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4328160" cy="86550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4328160" cy="865505"/>
                    </a:xfrm>
                    <a:prstGeom prst="rect"/>
                  </pic:spPr>
                </pic:pic>
              </a:graphicData>
            </a:graphic>
          </wp:inline>
        </w:drawing>
      </w:r>
    </w:p>
    <w:p>
      <w:pPr>
        <w:widowControl w:val="0"/>
        <w:spacing w:after="219" w:line="1" w:lineRule="exact"/>
      </w:pPr>
    </w:p>
    <w:p>
      <w:pPr>
        <w:pStyle w:val="Style2"/>
        <w:keepNext w:val="0"/>
        <w:keepLines w:val="0"/>
        <w:widowControl w:val="0"/>
        <w:shd w:val="clear" w:color="auto" w:fill="auto"/>
        <w:bidi w:val="0"/>
        <w:spacing w:before="0" w:after="400" w:line="240" w:lineRule="auto"/>
        <w:ind w:left="0" w:right="0" w:firstLine="0"/>
        <w:jc w:val="center"/>
      </w:pPr>
      <w:r>
        <w:rPr>
          <w:color w:val="000000"/>
          <w:spacing w:val="0"/>
          <w:w w:val="100"/>
          <w:position w:val="0"/>
        </w:rPr>
        <w:t>深圳市广和通无线股份有限公司</w:t>
      </w:r>
    </w:p>
    <w:p>
      <w:pPr>
        <w:pStyle w:val="Style4"/>
        <w:keepNext w:val="0"/>
        <w:keepLines w:val="0"/>
        <w:widowControl w:val="0"/>
        <w:shd w:val="clear" w:color="auto" w:fill="auto"/>
        <w:bidi w:val="0"/>
        <w:spacing w:before="0" w:after="40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年年度报告</w:t>
      </w:r>
    </w:p>
    <w:p>
      <w:pPr>
        <w:pStyle w:val="Style7"/>
        <w:keepNext w:val="0"/>
        <w:keepLines w:val="0"/>
        <w:widowControl w:val="0"/>
        <w:shd w:val="clear" w:color="auto" w:fill="auto"/>
        <w:bidi w:val="0"/>
        <w:spacing w:before="0" w:line="240" w:lineRule="auto"/>
        <w:ind w:left="0" w:right="0" w:firstLine="0"/>
        <w:jc w:val="center"/>
      </w:pPr>
      <w:r>
        <w:rPr>
          <w:color w:val="000000"/>
          <w:spacing w:val="0"/>
          <w:w w:val="100"/>
          <w:position w:val="0"/>
        </w:rPr>
        <w:t>2022-013</w:t>
      </w:r>
    </w:p>
    <w:p>
      <w:pPr>
        <w:pStyle w:val="Style9"/>
        <w:keepNext w:val="0"/>
        <w:keepLines w:val="0"/>
        <w:widowControl w:val="0"/>
        <w:shd w:val="clear" w:color="auto" w:fill="auto"/>
        <w:bidi w:val="0"/>
        <w:spacing w:before="0" w:line="240" w:lineRule="auto"/>
        <w:ind w:left="0" w:right="0" w:firstLine="0"/>
        <w:jc w:val="center"/>
        <w:sectPr>
          <w:footnotePr>
            <w:pos w:val="pageBottom"/>
            <w:numFmt w:val="decimal"/>
            <w:numRestart w:val="continuous"/>
          </w:footnotePr>
          <w:pgSz w:w="11900" w:h="16840"/>
          <w:pgMar w:top="2641" w:right="969" w:bottom="2641" w:left="1101" w:header="0" w:footer="3" w:gutter="0"/>
          <w:cols w:space="720"/>
          <w:noEndnote/>
          <w:rtlGutter w:val="0"/>
          <w:docGrid w:linePitch="360"/>
        </w:sectPr>
      </w:pPr>
      <w:r>
        <w:rPr>
          <w:color w:val="000000"/>
          <w:spacing w:val="0"/>
          <w:w w:val="100"/>
          <w:position w:val="0"/>
        </w:rPr>
        <w:t>2022</w:t>
      </w:r>
      <w:r>
        <w:rPr>
          <w:rFonts w:ascii="SimSun" w:eastAsia="SimSun" w:hAnsi="SimSun" w:cs="SimSun"/>
          <w:color w:val="000000"/>
          <w:spacing w:val="0"/>
          <w:w w:val="100"/>
          <w:position w:val="0"/>
        </w:rPr>
        <w:t>年</w:t>
      </w:r>
      <w:r>
        <w:rPr>
          <w:color w:val="000000"/>
          <w:spacing w:val="0"/>
          <w:w w:val="100"/>
          <w:position w:val="0"/>
        </w:rPr>
        <w:t>03</w:t>
      </w:r>
      <w:r>
        <w:rPr>
          <w:rFonts w:ascii="SimSun" w:eastAsia="SimSun" w:hAnsi="SimSun" w:cs="SimSun"/>
          <w:color w:val="000000"/>
          <w:spacing w:val="0"/>
          <w:w w:val="100"/>
          <w:position w:val="0"/>
        </w:rPr>
        <w:t>月</w:t>
      </w:r>
    </w:p>
    <w:p>
      <w:pPr>
        <w:pStyle w:val="Style12"/>
        <w:keepNext/>
        <w:keepLines/>
        <w:widowControl w:val="0"/>
        <w:shd w:val="clear" w:color="auto" w:fill="auto"/>
        <w:bidi w:val="0"/>
        <w:spacing w:before="680" w:after="360" w:line="240" w:lineRule="auto"/>
        <w:ind w:left="0" w:right="0" w:firstLine="0"/>
        <w:jc w:val="center"/>
      </w:pPr>
      <w:bookmarkStart w:id="0" w:name="bookmark0"/>
      <w:bookmarkStart w:id="1" w:name="bookmark1"/>
      <w:bookmarkStart w:id="2" w:name="bookmark2"/>
      <w:bookmarkStart w:id="3" w:name="bookmark3"/>
      <w:r>
        <w:rPr>
          <w:color w:val="000000"/>
          <w:spacing w:val="0"/>
          <w:w w:val="100"/>
          <w:position w:val="0"/>
        </w:rPr>
        <w:t>第一节重要提示、目录和释义</w:t>
      </w:r>
      <w:bookmarkEnd w:id="1"/>
      <w:bookmarkEnd w:id="2"/>
      <w:bookmarkEnd w:id="3"/>
      <w:bookmarkEnd w:id="0"/>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4"/>
        <w:keepNext w:val="0"/>
        <w:keepLines w:val="0"/>
        <w:widowControl w:val="0"/>
        <w:shd w:val="clear" w:color="auto" w:fill="auto"/>
        <w:bidi w:val="0"/>
        <w:spacing w:before="0" w:line="619" w:lineRule="exact"/>
        <w:ind w:left="0" w:right="0"/>
        <w:jc w:val="both"/>
      </w:pPr>
      <w:r>
        <w:rPr>
          <w:color w:val="000000"/>
          <w:spacing w:val="0"/>
          <w:w w:val="100"/>
          <w:position w:val="0"/>
        </w:rPr>
        <w:t>公司负责人张天瑜、主管会计工作负责人王红艳及会计机构负责人（会计主 管人员）王军飞声明：保证本年度报告中财务报告的真实、准确、完整。</w:t>
      </w:r>
    </w:p>
    <w:p>
      <w:pPr>
        <w:pStyle w:val="Style14"/>
        <w:keepNext w:val="0"/>
        <w:keepLines w:val="0"/>
        <w:widowControl w:val="0"/>
        <w:shd w:val="clear" w:color="auto" w:fill="auto"/>
        <w:bidi w:val="0"/>
        <w:spacing w:before="0" w:line="625"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本报告所涉及的发展战略及未来计划等前瞻性陈述，不构成公司对投资者 的实质承诺。投资者及相关人士均应当对此保持足够的风险认识，并且应当理 解计划、预测与承诺之间的差异。</w:t>
      </w:r>
    </w:p>
    <w:p>
      <w:pPr>
        <w:pStyle w:val="Style14"/>
        <w:keepNext w:val="0"/>
        <w:keepLines w:val="0"/>
        <w:widowControl w:val="0"/>
        <w:shd w:val="clear" w:color="auto" w:fill="auto"/>
        <w:bidi w:val="0"/>
        <w:spacing w:before="0" w:line="625" w:lineRule="exact"/>
        <w:ind w:left="0" w:right="0"/>
        <w:jc w:val="left"/>
      </w:pPr>
      <w:r>
        <w:rPr>
          <w:color w:val="000000"/>
          <w:spacing w:val="0"/>
          <w:w w:val="100"/>
          <w:position w:val="0"/>
        </w:rPr>
        <w:t>本公司请投资者认真阅读本年度报告全文，并特别注意公司下列风险因素:</w:t>
      </w:r>
    </w:p>
    <w:p>
      <w:pPr>
        <w:pStyle w:val="Style14"/>
        <w:keepNext w:val="0"/>
        <w:keepLines w:val="0"/>
        <w:widowControl w:val="0"/>
        <w:shd w:val="clear" w:color="auto" w:fill="auto"/>
        <w:tabs>
          <w:tab w:pos="1001" w:val="left"/>
        </w:tabs>
        <w:bidi w:val="0"/>
        <w:spacing w:before="0" w:line="625" w:lineRule="exact"/>
        <w:ind w:left="0" w:right="0"/>
        <w:jc w:val="both"/>
      </w:pPr>
      <w:bookmarkStart w:id="4" w:name="bookmark4"/>
      <w:r>
        <w:rPr>
          <w:color w:val="000000"/>
          <w:spacing w:val="0"/>
          <w:w w:val="100"/>
          <w:position w:val="0"/>
        </w:rPr>
        <w:t>1</w:t>
      </w:r>
      <w:bookmarkEnd w:id="4"/>
      <w:r>
        <w:rPr>
          <w:color w:val="000000"/>
          <w:spacing w:val="0"/>
          <w:w w:val="100"/>
          <w:position w:val="0"/>
        </w:rPr>
        <w:t>、</w:t>
        <w:tab/>
        <w:t>市场竞争加剧的风险</w:t>
      </w:r>
    </w:p>
    <w:p>
      <w:pPr>
        <w:pStyle w:val="Style14"/>
        <w:keepNext w:val="0"/>
        <w:keepLines w:val="0"/>
        <w:widowControl w:val="0"/>
        <w:shd w:val="clear" w:color="auto" w:fill="auto"/>
        <w:bidi w:val="0"/>
        <w:spacing w:before="0" w:after="360" w:line="625" w:lineRule="exact"/>
        <w:ind w:left="0" w:right="0"/>
        <w:jc w:val="both"/>
      </w:pPr>
      <w:r>
        <w:rPr>
          <w:color w:val="000000"/>
          <w:spacing w:val="0"/>
          <w:w w:val="100"/>
          <w:position w:val="0"/>
        </w:rPr>
        <w:t>物联网产业持续高速增长，无线通信模块作为实现“物”、“物”相连功能 的桥梁，未来持续高速增长的市场规模将吸引更多的竞争者进入该领域，市场 竞争程度将愈发激烈。公司产品价格、毛利率、市场占有率等将可能受到不利 影响，导致公司经营业绩下滑。针对新的行业形势，公司一方面加大海外市场 的拓展，增加新的盈利来源；另一方面，加大新行业的拓展，提高产品的行业 覆盖率；同时，公司将持续加大研发投入，快速实现技术的升级换代，提高产 品竞争力。</w:t>
      </w:r>
    </w:p>
    <w:p>
      <w:pPr>
        <w:pStyle w:val="Style14"/>
        <w:keepNext w:val="0"/>
        <w:keepLines w:val="0"/>
        <w:widowControl w:val="0"/>
        <w:shd w:val="clear" w:color="auto" w:fill="auto"/>
        <w:tabs>
          <w:tab w:pos="1020" w:val="left"/>
        </w:tabs>
        <w:bidi w:val="0"/>
        <w:spacing w:before="0" w:line="240" w:lineRule="auto"/>
        <w:ind w:left="0" w:right="0"/>
        <w:jc w:val="left"/>
      </w:pPr>
      <w:bookmarkStart w:id="5" w:name="bookmark5"/>
      <w:r>
        <w:rPr>
          <w:color w:val="000000"/>
          <w:spacing w:val="0"/>
          <w:w w:val="100"/>
          <w:position w:val="0"/>
        </w:rPr>
        <w:t>2</w:t>
      </w:r>
      <w:bookmarkEnd w:id="5"/>
      <w:r>
        <w:rPr>
          <w:color w:val="000000"/>
          <w:spacing w:val="0"/>
          <w:w w:val="100"/>
          <w:position w:val="0"/>
        </w:rPr>
        <w:t>、</w:t>
        <w:tab/>
        <w:t>集成芯片推广并量产替代公司主要产品无线通信模块的风险</w:t>
      </w:r>
    </w:p>
    <w:p>
      <w:pPr>
        <w:pStyle w:val="Style14"/>
        <w:keepNext w:val="0"/>
        <w:keepLines w:val="0"/>
        <w:widowControl w:val="0"/>
        <w:shd w:val="clear" w:color="auto" w:fill="auto"/>
        <w:bidi w:val="0"/>
        <w:spacing w:before="0" w:line="624" w:lineRule="exact"/>
        <w:ind w:left="0" w:right="0"/>
        <w:jc w:val="both"/>
      </w:pPr>
      <w:r>
        <w:rPr>
          <w:color w:val="000000"/>
          <w:spacing w:val="0"/>
          <w:w w:val="100"/>
          <w:position w:val="0"/>
        </w:rPr>
        <w:t>随着半导体芯片制造工艺水平的飞速发展，集成电路性能大幅提升，一个 微处理器实现的功能越来越多。智能终端设备的集成度随之越来越高，功能越 来越多。但目前有部分半导体芯片厂商已推出带无线通信功能的集成芯片，如 果此类集成芯片大规模应用于物联网设备终端，公司现有的主营业务无线通信 模块产品销售将受到一定冲击。针对以上风险，本公司认为，非集成应用处理 功能的基带芯片是目前大部分终端设备采用的主流方案，集成应用处理功能的 基带芯片目前主要应用于智能手机和部分平板电脑市场。前者的硬件方案具有 应用处理功能较强、灵活度较高、市场响应速度较快等特点，后者的硬件方案 具有功耗较低、研发投入成本高、规模化后生产成本较低等特点，两者因各自 特点适用于不同的应用领域和终端设备，未来后者的硬件方案不会必然对公司 的产品形成大规模替代。另外，随着公司物联网移动终端解决方案募投建设项 目的顺利达产，基于高通平台的</w:t>
      </w:r>
      <w:r>
        <w:rPr>
          <w:color w:val="000000"/>
          <w:spacing w:val="0"/>
          <w:w w:val="100"/>
          <w:position w:val="0"/>
        </w:rPr>
        <w:t>SOC</w:t>
      </w:r>
      <w:r>
        <w:rPr>
          <w:color w:val="000000"/>
          <w:spacing w:val="0"/>
          <w:w w:val="100"/>
          <w:position w:val="0"/>
        </w:rPr>
        <w:t>解决方案与公司模块的组合，能更好的满 足客户需求，从而有效降低潜在风险。</w:t>
      </w:r>
    </w:p>
    <w:p>
      <w:pPr>
        <w:pStyle w:val="Style14"/>
        <w:keepNext w:val="0"/>
        <w:keepLines w:val="0"/>
        <w:widowControl w:val="0"/>
        <w:shd w:val="clear" w:color="auto" w:fill="auto"/>
        <w:bidi w:val="0"/>
        <w:spacing w:before="0" w:line="624" w:lineRule="exact"/>
        <w:ind w:left="0" w:right="0"/>
        <w:jc w:val="left"/>
      </w:pPr>
      <w:bookmarkStart w:id="6" w:name="bookmark6"/>
      <w:r>
        <w:rPr>
          <w:color w:val="000000"/>
          <w:spacing w:val="0"/>
          <w:w w:val="100"/>
          <w:position w:val="0"/>
        </w:rPr>
        <w:t>3</w:t>
      </w:r>
      <w:bookmarkEnd w:id="6"/>
      <w:r>
        <w:rPr>
          <w:color w:val="000000"/>
          <w:spacing w:val="0"/>
          <w:w w:val="100"/>
          <w:position w:val="0"/>
        </w:rPr>
        <w:t>、核心技术人员流失与核心技术失密的风险</w:t>
      </w:r>
    </w:p>
    <w:p>
      <w:pPr>
        <w:pStyle w:val="Style14"/>
        <w:keepNext w:val="0"/>
        <w:keepLines w:val="0"/>
        <w:widowControl w:val="0"/>
        <w:shd w:val="clear" w:color="auto" w:fill="auto"/>
        <w:bidi w:val="0"/>
        <w:spacing w:before="0" w:after="80" w:line="623" w:lineRule="exact"/>
        <w:ind w:left="0" w:right="0"/>
        <w:jc w:val="both"/>
      </w:pPr>
      <w:r>
        <w:rPr>
          <w:color w:val="000000"/>
          <w:spacing w:val="0"/>
          <w:w w:val="100"/>
          <w:position w:val="0"/>
        </w:rPr>
        <w:t xml:space="preserve">无线通信模块的研发设计及更新升级对核心技术人员存在依赖，核心技术 人员稳定与否对公司的正常经营和持续发展存在较大影响，并且公司产品均由 外协厂商代工生产。虽然公司与核心技术人员、外协厂商均签订了《保密协议》， 但仍面临着核心技术人员流失、核心技术失密等风险，若未来发生较大规模的 核心技术人员流失或核心技术外泄，将对公司产品的研发进程、技术领先地位 及生产经营活动产生不利影响。针对上述风险，公司采取了一系列措施：一方 面，自2013年以来，公司多次通过深圳市广和创通投资企业（有限合伙）对核 心技术人员进行股权激励，随着公司上市，后续上市公司针对核心员工的股权 </w:t>
      </w:r>
      <w:r>
        <w:rPr>
          <w:color w:val="000000"/>
          <w:spacing w:val="0"/>
          <w:w w:val="100"/>
          <w:position w:val="0"/>
        </w:rPr>
        <w:t>激励将持续有效进行。另一方面，对现有的核心技术人员均已签署《保密协议》 和《竞业禁止协议》，协议中不仅严格规定了核心技术人员的保密义务，而且对 相关核心技术人员离职后作出严格的竞业限制规定；并不断优化</w:t>
      </w:r>
      <w:r>
        <w:rPr>
          <w:color w:val="000000"/>
          <w:spacing w:val="0"/>
          <w:w w:val="100"/>
          <w:position w:val="0"/>
        </w:rPr>
        <w:t>IT</w:t>
      </w:r>
      <w:r>
        <w:rPr>
          <w:color w:val="000000"/>
          <w:spacing w:val="0"/>
          <w:w w:val="100"/>
          <w:position w:val="0"/>
        </w:rPr>
        <w:t>技术手段， 加强保密制度的宣贯以及日常保密的管理，有效降低技术泄密的风险。同时， 公司及时申报各项专利，加强知识产权保护。</w:t>
      </w:r>
    </w:p>
    <w:p>
      <w:pPr>
        <w:pStyle w:val="Style14"/>
        <w:keepNext w:val="0"/>
        <w:keepLines w:val="0"/>
        <w:widowControl w:val="0"/>
        <w:shd w:val="clear" w:color="auto" w:fill="auto"/>
        <w:tabs>
          <w:tab w:pos="1007" w:val="left"/>
        </w:tabs>
        <w:bidi w:val="0"/>
        <w:spacing w:before="0" w:after="80"/>
        <w:ind w:left="0" w:right="0"/>
        <w:jc w:val="both"/>
      </w:pPr>
      <w:bookmarkStart w:id="7" w:name="bookmark7"/>
      <w:r>
        <w:rPr>
          <w:color w:val="000000"/>
          <w:spacing w:val="0"/>
          <w:w w:val="100"/>
          <w:position w:val="0"/>
        </w:rPr>
        <w:t>4</w:t>
      </w:r>
      <w:bookmarkEnd w:id="7"/>
      <w:r>
        <w:rPr>
          <w:color w:val="000000"/>
          <w:spacing w:val="0"/>
          <w:w w:val="100"/>
          <w:position w:val="0"/>
        </w:rPr>
        <w:t>、</w:t>
        <w:tab/>
        <w:t>外协代工风险</w:t>
      </w:r>
    </w:p>
    <w:p>
      <w:pPr>
        <w:pStyle w:val="Style14"/>
        <w:keepNext w:val="0"/>
        <w:keepLines w:val="0"/>
        <w:widowControl w:val="0"/>
        <w:shd w:val="clear" w:color="auto" w:fill="auto"/>
        <w:bidi w:val="0"/>
        <w:spacing w:before="0" w:after="80" w:line="623" w:lineRule="exact"/>
        <w:ind w:left="0" w:right="0"/>
        <w:jc w:val="both"/>
      </w:pPr>
      <w:r>
        <w:rPr>
          <w:color w:val="000000"/>
          <w:spacing w:val="0"/>
          <w:w w:val="100"/>
          <w:position w:val="0"/>
        </w:rPr>
        <w:t>公司销售的产品均通过委托加工生产。如外协厂商的供应质量、价格发生 较大变化，尤其是不能按时足额交货，将影响公司生产计划的完成。如果未来 公司与外协厂商的合作发生纠纷，将面临产品减产、停产的风险，对公司持续 经营带来不利影响。针对上述风险，公司一方面加强外协厂商的管理，与其深 化合作；另一方面推进系统化管理，加强过程控制。</w:t>
      </w:r>
    </w:p>
    <w:p>
      <w:pPr>
        <w:pStyle w:val="Style14"/>
        <w:keepNext w:val="0"/>
        <w:keepLines w:val="0"/>
        <w:widowControl w:val="0"/>
        <w:shd w:val="clear" w:color="auto" w:fill="auto"/>
        <w:tabs>
          <w:tab w:pos="1007" w:val="left"/>
        </w:tabs>
        <w:bidi w:val="0"/>
        <w:spacing w:before="0" w:after="80"/>
        <w:ind w:left="0" w:right="0"/>
        <w:jc w:val="both"/>
      </w:pPr>
      <w:bookmarkStart w:id="8" w:name="bookmark8"/>
      <w:r>
        <w:rPr>
          <w:color w:val="000000"/>
          <w:spacing w:val="0"/>
          <w:w w:val="100"/>
          <w:position w:val="0"/>
        </w:rPr>
        <w:t>5</w:t>
      </w:r>
      <w:bookmarkEnd w:id="8"/>
      <w:r>
        <w:rPr>
          <w:color w:val="000000"/>
          <w:spacing w:val="0"/>
          <w:w w:val="100"/>
          <w:position w:val="0"/>
        </w:rPr>
        <w:t>、</w:t>
        <w:tab/>
        <w:t>汇率波动风险</w:t>
      </w:r>
    </w:p>
    <w:p>
      <w:pPr>
        <w:pStyle w:val="Style14"/>
        <w:keepNext w:val="0"/>
        <w:keepLines w:val="0"/>
        <w:widowControl w:val="0"/>
        <w:shd w:val="clear" w:color="auto" w:fill="auto"/>
        <w:bidi w:val="0"/>
        <w:spacing w:before="0" w:after="80" w:line="626" w:lineRule="exact"/>
        <w:ind w:left="0" w:right="0"/>
        <w:jc w:val="both"/>
      </w:pPr>
      <w:r>
        <w:rPr>
          <w:color w:val="000000"/>
          <w:spacing w:val="0"/>
          <w:w w:val="100"/>
          <w:position w:val="0"/>
        </w:rPr>
        <w:t>在我国金融扩大对外开放的过程中，人民币汇率浮动范围加大。随着公司 业务扩张，特别是海外业务的快速增长，将会形成多币种的外币结算方式，人 民币汇率的波动对公司经营成果存在一定影响。</w:t>
      </w:r>
    </w:p>
    <w:p>
      <w:pPr>
        <w:pStyle w:val="Style14"/>
        <w:keepNext w:val="0"/>
        <w:keepLines w:val="0"/>
        <w:widowControl w:val="0"/>
        <w:shd w:val="clear" w:color="auto" w:fill="auto"/>
        <w:tabs>
          <w:tab w:pos="1007" w:val="left"/>
        </w:tabs>
        <w:bidi w:val="0"/>
        <w:spacing w:before="0" w:after="80"/>
        <w:ind w:left="0" w:right="0"/>
        <w:jc w:val="both"/>
      </w:pPr>
      <w:bookmarkStart w:id="9" w:name="bookmark9"/>
      <w:r>
        <w:rPr>
          <w:color w:val="000000"/>
          <w:spacing w:val="0"/>
          <w:w w:val="100"/>
          <w:position w:val="0"/>
        </w:rPr>
        <w:t>6</w:t>
      </w:r>
      <w:bookmarkEnd w:id="9"/>
      <w:r>
        <w:rPr>
          <w:color w:val="000000"/>
          <w:spacing w:val="0"/>
          <w:w w:val="100"/>
          <w:position w:val="0"/>
        </w:rPr>
        <w:t>、</w:t>
        <w:tab/>
        <w:t>应收账款风险</w:t>
      </w:r>
    </w:p>
    <w:p>
      <w:pPr>
        <w:pStyle w:val="Style14"/>
        <w:keepNext w:val="0"/>
        <w:keepLines w:val="0"/>
        <w:widowControl w:val="0"/>
        <w:shd w:val="clear" w:color="auto" w:fill="auto"/>
        <w:bidi w:val="0"/>
        <w:spacing w:before="0" w:after="80" w:line="630" w:lineRule="exact"/>
        <w:ind w:left="0" w:right="0"/>
        <w:jc w:val="both"/>
      </w:pPr>
      <w:r>
        <w:rPr>
          <w:color w:val="000000"/>
          <w:spacing w:val="0"/>
          <w:w w:val="100"/>
          <w:position w:val="0"/>
        </w:rPr>
        <w:t>报告期末公司的应收账款账面价值为</w:t>
      </w:r>
      <w:r>
        <w:rPr>
          <w:color w:val="000000"/>
          <w:spacing w:val="0"/>
          <w:w w:val="100"/>
          <w:position w:val="0"/>
        </w:rPr>
        <w:t>1,121,924,824.97</w:t>
      </w:r>
      <w:r>
        <w:rPr>
          <w:color w:val="000000"/>
          <w:spacing w:val="0"/>
          <w:w w:val="100"/>
          <w:position w:val="0"/>
        </w:rPr>
        <w:t xml:space="preserve">元，占总资产的 26.66%。近年来，公司坚持大客户战略，大客户的批量发货，公司的应收账款 余额将会随着公司营业收入的快速增长而继续增大。针对上述风险，本公司制 定了较完善的应收账款管理制度和回款管控措施，且公司的主要客户主要为优 质的国内及海外知名企业，因此，整体应收账款风险可控。但由于应收账款金 </w:t>
      </w:r>
      <w:r>
        <w:rPr>
          <w:color w:val="000000"/>
          <w:spacing w:val="0"/>
          <w:w w:val="100"/>
          <w:position w:val="0"/>
        </w:rPr>
        <w:t>额较大，若客户出现偿债风险，公司的财务状况将受到较大影响。</w:t>
      </w:r>
    </w:p>
    <w:p>
      <w:pPr>
        <w:pStyle w:val="Style14"/>
        <w:keepNext w:val="0"/>
        <w:keepLines w:val="0"/>
        <w:widowControl w:val="0"/>
        <w:shd w:val="clear" w:color="auto" w:fill="auto"/>
        <w:bidi w:val="0"/>
        <w:spacing w:before="0" w:after="80"/>
        <w:ind w:left="0" w:right="0"/>
        <w:jc w:val="both"/>
      </w:pPr>
      <w:bookmarkStart w:id="10" w:name="bookmark10"/>
      <w:r>
        <w:rPr>
          <w:color w:val="000000"/>
          <w:spacing w:val="0"/>
          <w:w w:val="100"/>
          <w:position w:val="0"/>
        </w:rPr>
        <w:t>7</w:t>
      </w:r>
      <w:bookmarkEnd w:id="10"/>
      <w:r>
        <w:rPr>
          <w:color w:val="000000"/>
          <w:spacing w:val="0"/>
          <w:w w:val="100"/>
          <w:position w:val="0"/>
        </w:rPr>
        <w:t>、供应链风险</w:t>
      </w:r>
    </w:p>
    <w:p>
      <w:pPr>
        <w:pStyle w:val="Style14"/>
        <w:keepNext w:val="0"/>
        <w:keepLines w:val="0"/>
        <w:widowControl w:val="0"/>
        <w:shd w:val="clear" w:color="auto" w:fill="auto"/>
        <w:bidi w:val="0"/>
        <w:spacing w:before="0" w:after="80"/>
        <w:ind w:left="0" w:right="0"/>
        <w:jc w:val="both"/>
      </w:pPr>
      <w:r>
        <w:rPr>
          <w:color w:val="000000"/>
          <w:spacing w:val="0"/>
          <w:w w:val="100"/>
          <w:position w:val="0"/>
        </w:rPr>
        <w:t>报告期内，受疫情等各事件影响，部分上游元器件（含芯片）出现短缺及 价格上涨的局面，若此现象进一步延续，将会影响公司产品交付，并对产品成 本形成一定的压力。公司一方面加强与上游供应商的交流与沟通，努力保障物 料供应和产品交付，另一方面积极战略备货、增加国产器件选型，以应对供应 链风险。</w:t>
      </w:r>
    </w:p>
    <w:p>
      <w:pPr>
        <w:pStyle w:val="Style14"/>
        <w:keepNext w:val="0"/>
        <w:keepLines w:val="0"/>
        <w:widowControl w:val="0"/>
        <w:shd w:val="clear" w:color="auto" w:fill="auto"/>
        <w:bidi w:val="0"/>
        <w:spacing w:before="0" w:after="80" w:line="626" w:lineRule="exact"/>
        <w:ind w:left="0" w:right="0"/>
        <w:jc w:val="both"/>
        <w:sectPr>
          <w:footnotePr>
            <w:pos w:val="pageBottom"/>
            <w:numFmt w:val="decimal"/>
            <w:numRestart w:val="continuous"/>
          </w:footnotePr>
          <w:pgSz w:w="11900" w:h="16840"/>
          <w:pgMar w:top="1292" w:right="983" w:bottom="1599" w:left="1087" w:header="0" w:footer="3" w:gutter="0"/>
          <w:cols w:space="720"/>
          <w:noEndnote/>
          <w:rtlGutter w:val="0"/>
          <w:docGrid w:linePitch="360"/>
        </w:sectPr>
      </w:pPr>
      <w:r>
        <w:rPr>
          <w:color w:val="000000"/>
          <w:spacing w:val="0"/>
          <w:w w:val="100"/>
          <w:position w:val="0"/>
        </w:rPr>
        <w:t>公司经本次董事会审议通过的利润分配预案为：以截至2022年3月28日 公司总股本414,088,026股为基数，向全体股东每10股派发现金红利</w:t>
      </w:r>
      <w:r>
        <w:rPr>
          <w:color w:val="000000"/>
          <w:spacing w:val="0"/>
          <w:w w:val="100"/>
          <w:position w:val="0"/>
        </w:rPr>
        <w:t>2.00</w:t>
      </w:r>
      <w:r>
        <w:rPr>
          <w:color w:val="000000"/>
          <w:spacing w:val="0"/>
          <w:w w:val="100"/>
          <w:position w:val="0"/>
        </w:rPr>
        <w:t>元（含 税），送红股0股（含税），以资本公积金向全体股东每10股转增5股。</w:t>
      </w:r>
    </w:p>
    <w:p>
      <w:pPr>
        <w:pStyle w:val="Style2"/>
        <w:keepNext w:val="0"/>
        <w:keepLines w:val="0"/>
        <w:widowControl w:val="0"/>
        <w:shd w:val="clear" w:color="auto" w:fill="auto"/>
        <w:bidi w:val="0"/>
        <w:spacing w:before="0" w:after="1500" w:line="240" w:lineRule="auto"/>
        <w:ind w:left="0" w:right="0" w:firstLine="0"/>
        <w:jc w:val="center"/>
      </w:pPr>
      <w:r>
        <w:rPr>
          <w:color w:val="000000"/>
          <w:spacing w:val="0"/>
          <w:w w:val="100"/>
          <w:position w:val="0"/>
        </w:rPr>
        <w:t>目录</w:t>
      </w:r>
    </w:p>
    <w:p>
      <w:pPr>
        <w:pStyle w:val="Style16"/>
        <w:keepNext w:val="0"/>
        <w:keepLines w:val="0"/>
        <w:widowControl w:val="0"/>
        <w:shd w:val="clear" w:color="auto" w:fill="auto"/>
        <w:tabs>
          <w:tab w:leader="dot" w:pos="9625" w:val="right"/>
        </w:tabs>
        <w:bidi w:val="0"/>
        <w:spacing w:before="0" w:line="240" w:lineRule="auto"/>
        <w:ind w:left="0" w:right="0" w:firstLine="0"/>
        <w:jc w:val="left"/>
      </w:pPr>
      <w:r>
        <w:fldChar w:fldCharType="begin"/>
        <w:instrText xml:space="preserve"> TOC \o "1-5" \h \z </w:instrText>
        <w:fldChar w:fldCharType="separate"/>
      </w:r>
      <w:hyperlink w:anchor="bookmark2" w:tooltip="Current Document">
        <w:r>
          <w:rPr>
            <w:color w:val="000000"/>
            <w:spacing w:val="0"/>
            <w:w w:val="100"/>
            <w:position w:val="0"/>
          </w:rPr>
          <w:t>第一节重要提示、目录和释义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17"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10</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60" w:tooltip="Current Document">
        <w:r>
          <w:rPr>
            <w:color w:val="000000"/>
            <w:spacing w:val="0"/>
            <w:w w:val="100"/>
            <w:position w:val="0"/>
          </w:rPr>
          <w:t>第三节管理层讨论与分析</w:t>
        </w:r>
        <w:r>
          <w:rPr>
            <w:color w:val="000000"/>
            <w:spacing w:val="0"/>
            <w:w w:val="100"/>
            <w:position w:val="0"/>
          </w:rPr>
          <w:tab/>
        </w:r>
        <w:r>
          <w:rPr>
            <w:rFonts w:ascii="Times New Roman" w:eastAsia="Times New Roman" w:hAnsi="Times New Roman" w:cs="Times New Roman"/>
            <w:color w:val="000000"/>
            <w:spacing w:val="0"/>
            <w:w w:val="100"/>
            <w:position w:val="0"/>
          </w:rPr>
          <w:t>14</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254" w:tooltip="Current Document">
        <w:r>
          <w:rPr>
            <w:color w:val="000000"/>
            <w:spacing w:val="0"/>
            <w:w w:val="100"/>
            <w:position w:val="0"/>
          </w:rPr>
          <w:t>第四节公司治理</w:t>
        </w:r>
        <w:r>
          <w:rPr>
            <w:color w:val="000000"/>
            <w:spacing w:val="0"/>
            <w:w w:val="100"/>
            <w:position w:val="0"/>
          </w:rPr>
          <w:tab/>
        </w:r>
        <w:r>
          <w:rPr>
            <w:rFonts w:ascii="Times New Roman" w:eastAsia="Times New Roman" w:hAnsi="Times New Roman" w:cs="Times New Roman"/>
            <w:color w:val="000000"/>
            <w:spacing w:val="0"/>
            <w:w w:val="100"/>
            <w:position w:val="0"/>
          </w:rPr>
          <w:t>39</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419" w:tooltip="Current Document">
        <w:r>
          <w:rPr>
            <w:color w:val="000000"/>
            <w:spacing w:val="0"/>
            <w:w w:val="100"/>
            <w:position w:val="0"/>
          </w:rPr>
          <w:t>第五节环境和社会责任</w:t>
        </w:r>
        <w:r>
          <w:rPr>
            <w:color w:val="000000"/>
            <w:spacing w:val="0"/>
            <w:w w:val="100"/>
            <w:position w:val="0"/>
          </w:rPr>
          <w:tab/>
        </w:r>
        <w:r>
          <w:rPr>
            <w:rFonts w:ascii="Times New Roman" w:eastAsia="Times New Roman" w:hAnsi="Times New Roman" w:cs="Times New Roman"/>
            <w:color w:val="000000"/>
            <w:spacing w:val="0"/>
            <w:w w:val="100"/>
            <w:position w:val="0"/>
          </w:rPr>
          <w:t>74</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434" w:tooltip="Current Document">
        <w:r>
          <w:rPr>
            <w:color w:val="000000"/>
            <w:spacing w:val="0"/>
            <w:w w:val="100"/>
            <w:position w:val="0"/>
          </w:rPr>
          <w:t>第六节重要事项</w:t>
        </w:r>
        <w:r>
          <w:rPr>
            <w:color w:val="000000"/>
            <w:spacing w:val="0"/>
            <w:w w:val="100"/>
            <w:position w:val="0"/>
          </w:rPr>
          <w:tab/>
        </w:r>
        <w:r>
          <w:rPr>
            <w:rFonts w:ascii="Times New Roman" w:eastAsia="Times New Roman" w:hAnsi="Times New Roman" w:cs="Times New Roman"/>
            <w:color w:val="000000"/>
            <w:spacing w:val="0"/>
            <w:w w:val="100"/>
            <w:position w:val="0"/>
          </w:rPr>
          <w:t>75</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572" w:tooltip="Current Document">
        <w:r>
          <w:rPr>
            <w:color w:val="000000"/>
            <w:spacing w:val="0"/>
            <w:w w:val="100"/>
            <w:position w:val="0"/>
          </w:rPr>
          <w:t>第七节股份变动及股东情况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103</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655" w:tooltip="Current Document">
        <w:r>
          <w:rPr>
            <w:color w:val="000000"/>
            <w:spacing w:val="0"/>
            <w:w w:val="100"/>
            <w:position w:val="0"/>
          </w:rPr>
          <w:t>第八节优先股相关情况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114</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pPr>
      <w:hyperlink w:anchor="bookmark659" w:tooltip="Current Document">
        <w:r>
          <w:rPr>
            <w:color w:val="000000"/>
            <w:spacing w:val="0"/>
            <w:w w:val="100"/>
            <w:position w:val="0"/>
          </w:rPr>
          <w:t>第九节债券相关情况</w:t>
        </w:r>
        <w:r>
          <w:rPr>
            <w:color w:val="000000"/>
            <w:spacing w:val="0"/>
            <w:w w:val="100"/>
            <w:position w:val="0"/>
          </w:rPr>
          <w:tab/>
        </w:r>
        <w:r>
          <w:rPr>
            <w:rFonts w:ascii="Times New Roman" w:eastAsia="Times New Roman" w:hAnsi="Times New Roman" w:cs="Times New Roman"/>
            <w:color w:val="000000"/>
            <w:spacing w:val="0"/>
            <w:w w:val="100"/>
            <w:position w:val="0"/>
          </w:rPr>
          <w:t>115</w:t>
        </w:r>
      </w:hyperlink>
    </w:p>
    <w:p>
      <w:pPr>
        <w:pStyle w:val="Style16"/>
        <w:keepNext w:val="0"/>
        <w:keepLines w:val="0"/>
        <w:widowControl w:val="0"/>
        <w:shd w:val="clear" w:color="auto" w:fill="auto"/>
        <w:tabs>
          <w:tab w:leader="dot" w:pos="9625" w:val="right"/>
        </w:tabs>
        <w:bidi w:val="0"/>
        <w:spacing w:before="0" w:line="240" w:lineRule="auto"/>
        <w:ind w:left="0" w:right="0" w:firstLine="0"/>
        <w:jc w:val="left"/>
        <w:sectPr>
          <w:footnotePr>
            <w:pos w:val="pageBottom"/>
            <w:numFmt w:val="decimal"/>
            <w:numRestart w:val="continuous"/>
          </w:footnotePr>
          <w:pgSz w:w="11900" w:h="16840"/>
          <w:pgMar w:top="2857" w:right="1107" w:bottom="2857" w:left="1107" w:header="0" w:footer="3" w:gutter="0"/>
          <w:cols w:space="720"/>
          <w:noEndnote/>
          <w:rtlGutter w:val="0"/>
          <w:docGrid w:linePitch="360"/>
        </w:sectPr>
      </w:pPr>
      <w:hyperlink w:anchor="bookmark663" w:tooltip="Current Document">
        <w:r>
          <w:rPr>
            <w:color w:val="000000"/>
            <w:spacing w:val="0"/>
            <w:w w:val="100"/>
            <w:position w:val="0"/>
          </w:rPr>
          <w:t>第十节财务报告</w:t>
        </w:r>
        <w:r>
          <w:rPr>
            <w:color w:val="000000"/>
            <w:spacing w:val="0"/>
            <w:w w:val="100"/>
            <w:position w:val="0"/>
          </w:rPr>
          <w:tab/>
        </w:r>
        <w:r>
          <w:rPr>
            <w:rFonts w:ascii="Times New Roman" w:eastAsia="Times New Roman" w:hAnsi="Times New Roman" w:cs="Times New Roman"/>
            <w:color w:val="000000"/>
            <w:spacing w:val="0"/>
            <w:w w:val="100"/>
            <w:position w:val="0"/>
          </w:rPr>
          <w:t>116</w:t>
        </w:r>
      </w:hyperlink>
      <w:r>
        <w:fldChar w:fldCharType="end"/>
      </w:r>
    </w:p>
    <w:p>
      <w:pPr>
        <w:pStyle w:val="Style4"/>
        <w:keepNext w:val="0"/>
        <w:keepLines w:val="0"/>
        <w:widowControl w:val="0"/>
        <w:shd w:val="clear" w:color="auto" w:fill="auto"/>
        <w:bidi w:val="0"/>
        <w:spacing w:before="780" w:after="840" w:line="240" w:lineRule="auto"/>
        <w:ind w:left="0" w:right="0" w:firstLine="0"/>
        <w:jc w:val="center"/>
      </w:pPr>
      <w:r>
        <w:rPr>
          <w:color w:val="000000"/>
          <w:spacing w:val="0"/>
          <w:w w:val="100"/>
          <w:position w:val="0"/>
        </w:rPr>
        <w:t>备查文件目录</w:t>
      </w:r>
    </w:p>
    <w:p>
      <w:pPr>
        <w:pStyle w:val="Style19"/>
        <w:keepNext w:val="0"/>
        <w:keepLines w:val="0"/>
        <w:widowControl w:val="0"/>
        <w:shd w:val="clear" w:color="auto" w:fill="auto"/>
        <w:tabs>
          <w:tab w:pos="334" w:val="left"/>
        </w:tabs>
        <w:bidi w:val="0"/>
        <w:spacing w:before="0" w:after="100" w:line="240" w:lineRule="auto"/>
        <w:ind w:left="0" w:right="0" w:firstLine="0"/>
        <w:jc w:val="left"/>
      </w:pPr>
      <w:bookmarkStart w:id="11" w:name="bookmark11"/>
      <w:r>
        <w:rPr>
          <w:rFonts w:ascii="Times New Roman" w:eastAsia="Times New Roman" w:hAnsi="Times New Roman" w:cs="Times New Roman"/>
          <w:color w:val="000000"/>
          <w:spacing w:val="0"/>
          <w:w w:val="100"/>
          <w:position w:val="0"/>
        </w:rPr>
        <w:t>1</w:t>
      </w:r>
      <w:bookmarkEnd w:id="11"/>
      <w:r>
        <w:rPr>
          <w:color w:val="000000"/>
          <w:spacing w:val="0"/>
          <w:w w:val="100"/>
          <w:position w:val="0"/>
        </w:rPr>
        <w:t>、</w:t>
        <w:tab/>
        <w:t>载有公司法定代表人、主管会计工作的公司负责人、公司会计机构负责人签名并盖章的财务报表。</w:t>
      </w:r>
    </w:p>
    <w:p>
      <w:pPr>
        <w:pStyle w:val="Style19"/>
        <w:keepNext w:val="0"/>
        <w:keepLines w:val="0"/>
        <w:widowControl w:val="0"/>
        <w:shd w:val="clear" w:color="auto" w:fill="auto"/>
        <w:tabs>
          <w:tab w:pos="354" w:val="left"/>
        </w:tabs>
        <w:bidi w:val="0"/>
        <w:spacing w:before="0" w:after="100" w:line="240" w:lineRule="auto"/>
        <w:ind w:left="0" w:right="0" w:firstLine="0"/>
        <w:jc w:val="left"/>
      </w:pPr>
      <w:bookmarkStart w:id="12" w:name="bookmark12"/>
      <w:r>
        <w:rPr>
          <w:rFonts w:ascii="Times New Roman" w:eastAsia="Times New Roman" w:hAnsi="Times New Roman" w:cs="Times New Roman"/>
          <w:color w:val="000000"/>
          <w:spacing w:val="0"/>
          <w:w w:val="100"/>
          <w:position w:val="0"/>
        </w:rPr>
        <w:t>2</w:t>
      </w:r>
      <w:bookmarkEnd w:id="12"/>
      <w:r>
        <w:rPr>
          <w:color w:val="000000"/>
          <w:spacing w:val="0"/>
          <w:w w:val="100"/>
          <w:position w:val="0"/>
        </w:rPr>
        <w:t>、</w:t>
        <w:tab/>
        <w:t>载有会计师事务所盖章、注册会计师签名并盖章的审计报告原件。</w:t>
      </w:r>
    </w:p>
    <w:p>
      <w:pPr>
        <w:pStyle w:val="Style19"/>
        <w:keepNext w:val="0"/>
        <w:keepLines w:val="0"/>
        <w:widowControl w:val="0"/>
        <w:shd w:val="clear" w:color="auto" w:fill="auto"/>
        <w:tabs>
          <w:tab w:pos="354" w:val="left"/>
        </w:tabs>
        <w:bidi w:val="0"/>
        <w:spacing w:before="0" w:after="100" w:line="240" w:lineRule="auto"/>
        <w:ind w:left="0" w:right="0" w:firstLine="0"/>
        <w:jc w:val="left"/>
      </w:pPr>
      <w:bookmarkStart w:id="13" w:name="bookmark13"/>
      <w:r>
        <w:rPr>
          <w:rFonts w:ascii="Times New Roman" w:eastAsia="Times New Roman" w:hAnsi="Times New Roman" w:cs="Times New Roman"/>
          <w:color w:val="000000"/>
          <w:spacing w:val="0"/>
          <w:w w:val="100"/>
          <w:position w:val="0"/>
        </w:rPr>
        <w:t>3</w:t>
      </w:r>
      <w:bookmarkEnd w:id="13"/>
      <w:r>
        <w:rPr>
          <w:color w:val="000000"/>
          <w:spacing w:val="0"/>
          <w:w w:val="100"/>
          <w:position w:val="0"/>
        </w:rPr>
        <w:t>、</w:t>
        <w:tab/>
        <w:t>报告期内在中国证监会指定网站上公开披露过的所有公司文件的正本及公告的原稿。</w:t>
      </w:r>
    </w:p>
    <w:p>
      <w:pPr>
        <w:pStyle w:val="Style19"/>
        <w:keepNext w:val="0"/>
        <w:keepLines w:val="0"/>
        <w:widowControl w:val="0"/>
        <w:shd w:val="clear" w:color="auto" w:fill="auto"/>
        <w:tabs>
          <w:tab w:pos="354" w:val="left"/>
        </w:tabs>
        <w:bidi w:val="0"/>
        <w:spacing w:before="0" w:after="100" w:line="240" w:lineRule="auto"/>
        <w:ind w:left="0" w:right="0" w:firstLine="0"/>
        <w:jc w:val="left"/>
      </w:pPr>
      <w:bookmarkStart w:id="14" w:name="bookmark14"/>
      <w:r>
        <w:rPr>
          <w:rFonts w:ascii="Times New Roman" w:eastAsia="Times New Roman" w:hAnsi="Times New Roman" w:cs="Times New Roman"/>
          <w:color w:val="000000"/>
          <w:spacing w:val="0"/>
          <w:w w:val="100"/>
          <w:position w:val="0"/>
        </w:rPr>
        <w:t>4</w:t>
      </w:r>
      <w:bookmarkEnd w:id="14"/>
      <w:r>
        <w:rPr>
          <w:color w:val="000000"/>
          <w:spacing w:val="0"/>
          <w:w w:val="100"/>
          <w:position w:val="0"/>
        </w:rPr>
        <w:t>、</w:t>
        <w:tab/>
        <w:t>其他有关资料。</w:t>
      </w:r>
      <w:r>
        <w:br w:type="page"/>
      </w:r>
    </w:p>
    <w:p>
      <w:pPr>
        <w:pStyle w:val="Style4"/>
        <w:keepNext w:val="0"/>
        <w:keepLines w:val="0"/>
        <w:widowControl w:val="0"/>
        <w:shd w:val="clear" w:color="auto" w:fill="auto"/>
        <w:bidi w:val="0"/>
        <w:spacing w:before="0" w:line="240" w:lineRule="auto"/>
        <w:ind w:left="0" w:right="0" w:firstLine="0"/>
        <w:jc w:val="center"/>
      </w:pPr>
      <w:r>
        <w:rPr>
          <w:color w:val="000000"/>
          <w:spacing w:val="0"/>
          <w:w w:val="100"/>
          <w:position w:val="0"/>
        </w:rPr>
        <w:t>释义</w:t>
      </w:r>
    </w:p>
    <w:tbl>
      <w:tblPr>
        <w:tblOverlap w:val="never"/>
        <w:jc w:val="center"/>
        <w:tblLayout w:type="fixed"/>
      </w:tblPr>
      <w:tblGrid>
        <w:gridCol w:w="3528"/>
        <w:gridCol w:w="624"/>
        <w:gridCol w:w="542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公司、本公司、广和通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深圳市广和通无线股份有限公司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深圳市广和通无线通信软件有限公司，系本公司全资子公司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香港广和通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广和通实业（香港）有限公司，系本公司全资子公司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美国广和通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广和通无线（美国）股份有限公司，系本公司全资子公司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浙江诺控通信技术有限公司，系本公司全资子公司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欧洲广和通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广和通无线（欧洲）有限责任公司，系本公司全资子公司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深圳市广和通投资发展有限公司，系本公司全资子公司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西安广和通软件、西安软件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西安广和通无线软件有限公司，系本公司全资子公司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西安广和通通信、西安通信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西安广和通无线通信有限公司，系本公司全资子公司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广和通科技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深圳市广和通无线科技有限公司，系本公司全资子公司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广通远驰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深圳市广通远驰科技有限公司，系本公司全资子公司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上海远驰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上海广通远驰技术有限公司，系本公司全资子公司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广通亿联</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深圳市广通亿联科技有限公司，系本公司全资子公司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上海广翼智联科技有限公司，系本公司全资子公司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上海广翼软件</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上海广翼软件有限公司，系本公司全资子公司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THINGSMATRIX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THINGSMATRIX INC.</w:t>
            </w:r>
            <w:r>
              <w:rPr>
                <w:color w:val="000000"/>
                <w:spacing w:val="0"/>
                <w:w w:val="100"/>
                <w:position w:val="0"/>
              </w:rPr>
              <w:t>，</w:t>
            </w:r>
            <w:r>
              <w:rPr>
                <w:color w:val="000000"/>
                <w:spacing w:val="0"/>
                <w:w w:val="100"/>
                <w:position w:val="0"/>
              </w:rPr>
              <w:t>系本公司全资子公司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广和创虹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新余市广和创虹企业管理中心（有限合伙），公司持股</w:t>
            </w:r>
            <w:r>
              <w:rPr>
                <w:rFonts w:ascii="Times New Roman" w:eastAsia="Times New Roman" w:hAnsi="Times New Roman" w:cs="Times New Roman"/>
                <w:color w:val="000000"/>
                <w:spacing w:val="0"/>
                <w:w w:val="100"/>
                <w:position w:val="0"/>
              </w:rPr>
              <w:t>5%</w:t>
            </w:r>
            <w:r>
              <w:rPr>
                <w:color w:val="000000"/>
                <w:spacing w:val="0"/>
                <w:w w:val="100"/>
                <w:position w:val="0"/>
              </w:rPr>
              <w:t>以上股 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博格斯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深圳市博格斯通信技术有限公司，系本公司联营公司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锐凌无线</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深圳市锐凌无线技术有限公司，系本公司参股公司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香港锐凌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Rolling Wireless （H.K.） Limited</w:t>
            </w:r>
            <w:r>
              <w:rPr>
                <w:color w:val="000000"/>
                <w:spacing w:val="0"/>
                <w:w w:val="100"/>
                <w:position w:val="0"/>
              </w:rPr>
              <w:t>，</w:t>
            </w:r>
            <w:r>
              <w:rPr>
                <w:color w:val="000000"/>
                <w:spacing w:val="0"/>
                <w:w w:val="100"/>
                <w:position w:val="0"/>
              </w:rPr>
              <w:t>系锐凌无线全资子公司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西安联乘智能科技有限公司，系本公司参股公司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台湾广和通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台湾广和通电子股份有限公司，系本公司全资子公司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亚博达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深圳市亚博达科技有限公司，系本公司全资子公司</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本公司第一大股东张天瑜，直接持有本公司</w:t>
            </w:r>
            <w:r>
              <w:rPr>
                <w:rFonts w:ascii="Times New Roman" w:eastAsia="Times New Roman" w:hAnsi="Times New Roman" w:cs="Times New Roman"/>
                <w:color w:val="000000"/>
                <w:spacing w:val="0"/>
                <w:w w:val="100"/>
                <w:position w:val="0"/>
              </w:rPr>
              <w:t>16785.8656</w:t>
            </w:r>
            <w:r>
              <w:rPr>
                <w:color w:val="000000"/>
                <w:spacing w:val="0"/>
                <w:w w:val="100"/>
                <w:position w:val="0"/>
              </w:rPr>
              <w:t>万股，占公 司总股本的</w:t>
            </w:r>
            <w:r>
              <w:rPr>
                <w:rFonts w:ascii="Times New Roman" w:eastAsia="Times New Roman" w:hAnsi="Times New Roman" w:cs="Times New Roman"/>
                <w:color w:val="000000"/>
                <w:spacing w:val="0"/>
                <w:w w:val="100"/>
                <w:position w:val="0"/>
              </w:rPr>
              <w:t>40.53%</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物联网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IOT</w:t>
            </w:r>
            <w:r>
              <w:rPr>
                <w:color w:val="000000"/>
                <w:spacing w:val="0"/>
                <w:w w:val="100"/>
                <w:position w:val="0"/>
              </w:rPr>
              <w:t>（</w:t>
            </w:r>
            <w:r>
              <w:rPr>
                <w:rFonts w:ascii="Times New Roman" w:eastAsia="Times New Roman" w:hAnsi="Times New Roman" w:cs="Times New Roman"/>
                <w:color w:val="000000"/>
                <w:spacing w:val="0"/>
                <w:w w:val="100"/>
                <w:position w:val="0"/>
              </w:rPr>
              <w:t>Internet of Things</w:t>
            </w:r>
            <w:r>
              <w:rPr>
                <w:color w:val="000000"/>
                <w:spacing w:val="0"/>
                <w:w w:val="100"/>
                <w:position w:val="0"/>
              </w:rPr>
              <w:t>）</w:t>
            </w:r>
            <w:r>
              <w:rPr>
                <w:color w:val="000000"/>
                <w:spacing w:val="0"/>
                <w:w w:val="100"/>
                <w:position w:val="0"/>
              </w:rPr>
              <w:t>通过信息传感设备，按约定的协议把任何 物品与互联网相连接，进行信息交换和通信，以实现智能化识别、 定位、跟踪、监控和管理的一种网络</w:t>
            </w:r>
          </w:p>
        </w:tc>
      </w:tr>
    </w:tbl>
    <w:p>
      <w:pPr>
        <w:spacing w:lineRule="exact" w:line="1"/>
        <w:rPr>
          <w:sz w:val="2"/>
          <w:szCs w:val="2"/>
        </w:rPr>
      </w:pPr>
      <w:r>
        <w:br w:type="page"/>
      </w:r>
    </w:p>
    <w:tbl>
      <w:tblPr>
        <w:tblOverlap w:val="never"/>
        <w:jc w:val="center"/>
        <w:tblLayout w:type="fixed"/>
      </w:tblPr>
      <w:tblGrid>
        <w:gridCol w:w="3528"/>
        <w:gridCol w:w="624"/>
        <w:gridCol w:w="5429"/>
      </w:tblGrid>
      <w:tr>
        <w:trPr>
          <w:trHeight w:val="134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车联网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以汽车为主体的物联网的简称，是指在车辆通过无线通信技术或射 频技术，实现车辆与信息网络平台之间、车辆与车辆之间、车辆与 其他设备之间、车辆与人之间的互联互通，从而实现对车辆的监控、 大数据的共享分析、甚至自动驾驶等各类业务</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智能电网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智能电网指的是传统电网与现代传感测量技术、通信技术、计算机 技术、控制技术、新材料技术高度融合而形成的新一代电力系统</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移动支付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是一种以无线通信技术为基础，广泛应用在零售业、餐饮业、酒店 等行业的电子系统，用于某个销售点的销售信息的归集和资金、商 品收支的记录，与交易平台的结算系统相联</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第二代移动通信技术，包含</w:t>
            </w:r>
            <w:r>
              <w:rPr>
                <w:rFonts w:ascii="Times New Roman" w:eastAsia="Times New Roman" w:hAnsi="Times New Roman" w:cs="Times New Roman"/>
                <w:color w:val="000000"/>
                <w:spacing w:val="0"/>
                <w:w w:val="100"/>
                <w:position w:val="0"/>
              </w:rPr>
              <w:t>GSM</w:t>
            </w:r>
            <w:r>
              <w:rPr>
                <w:color w:val="000000"/>
                <w:spacing w:val="0"/>
                <w:w w:val="100"/>
                <w:position w:val="0"/>
              </w:rPr>
              <w:t>、</w:t>
            </w:r>
            <w:r>
              <w:rPr>
                <w:rFonts w:ascii="Times New Roman" w:eastAsia="Times New Roman" w:hAnsi="Times New Roman" w:cs="Times New Roman"/>
                <w:color w:val="000000"/>
                <w:spacing w:val="0"/>
                <w:w w:val="100"/>
                <w:position w:val="0"/>
              </w:rPr>
              <w:t>GPRS</w:t>
            </w:r>
            <w:r>
              <w:rPr>
                <w:color w:val="000000"/>
                <w:spacing w:val="0"/>
                <w:w w:val="100"/>
                <w:position w:val="0"/>
              </w:rPr>
              <w:t>、</w:t>
            </w:r>
            <w:r>
              <w:rPr>
                <w:rFonts w:ascii="Times New Roman" w:eastAsia="Times New Roman" w:hAnsi="Times New Roman" w:cs="Times New Roman"/>
                <w:color w:val="000000"/>
                <w:spacing w:val="0"/>
                <w:w w:val="100"/>
                <w:position w:val="0"/>
              </w:rPr>
              <w:t>EDGE</w:t>
            </w:r>
            <w:r>
              <w:rPr>
                <w:color w:val="000000"/>
                <w:spacing w:val="0"/>
                <w:w w:val="100"/>
                <w:position w:val="0"/>
              </w:rPr>
              <w:t>等技术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第三代移动通信技术，包括 </w:t>
            </w:r>
            <w:r>
              <w:rPr>
                <w:rFonts w:ascii="Times New Roman" w:eastAsia="Times New Roman" w:hAnsi="Times New Roman" w:cs="Times New Roman"/>
                <w:color w:val="000000"/>
                <w:spacing w:val="0"/>
                <w:w w:val="100"/>
                <w:position w:val="0"/>
              </w:rPr>
              <w:t>WCDMA</w:t>
            </w:r>
            <w:r>
              <w:rPr>
                <w:color w:val="000000"/>
                <w:spacing w:val="0"/>
                <w:w w:val="100"/>
                <w:position w:val="0"/>
              </w:rPr>
              <w:t>、</w:t>
            </w:r>
            <w:r>
              <w:rPr>
                <w:rFonts w:ascii="Times New Roman" w:eastAsia="Times New Roman" w:hAnsi="Times New Roman" w:cs="Times New Roman"/>
                <w:color w:val="000000"/>
                <w:spacing w:val="0"/>
                <w:w w:val="100"/>
                <w:position w:val="0"/>
              </w:rPr>
              <w:t>CDMA</w:t>
            </w:r>
            <w:r>
              <w:rPr>
                <w:rFonts w:ascii="Times New Roman" w:eastAsia="Times New Roman" w:hAnsi="Times New Roman" w:cs="Times New Roman"/>
                <w:color w:val="000000"/>
                <w:spacing w:val="0"/>
                <w:w w:val="100"/>
                <w:position w:val="0"/>
              </w:rPr>
              <w:t>2000</w:t>
            </w:r>
            <w:r>
              <w:rPr>
                <w:color w:val="000000"/>
                <w:spacing w:val="0"/>
                <w:w w:val="100"/>
                <w:position w:val="0"/>
              </w:rPr>
              <w:t>、</w:t>
            </w:r>
            <w:r>
              <w:rPr>
                <w:rFonts w:ascii="Times New Roman" w:eastAsia="Times New Roman" w:hAnsi="Times New Roman" w:cs="Times New Roman"/>
                <w:color w:val="000000"/>
                <w:spacing w:val="0"/>
                <w:w w:val="100"/>
                <w:position w:val="0"/>
              </w:rPr>
              <w:t>TDSCDMA</w:t>
            </w:r>
            <w:r>
              <w:rPr>
                <w:color w:val="000000"/>
                <w:spacing w:val="0"/>
                <w:w w:val="100"/>
                <w:position w:val="0"/>
              </w:rPr>
              <w:t xml:space="preserve">、 </w:t>
            </w:r>
            <w:r>
              <w:rPr>
                <w:rFonts w:ascii="Times New Roman" w:eastAsia="Times New Roman" w:hAnsi="Times New Roman" w:cs="Times New Roman"/>
                <w:color w:val="000000"/>
                <w:spacing w:val="0"/>
                <w:w w:val="100"/>
                <w:position w:val="0"/>
              </w:rPr>
              <w:t>HSPA</w:t>
            </w:r>
            <w:r>
              <w:rPr>
                <w:color w:val="000000"/>
                <w:spacing w:val="0"/>
                <w:w w:val="100"/>
                <w:position w:val="0"/>
              </w:rPr>
              <w:t>、</w:t>
            </w:r>
            <w:r>
              <w:rPr>
                <w:rFonts w:ascii="Times New Roman" w:eastAsia="Times New Roman" w:hAnsi="Times New Roman" w:cs="Times New Roman"/>
                <w:color w:val="000000"/>
                <w:spacing w:val="0"/>
                <w:w w:val="100"/>
                <w:position w:val="0"/>
              </w:rPr>
              <w:t>HSPA+</w:t>
            </w:r>
            <w:r>
              <w:rPr>
                <w:color w:val="000000"/>
                <w:spacing w:val="0"/>
                <w:w w:val="100"/>
                <w:position w:val="0"/>
              </w:rPr>
              <w:t>等</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第四代移动通信技术，包括</w:t>
            </w:r>
            <w:r>
              <w:rPr>
                <w:rFonts w:ascii="Times New Roman" w:eastAsia="Times New Roman" w:hAnsi="Times New Roman" w:cs="Times New Roman"/>
                <w:color w:val="000000"/>
                <w:spacing w:val="0"/>
                <w:w w:val="100"/>
                <w:position w:val="0"/>
              </w:rPr>
              <w:t>TDD-LTE</w:t>
            </w:r>
            <w:r>
              <w:rPr>
                <w:color w:val="000000"/>
                <w:spacing w:val="0"/>
                <w:w w:val="100"/>
                <w:position w:val="0"/>
              </w:rPr>
              <w:t>、</w:t>
            </w:r>
            <w:r>
              <w:rPr>
                <w:rFonts w:ascii="Times New Roman" w:eastAsia="Times New Roman" w:hAnsi="Times New Roman" w:cs="Times New Roman"/>
                <w:color w:val="000000"/>
                <w:spacing w:val="0"/>
                <w:w w:val="100"/>
                <w:position w:val="0"/>
              </w:rPr>
              <w:t>FDD-LTE</w:t>
            </w:r>
            <w:r>
              <w:rPr>
                <w:color w:val="000000"/>
                <w:spacing w:val="0"/>
                <w:w w:val="100"/>
                <w:position w:val="0"/>
              </w:rPr>
              <w:t>、</w:t>
            </w:r>
            <w:r>
              <w:rPr>
                <w:rFonts w:ascii="Times New Roman" w:eastAsia="Times New Roman" w:hAnsi="Times New Roman" w:cs="Times New Roman"/>
                <w:color w:val="000000"/>
                <w:spacing w:val="0"/>
                <w:w w:val="100"/>
                <w:position w:val="0"/>
              </w:rPr>
              <w:t>WIMAX</w:t>
            </w:r>
            <w:r>
              <w:rPr>
                <w:color w:val="000000"/>
                <w:spacing w:val="0"/>
                <w:w w:val="100"/>
                <w:position w:val="0"/>
              </w:rPr>
              <w:t>、</w:t>
            </w:r>
            <w:r>
              <w:rPr>
                <w:rFonts w:ascii="Times New Roman" w:eastAsia="Times New Roman" w:hAnsi="Times New Roman" w:cs="Times New Roman"/>
                <w:color w:val="000000"/>
                <w:spacing w:val="0"/>
                <w:w w:val="100"/>
                <w:position w:val="0"/>
              </w:rPr>
              <w:t>UMB</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等</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第五代移动通信技术与标准，是</w:t>
            </w:r>
            <w:r>
              <w:rPr>
                <w:rFonts w:ascii="Times New Roman" w:eastAsia="Times New Roman" w:hAnsi="Times New Roman" w:cs="Times New Roman"/>
                <w:color w:val="000000"/>
                <w:spacing w:val="0"/>
                <w:w w:val="100"/>
                <w:position w:val="0"/>
              </w:rPr>
              <w:t>4G</w:t>
            </w:r>
            <w:r>
              <w:rPr>
                <w:color w:val="000000"/>
                <w:spacing w:val="0"/>
                <w:w w:val="100"/>
                <w:position w:val="0"/>
              </w:rPr>
              <w:t>技术的延伸，关键技术包括大 规模天线阵列、超密集组网、新型多址、全频谱接入和新型网络架 构等</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NB-IoT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Narrow Band Internet ofThings</w:t>
            </w:r>
            <w:r>
              <w:rPr>
                <w:color w:val="000000"/>
                <w:spacing w:val="0"/>
                <w:w w:val="100"/>
                <w:position w:val="0"/>
              </w:rPr>
              <w:t>，</w:t>
            </w:r>
            <w:r>
              <w:rPr>
                <w:color w:val="000000"/>
                <w:spacing w:val="0"/>
                <w:w w:val="100"/>
                <w:position w:val="0"/>
              </w:rPr>
              <w:t>基于蜂窝的窄带物联网</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LPWAN</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Low-Power Wide-Area Network</w:t>
            </w:r>
            <w:r>
              <w:rPr>
                <w:color w:val="000000"/>
                <w:spacing w:val="0"/>
                <w:w w:val="100"/>
                <w:position w:val="0"/>
              </w:rPr>
              <w:t>，</w:t>
            </w:r>
            <w:r>
              <w:rPr>
                <w:color w:val="000000"/>
                <w:spacing w:val="0"/>
                <w:w w:val="100"/>
                <w:position w:val="0"/>
              </w:rPr>
              <w:t>低功耗广域接入网，是为物联网应 用中的通信场景优化的，低速率、超低功耗、低占空比的，支持远 距离的蜂窝汇聚网关的远程无线网络通讯技术</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eMTC</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enhanced Machine Type Communications</w:t>
            </w:r>
            <w:r>
              <w:rPr>
                <w:color w:val="000000"/>
                <w:spacing w:val="0"/>
                <w:w w:val="100"/>
                <w:position w:val="0"/>
              </w:rPr>
              <w:t>，</w:t>
            </w:r>
            <w:r>
              <w:rPr>
                <w:color w:val="000000"/>
                <w:spacing w:val="0"/>
                <w:w w:val="100"/>
                <w:position w:val="0"/>
              </w:rPr>
              <w:t>即增强机器类通信，是物 联网的一种应用场景，超可靠低时延，侧重点主要体现物与物之间 的通信需求</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LTE</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LongTermEvolution</w:t>
            </w:r>
            <w:r>
              <w:rPr>
                <w:color w:val="000000"/>
                <w:spacing w:val="0"/>
                <w:w w:val="100"/>
                <w:position w:val="0"/>
              </w:rPr>
              <w:t>，</w:t>
            </w:r>
            <w:r>
              <w:rPr>
                <w:color w:val="000000"/>
                <w:spacing w:val="0"/>
                <w:w w:val="100"/>
                <w:position w:val="0"/>
              </w:rPr>
              <w:t>分时长期演进技术，属于第四代移动通信技 术，比</w:t>
            </w:r>
            <w:r>
              <w:rPr>
                <w:rFonts w:ascii="Times New Roman" w:eastAsia="Times New Roman" w:hAnsi="Times New Roman" w:cs="Times New Roman"/>
                <w:color w:val="000000"/>
                <w:spacing w:val="0"/>
                <w:w w:val="100"/>
                <w:position w:val="0"/>
              </w:rPr>
              <w:t>3G</w:t>
            </w:r>
            <w:r>
              <w:rPr>
                <w:color w:val="000000"/>
                <w:spacing w:val="0"/>
                <w:w w:val="100"/>
                <w:position w:val="0"/>
              </w:rPr>
              <w:t>技术具有更高的数据速率、更低的网络延迟、更广阔的 覆盖范围以及向下兼容优势等</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V2X</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V2X</w:t>
            </w:r>
            <w:r>
              <w:rPr>
                <w:color w:val="000000"/>
                <w:spacing w:val="0"/>
                <w:w w:val="100"/>
                <w:position w:val="0"/>
              </w:rPr>
              <w:t>(</w:t>
            </w:r>
            <w:r>
              <w:rPr>
                <w:rFonts w:ascii="Times New Roman" w:eastAsia="Times New Roman" w:hAnsi="Times New Roman" w:cs="Times New Roman"/>
                <w:color w:val="000000"/>
                <w:spacing w:val="0"/>
                <w:w w:val="100"/>
                <w:position w:val="0"/>
              </w:rPr>
              <w:t>Vehicle to Everything)</w:t>
            </w:r>
            <w:r>
              <w:rPr>
                <w:color w:val="000000"/>
                <w:spacing w:val="0"/>
                <w:w w:val="100"/>
                <w:position w:val="0"/>
              </w:rPr>
              <w:t>，</w:t>
            </w:r>
            <w:r>
              <w:rPr>
                <w:color w:val="000000"/>
                <w:spacing w:val="0"/>
                <w:w w:val="100"/>
                <w:position w:val="0"/>
              </w:rPr>
              <w:t>即汽车之间、汽车与其它交通要素之 间的直接通信，是未来智能交通运输系统的关键技术。它使得车与 车、车与基站、基站与基站之间能够通信。从而获得实时路况、道 路信息、行人信息等一系列交通信息，从而提高驾驶安全性、减少 拥堵、提高交通效率、提供车载娱乐信息等。</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pacing w:lineRule="exact" w:line="1"/>
        <w:rPr>
          <w:sz w:val="2"/>
          <w:szCs w:val="2"/>
        </w:rPr>
      </w:pPr>
      <w:r>
        <w:br w:type="page"/>
      </w:r>
    </w:p>
    <w:p>
      <w:pPr>
        <w:pStyle w:val="Style12"/>
        <w:keepNext/>
        <w:keepLines/>
        <w:widowControl w:val="0"/>
        <w:shd w:val="clear" w:color="auto" w:fill="auto"/>
        <w:bidi w:val="0"/>
        <w:spacing w:before="0" w:after="540" w:line="240" w:lineRule="auto"/>
        <w:ind w:left="0" w:right="0" w:firstLine="0"/>
        <w:jc w:val="center"/>
      </w:pPr>
      <w:bookmarkStart w:id="15" w:name="bookmark15"/>
      <w:bookmarkStart w:id="16" w:name="bookmark16"/>
      <w:bookmarkStart w:id="17" w:name="bookmark17"/>
      <w:bookmarkStart w:id="18" w:name="bookmark18"/>
      <w:r>
        <w:rPr>
          <w:color w:val="000000"/>
          <w:spacing w:val="0"/>
          <w:w w:val="100"/>
          <w:position w:val="0"/>
        </w:rPr>
        <w:t>第二节公司简介和主要财务指标</w:t>
      </w:r>
      <w:bookmarkEnd w:id="16"/>
      <w:bookmarkEnd w:id="17"/>
      <w:bookmarkEnd w:id="18"/>
      <w:bookmarkEnd w:id="15"/>
    </w:p>
    <w:p>
      <w:pPr>
        <w:pStyle w:val="Style25"/>
        <w:keepNext/>
        <w:keepLines/>
        <w:widowControl w:val="0"/>
        <w:shd w:val="clear" w:color="auto" w:fill="auto"/>
        <w:bidi w:val="0"/>
        <w:spacing w:before="0" w:line="240" w:lineRule="auto"/>
        <w:ind w:left="0" w:right="0" w:firstLine="240"/>
        <w:jc w:val="left"/>
      </w:pPr>
      <w:bookmarkStart w:id="19" w:name="bookmark19"/>
      <w:bookmarkStart w:id="20" w:name="bookmark20"/>
      <w:bookmarkStart w:id="21" w:name="bookmark21"/>
      <w:r>
        <w:rPr>
          <w:color w:val="000000"/>
          <w:spacing w:val="0"/>
          <w:w w:val="100"/>
          <w:position w:val="0"/>
          <w:sz w:val="24"/>
          <w:szCs w:val="24"/>
        </w:rPr>
        <w:t>、公司信息</w:t>
      </w:r>
      <w:bookmarkEnd w:id="19"/>
      <w:bookmarkEnd w:id="20"/>
      <w:bookmarkEnd w:id="21"/>
    </w:p>
    <w:tbl>
      <w:tblPr>
        <w:tblOverlap w:val="never"/>
        <w:jc w:val="center"/>
        <w:tblLayout w:type="fixed"/>
      </w:tblPr>
      <w:tblGrid>
        <w:gridCol w:w="2290"/>
        <w:gridCol w:w="7291"/>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tabs>
                <w:tab w:pos="2904" w:val="left"/>
                <w:tab w:pos="5083" w:val="left"/>
              </w:tabs>
              <w:bidi w:val="0"/>
              <w:spacing w:before="0" w:after="0" w:line="240" w:lineRule="auto"/>
              <w:ind w:left="0" w:right="0" w:firstLine="0"/>
              <w:jc w:val="left"/>
            </w:pPr>
            <w:r>
              <w:rPr>
                <w:color w:val="000000"/>
                <w:spacing w:val="0"/>
                <w:w w:val="100"/>
                <w:position w:val="0"/>
              </w:rPr>
              <w:t>广和通</w:t>
              <w:tab/>
              <w:t>股票代码</w:t>
              <w:tab/>
            </w:r>
            <w:r>
              <w:rPr>
                <w:rFonts w:ascii="Times New Roman" w:eastAsia="Times New Roman" w:hAnsi="Times New Roman" w:cs="Times New Roman"/>
                <w:color w:val="000000"/>
                <w:spacing w:val="0"/>
                <w:w w:val="100"/>
                <w:position w:val="0"/>
              </w:rPr>
              <w:t>300638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深圳市广和通无线股份有限公司</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FIBOCOMWIRELESS INC.</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FIBOCOM</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深圳市南山区西丽街道西丽社区打石一路深圳国际创新谷六栋</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公司注册地址历史变更情 况</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月由“深圳市南山区南海大道</w:t>
            </w:r>
            <w:r>
              <w:rPr>
                <w:rFonts w:ascii="Times New Roman" w:eastAsia="Times New Roman" w:hAnsi="Times New Roman" w:cs="Times New Roman"/>
                <w:color w:val="000000"/>
                <w:spacing w:val="0"/>
                <w:w w:val="100"/>
                <w:position w:val="0"/>
              </w:rPr>
              <w:t>1057</w:t>
            </w:r>
            <w:r>
              <w:rPr>
                <w:color w:val="000000"/>
                <w:spacing w:val="0"/>
                <w:w w:val="100"/>
                <w:position w:val="0"/>
              </w:rPr>
              <w:t>号科技大厦二期</w:t>
            </w:r>
            <w:r>
              <w:rPr>
                <w:rFonts w:ascii="Times New Roman" w:eastAsia="Times New Roman" w:hAnsi="Times New Roman" w:cs="Times New Roman"/>
                <w:color w:val="000000"/>
                <w:spacing w:val="0"/>
                <w:w w:val="100"/>
                <w:position w:val="0"/>
              </w:rPr>
              <w:t>A</w:t>
            </w:r>
            <w:r>
              <w:rPr>
                <w:color w:val="000000"/>
                <w:spacing w:val="0"/>
                <w:w w:val="100"/>
                <w:position w:val="0"/>
              </w:rPr>
              <w:t>栋</w:t>
            </w:r>
            <w:r>
              <w:rPr>
                <w:rFonts w:ascii="Times New Roman" w:eastAsia="Times New Roman" w:hAnsi="Times New Roman" w:cs="Times New Roman"/>
                <w:color w:val="000000"/>
                <w:spacing w:val="0"/>
                <w:w w:val="100"/>
                <w:position w:val="0"/>
              </w:rPr>
              <w:t>501A</w:t>
            </w:r>
            <w:r>
              <w:rPr>
                <w:color w:val="000000"/>
                <w:spacing w:val="0"/>
                <w:w w:val="100"/>
                <w:position w:val="0"/>
              </w:rPr>
              <w:t>号”变更为现注 册地址</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深圳市南山区西丽街道西丽社区打石一路深圳国际创新谷六栋</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10-14</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518055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"http://www.fibocom.com" </w:instrText>
            </w:r>
            <w:r>
              <w:fldChar w:fldCharType="separate"/>
            </w:r>
            <w:r>
              <w:rPr>
                <w:rFonts w:ascii="Times New Roman" w:eastAsia="Times New Roman" w:hAnsi="Times New Roman" w:cs="Times New Roman"/>
                <w:color w:val="000000"/>
                <w:spacing w:val="0"/>
                <w:w w:val="100"/>
                <w:position w:val="0"/>
              </w:rPr>
              <w:t>www.fibocom.com</w:t>
            </w:r>
            <w:r>
              <w:fldChar w:fldCharType="end"/>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rFonts w:ascii="Times New Roman" w:eastAsia="Times New Roman" w:hAnsi="Times New Roman" w:cs="Times New Roman"/>
                <w:color w:val="000000"/>
                <w:spacing w:val="0"/>
                <w:w w:val="100"/>
                <w:position w:val="0"/>
              </w:rPr>
              <w:t>zqb@fibocom.com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sz w:val="24"/>
          <w:szCs w:val="24"/>
        </w:rPr>
        <w:t>二</w:t>
      </w:r>
      <w:bookmarkEnd w:id="24"/>
      <w:r>
        <w:rPr>
          <w:color w:val="000000"/>
          <w:spacing w:val="0"/>
          <w:w w:val="100"/>
          <w:position w:val="0"/>
          <w:sz w:val="24"/>
          <w:szCs w:val="24"/>
        </w:rPr>
        <w:t>、联系人和联系方式</w:t>
      </w:r>
      <w:bookmarkEnd w:id="22"/>
      <w:bookmarkEnd w:id="23"/>
      <w:bookmarkEnd w:id="25"/>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曹睿</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深圳市南山区西丽街道西丽社区打石 一路深圳国际创新谷六栋</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11</w:t>
            </w:r>
            <w:r>
              <w:rPr>
                <w:color w:val="000000"/>
                <w:spacing w:val="0"/>
                <w:w w:val="100"/>
                <w:position w:val="0"/>
              </w:rPr>
              <w:t>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深圳市南山区西丽街道西丽社区打石 一路深圳国际创新谷六栋</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11</w:t>
            </w:r>
            <w:r>
              <w:rPr>
                <w:color w:val="000000"/>
                <w:spacing w:val="0"/>
                <w:w w:val="100"/>
                <w:position w:val="0"/>
              </w:rPr>
              <w:t>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0755-26520587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0755-26520587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0755-26887626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0755-26887626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rFonts w:ascii="Times New Roman" w:eastAsia="Times New Roman" w:hAnsi="Times New Roman" w:cs="Times New Roman"/>
                <w:color w:val="000000"/>
                <w:spacing w:val="0"/>
                <w:w w:val="100"/>
                <w:position w:val="0"/>
              </w:rPr>
              <w:t>zqb@fibocom.com</w:t>
            </w:r>
            <w:r>
              <w:fldChar w:fldCharType="end"/>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fldChar w:fldCharType="begin"/>
            </w:r>
            <w:r>
              <w:rPr/>
              <w:instrText> HYPERLINK "mailto:zqb@fibocom.com" </w:instrText>
            </w:r>
            <w:r>
              <w:fldChar w:fldCharType="separate"/>
            </w:r>
            <w:r>
              <w:rPr>
                <w:rFonts w:ascii="Times New Roman" w:eastAsia="Times New Roman" w:hAnsi="Times New Roman" w:cs="Times New Roman"/>
                <w:color w:val="000000"/>
                <w:spacing w:val="0"/>
                <w:w w:val="100"/>
                <w:position w:val="0"/>
              </w:rPr>
              <w:t>zqb@fibocom.com</w:t>
            </w:r>
            <w:r>
              <w:fldChar w:fldCharType="end"/>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sz w:val="24"/>
          <w:szCs w:val="24"/>
        </w:rPr>
        <w:t>三</w:t>
      </w:r>
      <w:bookmarkEnd w:id="28"/>
      <w:r>
        <w:rPr>
          <w:color w:val="000000"/>
          <w:spacing w:val="0"/>
          <w:w w:val="100"/>
          <w:position w:val="0"/>
          <w:sz w:val="24"/>
          <w:szCs w:val="24"/>
        </w:rPr>
        <w:t>、信息披露及备置地点</w:t>
      </w:r>
      <w:bookmarkEnd w:id="26"/>
      <w:bookmarkEnd w:id="27"/>
      <w:bookmarkEnd w:id="29"/>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r>
              <w:rPr>
                <w:rFonts w:ascii="Times New Roman" w:eastAsia="Times New Roman" w:hAnsi="Times New Roman" w:cs="Times New Roman"/>
                <w:color w:val="000000"/>
                <w:spacing w:val="0"/>
                <w:w w:val="100"/>
                <w:position w:val="0"/>
              </w:rPr>
              <w:t>www.szse.cn</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媒体名称：《证券时报》，巨潮资讯网：</w:t>
            </w:r>
            <w:r>
              <w:rPr>
                <w:rFonts w:ascii="Times New Roman" w:eastAsia="Times New Roman" w:hAnsi="Times New Roman" w:cs="Times New Roman"/>
                <w:color w:val="000000"/>
                <w:spacing w:val="0"/>
                <w:w w:val="100"/>
                <w:position w:val="0"/>
              </w:rPr>
              <w:t>www.cninfo.com.cn</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深圳市南山区西丽街道西丽社区打石一路深圳国际创新谷六栋</w:t>
            </w:r>
            <w:r>
              <w:rPr>
                <w:rFonts w:ascii="Times New Roman" w:eastAsia="Times New Roman" w:hAnsi="Times New Roman" w:cs="Times New Roman"/>
                <w:color w:val="000000"/>
                <w:spacing w:val="0"/>
                <w:w w:val="100"/>
                <w:position w:val="0"/>
              </w:rPr>
              <w:t>A</w:t>
            </w:r>
            <w:r>
              <w:rPr>
                <w:color w:val="000000"/>
                <w:spacing w:val="0"/>
                <w:w w:val="100"/>
                <w:position w:val="0"/>
              </w:rPr>
              <w:t xml:space="preserve">座 </w:t>
            </w:r>
            <w:r>
              <w:rPr>
                <w:rFonts w:ascii="Times New Roman" w:eastAsia="Times New Roman" w:hAnsi="Times New Roman" w:cs="Times New Roman"/>
                <w:color w:val="000000"/>
                <w:spacing w:val="0"/>
                <w:w w:val="100"/>
                <w:position w:val="0"/>
              </w:rPr>
              <w:t>11</w:t>
            </w:r>
            <w:r>
              <w:rPr>
                <w:color w:val="000000"/>
                <w:spacing w:val="0"/>
                <w:w w:val="100"/>
                <w:position w:val="0"/>
              </w:rPr>
              <w:t>楼公司证券部</w:t>
            </w:r>
          </w:p>
        </w:tc>
      </w:tr>
    </w:tbl>
    <w:p>
      <w:pPr>
        <w:spacing w:lineRule="exact" w:line="1"/>
        <w:rPr>
          <w:sz w:val="2"/>
          <w:szCs w:val="2"/>
        </w:rPr>
      </w:pPr>
      <w:r>
        <w:br w:type="page"/>
      </w:r>
    </w:p>
    <w:p>
      <w:pPr>
        <w:pStyle w:val="Style25"/>
        <w:keepNext/>
        <w:keepLines/>
        <w:widowControl w:val="0"/>
        <w:shd w:val="clear" w:color="auto" w:fill="auto"/>
        <w:bidi w:val="0"/>
        <w:spacing w:before="0" w:after="360" w:line="240" w:lineRule="auto"/>
        <w:ind w:left="0" w:right="0" w:firstLine="0"/>
        <w:jc w:val="left"/>
      </w:pPr>
      <w:bookmarkStart w:id="30" w:name="bookmark30"/>
      <w:bookmarkStart w:id="31" w:name="bookmark31"/>
      <w:bookmarkStart w:id="32" w:name="bookmark32"/>
      <w:bookmarkStart w:id="33" w:name="bookmark33"/>
      <w:r>
        <w:rPr>
          <w:color w:val="000000"/>
          <w:spacing w:val="0"/>
          <w:w w:val="100"/>
          <w:position w:val="0"/>
          <w:sz w:val="24"/>
          <w:szCs w:val="24"/>
        </w:rPr>
        <w:t>四</w:t>
      </w:r>
      <w:bookmarkEnd w:id="32"/>
      <w:r>
        <w:rPr>
          <w:color w:val="000000"/>
          <w:spacing w:val="0"/>
          <w:w w:val="100"/>
          <w:position w:val="0"/>
          <w:sz w:val="24"/>
          <w:szCs w:val="24"/>
        </w:rPr>
        <w:t>、其他有关资料</w:t>
      </w:r>
      <w:bookmarkEnd w:id="30"/>
      <w:bookmarkEnd w:id="31"/>
      <w:bookmarkEnd w:id="33"/>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北京市朝阳区建国门外大街</w:t>
            </w:r>
            <w:r>
              <w:rPr>
                <w:rFonts w:ascii="Times New Roman" w:eastAsia="Times New Roman" w:hAnsi="Times New Roman" w:cs="Times New Roman"/>
                <w:color w:val="000000"/>
                <w:spacing w:val="0"/>
                <w:w w:val="100"/>
                <w:position w:val="0"/>
              </w:rPr>
              <w:t>22</w:t>
            </w:r>
            <w:r>
              <w:rPr>
                <w:color w:val="000000"/>
                <w:spacing w:val="0"/>
                <w:w w:val="100"/>
                <w:position w:val="0"/>
              </w:rPr>
              <w:t>号赛特广场五层</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杨华、陈松波</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公司聘请的报告期内履行持续督导职责的保荐机构</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保荐机构办公地址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保荐代表人姓名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持续督导期间</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广东省广州市天河区马场路</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号广发证券大厦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原烽洲、万小兵</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2019.1.1-2021.12.31</w:t>
            </w:r>
          </w:p>
        </w:tc>
      </w:tr>
    </w:tbl>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公司聘请的报告期内履行持续督导职责的财务顾问 口适用”不适用</w:t>
      </w:r>
    </w:p>
    <w:p>
      <w:pPr>
        <w:pStyle w:val="Style25"/>
        <w:keepNext/>
        <w:keepLines/>
        <w:widowControl w:val="0"/>
        <w:shd w:val="clear" w:color="auto" w:fill="auto"/>
        <w:bidi w:val="0"/>
        <w:spacing w:before="0" w:after="220" w:line="240" w:lineRule="auto"/>
        <w:ind w:left="0" w:right="0" w:firstLine="0"/>
        <w:jc w:val="left"/>
      </w:pPr>
      <w:bookmarkStart w:id="34" w:name="bookmark34"/>
      <w:bookmarkStart w:id="35" w:name="bookmark35"/>
      <w:bookmarkStart w:id="36" w:name="bookmark36"/>
      <w:bookmarkStart w:id="37" w:name="bookmark37"/>
      <w:r>
        <w:rPr>
          <w:color w:val="000000"/>
          <w:spacing w:val="0"/>
          <w:w w:val="100"/>
          <w:position w:val="0"/>
          <w:sz w:val="24"/>
          <w:szCs w:val="24"/>
        </w:rPr>
        <w:t>五</w:t>
      </w:r>
      <w:bookmarkEnd w:id="36"/>
      <w:r>
        <w:rPr>
          <w:color w:val="000000"/>
          <w:spacing w:val="0"/>
          <w:w w:val="100"/>
          <w:position w:val="0"/>
          <w:sz w:val="24"/>
          <w:szCs w:val="24"/>
        </w:rPr>
        <w:t>、主要会计数据和财务指标</w:t>
      </w:r>
      <w:bookmarkEnd w:id="34"/>
      <w:bookmarkEnd w:id="35"/>
      <w:bookmarkEnd w:id="37"/>
    </w:p>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公司是否需追溯调整或重述以前年度会计数据 口是"否</w:t>
      </w:r>
    </w:p>
    <w:tbl>
      <w:tblPr>
        <w:tblOverlap w:val="never"/>
        <w:jc w:val="center"/>
        <w:tblLayout w:type="fixed"/>
      </w:tblPr>
      <w:tblGrid>
        <w:gridCol w:w="2626"/>
        <w:gridCol w:w="1738"/>
        <w:gridCol w:w="1738"/>
        <w:gridCol w:w="1738"/>
        <w:gridCol w:w="174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4,109,313,122.41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2,743,578,210.41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49.78%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1,915,070,926.11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401,345,401.68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283,623,344.22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170,074,699.67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373,129,528.89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261,442,998.05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157,123,717.30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-422,002,028.42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337,092,509.77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223,153,546.24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0.97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40.58%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29.58%</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本年末比上年末增 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4,208,511,955.16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2,920,471,618.06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44.10%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2,054,163,643.10</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1,953,087,913.34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1,562,132,866.28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25.03%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1,303,332,759.06</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扣除非经常损益前后的净利润孰低者为负值</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公司报告期末至年度报告披露日股本是否因发行新股、增发、配股、股权激励行权、回购等原因发生变化且影响所有者权益</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w:t>
      </w:r>
    </w:p>
    <w:tbl>
      <w:tblPr>
        <w:tblOverlap w:val="never"/>
        <w:jc w:val="center"/>
        <w:tblLayout w:type="fixed"/>
      </w:tblPr>
      <w:tblGrid>
        <w:gridCol w:w="4531"/>
        <w:gridCol w:w="505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支付的永续债利息（元）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0.9692</w:t>
            </w: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38" w:name="bookmark38"/>
      <w:bookmarkStart w:id="39" w:name="bookmark39"/>
      <w:bookmarkStart w:id="40" w:name="bookmark40"/>
      <w:bookmarkStart w:id="41" w:name="bookmark41"/>
      <w:r>
        <w:rPr>
          <w:color w:val="000000"/>
          <w:spacing w:val="0"/>
          <w:w w:val="100"/>
          <w:position w:val="0"/>
          <w:sz w:val="24"/>
          <w:szCs w:val="24"/>
        </w:rPr>
        <w:t>六</w:t>
      </w:r>
      <w:bookmarkEnd w:id="40"/>
      <w:r>
        <w:rPr>
          <w:color w:val="000000"/>
          <w:spacing w:val="0"/>
          <w:w w:val="100"/>
          <w:position w:val="0"/>
          <w:sz w:val="24"/>
          <w:szCs w:val="24"/>
        </w:rPr>
        <w:t>、分季度主要财务指标</w:t>
      </w:r>
      <w:bookmarkEnd w:id="38"/>
      <w:bookmarkEnd w:id="39"/>
      <w:bookmarkEnd w:id="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第四季度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860,203,330.08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961,556,623.99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1,031,769,830.37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1,255,783,337.97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80,332,895.85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122,344,563.47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120,521,951.60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78,145,990.76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 经常性损益的净利润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70,390,901.47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107,194,832.16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118,775,806.92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76,767,988.34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79,609,766.83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-299,322,937.80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-189,031,641.20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-13,257,216.25</w:t>
            </w:r>
          </w:p>
        </w:tc>
      </w:tr>
    </w:tbl>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上述财务指标或其加总数是否与公司已披露季度报告、半年度报告相关财务指标存在重大差异 口是"否</w:t>
      </w:r>
    </w:p>
    <w:p>
      <w:pPr>
        <w:pStyle w:val="Style25"/>
        <w:keepNext/>
        <w:keepLines/>
        <w:widowControl w:val="0"/>
        <w:shd w:val="clear" w:color="auto" w:fill="auto"/>
        <w:tabs>
          <w:tab w:pos="517" w:val="left"/>
        </w:tabs>
        <w:bidi w:val="0"/>
        <w:spacing w:before="0" w:after="360" w:line="240" w:lineRule="auto"/>
        <w:ind w:left="0" w:right="0" w:firstLine="0"/>
        <w:jc w:val="left"/>
      </w:pPr>
      <w:bookmarkStart w:id="42" w:name="bookmark42"/>
      <w:bookmarkStart w:id="43" w:name="bookmark43"/>
      <w:bookmarkStart w:id="44" w:name="bookmark44"/>
      <w:bookmarkStart w:id="45" w:name="bookmark45"/>
      <w:r>
        <w:rPr>
          <w:color w:val="000000"/>
          <w:spacing w:val="0"/>
          <w:w w:val="100"/>
          <w:position w:val="0"/>
          <w:sz w:val="24"/>
          <w:szCs w:val="24"/>
        </w:rPr>
        <w:t>七</w:t>
      </w:r>
      <w:bookmarkEnd w:id="44"/>
      <w:r>
        <w:rPr>
          <w:color w:val="000000"/>
          <w:spacing w:val="0"/>
          <w:w w:val="100"/>
          <w:position w:val="0"/>
          <w:sz w:val="24"/>
          <w:szCs w:val="24"/>
        </w:rPr>
        <w:t>、</w:t>
        <w:tab/>
        <w:t>境内外会计准则下会计数据差异</w:t>
      </w:r>
      <w:bookmarkEnd w:id="42"/>
      <w:bookmarkEnd w:id="43"/>
      <w:bookmarkEnd w:id="45"/>
    </w:p>
    <w:p>
      <w:pPr>
        <w:pStyle w:val="Style29"/>
        <w:keepNext/>
        <w:keepLines/>
        <w:widowControl w:val="0"/>
        <w:shd w:val="clear" w:color="auto" w:fill="auto"/>
        <w:tabs>
          <w:tab w:pos="410" w:val="left"/>
        </w:tabs>
        <w:bidi w:val="0"/>
        <w:spacing w:before="0" w:line="240" w:lineRule="auto"/>
        <w:ind w:left="0" w:right="0" w:firstLine="0"/>
        <w:jc w:val="left"/>
      </w:pPr>
      <w:bookmarkStart w:id="46" w:name="bookmark46"/>
      <w:bookmarkStart w:id="47" w:name="bookmark47"/>
      <w:bookmarkStart w:id="48" w:name="bookmark48"/>
      <w:bookmarkStart w:id="49" w:name="bookmark49"/>
      <w:r>
        <w:rPr>
          <w:rFonts w:ascii="Times New Roman" w:eastAsia="Times New Roman" w:hAnsi="Times New Roman" w:cs="Times New Roman"/>
          <w:color w:val="000000"/>
          <w:spacing w:val="0"/>
          <w:w w:val="100"/>
          <w:position w:val="0"/>
        </w:rPr>
        <w:t>1</w:t>
      </w:r>
      <w:bookmarkEnd w:id="48"/>
      <w:r>
        <w:rPr>
          <w:color w:val="000000"/>
          <w:spacing w:val="0"/>
          <w:w w:val="100"/>
          <w:position w:val="0"/>
        </w:rPr>
        <w:t>、</w:t>
        <w:tab/>
        <w:t>同时按照国际会计准则与按照中国会计准则披露的财务报告中净利润和净资产差异情况</w:t>
      </w:r>
      <w:bookmarkEnd w:id="46"/>
      <w:bookmarkEnd w:id="47"/>
      <w:bookmarkEnd w:id="4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p>
    <w:p>
      <w:pPr>
        <w:pStyle w:val="Style29"/>
        <w:keepNext/>
        <w:keepLines/>
        <w:widowControl w:val="0"/>
        <w:shd w:val="clear" w:color="auto" w:fill="auto"/>
        <w:tabs>
          <w:tab w:pos="410" w:val="left"/>
        </w:tabs>
        <w:bidi w:val="0"/>
        <w:spacing w:before="0" w:line="240" w:lineRule="auto"/>
        <w:ind w:left="0" w:right="0" w:firstLine="0"/>
        <w:jc w:val="left"/>
      </w:pPr>
      <w:bookmarkStart w:id="50" w:name="bookmark50"/>
      <w:bookmarkStart w:id="51" w:name="bookmark51"/>
      <w:bookmarkStart w:id="52" w:name="bookmark52"/>
      <w:bookmarkStart w:id="53" w:name="bookmark53"/>
      <w:r>
        <w:rPr>
          <w:rFonts w:ascii="Times New Roman" w:eastAsia="Times New Roman" w:hAnsi="Times New Roman" w:cs="Times New Roman"/>
          <w:color w:val="000000"/>
          <w:spacing w:val="0"/>
          <w:w w:val="100"/>
          <w:position w:val="0"/>
        </w:rPr>
        <w:t>2</w:t>
      </w:r>
      <w:bookmarkEnd w:id="52"/>
      <w:r>
        <w:rPr>
          <w:color w:val="000000"/>
          <w:spacing w:val="0"/>
          <w:w w:val="100"/>
          <w:position w:val="0"/>
        </w:rPr>
        <w:t>、</w:t>
        <w:tab/>
        <w:t>同时按照境外会计准则与按照中国会计准则披露的财务报告中净利润和净资产差异情况</w:t>
      </w:r>
      <w:bookmarkEnd w:id="50"/>
      <w:bookmarkEnd w:id="51"/>
      <w:bookmarkEnd w:id="53"/>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5"/>
        <w:keepNext/>
        <w:keepLines/>
        <w:widowControl w:val="0"/>
        <w:shd w:val="clear" w:color="auto" w:fill="auto"/>
        <w:tabs>
          <w:tab w:pos="517" w:val="left"/>
        </w:tabs>
        <w:bidi w:val="0"/>
        <w:spacing w:before="0" w:after="360" w:line="240" w:lineRule="auto"/>
        <w:ind w:left="0" w:right="0" w:firstLine="0"/>
        <w:jc w:val="left"/>
      </w:pPr>
      <w:bookmarkStart w:id="54" w:name="bookmark54"/>
      <w:bookmarkStart w:id="55" w:name="bookmark55"/>
      <w:bookmarkStart w:id="56" w:name="bookmark56"/>
      <w:bookmarkStart w:id="57" w:name="bookmark57"/>
      <w:r>
        <w:rPr>
          <w:color w:val="000000"/>
          <w:spacing w:val="0"/>
          <w:w w:val="100"/>
          <w:position w:val="0"/>
          <w:sz w:val="24"/>
          <w:szCs w:val="24"/>
        </w:rPr>
        <w:t>八</w:t>
      </w:r>
      <w:bookmarkEnd w:id="56"/>
      <w:r>
        <w:rPr>
          <w:color w:val="000000"/>
          <w:spacing w:val="0"/>
          <w:w w:val="100"/>
          <w:position w:val="0"/>
          <w:sz w:val="24"/>
          <w:szCs w:val="24"/>
        </w:rPr>
        <w:t>、</w:t>
        <w:tab/>
        <w:t>非经常性损益项目及金额</w:t>
      </w:r>
      <w:bookmarkEnd w:id="54"/>
      <w:bookmarkEnd w:id="55"/>
      <w:bookmarkEnd w:id="5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非流动资产处置损益（包括已计提资产 减值准备的冲销部分）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-130,698.31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-147,310.52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-444,533.51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计入当期损益的政府补助（与公司正常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34,665,132.41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11,312,348.00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12,603,179.09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18"/>
      </w:tblGrid>
      <w:tr>
        <w:trPr>
          <w:trHeight w:val="98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经营业务密切相关，符合国家政策规定、 按照一定标准定额或定量持续享受的政 府补助除外）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 保值业务外，持有交易性金融资产、交 易性金融负债产生的公允价值变动损 益，以及处置交易性金融资产交易性金 融负债和可供出售金融资产取得的投资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3,477,255.89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-1,154,223.85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-665,497.30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-693,236.62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102,083.33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15,642,363.73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531,000.50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5,266,420.79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3,961,557.74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2,522,682.98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28,215,872.79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22,180,346.17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12,950,982.37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07" w:lineRule="exact"/>
        <w:ind w:left="0" w:right="0" w:firstLine="0"/>
        <w:jc w:val="left"/>
        <w:sectPr>
          <w:footnotePr>
            <w:pos w:val="pageBottom"/>
            <w:numFmt w:val="decimal"/>
            <w:numRestart w:val="continuous"/>
          </w:footnotePr>
          <w:pgSz w:w="11900" w:h="16840"/>
          <w:pgMar w:top="1441" w:right="1122" w:bottom="1455" w:left="1091" w:header="0" w:footer="3" w:gutter="0"/>
          <w:cols w:space="720"/>
          <w:noEndnote/>
          <w:rtlGutter w:val="0"/>
          <w:docGrid w:linePitch="360"/>
        </w:sectPr>
      </w:pPr>
      <w:r>
        <w:rPr>
          <w:color w:val="000000"/>
          <w:spacing w:val="0"/>
          <w:w w:val="100"/>
          <w:position w:val="0"/>
        </w:rPr>
        <w:t>公司报告期不存在将《公开发行证券的公司信息披露解释性公告第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 为经常性损益的项目的情形。</w:t>
      </w:r>
    </w:p>
    <w:p>
      <w:pPr>
        <w:pStyle w:val="Style12"/>
        <w:keepNext/>
        <w:keepLines/>
        <w:widowControl w:val="0"/>
        <w:shd w:val="clear" w:color="auto" w:fill="auto"/>
        <w:bidi w:val="0"/>
        <w:spacing w:line="240" w:lineRule="auto"/>
        <w:ind w:left="0" w:right="0" w:firstLine="0"/>
        <w:jc w:val="center"/>
      </w:pPr>
      <w:bookmarkStart w:id="58" w:name="bookmark58"/>
      <w:bookmarkStart w:id="59" w:name="bookmark59"/>
      <w:bookmarkStart w:id="60" w:name="bookmark60"/>
      <w:bookmarkStart w:id="61" w:name="bookmark61"/>
      <w:r>
        <w:rPr>
          <w:color w:val="000000"/>
          <w:spacing w:val="0"/>
          <w:w w:val="100"/>
          <w:position w:val="0"/>
        </w:rPr>
        <w:t>第三节管理层讨论与分析</w:t>
      </w:r>
      <w:bookmarkEnd w:id="59"/>
      <w:bookmarkEnd w:id="60"/>
      <w:bookmarkEnd w:id="61"/>
      <w:bookmarkEnd w:id="58"/>
    </w:p>
    <w:p>
      <w:pPr>
        <w:pStyle w:val="Style25"/>
        <w:keepNext/>
        <w:keepLines/>
        <w:widowControl w:val="0"/>
        <w:shd w:val="clear" w:color="auto" w:fill="auto"/>
        <w:tabs>
          <w:tab w:pos="480" w:val="left"/>
        </w:tabs>
        <w:bidi w:val="0"/>
        <w:spacing w:before="0" w:after="260" w:line="240" w:lineRule="auto"/>
        <w:ind w:left="0" w:right="0" w:firstLine="0"/>
        <w:jc w:val="both"/>
      </w:pPr>
      <w:bookmarkStart w:id="62" w:name="bookmark62"/>
      <w:bookmarkStart w:id="63" w:name="bookmark63"/>
      <w:bookmarkStart w:id="64" w:name="bookmark64"/>
      <w:bookmarkStart w:id="65" w:name="bookmark65"/>
      <w:r>
        <w:rPr>
          <w:color w:val="000000"/>
          <w:spacing w:val="0"/>
          <w:w w:val="100"/>
          <w:position w:val="0"/>
          <w:sz w:val="24"/>
          <w:szCs w:val="24"/>
        </w:rPr>
        <w:t>一</w:t>
      </w:r>
      <w:bookmarkEnd w:id="64"/>
      <w:r>
        <w:rPr>
          <w:color w:val="000000"/>
          <w:spacing w:val="0"/>
          <w:w w:val="100"/>
          <w:position w:val="0"/>
          <w:sz w:val="24"/>
          <w:szCs w:val="24"/>
        </w:rPr>
        <w:t>、</w:t>
        <w:tab/>
        <w:t>报告期内公司所处行业情况</w:t>
      </w:r>
      <w:bookmarkEnd w:id="62"/>
      <w:bookmarkEnd w:id="63"/>
      <w:bookmarkEnd w:id="65"/>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 广和通主要从事无线通信模组及其应用行业通信解决方案的设计、研发与销售服务，在物联网产业链中处于网络层，并涉及 与感知层的交叉领域，公司产品广泛应用于移动办公、智慧零售、车联网、智慧能源、安防监控、工业物联网、智慧城市、 智慧农业、远程医疗等数字化转型的行业。</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年是国家“十四五”规划开局之年。“十四五”规划明确提出将加快</w:t>
      </w:r>
      <w:r>
        <w:rPr>
          <w:color w:val="000000"/>
          <w:spacing w:val="0"/>
          <w:w w:val="100"/>
          <w:position w:val="0"/>
          <w:sz w:val="18"/>
          <w:szCs w:val="18"/>
        </w:rPr>
        <w:t>5G</w:t>
      </w:r>
      <w:r>
        <w:rPr>
          <w:color w:val="000000"/>
          <w:spacing w:val="0"/>
          <w:w w:val="100"/>
          <w:position w:val="0"/>
        </w:rPr>
        <w:t>网络规模化部署，推动物联网全面发展，发展工 业互联网和车联网。打造全球覆盖、高效运行的通信、导航、遥感空间基础设施体系，加快交通、能源、市政等传统基础设 施数字化改造。同时，加快推动数字产业化，提升通信设备、核心电子元器件、关键软件等产业水平。构建基于</w:t>
      </w:r>
      <w:r>
        <w:rPr>
          <w:color w:val="000000"/>
          <w:spacing w:val="0"/>
          <w:w w:val="100"/>
          <w:position w:val="0"/>
          <w:sz w:val="18"/>
          <w:szCs w:val="18"/>
        </w:rPr>
        <w:t>5G</w:t>
      </w:r>
      <w:r>
        <w:rPr>
          <w:color w:val="000000"/>
          <w:spacing w:val="0"/>
          <w:w w:val="100"/>
          <w:position w:val="0"/>
        </w:rPr>
        <w:t>的应用场 景和产业生态，在智能交通、智慧物流、智慧能源、智慧医疗等重点领域开展试点示范。</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月，为贯彻落实习近平总书记关于</w:t>
      </w:r>
      <w:r>
        <w:rPr>
          <w:color w:val="000000"/>
          <w:spacing w:val="0"/>
          <w:w w:val="100"/>
          <w:position w:val="0"/>
          <w:sz w:val="18"/>
          <w:szCs w:val="18"/>
        </w:rPr>
        <w:t>5G</w:t>
      </w:r>
      <w:r>
        <w:rPr>
          <w:color w:val="000000"/>
          <w:spacing w:val="0"/>
          <w:w w:val="100"/>
          <w:position w:val="0"/>
        </w:rPr>
        <w:t>发展的重要指示精神和党中央、国务院决策部署，大力推动</w:t>
      </w:r>
      <w:r>
        <w:rPr>
          <w:color w:val="000000"/>
          <w:spacing w:val="0"/>
          <w:w w:val="100"/>
          <w:position w:val="0"/>
          <w:sz w:val="18"/>
          <w:szCs w:val="18"/>
        </w:rPr>
        <w:t>5G</w:t>
      </w:r>
      <w:r>
        <w:rPr>
          <w:color w:val="000000"/>
          <w:spacing w:val="0"/>
          <w:w w:val="100"/>
          <w:position w:val="0"/>
        </w:rPr>
        <w:t>全面协同发展， 深入推进</w:t>
      </w:r>
      <w:r>
        <w:rPr>
          <w:color w:val="000000"/>
          <w:spacing w:val="0"/>
          <w:w w:val="100"/>
          <w:position w:val="0"/>
          <w:sz w:val="18"/>
          <w:szCs w:val="18"/>
        </w:rPr>
        <w:t>5G</w:t>
      </w:r>
      <w:r>
        <w:rPr>
          <w:color w:val="000000"/>
          <w:spacing w:val="0"/>
          <w:w w:val="100"/>
          <w:position w:val="0"/>
        </w:rPr>
        <w:t>赋能千行百业，工业和信息化部联合中央网信办、国家发展和改革委等</w:t>
      </w:r>
      <w:r>
        <w:rPr>
          <w:color w:val="000000"/>
          <w:spacing w:val="0"/>
          <w:w w:val="100"/>
          <w:position w:val="0"/>
          <w:sz w:val="18"/>
          <w:szCs w:val="18"/>
        </w:rPr>
        <w:t>9</w:t>
      </w:r>
      <w:r>
        <w:rPr>
          <w:color w:val="000000"/>
          <w:spacing w:val="0"/>
          <w:w w:val="100"/>
          <w:position w:val="0"/>
        </w:rPr>
        <w:t>部门共同出台了</w:t>
      </w:r>
      <w:r>
        <w:rPr>
          <w:color w:val="000000"/>
          <w:spacing w:val="0"/>
          <w:w w:val="100"/>
          <w:position w:val="0"/>
        </w:rPr>
        <w:t>《</w:t>
      </w:r>
      <w:r>
        <w:rPr>
          <w:color w:val="000000"/>
          <w:spacing w:val="0"/>
          <w:w w:val="100"/>
          <w:position w:val="0"/>
          <w:sz w:val="18"/>
          <w:szCs w:val="18"/>
        </w:rPr>
        <w:t>5G</w:t>
      </w:r>
      <w:r>
        <w:rPr>
          <w:color w:val="000000"/>
          <w:spacing w:val="0"/>
          <w:w w:val="100"/>
          <w:position w:val="0"/>
        </w:rPr>
        <w:t>应用“扬帆”行动 计划</w:t>
      </w:r>
      <w:r>
        <w:rPr>
          <w:color w:val="000000"/>
          <w:spacing w:val="0"/>
          <w:w w:val="100"/>
          <w:position w:val="0"/>
          <w:sz w:val="18"/>
          <w:szCs w:val="18"/>
        </w:rPr>
        <w:t>（2021-2023</w:t>
      </w:r>
      <w:r>
        <w:rPr>
          <w:color w:val="000000"/>
          <w:spacing w:val="0"/>
          <w:w w:val="100"/>
          <w:position w:val="0"/>
        </w:rPr>
        <w:t>年）》现阶段</w:t>
      </w:r>
      <w:r>
        <w:rPr>
          <w:color w:val="000000"/>
          <w:spacing w:val="0"/>
          <w:w w:val="100"/>
          <w:position w:val="0"/>
          <w:sz w:val="18"/>
          <w:szCs w:val="18"/>
        </w:rPr>
        <w:t>5G</w:t>
      </w:r>
      <w:r>
        <w:rPr>
          <w:color w:val="000000"/>
          <w:spacing w:val="0"/>
          <w:w w:val="100"/>
          <w:position w:val="0"/>
        </w:rPr>
        <w:t>融合应用正处于规模化发展的关键期，网络和用户规模全球领先，应用探索日益活跃。上 述行动计划面向信息消费、实体经济、民生服务三大领域，计划通过三年时间初步形成</w:t>
      </w:r>
      <w:r>
        <w:rPr>
          <w:color w:val="000000"/>
          <w:spacing w:val="0"/>
          <w:w w:val="100"/>
          <w:position w:val="0"/>
          <w:sz w:val="18"/>
          <w:szCs w:val="18"/>
        </w:rPr>
        <w:t>5G</w:t>
      </w:r>
      <w:r>
        <w:rPr>
          <w:color w:val="000000"/>
          <w:spacing w:val="0"/>
          <w:w w:val="100"/>
          <w:position w:val="0"/>
        </w:rPr>
        <w:t>创新应用体系，重点培育</w:t>
      </w:r>
      <w:r>
        <w:rPr>
          <w:color w:val="000000"/>
          <w:spacing w:val="0"/>
          <w:w w:val="100"/>
          <w:position w:val="0"/>
          <w:sz w:val="18"/>
          <w:szCs w:val="18"/>
        </w:rPr>
        <w:t>5G+</w:t>
      </w:r>
      <w:r>
        <w:rPr>
          <w:color w:val="000000"/>
          <w:spacing w:val="0"/>
          <w:w w:val="100"/>
          <w:position w:val="0"/>
        </w:rPr>
        <w:t>新型 信息消费和融合媒体；重点推进</w:t>
      </w:r>
      <w:r>
        <w:rPr>
          <w:color w:val="000000"/>
          <w:spacing w:val="0"/>
          <w:w w:val="100"/>
          <w:position w:val="0"/>
          <w:sz w:val="18"/>
          <w:szCs w:val="18"/>
        </w:rPr>
        <w:t>5G</w:t>
      </w:r>
      <w:r>
        <w:rPr>
          <w:color w:val="000000"/>
          <w:spacing w:val="0"/>
          <w:w w:val="100"/>
          <w:position w:val="0"/>
        </w:rPr>
        <w:t xml:space="preserve">在工业互联网、车联网、智慧物流、智慧港口、智慧采矿、智慧电力、智慧油气、智慧农 业和智慧水利等领域的深度应用，加快重点行业数字化转型进程；重点加大在智慧教育、智慧医疗、智慧文旅和智慧城市的 </w:t>
      </w:r>
      <w:r>
        <w:rPr>
          <w:color w:val="000000"/>
          <w:spacing w:val="0"/>
          <w:w w:val="100"/>
          <w:position w:val="0"/>
          <w:sz w:val="18"/>
          <w:szCs w:val="18"/>
        </w:rPr>
        <w:t>5G</w:t>
      </w:r>
      <w:r>
        <w:rPr>
          <w:color w:val="000000"/>
          <w:spacing w:val="0"/>
          <w:w w:val="100"/>
          <w:position w:val="0"/>
        </w:rPr>
        <w:t>应用创新。加快应用向千行百业的复制推广，全面赋能数字中国的建设。</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根据国家工业与信息化部发布的《</w:t>
      </w:r>
      <w:r>
        <w:rPr>
          <w:color w:val="000000"/>
          <w:spacing w:val="0"/>
          <w:w w:val="100"/>
          <w:position w:val="0"/>
          <w:sz w:val="18"/>
          <w:szCs w:val="18"/>
        </w:rPr>
        <w:t>2021</w:t>
      </w:r>
      <w:r>
        <w:rPr>
          <w:color w:val="000000"/>
          <w:spacing w:val="0"/>
          <w:w w:val="100"/>
          <w:position w:val="0"/>
        </w:rPr>
        <w:t>年通信业统计公报》及政策解读文件，我国信息技术加速赋能传统行业。</w:t>
      </w:r>
      <w:r>
        <w:rPr>
          <w:color w:val="000000"/>
          <w:spacing w:val="0"/>
          <w:w w:val="100"/>
          <w:position w:val="0"/>
          <w:sz w:val="18"/>
          <w:szCs w:val="18"/>
        </w:rPr>
        <w:t>5G</w:t>
      </w:r>
      <w:r>
        <w:rPr>
          <w:color w:val="000000"/>
          <w:spacing w:val="0"/>
          <w:w w:val="100"/>
          <w:position w:val="0"/>
        </w:rPr>
        <w:t>行业应用 创新案例超</w:t>
      </w:r>
      <w:r>
        <w:rPr>
          <w:color w:val="000000"/>
          <w:spacing w:val="0"/>
          <w:w w:val="100"/>
          <w:position w:val="0"/>
          <w:sz w:val="18"/>
          <w:szCs w:val="18"/>
        </w:rPr>
        <w:t>10000</w:t>
      </w:r>
      <w:r>
        <w:rPr>
          <w:color w:val="000000"/>
          <w:spacing w:val="0"/>
          <w:w w:val="100"/>
          <w:position w:val="0"/>
        </w:rPr>
        <w:t>个，覆盖工业、医疗等</w:t>
      </w:r>
      <w:r>
        <w:rPr>
          <w:color w:val="000000"/>
          <w:spacing w:val="0"/>
          <w:w w:val="100"/>
          <w:position w:val="0"/>
          <w:sz w:val="18"/>
          <w:szCs w:val="18"/>
        </w:rPr>
        <w:t>20</w:t>
      </w:r>
      <w:r>
        <w:rPr>
          <w:color w:val="000000"/>
          <w:spacing w:val="0"/>
          <w:w w:val="100"/>
          <w:position w:val="0"/>
        </w:rPr>
        <w:t>多个国民经济行业，</w:t>
      </w:r>
      <w:r>
        <w:rPr>
          <w:color w:val="000000"/>
          <w:spacing w:val="0"/>
          <w:w w:val="100"/>
          <w:position w:val="0"/>
          <w:sz w:val="18"/>
          <w:szCs w:val="18"/>
        </w:rPr>
        <w:t>“5G+</w:t>
      </w:r>
      <w:r>
        <w:rPr>
          <w:color w:val="000000"/>
          <w:spacing w:val="0"/>
          <w:w w:val="100"/>
          <w:position w:val="0"/>
        </w:rPr>
        <w:t>工业互联网”的典型应用场景逐步向规模化复制演进。 截至</w:t>
      </w:r>
      <w:r>
        <w:rPr>
          <w:color w:val="000000"/>
          <w:spacing w:val="0"/>
          <w:w w:val="100"/>
          <w:position w:val="0"/>
          <w:sz w:val="18"/>
          <w:szCs w:val="18"/>
        </w:rPr>
        <w:t>2021</w:t>
      </w:r>
      <w:r>
        <w:rPr>
          <w:color w:val="000000"/>
          <w:spacing w:val="0"/>
          <w:w w:val="100"/>
          <w:position w:val="0"/>
        </w:rPr>
        <w:t>年底，我国蜂窝物联网用户</w:t>
      </w:r>
      <w:r>
        <w:rPr>
          <w:color w:val="000000"/>
          <w:spacing w:val="0"/>
          <w:w w:val="100"/>
          <w:position w:val="0"/>
          <w:sz w:val="18"/>
          <w:szCs w:val="18"/>
        </w:rPr>
        <w:t>13.99</w:t>
      </w:r>
      <w:r>
        <w:rPr>
          <w:color w:val="000000"/>
          <w:spacing w:val="0"/>
          <w:w w:val="100"/>
          <w:position w:val="0"/>
        </w:rPr>
        <w:t>亿户，全年净增</w:t>
      </w:r>
      <w:r>
        <w:rPr>
          <w:color w:val="000000"/>
          <w:spacing w:val="0"/>
          <w:w w:val="100"/>
          <w:position w:val="0"/>
          <w:sz w:val="18"/>
          <w:szCs w:val="18"/>
        </w:rPr>
        <w:t>2.64</w:t>
      </w:r>
      <w:r>
        <w:rPr>
          <w:color w:val="000000"/>
          <w:spacing w:val="0"/>
          <w:w w:val="100"/>
          <w:position w:val="0"/>
        </w:rPr>
        <w:t>亿户。其中，广泛应用于智慧公共事业、智能制造、智慧交 通三个重点领域的物联网终端分别达</w:t>
      </w:r>
      <w:r>
        <w:rPr>
          <w:color w:val="000000"/>
          <w:spacing w:val="0"/>
          <w:w w:val="100"/>
          <w:position w:val="0"/>
          <w:sz w:val="18"/>
          <w:szCs w:val="18"/>
        </w:rPr>
        <w:t>3.14</w:t>
      </w:r>
      <w:r>
        <w:rPr>
          <w:color w:val="000000"/>
          <w:spacing w:val="0"/>
          <w:w w:val="100"/>
          <w:position w:val="0"/>
        </w:rPr>
        <w:t>亿、</w:t>
      </w:r>
      <w:r>
        <w:rPr>
          <w:color w:val="000000"/>
          <w:spacing w:val="0"/>
          <w:w w:val="100"/>
          <w:position w:val="0"/>
          <w:sz w:val="18"/>
          <w:szCs w:val="18"/>
        </w:rPr>
        <w:t xml:space="preserve">2. </w:t>
      </w:r>
      <w:r>
        <w:rPr>
          <w:color w:val="000000"/>
          <w:spacing w:val="0"/>
          <w:w w:val="100"/>
          <w:position w:val="0"/>
          <w:sz w:val="18"/>
          <w:szCs w:val="18"/>
        </w:rPr>
        <w:t>54</w:t>
      </w:r>
      <w:r>
        <w:rPr>
          <w:color w:val="000000"/>
          <w:spacing w:val="0"/>
          <w:w w:val="100"/>
          <w:position w:val="0"/>
        </w:rPr>
        <w:t>亿和</w:t>
      </w:r>
      <w:r>
        <w:rPr>
          <w:color w:val="000000"/>
          <w:spacing w:val="0"/>
          <w:w w:val="100"/>
          <w:position w:val="0"/>
          <w:sz w:val="18"/>
          <w:szCs w:val="18"/>
        </w:rPr>
        <w:t>2.18</w:t>
      </w:r>
      <w:r>
        <w:rPr>
          <w:color w:val="000000"/>
          <w:spacing w:val="0"/>
          <w:w w:val="100"/>
          <w:position w:val="0"/>
        </w:rPr>
        <w:t>亿户。</w:t>
      </w:r>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受益于通信技术的快速发展，物联网在全球呈现快速发展趋势。</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IoT Analytics</w:t>
      </w:r>
      <w:r>
        <w:rPr>
          <w:color w:val="000000"/>
          <w:spacing w:val="0"/>
          <w:w w:val="100"/>
          <w:position w:val="0"/>
        </w:rPr>
        <w:t>预计全球联网的</w:t>
      </w:r>
      <w:r>
        <w:rPr>
          <w:color w:val="000000"/>
          <w:spacing w:val="0"/>
          <w:w w:val="100"/>
          <w:position w:val="0"/>
          <w:sz w:val="18"/>
          <w:szCs w:val="18"/>
        </w:rPr>
        <w:t>IoT</w:t>
      </w:r>
      <w:r>
        <w:rPr>
          <w:color w:val="000000"/>
          <w:spacing w:val="0"/>
          <w:w w:val="100"/>
          <w:position w:val="0"/>
        </w:rPr>
        <w:t xml:space="preserve">设备数量将增长 </w:t>
      </w:r>
      <w:r>
        <w:rPr>
          <w:color w:val="000000"/>
          <w:spacing w:val="0"/>
          <w:w w:val="100"/>
          <w:position w:val="0"/>
          <w:sz w:val="18"/>
          <w:szCs w:val="18"/>
        </w:rPr>
        <w:t>9%，</w:t>
      </w:r>
      <w:r>
        <w:rPr>
          <w:color w:val="000000"/>
          <w:spacing w:val="0"/>
          <w:w w:val="100"/>
          <w:position w:val="0"/>
        </w:rPr>
        <w:t>达到</w:t>
      </w:r>
      <w:r>
        <w:rPr>
          <w:color w:val="000000"/>
          <w:spacing w:val="0"/>
          <w:w w:val="100"/>
          <w:position w:val="0"/>
          <w:sz w:val="18"/>
          <w:szCs w:val="18"/>
        </w:rPr>
        <w:t>123</w:t>
      </w:r>
      <w:r>
        <w:rPr>
          <w:color w:val="000000"/>
          <w:spacing w:val="0"/>
          <w:w w:val="100"/>
          <w:position w:val="0"/>
        </w:rPr>
        <w:t>亿个活跃终端，蜂窝物联网设备现已超过</w:t>
      </w:r>
      <w:r>
        <w:rPr>
          <w:color w:val="000000"/>
          <w:spacing w:val="0"/>
          <w:w w:val="100"/>
          <w:position w:val="0"/>
          <w:sz w:val="18"/>
          <w:szCs w:val="18"/>
        </w:rPr>
        <w:t>20</w:t>
      </w:r>
      <w:r>
        <w:rPr>
          <w:color w:val="000000"/>
          <w:spacing w:val="0"/>
          <w:w w:val="100"/>
          <w:position w:val="0"/>
        </w:rPr>
        <w:t>亿台；预计到</w:t>
      </w:r>
      <w:r>
        <w:rPr>
          <w:color w:val="000000"/>
          <w:spacing w:val="0"/>
          <w:w w:val="100"/>
          <w:position w:val="0"/>
          <w:sz w:val="18"/>
          <w:szCs w:val="18"/>
        </w:rPr>
        <w:t>2025</w:t>
      </w:r>
      <w:r>
        <w:rPr>
          <w:color w:val="000000"/>
          <w:spacing w:val="0"/>
          <w:w w:val="100"/>
          <w:position w:val="0"/>
        </w:rPr>
        <w:t>年，物联网连接数超过</w:t>
      </w:r>
      <w:r>
        <w:rPr>
          <w:color w:val="000000"/>
          <w:spacing w:val="0"/>
          <w:w w:val="100"/>
          <w:position w:val="0"/>
          <w:sz w:val="18"/>
          <w:szCs w:val="18"/>
        </w:rPr>
        <w:t>270</w:t>
      </w:r>
      <w:r>
        <w:rPr>
          <w:color w:val="000000"/>
          <w:spacing w:val="0"/>
          <w:w w:val="100"/>
          <w:position w:val="0"/>
        </w:rPr>
        <w:t>亿个。作为物联网设备 蜂窝联网的核心部件，公司主营产品蜂窝无线通信模组未来市场前景广阔。</w:t>
      </w:r>
    </w:p>
    <w:p>
      <w:pPr>
        <w:pStyle w:val="Style25"/>
        <w:keepNext/>
        <w:keepLines/>
        <w:widowControl w:val="0"/>
        <w:shd w:val="clear" w:color="auto" w:fill="auto"/>
        <w:tabs>
          <w:tab w:pos="480" w:val="left"/>
        </w:tabs>
        <w:bidi w:val="0"/>
        <w:spacing w:before="0" w:after="200" w:line="240" w:lineRule="auto"/>
        <w:ind w:left="0" w:right="0" w:firstLine="0"/>
        <w:jc w:val="both"/>
      </w:pPr>
      <w:bookmarkStart w:id="66" w:name="bookmark66"/>
      <w:bookmarkStart w:id="67" w:name="bookmark67"/>
      <w:bookmarkStart w:id="68" w:name="bookmark68"/>
      <w:bookmarkStart w:id="69" w:name="bookmark69"/>
      <w:r>
        <w:rPr>
          <w:color w:val="000000"/>
          <w:spacing w:val="0"/>
          <w:w w:val="100"/>
          <w:position w:val="0"/>
          <w:sz w:val="24"/>
          <w:szCs w:val="24"/>
        </w:rPr>
        <w:t>二</w:t>
      </w:r>
      <w:bookmarkEnd w:id="68"/>
      <w:r>
        <w:rPr>
          <w:color w:val="000000"/>
          <w:spacing w:val="0"/>
          <w:w w:val="100"/>
          <w:position w:val="0"/>
          <w:sz w:val="24"/>
          <w:szCs w:val="24"/>
        </w:rPr>
        <w:t>、</w:t>
        <w:tab/>
        <w:t>报告期内公司从事的主要业务</w:t>
      </w:r>
      <w:bookmarkEnd w:id="66"/>
      <w:bookmarkEnd w:id="67"/>
      <w:bookmarkEnd w:id="69"/>
    </w:p>
    <w:p>
      <w:pPr>
        <w:pStyle w:val="Style19"/>
        <w:keepNext w:val="0"/>
        <w:keepLines w:val="0"/>
        <w:widowControl w:val="0"/>
        <w:shd w:val="clear" w:color="auto" w:fill="auto"/>
        <w:bidi w:val="0"/>
        <w:spacing w:before="0" w:after="0" w:line="360" w:lineRule="exact"/>
        <w:ind w:left="0" w:right="0" w:firstLine="0"/>
        <w:jc w:val="both"/>
      </w:pPr>
      <w:r>
        <w:rPr>
          <w:color w:val="000000"/>
          <w:spacing w:val="0"/>
          <w:w w:val="100"/>
          <w:position w:val="0"/>
          <w:shd w:val="clear" w:color="auto" w:fill="FFFFFF"/>
        </w:rPr>
        <w:t>公司需遵守《深圳证券交易所上市公司自律监管指引第</w:t>
      </w:r>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号</w:t>
      </w:r>
      <w:r>
        <w:rPr>
          <w:color w:val="000000"/>
          <w:spacing w:val="0"/>
          <w:w w:val="100"/>
          <w:position w:val="0"/>
          <w:shd w:val="clear" w:color="auto" w:fill="FFFFFF"/>
        </w:rPr>
        <w:t>一一</w:t>
      </w:r>
      <w:r>
        <w:rPr>
          <w:color w:val="000000"/>
          <w:spacing w:val="0"/>
          <w:w w:val="100"/>
          <w:position w:val="0"/>
          <w:shd w:val="clear" w:color="auto" w:fill="FFFFFF"/>
        </w:rPr>
        <w:t>创业板行业信息披露》中的“通信相关业务”的披露要求</w:t>
      </w:r>
    </w:p>
    <w:p>
      <w:pPr>
        <w:pStyle w:val="Style19"/>
        <w:keepNext w:val="0"/>
        <w:keepLines w:val="0"/>
        <w:widowControl w:val="0"/>
        <w:shd w:val="clear" w:color="auto" w:fill="auto"/>
        <w:bidi w:val="0"/>
        <w:spacing w:before="0" w:after="300" w:line="360" w:lineRule="exact"/>
        <w:ind w:left="0" w:right="0" w:firstLine="0"/>
        <w:jc w:val="both"/>
      </w:pPr>
      <w:bookmarkStart w:id="70" w:name="bookmark70"/>
      <w:r>
        <w:rPr>
          <w:color w:val="000000"/>
          <w:spacing w:val="0"/>
          <w:w w:val="100"/>
          <w:position w:val="0"/>
        </w:rPr>
        <w:t>（</w:t>
      </w:r>
      <w:bookmarkEnd w:id="70"/>
      <w:r>
        <w:rPr>
          <w:color w:val="000000"/>
          <w:spacing w:val="0"/>
          <w:w w:val="100"/>
          <w:position w:val="0"/>
        </w:rPr>
        <w:t>一）公司主营业务及产品概况</w:t>
      </w:r>
      <w:r>
        <w:br w:type="page"/>
      </w:r>
    </w:p>
    <w:p>
      <w:pPr>
        <w:widowControl w:val="0"/>
        <w:jc w:val="left"/>
        <w:rPr>
          <w:sz w:val="2"/>
          <w:szCs w:val="2"/>
        </w:rPr>
      </w:pPr>
      <w:r>
        <w:drawing>
          <wp:inline>
            <wp:extent cx="6729730" cy="4053840"/>
            <wp:docPr id="2" name="Picutre 2"/>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ext cx="6729730" cy="4053840"/>
                    </a:xfrm>
                    <a:prstGeom prst="rect"/>
                  </pic:spPr>
                </pic:pic>
              </a:graphicData>
            </a:graphic>
          </wp:inline>
        </w:drawing>
      </w:r>
    </w:p>
    <w:p>
      <w:pPr>
        <w:pStyle w:val="Style35"/>
        <w:keepNext w:val="0"/>
        <w:keepLines w:val="0"/>
        <w:widowControl w:val="0"/>
        <w:shd w:val="clear" w:color="auto" w:fill="auto"/>
        <w:bidi w:val="0"/>
        <w:spacing w:before="0" w:after="0" w:line="240" w:lineRule="auto"/>
        <w:ind w:left="3955" w:right="0" w:firstLine="0"/>
        <w:jc w:val="left"/>
      </w:pPr>
      <w:r>
        <w:rPr>
          <w:color w:val="000000"/>
          <w:spacing w:val="0"/>
          <w:w w:val="100"/>
          <w:position w:val="0"/>
        </w:rPr>
        <w:t>图</w:t>
      </w:r>
      <w:r>
        <w:rPr>
          <w:color w:val="000000"/>
          <w:spacing w:val="0"/>
          <w:w w:val="100"/>
          <w:position w:val="0"/>
          <w:sz w:val="18"/>
          <w:szCs w:val="18"/>
        </w:rPr>
        <w:t>1：</w:t>
      </w:r>
      <w:r>
        <w:rPr>
          <w:color w:val="000000"/>
          <w:spacing w:val="0"/>
          <w:w w:val="100"/>
          <w:position w:val="0"/>
        </w:rPr>
        <w:t>物联网产业链及架构</w:t>
      </w:r>
    </w:p>
    <w:p>
      <w:pPr>
        <w:widowControl w:val="0"/>
        <w:spacing w:after="299" w:line="1" w:lineRule="exact"/>
      </w:pPr>
    </w:p>
    <w:p>
      <w:pPr>
        <w:pStyle w:val="Style19"/>
        <w:keepNext w:val="0"/>
        <w:keepLines w:val="0"/>
        <w:widowControl w:val="0"/>
        <w:shd w:val="clear" w:color="auto" w:fill="auto"/>
        <w:bidi w:val="0"/>
        <w:spacing w:before="0" w:after="100" w:line="314" w:lineRule="exact"/>
        <w:ind w:left="0" w:right="0" w:firstLine="0"/>
        <w:jc w:val="both"/>
      </w:pPr>
      <w:r>
        <w:rPr>
          <w:color w:val="000000"/>
          <w:spacing w:val="0"/>
          <w:w w:val="100"/>
          <w:position w:val="0"/>
        </w:rPr>
        <w:t>公司自成立以来一直致力于物联网与移动互联网无线通信技术和应用的推广及其解决方案的应用拓展，在通信技术、射频技 术、数据传输技术、信号处理技术上形成了较强的研发实力，是无线通信技术领域拥有自主知识产权的专业产品与方案提供 商。公司在物联网产业链中处于网络层，并涉及与感知层的交叉领域，主要从事无线通信模块及其应用行业的通信解决方 案的设计、研发与销售服务。</w:t>
      </w:r>
    </w:p>
    <w:p>
      <w:pPr>
        <w:widowControl w:val="0"/>
        <w:jc w:val="left"/>
        <w:rPr>
          <w:sz w:val="2"/>
          <w:szCs w:val="2"/>
        </w:rPr>
      </w:pPr>
      <w:r>
        <w:drawing>
          <wp:inline>
            <wp:extent cx="6754495" cy="170688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pic:blipFill>
                  <pic:spPr>
                    <a:xfrm>
                      <a:ext cx="6754495" cy="1706880"/>
                    </a:xfrm>
                    <a:prstGeom prst="rect"/>
                  </pic:spPr>
                </pic:pic>
              </a:graphicData>
            </a:graphic>
          </wp:inline>
        </w:drawing>
      </w:r>
    </w:p>
    <w:p>
      <w:pPr>
        <w:widowControl w:val="0"/>
        <w:spacing w:after="299" w:line="1" w:lineRule="exact"/>
      </w:pPr>
    </w:p>
    <w:p>
      <w:pPr>
        <w:pStyle w:val="Style1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图</w:t>
      </w:r>
      <w:r>
        <w:rPr>
          <w:color w:val="000000"/>
          <w:spacing w:val="0"/>
          <w:w w:val="100"/>
          <w:position w:val="0"/>
          <w:sz w:val="18"/>
          <w:szCs w:val="18"/>
        </w:rPr>
        <w:t>2：</w:t>
      </w:r>
      <w:r>
        <w:rPr>
          <w:color w:val="000000"/>
          <w:spacing w:val="0"/>
          <w:w w:val="100"/>
          <w:position w:val="0"/>
        </w:rPr>
        <w:t>公司主要产品图片</w:t>
      </w:r>
    </w:p>
    <w:p>
      <w:pPr>
        <w:pStyle w:val="Style19"/>
        <w:keepNext w:val="0"/>
        <w:keepLines w:val="0"/>
        <w:widowControl w:val="0"/>
        <w:shd w:val="clear" w:color="auto" w:fill="auto"/>
        <w:bidi w:val="0"/>
        <w:spacing w:before="0" w:after="400" w:line="314" w:lineRule="exact"/>
        <w:ind w:left="0" w:right="0" w:firstLine="0"/>
        <w:jc w:val="left"/>
      </w:pPr>
      <w:r>
        <w:rPr>
          <w:color w:val="000000"/>
          <w:spacing w:val="0"/>
          <w:w w:val="100"/>
          <w:position w:val="0"/>
        </w:rPr>
        <w:t>公司主要产品包括</w:t>
      </w:r>
      <w:r>
        <w:rPr>
          <w:color w:val="000000"/>
          <w:spacing w:val="0"/>
          <w:w w:val="100"/>
          <w:position w:val="0"/>
          <w:sz w:val="18"/>
          <w:szCs w:val="18"/>
        </w:rPr>
        <w:t>2G</w:t>
      </w:r>
      <w:r>
        <w:rPr>
          <w:color w:val="000000"/>
          <w:spacing w:val="0"/>
          <w:w w:val="100"/>
          <w:position w:val="0"/>
        </w:rPr>
        <w:t>、</w:t>
      </w:r>
      <w:r>
        <w:rPr>
          <w:color w:val="000000"/>
          <w:spacing w:val="0"/>
          <w:w w:val="100"/>
          <w:position w:val="0"/>
          <w:sz w:val="18"/>
          <w:szCs w:val="18"/>
        </w:rPr>
        <w:t>3G</w:t>
      </w:r>
      <w:r>
        <w:rPr>
          <w:color w:val="000000"/>
          <w:spacing w:val="0"/>
          <w:w w:val="100"/>
          <w:position w:val="0"/>
        </w:rPr>
        <w:t>、</w:t>
      </w:r>
      <w:r>
        <w:rPr>
          <w:color w:val="000000"/>
          <w:spacing w:val="0"/>
          <w:w w:val="100"/>
          <w:position w:val="0"/>
          <w:sz w:val="18"/>
          <w:szCs w:val="18"/>
        </w:rPr>
        <w:t>4G</w:t>
      </w:r>
      <w:r>
        <w:rPr>
          <w:color w:val="000000"/>
          <w:spacing w:val="0"/>
          <w:w w:val="100"/>
          <w:position w:val="0"/>
        </w:rPr>
        <w:t>、</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NB-IOT</w:t>
      </w:r>
      <w:r>
        <w:rPr>
          <w:color w:val="000000"/>
          <w:spacing w:val="0"/>
          <w:w w:val="100"/>
          <w:position w:val="0"/>
        </w:rPr>
        <w:t>的无线通信模块以及基于其行业应用的通信解决方案，通过集成到各类物联网设 备使其实现数据的互联互通和智能化，报告期内公司产品广泛应用于移动支付、移动互联网、车联网、智能电网、安防监控、 智能家居、智慧城市等物联网领域。近两年，公司主营业务未发生重大变化。</w:t>
      </w:r>
    </w:p>
    <w:p>
      <w:pPr>
        <w:pStyle w:val="Style19"/>
        <w:keepNext w:val="0"/>
        <w:keepLines w:val="0"/>
        <w:widowControl w:val="0"/>
        <w:shd w:val="clear" w:color="auto" w:fill="auto"/>
        <w:bidi w:val="0"/>
        <w:spacing w:before="0" w:after="100" w:line="240" w:lineRule="auto"/>
        <w:ind w:left="0" w:right="0" w:firstLine="0"/>
        <w:jc w:val="left"/>
      </w:pPr>
      <w:bookmarkStart w:id="71" w:name="bookmark71"/>
      <w:r>
        <w:rPr>
          <w:color w:val="000000"/>
          <w:spacing w:val="0"/>
          <w:w w:val="100"/>
          <w:position w:val="0"/>
        </w:rPr>
        <w:t>（</w:t>
      </w:r>
      <w:bookmarkEnd w:id="71"/>
      <w:r>
        <w:rPr>
          <w:color w:val="000000"/>
          <w:spacing w:val="0"/>
          <w:w w:val="100"/>
          <w:position w:val="0"/>
        </w:rPr>
        <w:t>二）公司主要经营模式</w:t>
      </w:r>
    </w:p>
    <w:p>
      <w:pPr>
        <w:pStyle w:val="Style19"/>
        <w:keepNext w:val="0"/>
        <w:keepLines w:val="0"/>
        <w:widowControl w:val="0"/>
        <w:shd w:val="clear" w:color="auto" w:fill="auto"/>
        <w:bidi w:val="0"/>
        <w:spacing w:before="0" w:after="0" w:line="240" w:lineRule="auto"/>
        <w:ind w:left="0" w:right="0" w:firstLine="0"/>
        <w:jc w:val="left"/>
      </w:pPr>
      <w:bookmarkStart w:id="72" w:name="bookmark72"/>
      <w:r>
        <w:rPr>
          <w:color w:val="000000"/>
          <w:spacing w:val="0"/>
          <w:w w:val="100"/>
          <w:position w:val="0"/>
          <w:sz w:val="18"/>
          <w:szCs w:val="18"/>
        </w:rPr>
        <w:t>1</w:t>
      </w:r>
      <w:bookmarkEnd w:id="72"/>
      <w:r>
        <w:rPr>
          <w:color w:val="000000"/>
          <w:spacing w:val="0"/>
          <w:w w:val="100"/>
          <w:position w:val="0"/>
        </w:rPr>
        <w:t xml:space="preserve">、采购模式 </w:t>
      </w:r>
      <w:r>
        <w:rPr>
          <w:color w:val="000000"/>
          <w:spacing w:val="0"/>
          <w:w w:val="100"/>
          <w:position w:val="0"/>
        </w:rPr>
        <w:t>公司结合订单情况、安全库存、研发产品、市场开拓等综合因素组织实施采购，采购渠道包括直接向原厂供应商购买和向供 应商的经销商购买。公司已建立严格的采购过程控制制度，包括供应商的选择和评估、采购物料的质量控制等。对于供应商 的管理，严格按照《供应商开发管理程序》执行；而《零星采购管理程序》、《批量采购管理程序》则分别对两类物料的采购 过程进行规定：</w:t>
      </w:r>
      <w:r>
        <w:rPr>
          <w:color w:val="000000"/>
          <w:spacing w:val="0"/>
          <w:w w:val="100"/>
          <w:position w:val="0"/>
          <w:sz w:val="18"/>
          <w:szCs w:val="18"/>
        </w:rPr>
        <w:t>（1）</w:t>
      </w:r>
      <w:r>
        <w:rPr>
          <w:color w:val="000000"/>
          <w:spacing w:val="0"/>
          <w:w w:val="100"/>
          <w:position w:val="0"/>
        </w:rPr>
        <w:t>零星采购由营销中心、研发中心、质量管理部、供应链中心等部门在有需求的情况下提交请购单或物料 需求单；采购部门接收经审批的需求单，按照规定确定供应商并进行采购工作；零星采购产品需经质量管理部或需求部门检 验合格方可入库；</w:t>
      </w:r>
      <w:r>
        <w:rPr>
          <w:color w:val="000000"/>
          <w:spacing w:val="0"/>
          <w:w w:val="100"/>
          <w:position w:val="0"/>
          <w:sz w:val="18"/>
          <w:szCs w:val="18"/>
        </w:rPr>
        <w:t>（2）</w:t>
      </w:r>
      <w:r>
        <w:rPr>
          <w:color w:val="000000"/>
          <w:spacing w:val="0"/>
          <w:w w:val="100"/>
          <w:position w:val="0"/>
        </w:rPr>
        <w:t>批量采购由订单与计划部提供物料需求计划，采购部依据详细需求计划进行采购工作，材料入库前由 质量管理部进行检验，合格的物料入库并管理，不合格的物料则由采购部与质量管理部协商进行处理。公司采购的国产原材 料（主要为基带芯片、射频芯片、记忆芯片）供应商主要为原厂高通以及经销商品佳、湘海电子、南基、艾睿等，其物流 中心地处香港。公司向其采购原材料的主要交货地为香港，交货后再委托供应链公司报关进口。</w:t>
      </w:r>
    </w:p>
    <w:p>
      <w:pPr>
        <w:pStyle w:val="Style19"/>
        <w:keepNext w:val="0"/>
        <w:keepLines w:val="0"/>
        <w:widowControl w:val="0"/>
        <w:shd w:val="clear" w:color="auto" w:fill="auto"/>
        <w:tabs>
          <w:tab w:pos="316" w:val="left"/>
        </w:tabs>
        <w:bidi w:val="0"/>
        <w:spacing w:before="0" w:after="0" w:line="313" w:lineRule="exact"/>
        <w:ind w:left="0" w:right="0" w:firstLine="0"/>
        <w:jc w:val="both"/>
      </w:pPr>
      <w:bookmarkStart w:id="73" w:name="bookmark73"/>
      <w:r>
        <w:rPr>
          <w:color w:val="000000"/>
          <w:spacing w:val="0"/>
          <w:w w:val="100"/>
          <w:position w:val="0"/>
          <w:sz w:val="18"/>
          <w:szCs w:val="18"/>
        </w:rPr>
        <w:t>2</w:t>
      </w:r>
      <w:bookmarkEnd w:id="73"/>
      <w:r>
        <w:rPr>
          <w:color w:val="000000"/>
          <w:spacing w:val="0"/>
          <w:w w:val="100"/>
          <w:position w:val="0"/>
        </w:rPr>
        <w:t>、</w:t>
        <w:tab/>
        <w:t>生产模式</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为了专注于产品研发与市场开拓，公司全部产品的生产均采用委外加工的方式进行。无线通信模块是终端设备接入物联网的 核心部件之一，决定信息传输质量的稳定性与可靠性，因此公司长期委托比亚迪、海格等实力雄厚的厂商进行生产加工。</w:t>
      </w:r>
    </w:p>
    <w:p>
      <w:pPr>
        <w:pStyle w:val="Style19"/>
        <w:keepNext w:val="0"/>
        <w:keepLines w:val="0"/>
        <w:widowControl w:val="0"/>
        <w:shd w:val="clear" w:color="auto" w:fill="auto"/>
        <w:tabs>
          <w:tab w:pos="316" w:val="left"/>
        </w:tabs>
        <w:bidi w:val="0"/>
        <w:spacing w:before="0" w:after="0" w:line="313" w:lineRule="exact"/>
        <w:ind w:left="0" w:right="0" w:firstLine="0"/>
        <w:jc w:val="both"/>
      </w:pPr>
      <w:bookmarkStart w:id="74" w:name="bookmark74"/>
      <w:r>
        <w:rPr>
          <w:color w:val="000000"/>
          <w:spacing w:val="0"/>
          <w:w w:val="100"/>
          <w:position w:val="0"/>
          <w:sz w:val="18"/>
          <w:szCs w:val="18"/>
        </w:rPr>
        <w:t>3</w:t>
      </w:r>
      <w:bookmarkEnd w:id="74"/>
      <w:r>
        <w:rPr>
          <w:color w:val="000000"/>
          <w:spacing w:val="0"/>
          <w:w w:val="100"/>
          <w:position w:val="0"/>
        </w:rPr>
        <w:t>、</w:t>
        <w:tab/>
        <w:t>销售模式</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公司业务主要包括</w:t>
      </w:r>
      <w:r>
        <w:rPr>
          <w:rFonts w:ascii="Times New Roman" w:eastAsia="Times New Roman" w:hAnsi="Times New Roman" w:cs="Times New Roman"/>
          <w:color w:val="000000"/>
          <w:spacing w:val="0"/>
          <w:w w:val="100"/>
          <w:position w:val="0"/>
        </w:rPr>
        <w:t>IOT</w:t>
      </w:r>
      <w:r>
        <w:rPr>
          <w:color w:val="000000"/>
          <w:spacing w:val="0"/>
          <w:w w:val="100"/>
          <w:position w:val="0"/>
        </w:rPr>
        <w:t>无线通信模块和解决方案业务等，主要应用于移动支付、移动互联网、车联网、智能电网、安防监控、 智能家居、智慧城市等应用领域。公司产品的销售区域主要分为国内市场和海外市场。随着国内物联网行业的快速发展，公 司国内业务快速增长，因而国内业务的比重逐步上升，但报告期内主营业务收入中，海外收入仍占比超过</w:t>
      </w:r>
      <w:r>
        <w:rPr>
          <w:rFonts w:ascii="Times New Roman" w:eastAsia="Times New Roman" w:hAnsi="Times New Roman" w:cs="Times New Roman"/>
          <w:color w:val="000000"/>
          <w:spacing w:val="0"/>
          <w:w w:val="100"/>
          <w:position w:val="0"/>
        </w:rPr>
        <w:t>50%</w:t>
      </w:r>
      <w:r>
        <w:rPr>
          <w:color w:val="000000"/>
          <w:spacing w:val="0"/>
          <w:w w:val="100"/>
          <w:position w:val="0"/>
        </w:rPr>
        <w:t>。</w:t>
      </w:r>
    </w:p>
    <w:p>
      <w:pPr>
        <w:pStyle w:val="Style19"/>
        <w:keepNext w:val="0"/>
        <w:keepLines w:val="0"/>
        <w:widowControl w:val="0"/>
        <w:shd w:val="clear" w:color="auto" w:fill="auto"/>
        <w:tabs>
          <w:tab w:pos="382" w:val="left"/>
        </w:tabs>
        <w:bidi w:val="0"/>
        <w:spacing w:before="0" w:after="0" w:line="313" w:lineRule="exact"/>
        <w:ind w:left="0" w:right="0" w:firstLine="0"/>
        <w:jc w:val="both"/>
      </w:pPr>
      <w:bookmarkStart w:id="75" w:name="bookmark75"/>
      <w:r>
        <w:rPr>
          <w:color w:val="000000"/>
          <w:spacing w:val="0"/>
          <w:w w:val="100"/>
          <w:position w:val="0"/>
          <w:sz w:val="18"/>
          <w:szCs w:val="18"/>
        </w:rPr>
        <w:t>（</w:t>
      </w:r>
      <w:bookmarkEnd w:id="75"/>
      <w:r>
        <w:rPr>
          <w:color w:val="000000"/>
          <w:spacing w:val="0"/>
          <w:w w:val="100"/>
          <w:position w:val="0"/>
          <w:sz w:val="18"/>
          <w:szCs w:val="18"/>
        </w:rPr>
        <w:t>1）</w:t>
        <w:tab/>
      </w:r>
      <w:r>
        <w:rPr>
          <w:color w:val="000000"/>
          <w:spacing w:val="0"/>
          <w:w w:val="100"/>
          <w:position w:val="0"/>
        </w:rPr>
        <w:t>国内市场</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公司国内业务采用直销为主、经销为辅的销售模式。公司已在国内形成华南、华东、华北和西南四大业务区域，并分别在北 京、南京、杭州、福州、上海、广州、成都和青岛等地设立分公司或办事处，专门负责各自区域的销售管理，并为客户提供 技术服务支持。公司掌握并管理重要客户资源，能够及时获取客户的需求和反馈信息，与客户建立并保持稳定的关系，确保 了收入的稳定性。在维持与原有客户关系稳定的同时，公司还不断扩展新客户、新行业，使得公司销售收入能稳步增长。</w:t>
      </w:r>
    </w:p>
    <w:p>
      <w:pPr>
        <w:pStyle w:val="Style19"/>
        <w:keepNext w:val="0"/>
        <w:keepLines w:val="0"/>
        <w:widowControl w:val="0"/>
        <w:shd w:val="clear" w:color="auto" w:fill="auto"/>
        <w:tabs>
          <w:tab w:pos="382" w:val="left"/>
        </w:tabs>
        <w:bidi w:val="0"/>
        <w:spacing w:before="0" w:after="0" w:line="313" w:lineRule="exact"/>
        <w:ind w:left="0" w:right="0" w:firstLine="0"/>
        <w:jc w:val="both"/>
      </w:pPr>
      <w:bookmarkStart w:id="76" w:name="bookmark76"/>
      <w:r>
        <w:rPr>
          <w:color w:val="000000"/>
          <w:spacing w:val="0"/>
          <w:w w:val="100"/>
          <w:position w:val="0"/>
          <w:sz w:val="18"/>
          <w:szCs w:val="18"/>
        </w:rPr>
        <w:t>（</w:t>
      </w:r>
      <w:bookmarkEnd w:id="76"/>
      <w:r>
        <w:rPr>
          <w:color w:val="000000"/>
          <w:spacing w:val="0"/>
          <w:w w:val="100"/>
          <w:position w:val="0"/>
          <w:sz w:val="18"/>
          <w:szCs w:val="18"/>
        </w:rPr>
        <w:t>2）</w:t>
        <w:tab/>
      </w:r>
      <w:r>
        <w:rPr>
          <w:color w:val="000000"/>
          <w:spacing w:val="0"/>
          <w:w w:val="100"/>
          <w:position w:val="0"/>
        </w:rPr>
        <w:t>海外市场</w:t>
      </w:r>
    </w:p>
    <w:p>
      <w:pPr>
        <w:pStyle w:val="Style19"/>
        <w:keepNext w:val="0"/>
        <w:keepLines w:val="0"/>
        <w:widowControl w:val="0"/>
        <w:shd w:val="clear" w:color="auto" w:fill="auto"/>
        <w:bidi w:val="0"/>
        <w:spacing w:before="0" w:after="280" w:line="313" w:lineRule="exact"/>
        <w:ind w:left="0" w:right="0" w:firstLine="0"/>
        <w:jc w:val="both"/>
      </w:pPr>
      <w:r>
        <w:rPr>
          <w:color w:val="000000"/>
          <w:spacing w:val="0"/>
          <w:w w:val="100"/>
          <w:position w:val="0"/>
        </w:rPr>
        <w:t>公司海外业务采用经销和直销两种销售模式。公司已在香港、台湾、美国和德国等地设立子公司或办事处，负责海外市场拓 展业务。</w:t>
      </w:r>
    </w:p>
    <w:p>
      <w:pPr>
        <w:pStyle w:val="Style19"/>
        <w:keepNext w:val="0"/>
        <w:keepLines w:val="0"/>
        <w:widowControl w:val="0"/>
        <w:shd w:val="clear" w:color="auto" w:fill="auto"/>
        <w:bidi w:val="0"/>
        <w:spacing w:before="0" w:after="0" w:line="319" w:lineRule="exact"/>
        <w:ind w:left="0" w:right="0" w:firstLine="0"/>
        <w:jc w:val="both"/>
      </w:pPr>
      <w:bookmarkStart w:id="77" w:name="bookmark77"/>
      <w:r>
        <w:rPr>
          <w:color w:val="000000"/>
          <w:spacing w:val="0"/>
          <w:w w:val="100"/>
          <w:position w:val="0"/>
        </w:rPr>
        <w:t>（</w:t>
      </w:r>
      <w:bookmarkEnd w:id="77"/>
      <w:r>
        <w:rPr>
          <w:color w:val="000000"/>
          <w:spacing w:val="0"/>
          <w:w w:val="100"/>
          <w:position w:val="0"/>
        </w:rPr>
        <w:t>三）主要业绩驱动因素</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rPr>
        <w:t>报告期内，公司实现营业收入</w:t>
      </w:r>
      <w:r>
        <w:rPr>
          <w:color w:val="000000"/>
          <w:spacing w:val="0"/>
          <w:w w:val="100"/>
          <w:position w:val="0"/>
          <w:sz w:val="18"/>
          <w:szCs w:val="18"/>
        </w:rPr>
        <w:t>4,109,313,122.41</w:t>
      </w:r>
      <w:r>
        <w:rPr>
          <w:color w:val="000000"/>
          <w:spacing w:val="0"/>
          <w:w w:val="100"/>
          <w:position w:val="0"/>
        </w:rPr>
        <w:t>元，比去年同期增长</w:t>
      </w:r>
      <w:r>
        <w:rPr>
          <w:color w:val="000000"/>
          <w:spacing w:val="0"/>
          <w:w w:val="100"/>
          <w:position w:val="0"/>
          <w:sz w:val="18"/>
          <w:szCs w:val="18"/>
        </w:rPr>
        <w:t>49.78%，</w:t>
      </w:r>
      <w:r>
        <w:rPr>
          <w:color w:val="000000"/>
          <w:spacing w:val="0"/>
          <w:w w:val="100"/>
          <w:position w:val="0"/>
        </w:rPr>
        <w:t>实现归属于母公司所有者的净利润</w:t>
      </w:r>
    </w:p>
    <w:p>
      <w:pPr>
        <w:pStyle w:val="Style19"/>
        <w:keepNext w:val="0"/>
        <w:keepLines w:val="0"/>
        <w:widowControl w:val="0"/>
        <w:shd w:val="clear" w:color="auto" w:fill="auto"/>
        <w:bidi w:val="0"/>
        <w:spacing w:before="0" w:after="0" w:line="319" w:lineRule="exact"/>
        <w:ind w:left="0" w:right="0" w:firstLine="0"/>
        <w:jc w:val="both"/>
      </w:pPr>
      <w:r>
        <w:rPr>
          <w:color w:val="000000"/>
          <w:spacing w:val="0"/>
          <w:w w:val="100"/>
          <w:position w:val="0"/>
          <w:sz w:val="18"/>
          <w:szCs w:val="18"/>
        </w:rPr>
        <w:t xml:space="preserve">401,345, </w:t>
      </w:r>
      <w:r>
        <w:rPr>
          <w:color w:val="000000"/>
          <w:spacing w:val="0"/>
          <w:w w:val="100"/>
          <w:position w:val="0"/>
          <w:sz w:val="18"/>
          <w:szCs w:val="18"/>
        </w:rPr>
        <w:t>401.68</w:t>
      </w:r>
      <w:r>
        <w:rPr>
          <w:color w:val="000000"/>
          <w:spacing w:val="0"/>
          <w:w w:val="100"/>
          <w:position w:val="0"/>
        </w:rPr>
        <w:t>元，同比增长</w:t>
      </w:r>
      <w:r>
        <w:rPr>
          <w:color w:val="000000"/>
          <w:spacing w:val="0"/>
          <w:w w:val="100"/>
          <w:position w:val="0"/>
          <w:sz w:val="18"/>
          <w:szCs w:val="18"/>
        </w:rPr>
        <w:t>41.51%</w:t>
      </w:r>
      <w:r>
        <w:rPr>
          <w:color w:val="000000"/>
          <w:spacing w:val="0"/>
          <w:w w:val="100"/>
          <w:position w:val="0"/>
        </w:rPr>
        <w:t>。报告期内物联网行业发展态势良好，随着公司产品线的丰富及营销布局的逐渐完善， 市场拓展效果明显；同时，在物料紧张的背景下，公司积极备料保障产品交付，积极响应客户需求，整体收入和净利润实现 增长。报告期内公司业绩变化的主要因素为：</w:t>
      </w:r>
    </w:p>
    <w:p>
      <w:pPr>
        <w:pStyle w:val="Style19"/>
        <w:keepNext w:val="0"/>
        <w:keepLines w:val="0"/>
        <w:widowControl w:val="0"/>
        <w:shd w:val="clear" w:color="auto" w:fill="auto"/>
        <w:bidi w:val="0"/>
        <w:spacing w:before="0" w:after="120" w:line="319" w:lineRule="exact"/>
        <w:ind w:left="0" w:right="0" w:firstLine="0"/>
        <w:jc w:val="both"/>
      </w:pPr>
      <w:bookmarkStart w:id="78" w:name="bookmark78"/>
      <w:r>
        <w:rPr>
          <w:color w:val="000000"/>
          <w:spacing w:val="0"/>
          <w:w w:val="100"/>
          <w:position w:val="0"/>
          <w:sz w:val="18"/>
          <w:szCs w:val="18"/>
        </w:rPr>
        <w:t>1</w:t>
      </w:r>
      <w:bookmarkEnd w:id="78"/>
      <w:r>
        <w:rPr>
          <w:color w:val="000000"/>
          <w:spacing w:val="0"/>
          <w:w w:val="100"/>
          <w:position w:val="0"/>
        </w:rPr>
        <w:t>、持续加大研发投入和布局</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（1）</w:t>
      </w:r>
      <w:r>
        <w:rPr>
          <w:color w:val="000000"/>
          <w:spacing w:val="0"/>
          <w:w w:val="100"/>
          <w:position w:val="0"/>
        </w:rPr>
        <w:t>发布多款新产品</w:t>
      </w:r>
    </w:p>
    <w:p>
      <w:pPr>
        <w:pStyle w:val="Style27"/>
        <w:keepNext w:val="0"/>
        <w:keepLines w:val="0"/>
        <w:widowControl w:val="0"/>
        <w:shd w:val="clear" w:color="auto" w:fill="auto"/>
        <w:bidi w:val="0"/>
        <w:spacing w:before="0" w:after="0" w:line="319" w:lineRule="exact"/>
        <w:ind w:left="0" w:right="0" w:firstLine="0"/>
        <w:jc w:val="left"/>
      </w:pPr>
      <w:r>
        <w:rPr>
          <w:color w:val="000000"/>
          <w:spacing w:val="0"/>
          <w:w w:val="100"/>
          <w:position w:val="0"/>
        </w:rPr>
        <w:t>公司报告期内发布的主要新产品如下：</w:t>
      </w:r>
    </w:p>
    <w:tbl>
      <w:tblPr>
        <w:tblOverlap w:val="never"/>
        <w:jc w:val="center"/>
        <w:tblLayout w:type="fixed"/>
      </w:tblPr>
      <w:tblGrid>
        <w:gridCol w:w="1133"/>
        <w:gridCol w:w="1104"/>
        <w:gridCol w:w="7277"/>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产品型号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产品类别</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产品介绍</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FG360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面向全球发布搭载</w:t>
            </w:r>
            <w:r>
              <w:rPr>
                <w:color w:val="000000"/>
                <w:spacing w:val="0"/>
                <w:w w:val="100"/>
                <w:position w:val="0"/>
                <w:sz w:val="18"/>
                <w:szCs w:val="18"/>
              </w:rPr>
              <w:t>MediaTekT750</w:t>
            </w:r>
            <w:r>
              <w:rPr>
                <w:color w:val="000000"/>
                <w:spacing w:val="0"/>
                <w:w w:val="100"/>
                <w:position w:val="0"/>
              </w:rPr>
              <w:t>芯片平台的高集成、高速率、高性价比</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FG360，</w:t>
            </w:r>
            <w:r>
              <w:rPr>
                <w:color w:val="000000"/>
                <w:spacing w:val="0"/>
                <w:w w:val="100"/>
                <w:position w:val="0"/>
              </w:rPr>
              <w:t>满足多 样化的市场需求</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SC168</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面向全球发布</w:t>
            </w:r>
            <w:r>
              <w:rPr>
                <w:color w:val="000000"/>
                <w:spacing w:val="0"/>
                <w:w w:val="100"/>
                <w:position w:val="0"/>
                <w:sz w:val="18"/>
                <w:szCs w:val="18"/>
              </w:rPr>
              <w:t>5G</w:t>
            </w:r>
            <w:r>
              <w:rPr>
                <w:color w:val="000000"/>
                <w:spacing w:val="0"/>
                <w:w w:val="100"/>
                <w:position w:val="0"/>
              </w:rPr>
              <w:t>高速率、高算力，低时延智能模组</w:t>
            </w:r>
            <w:r>
              <w:rPr>
                <w:color w:val="000000"/>
                <w:spacing w:val="0"/>
                <w:w w:val="100"/>
                <w:position w:val="0"/>
                <w:sz w:val="18"/>
                <w:szCs w:val="18"/>
              </w:rPr>
              <w:t>SC168,</w:t>
            </w:r>
            <w:r>
              <w:rPr>
                <w:color w:val="000000"/>
                <w:spacing w:val="0"/>
                <w:w w:val="100"/>
                <w:position w:val="0"/>
              </w:rPr>
              <w:t>充分满足对高算力、本地计算等复 杂的应用场景的无线通信需求</w:t>
            </w:r>
          </w:p>
        </w:tc>
      </w:tr>
      <w:tr>
        <w:trPr>
          <w:trHeight w:val="128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FM160，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FG160，</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FM160W,</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FG160W</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产品</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面向全球发布支持</w:t>
            </w:r>
            <w:r>
              <w:rPr>
                <w:color w:val="000000"/>
                <w:spacing w:val="0"/>
                <w:w w:val="100"/>
                <w:position w:val="0"/>
                <w:sz w:val="18"/>
                <w:szCs w:val="18"/>
              </w:rPr>
              <w:t xml:space="preserve">3GPP Release </w:t>
            </w:r>
            <w:r>
              <w:rPr>
                <w:color w:val="000000"/>
                <w:spacing w:val="0"/>
                <w:w w:val="100"/>
                <w:position w:val="0"/>
                <w:sz w:val="18"/>
                <w:szCs w:val="18"/>
              </w:rPr>
              <w:t>16</w:t>
            </w:r>
            <w:r>
              <w:rPr>
                <w:color w:val="000000"/>
                <w:spacing w:val="0"/>
                <w:w w:val="100"/>
                <w:position w:val="0"/>
              </w:rPr>
              <w:t>特性的</w:t>
            </w:r>
            <w:r>
              <w:rPr>
                <w:color w:val="000000"/>
                <w:spacing w:val="0"/>
                <w:w w:val="100"/>
                <w:position w:val="0"/>
                <w:sz w:val="18"/>
                <w:szCs w:val="18"/>
              </w:rPr>
              <w:t xml:space="preserve">5G Sub </w:t>
            </w:r>
            <w:r>
              <w:rPr>
                <w:color w:val="000000"/>
                <w:spacing w:val="0"/>
                <w:w w:val="100"/>
                <w:position w:val="0"/>
                <w:sz w:val="18"/>
                <w:szCs w:val="18"/>
              </w:rPr>
              <w:t xml:space="preserve">6 </w:t>
            </w:r>
            <w:r>
              <w:rPr>
                <w:color w:val="000000"/>
                <w:spacing w:val="0"/>
                <w:w w:val="100"/>
                <w:position w:val="0"/>
                <w:sz w:val="18"/>
                <w:szCs w:val="18"/>
              </w:rPr>
              <w:t>GHz</w:t>
            </w:r>
            <w:r>
              <w:rPr>
                <w:color w:val="000000"/>
                <w:spacing w:val="0"/>
                <w:w w:val="100"/>
                <w:position w:val="0"/>
              </w:rPr>
              <w:t>模组系列产品</w:t>
            </w:r>
            <w:r>
              <w:rPr>
                <w:color w:val="000000"/>
                <w:spacing w:val="0"/>
                <w:w w:val="100"/>
                <w:position w:val="0"/>
                <w:sz w:val="18"/>
                <w:szCs w:val="18"/>
              </w:rPr>
              <w:t>FM160, FG160,</w:t>
            </w:r>
            <w:r>
              <w:rPr>
                <w:color w:val="000000"/>
                <w:spacing w:val="0"/>
                <w:w w:val="100"/>
                <w:position w:val="0"/>
              </w:rPr>
              <w:t>以及</w:t>
            </w:r>
            <w:r>
              <w:rPr>
                <w:color w:val="000000"/>
                <w:spacing w:val="0"/>
                <w:w w:val="100"/>
                <w:position w:val="0"/>
                <w:sz w:val="18"/>
                <w:szCs w:val="18"/>
              </w:rPr>
              <w:t xml:space="preserve">5G </w:t>
            </w:r>
            <w:r>
              <w:rPr>
                <w:color w:val="000000"/>
                <w:spacing w:val="0"/>
                <w:w w:val="100"/>
                <w:position w:val="0"/>
              </w:rPr>
              <w:t>毫米波模组</w:t>
            </w:r>
            <w:r>
              <w:rPr>
                <w:color w:val="000000"/>
                <w:spacing w:val="0"/>
                <w:w w:val="100"/>
                <w:position w:val="0"/>
                <w:sz w:val="18"/>
                <w:szCs w:val="18"/>
              </w:rPr>
              <w:t>FM160W, FG160W，</w:t>
            </w:r>
            <w:r>
              <w:rPr>
                <w:color w:val="000000"/>
                <w:spacing w:val="0"/>
                <w:w w:val="100"/>
                <w:position w:val="0"/>
              </w:rPr>
              <w:t>进一步提升</w:t>
            </w:r>
            <w:r>
              <w:rPr>
                <w:color w:val="000000"/>
                <w:spacing w:val="0"/>
                <w:w w:val="100"/>
                <w:position w:val="0"/>
                <w:sz w:val="18"/>
                <w:szCs w:val="18"/>
              </w:rPr>
              <w:t>5G</w:t>
            </w:r>
            <w:r>
              <w:rPr>
                <w:color w:val="000000"/>
                <w:spacing w:val="0"/>
                <w:w w:val="100"/>
                <w:position w:val="0"/>
              </w:rPr>
              <w:t>网络覆盖、网络灵活性、网络容量，赋能卓越终 端无线体验</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FM350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联合英特尔、</w:t>
            </w:r>
            <w:r>
              <w:rPr>
                <w:rFonts w:ascii="Times New Roman" w:eastAsia="Times New Roman" w:hAnsi="Times New Roman" w:cs="Times New Roman"/>
                <w:color w:val="000000"/>
                <w:spacing w:val="0"/>
                <w:w w:val="100"/>
                <w:position w:val="0"/>
              </w:rPr>
              <w:t>M</w:t>
            </w:r>
            <w:r>
              <w:rPr>
                <w:color w:val="000000"/>
                <w:spacing w:val="0"/>
                <w:w w:val="100"/>
                <w:position w:val="0"/>
                <w:sz w:val="18"/>
                <w:szCs w:val="18"/>
              </w:rPr>
              <w:t>ediaTek</w:t>
            </w:r>
            <w:r>
              <w:rPr>
                <w:color w:val="000000"/>
                <w:spacing w:val="0"/>
                <w:w w:val="100"/>
                <w:position w:val="0"/>
              </w:rPr>
              <w:t>发布新一代全互联</w:t>
            </w:r>
            <w:r>
              <w:rPr>
                <w:color w:val="000000"/>
                <w:spacing w:val="0"/>
                <w:w w:val="100"/>
                <w:position w:val="0"/>
                <w:sz w:val="18"/>
                <w:szCs w:val="18"/>
              </w:rPr>
              <w:t>PC 5G</w:t>
            </w:r>
            <w:r>
              <w:rPr>
                <w:color w:val="000000"/>
                <w:spacing w:val="0"/>
                <w:w w:val="100"/>
                <w:position w:val="0"/>
              </w:rPr>
              <w:t>模组</w:t>
            </w:r>
            <w:r>
              <w:rPr>
                <w:color w:val="000000"/>
                <w:spacing w:val="0"/>
                <w:w w:val="100"/>
                <w:position w:val="0"/>
                <w:sz w:val="18"/>
                <w:szCs w:val="18"/>
              </w:rPr>
              <w:t>FM350，</w:t>
            </w:r>
            <w:r>
              <w:rPr>
                <w:color w:val="000000"/>
                <w:spacing w:val="0"/>
                <w:w w:val="100"/>
                <w:position w:val="0"/>
              </w:rPr>
              <w:t>推动</w:t>
            </w:r>
            <w:r>
              <w:rPr>
                <w:color w:val="000000"/>
                <w:spacing w:val="0"/>
                <w:w w:val="100"/>
                <w:position w:val="0"/>
                <w:sz w:val="18"/>
                <w:szCs w:val="18"/>
              </w:rPr>
              <w:t>5G</w:t>
            </w:r>
            <w:r>
              <w:rPr>
                <w:color w:val="000000"/>
                <w:spacing w:val="0"/>
                <w:w w:val="100"/>
                <w:position w:val="0"/>
              </w:rPr>
              <w:t>模组在</w:t>
            </w:r>
            <w:r>
              <w:rPr>
                <w:color w:val="000000"/>
                <w:spacing w:val="0"/>
                <w:w w:val="100"/>
                <w:position w:val="0"/>
                <w:sz w:val="18"/>
                <w:szCs w:val="18"/>
              </w:rPr>
              <w:t>PC</w:t>
            </w:r>
            <w:r>
              <w:rPr>
                <w:color w:val="000000"/>
                <w:spacing w:val="0"/>
                <w:w w:val="100"/>
                <w:position w:val="0"/>
              </w:rPr>
              <w:t>领域的应用。</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FG101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4G</w:t>
            </w:r>
            <w:r>
              <w:rPr>
                <w:color w:val="000000"/>
                <w:spacing w:val="0"/>
                <w:w w:val="100"/>
                <w:position w:val="0"/>
              </w:rPr>
              <w:t>产品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面向全球发布高性能、高性价比</w:t>
            </w:r>
            <w:r>
              <w:rPr>
                <w:color w:val="000000"/>
                <w:spacing w:val="0"/>
                <w:w w:val="100"/>
                <w:position w:val="0"/>
                <w:sz w:val="18"/>
                <w:szCs w:val="18"/>
              </w:rPr>
              <w:t xml:space="preserve">LTECat </w:t>
            </w:r>
            <w:r>
              <w:rPr>
                <w:color w:val="000000"/>
                <w:spacing w:val="0"/>
                <w:w w:val="100"/>
                <w:position w:val="0"/>
                <w:sz w:val="18"/>
                <w:szCs w:val="18"/>
              </w:rPr>
              <w:t>12</w:t>
            </w:r>
            <w:r>
              <w:rPr>
                <w:color w:val="000000"/>
                <w:spacing w:val="0"/>
                <w:w w:val="100"/>
                <w:position w:val="0"/>
              </w:rPr>
              <w:t>模组</w:t>
            </w:r>
            <w:r>
              <w:rPr>
                <w:color w:val="000000"/>
                <w:spacing w:val="0"/>
                <w:w w:val="100"/>
                <w:position w:val="0"/>
                <w:sz w:val="18"/>
                <w:szCs w:val="18"/>
              </w:rPr>
              <w:t>FG101，</w:t>
            </w:r>
            <w:r>
              <w:rPr>
                <w:color w:val="000000"/>
                <w:spacing w:val="0"/>
                <w:w w:val="100"/>
                <w:position w:val="0"/>
              </w:rPr>
              <w:t>赋能高速、低时延网络体验，步入</w:t>
            </w:r>
            <w:r>
              <w:rPr>
                <w:color w:val="000000"/>
                <w:spacing w:val="0"/>
                <w:w w:val="100"/>
                <w:position w:val="0"/>
                <w:sz w:val="18"/>
                <w:szCs w:val="18"/>
              </w:rPr>
              <w:t>LTE-A</w:t>
            </w:r>
          </w:p>
        </w:tc>
      </w:tr>
    </w:tbl>
    <w:tbl>
      <w:tblPr>
        <w:tblOverlap w:val="never"/>
        <w:jc w:val="center"/>
        <w:tblLayout w:type="fixed"/>
      </w:tblPr>
      <w:tblGrid>
        <w:gridCol w:w="1133"/>
        <w:gridCol w:w="1104"/>
        <w:gridCol w:w="7277"/>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w:t>
            </w:r>
            <w:r>
              <w:rPr>
                <w:color w:val="000000"/>
                <w:spacing w:val="0"/>
                <w:w w:val="100"/>
                <w:position w:val="0"/>
              </w:rPr>
              <w:t>时代。</w:t>
            </w: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FG652-CN</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推出基于展锐</w:t>
            </w:r>
            <w:r>
              <w:rPr>
                <w:color w:val="000000"/>
                <w:spacing w:val="0"/>
                <w:w w:val="100"/>
                <w:position w:val="0"/>
                <w:sz w:val="18"/>
                <w:szCs w:val="18"/>
              </w:rPr>
              <w:t>5G</w:t>
            </w:r>
            <w:r>
              <w:rPr>
                <w:color w:val="000000"/>
                <w:spacing w:val="0"/>
                <w:w w:val="100"/>
                <w:position w:val="0"/>
              </w:rPr>
              <w:t>商用平台的极小尺寸</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FG652-CN，</w:t>
            </w:r>
            <w:r>
              <w:rPr>
                <w:color w:val="000000"/>
                <w:spacing w:val="0"/>
                <w:w w:val="100"/>
                <w:position w:val="0"/>
              </w:rPr>
              <w:t>可在国内所有运营商的</w:t>
            </w:r>
            <w:r>
              <w:rPr>
                <w:color w:val="000000"/>
                <w:spacing w:val="0"/>
                <w:w w:val="100"/>
                <w:position w:val="0"/>
                <w:sz w:val="18"/>
                <w:szCs w:val="18"/>
              </w:rPr>
              <w:t>5G</w:t>
            </w:r>
            <w:r>
              <w:rPr>
                <w:color w:val="000000"/>
                <w:spacing w:val="0"/>
                <w:w w:val="100"/>
                <w:position w:val="0"/>
              </w:rPr>
              <w:t>主流频段中 平稳运行，推动国内</w:t>
            </w:r>
            <w:r>
              <w:rPr>
                <w:color w:val="000000"/>
                <w:spacing w:val="0"/>
                <w:w w:val="100"/>
                <w:position w:val="0"/>
                <w:sz w:val="18"/>
                <w:szCs w:val="18"/>
              </w:rPr>
              <w:t>5G</w:t>
            </w:r>
            <w:r>
              <w:rPr>
                <w:color w:val="000000"/>
                <w:spacing w:val="0"/>
                <w:w w:val="100"/>
                <w:position w:val="0"/>
              </w:rPr>
              <w:t>在丰富垂直行业领域的应用。</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SC126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面向全球推出</w:t>
            </w:r>
            <w:r>
              <w:rPr>
                <w:color w:val="000000"/>
                <w:spacing w:val="0"/>
                <w:w w:val="100"/>
                <w:position w:val="0"/>
                <w:sz w:val="18"/>
                <w:szCs w:val="18"/>
              </w:rPr>
              <w:t>LTE</w:t>
            </w:r>
            <w:r>
              <w:rPr>
                <w:color w:val="000000"/>
                <w:spacing w:val="0"/>
                <w:w w:val="100"/>
                <w:position w:val="0"/>
              </w:rPr>
              <w:t>智能模组</w:t>
            </w:r>
            <w:r>
              <w:rPr>
                <w:color w:val="000000"/>
                <w:spacing w:val="0"/>
                <w:w w:val="100"/>
                <w:position w:val="0"/>
                <w:sz w:val="18"/>
                <w:szCs w:val="18"/>
              </w:rPr>
              <w:t>SC126</w:t>
            </w:r>
            <w:r>
              <w:rPr>
                <w:color w:val="000000"/>
                <w:spacing w:val="0"/>
                <w:w w:val="100"/>
                <w:position w:val="0"/>
              </w:rPr>
              <w:t>系列，布局全球区域频段，进一步赋能工业及消费级智能设 备，使智能化设备运维更聪明、更高效、更精准。</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MC116</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面向全球发布</w:t>
            </w:r>
            <w:r>
              <w:rPr>
                <w:color w:val="000000"/>
                <w:spacing w:val="0"/>
                <w:w w:val="100"/>
                <w:position w:val="0"/>
                <w:sz w:val="18"/>
                <w:szCs w:val="18"/>
              </w:rPr>
              <w:t>LTE Cat1</w:t>
            </w:r>
            <w:r>
              <w:rPr>
                <w:color w:val="000000"/>
                <w:spacing w:val="0"/>
                <w:w w:val="100"/>
                <w:position w:val="0"/>
              </w:rPr>
              <w:t>模组</w:t>
            </w:r>
            <w:r>
              <w:rPr>
                <w:color w:val="000000"/>
                <w:spacing w:val="0"/>
                <w:w w:val="100"/>
                <w:position w:val="0"/>
                <w:sz w:val="18"/>
                <w:szCs w:val="18"/>
              </w:rPr>
              <w:t>MC116,</w:t>
            </w:r>
            <w:r>
              <w:rPr>
                <w:color w:val="000000"/>
                <w:spacing w:val="0"/>
                <w:w w:val="100"/>
                <w:position w:val="0"/>
              </w:rPr>
              <w:t>丰富海外</w:t>
            </w:r>
            <w:r>
              <w:rPr>
                <w:color w:val="000000"/>
                <w:spacing w:val="0"/>
                <w:w w:val="100"/>
                <w:position w:val="0"/>
                <w:sz w:val="18"/>
                <w:szCs w:val="18"/>
              </w:rPr>
              <w:t>Cat1</w:t>
            </w:r>
            <w:r>
              <w:rPr>
                <w:color w:val="000000"/>
                <w:spacing w:val="0"/>
                <w:w w:val="100"/>
                <w:position w:val="0"/>
              </w:rPr>
              <w:t>产品线，为用户广泛部署</w:t>
            </w:r>
            <w:r>
              <w:rPr>
                <w:color w:val="000000"/>
                <w:spacing w:val="0"/>
                <w:w w:val="100"/>
                <w:position w:val="0"/>
                <w:sz w:val="18"/>
                <w:szCs w:val="18"/>
              </w:rPr>
              <w:t>IoT</w:t>
            </w:r>
            <w:r>
              <w:rPr>
                <w:color w:val="000000"/>
                <w:spacing w:val="0"/>
                <w:w w:val="100"/>
                <w:position w:val="0"/>
              </w:rPr>
              <w:t>设备提供稳定 通信服务。</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MC610</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推出面向中低速率</w:t>
            </w:r>
            <w:r>
              <w:rPr>
                <w:color w:val="000000"/>
                <w:spacing w:val="0"/>
                <w:w w:val="100"/>
                <w:position w:val="0"/>
                <w:sz w:val="18"/>
                <w:szCs w:val="18"/>
              </w:rPr>
              <w:t>IoT</w:t>
            </w:r>
            <w:r>
              <w:rPr>
                <w:color w:val="000000"/>
                <w:spacing w:val="0"/>
                <w:w w:val="100"/>
                <w:position w:val="0"/>
              </w:rPr>
              <w:t>市场的</w:t>
            </w:r>
            <w:r>
              <w:rPr>
                <w:color w:val="000000"/>
                <w:spacing w:val="0"/>
                <w:w w:val="100"/>
                <w:position w:val="0"/>
                <w:sz w:val="18"/>
                <w:szCs w:val="18"/>
              </w:rPr>
              <w:t>MC610，</w:t>
            </w:r>
            <w:r>
              <w:rPr>
                <w:color w:val="000000"/>
                <w:spacing w:val="0"/>
                <w:w w:val="100"/>
                <w:position w:val="0"/>
              </w:rPr>
              <w:t>提供丰富接口，帮助泛支付、共享经济、工业互联、定 位追踪、车载后装等多种场景无线无缝连网。</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FM101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4G</w:t>
            </w:r>
            <w:r>
              <w:rPr>
                <w:color w:val="000000"/>
                <w:spacing w:val="0"/>
                <w:w w:val="100"/>
                <w:position w:val="0"/>
              </w:rPr>
              <w:t>产品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携手高通发布小尺寸</w:t>
            </w:r>
            <w:r>
              <w:rPr>
                <w:color w:val="000000"/>
                <w:spacing w:val="0"/>
                <w:w w:val="100"/>
                <w:position w:val="0"/>
                <w:sz w:val="18"/>
                <w:szCs w:val="18"/>
              </w:rPr>
              <w:t>M.2</w:t>
            </w:r>
            <w:r>
              <w:rPr>
                <w:color w:val="000000"/>
                <w:spacing w:val="0"/>
                <w:w w:val="100"/>
                <w:position w:val="0"/>
              </w:rPr>
              <w:t>封装的</w:t>
            </w:r>
            <w:r>
              <w:rPr>
                <w:color w:val="000000"/>
                <w:spacing w:val="0"/>
                <w:w w:val="100"/>
                <w:position w:val="0"/>
                <w:sz w:val="18"/>
                <w:szCs w:val="18"/>
              </w:rPr>
              <w:t>FM101，</w:t>
            </w:r>
            <w:r>
              <w:rPr>
                <w:color w:val="000000"/>
                <w:spacing w:val="0"/>
                <w:w w:val="100"/>
                <w:position w:val="0"/>
              </w:rPr>
              <w:t>进一步推动</w:t>
            </w:r>
            <w:r>
              <w:rPr>
                <w:color w:val="000000"/>
                <w:spacing w:val="0"/>
                <w:w w:val="100"/>
                <w:position w:val="0"/>
                <w:sz w:val="18"/>
                <w:szCs w:val="18"/>
              </w:rPr>
              <w:t>LTE-A</w:t>
            </w:r>
            <w:r>
              <w:rPr>
                <w:color w:val="000000"/>
                <w:spacing w:val="0"/>
                <w:w w:val="100"/>
                <w:position w:val="0"/>
              </w:rPr>
              <w:t>模组迭代。</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MC907-CN</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NB-IoT </w:t>
            </w:r>
            <w:r>
              <w:rPr>
                <w:color w:val="000000"/>
                <w:spacing w:val="0"/>
                <w:w w:val="100"/>
                <w:position w:val="0"/>
              </w:rPr>
              <w:t>产品</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发布高性能、低功耗</w:t>
            </w:r>
            <w:r>
              <w:rPr>
                <w:color w:val="000000"/>
                <w:spacing w:val="0"/>
                <w:w w:val="100"/>
                <w:position w:val="0"/>
                <w:sz w:val="18"/>
                <w:szCs w:val="18"/>
              </w:rPr>
              <w:t>NB-IoT</w:t>
            </w:r>
            <w:r>
              <w:rPr>
                <w:color w:val="000000"/>
                <w:spacing w:val="0"/>
                <w:w w:val="100"/>
                <w:position w:val="0"/>
              </w:rPr>
              <w:t>模组</w:t>
            </w:r>
            <w:r>
              <w:rPr>
                <w:color w:val="000000"/>
                <w:spacing w:val="0"/>
                <w:w w:val="100"/>
                <w:position w:val="0"/>
                <w:sz w:val="18"/>
                <w:szCs w:val="18"/>
              </w:rPr>
              <w:t>MC907-CN，</w:t>
            </w:r>
            <w:r>
              <w:rPr>
                <w:color w:val="000000"/>
                <w:spacing w:val="0"/>
                <w:w w:val="100"/>
                <w:position w:val="0"/>
              </w:rPr>
              <w:t>支持待机时间长，对无线网络要求高的设备连接。</w:t>
            </w:r>
          </w:p>
        </w:tc>
      </w:tr>
    </w:tbl>
    <w:p>
      <w:pPr>
        <w:widowControl w:val="0"/>
        <w:spacing w:after="239" w:line="1" w:lineRule="exact"/>
      </w:pPr>
    </w:p>
    <w:p>
      <w:pPr>
        <w:pStyle w:val="Style19"/>
        <w:keepNext w:val="0"/>
        <w:keepLines w:val="0"/>
        <w:widowControl w:val="0"/>
        <w:shd w:val="clear" w:color="auto" w:fill="auto"/>
        <w:tabs>
          <w:tab w:pos="380" w:val="left"/>
        </w:tabs>
        <w:bidi w:val="0"/>
        <w:spacing w:before="0" w:after="0" w:line="313" w:lineRule="exact"/>
        <w:ind w:left="0" w:right="0" w:firstLine="0"/>
        <w:jc w:val="both"/>
      </w:pPr>
      <w:bookmarkStart w:id="79" w:name="bookmark79"/>
      <w:r>
        <w:rPr>
          <w:color w:val="000000"/>
          <w:spacing w:val="0"/>
          <w:w w:val="100"/>
          <w:position w:val="0"/>
          <w:sz w:val="18"/>
          <w:szCs w:val="18"/>
        </w:rPr>
        <w:t>（</w:t>
      </w:r>
      <w:bookmarkEnd w:id="79"/>
      <w:r>
        <w:rPr>
          <w:color w:val="000000"/>
          <w:spacing w:val="0"/>
          <w:w w:val="100"/>
          <w:position w:val="0"/>
          <w:sz w:val="18"/>
          <w:szCs w:val="18"/>
        </w:rPr>
        <w:t>2）</w:t>
        <w:tab/>
      </w:r>
      <w:r>
        <w:rPr>
          <w:color w:val="000000"/>
          <w:spacing w:val="0"/>
          <w:w w:val="100"/>
          <w:position w:val="0"/>
        </w:rPr>
        <w:t>产品认证取得新的进展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FM150-AE</w:t>
      </w:r>
      <w:r>
        <w:rPr>
          <w:color w:val="000000"/>
          <w:spacing w:val="0"/>
          <w:w w:val="100"/>
          <w:position w:val="0"/>
        </w:rPr>
        <w:t>和</w:t>
      </w:r>
      <w:r>
        <w:rPr>
          <w:color w:val="000000"/>
          <w:spacing w:val="0"/>
          <w:w w:val="100"/>
          <w:position w:val="0"/>
          <w:sz w:val="18"/>
          <w:szCs w:val="18"/>
        </w:rPr>
        <w:t>FG150-AE</w:t>
      </w:r>
      <w:r>
        <w:rPr>
          <w:color w:val="000000"/>
          <w:spacing w:val="0"/>
          <w:w w:val="100"/>
          <w:position w:val="0"/>
        </w:rPr>
        <w:t>顺利完成德国电信认证</w:t>
      </w:r>
      <w:r>
        <w:rPr>
          <w:color w:val="000000"/>
          <w:spacing w:val="0"/>
          <w:w w:val="100"/>
          <w:position w:val="0"/>
          <w:sz w:val="18"/>
          <w:szCs w:val="18"/>
        </w:rPr>
        <w:t>（Deutsche Telekom AG）</w:t>
      </w:r>
      <w:r>
        <w:rPr>
          <w:color w:val="000000"/>
          <w:spacing w:val="0"/>
          <w:w w:val="100"/>
          <w:position w:val="0"/>
        </w:rPr>
        <w:t>并取得全球第二大移动电信运 营商沃达丰认证，成为全球首款拿到德国电信认证的</w:t>
      </w:r>
      <w:r>
        <w:rPr>
          <w:color w:val="000000"/>
          <w:spacing w:val="0"/>
          <w:w w:val="100"/>
          <w:position w:val="0"/>
          <w:sz w:val="18"/>
          <w:szCs w:val="18"/>
        </w:rPr>
        <w:t>5G</w:t>
      </w:r>
      <w:r>
        <w:rPr>
          <w:color w:val="000000"/>
          <w:spacing w:val="0"/>
          <w:w w:val="100"/>
          <w:position w:val="0"/>
        </w:rPr>
        <w:t>模组，是广和通产品进入海外市场的重要成果。</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color w:val="000000"/>
          <w:spacing w:val="0"/>
          <w:w w:val="100"/>
          <w:position w:val="0"/>
          <w:sz w:val="18"/>
          <w:szCs w:val="18"/>
        </w:rPr>
        <w:t>5G</w:t>
      </w:r>
      <w:r>
        <w:rPr>
          <w:color w:val="000000"/>
          <w:spacing w:val="0"/>
          <w:w w:val="100"/>
          <w:position w:val="0"/>
        </w:rPr>
        <w:t>车规级模组</w:t>
      </w:r>
      <w:r>
        <w:rPr>
          <w:color w:val="000000"/>
          <w:spacing w:val="0"/>
          <w:w w:val="100"/>
          <w:position w:val="0"/>
          <w:sz w:val="18"/>
          <w:szCs w:val="18"/>
        </w:rPr>
        <w:t>AN958-AE</w:t>
      </w:r>
      <w:r>
        <w:rPr>
          <w:color w:val="000000"/>
          <w:spacing w:val="0"/>
          <w:w w:val="100"/>
          <w:position w:val="0"/>
        </w:rPr>
        <w:t>连获三证，顺利通过</w:t>
      </w:r>
      <w:r>
        <w:rPr>
          <w:color w:val="000000"/>
          <w:spacing w:val="0"/>
          <w:w w:val="100"/>
          <w:position w:val="0"/>
          <w:sz w:val="18"/>
          <w:szCs w:val="18"/>
        </w:rPr>
        <w:t>CCC</w:t>
      </w:r>
      <w:r>
        <w:rPr>
          <w:color w:val="000000"/>
          <w:spacing w:val="0"/>
          <w:w w:val="100"/>
          <w:position w:val="0"/>
          <w:sz w:val="18"/>
          <w:szCs w:val="18"/>
        </w:rPr>
        <w:t>（</w:t>
      </w:r>
      <w:r>
        <w:rPr>
          <w:color w:val="000000"/>
          <w:spacing w:val="0"/>
          <w:w w:val="100"/>
          <w:position w:val="0"/>
        </w:rPr>
        <w:t>中国强制性产品认证）、</w:t>
      </w:r>
      <w:r>
        <w:rPr>
          <w:color w:val="000000"/>
          <w:spacing w:val="0"/>
          <w:w w:val="100"/>
          <w:position w:val="0"/>
          <w:sz w:val="18"/>
          <w:szCs w:val="18"/>
        </w:rPr>
        <w:t>SRRC</w:t>
      </w:r>
      <w:r>
        <w:rPr>
          <w:color w:val="000000"/>
          <w:spacing w:val="0"/>
          <w:w w:val="100"/>
          <w:position w:val="0"/>
          <w:sz w:val="18"/>
          <w:szCs w:val="18"/>
        </w:rPr>
        <w:t>（</w:t>
      </w:r>
      <w:r>
        <w:rPr>
          <w:color w:val="000000"/>
          <w:spacing w:val="0"/>
          <w:w w:val="100"/>
          <w:position w:val="0"/>
        </w:rPr>
        <w:t>无线电型号核准）、</w:t>
      </w:r>
      <w:r>
        <w:rPr>
          <w:color w:val="000000"/>
          <w:spacing w:val="0"/>
          <w:w w:val="100"/>
          <w:position w:val="0"/>
          <w:sz w:val="18"/>
          <w:szCs w:val="18"/>
        </w:rPr>
        <w:t xml:space="preserve">NAL </w:t>
      </w:r>
      <w:r>
        <w:rPr>
          <w:color w:val="000000"/>
          <w:spacing w:val="0"/>
          <w:w w:val="100"/>
          <w:position w:val="0"/>
        </w:rPr>
        <w:t>（电信设备进网 许可）三项认证，表明</w:t>
      </w:r>
      <w:r>
        <w:rPr>
          <w:color w:val="000000"/>
          <w:spacing w:val="0"/>
          <w:w w:val="100"/>
          <w:position w:val="0"/>
          <w:sz w:val="18"/>
          <w:szCs w:val="18"/>
        </w:rPr>
        <w:t>AN958-AE</w:t>
      </w:r>
      <w:r>
        <w:rPr>
          <w:color w:val="000000"/>
          <w:spacing w:val="0"/>
          <w:w w:val="100"/>
          <w:position w:val="0"/>
        </w:rPr>
        <w:t>在射频性能、数据性能方面满足标准设计目标，完全满足国内运营商的复杂网络环境，已具 备量产出货资质，加速推进广和通车载前装模组业务从</w:t>
      </w:r>
      <w:r>
        <w:rPr>
          <w:color w:val="000000"/>
          <w:spacing w:val="0"/>
          <w:w w:val="100"/>
          <w:position w:val="0"/>
          <w:sz w:val="18"/>
          <w:szCs w:val="18"/>
        </w:rPr>
        <w:t>4G</w:t>
      </w:r>
      <w:r>
        <w:rPr>
          <w:color w:val="000000"/>
          <w:spacing w:val="0"/>
          <w:w w:val="100"/>
          <w:position w:val="0"/>
        </w:rPr>
        <w:t>到</w:t>
      </w:r>
      <w:r>
        <w:rPr>
          <w:color w:val="000000"/>
          <w:spacing w:val="0"/>
          <w:w w:val="100"/>
          <w:position w:val="0"/>
          <w:sz w:val="18"/>
          <w:szCs w:val="18"/>
        </w:rPr>
        <w:t>5G</w:t>
      </w:r>
      <w:r>
        <w:rPr>
          <w:color w:val="000000"/>
          <w:spacing w:val="0"/>
          <w:w w:val="100"/>
          <w:position w:val="0"/>
        </w:rPr>
        <w:t>升级。</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FG360-NA</w:t>
      </w:r>
      <w:r>
        <w:rPr>
          <w:color w:val="000000"/>
          <w:spacing w:val="0"/>
          <w:w w:val="100"/>
          <w:position w:val="0"/>
        </w:rPr>
        <w:t>顺利完成</w:t>
      </w:r>
      <w:r>
        <w:rPr>
          <w:color w:val="000000"/>
          <w:spacing w:val="0"/>
          <w:w w:val="100"/>
          <w:position w:val="0"/>
          <w:sz w:val="18"/>
          <w:szCs w:val="18"/>
        </w:rPr>
        <w:t>FCC</w:t>
      </w:r>
      <w:r>
        <w:rPr>
          <w:color w:val="000000"/>
          <w:spacing w:val="0"/>
          <w:w w:val="100"/>
          <w:position w:val="0"/>
        </w:rPr>
        <w:t>认证，并率先获完成北美重要运营商认证，这是首款基于联发科</w:t>
      </w:r>
      <w:r>
        <w:rPr>
          <w:color w:val="000000"/>
          <w:spacing w:val="0"/>
          <w:w w:val="100"/>
          <w:position w:val="0"/>
          <w:sz w:val="18"/>
          <w:szCs w:val="18"/>
        </w:rPr>
        <w:t>T750</w:t>
      </w:r>
      <w:r>
        <w:rPr>
          <w:color w:val="000000"/>
          <w:spacing w:val="0"/>
          <w:w w:val="100"/>
          <w:position w:val="0"/>
        </w:rPr>
        <w:t>芯片取得</w:t>
      </w:r>
      <w:r>
        <w:rPr>
          <w:color w:val="000000"/>
          <w:spacing w:val="0"/>
          <w:w w:val="100"/>
          <w:position w:val="0"/>
          <w:sz w:val="18"/>
          <w:szCs w:val="18"/>
        </w:rPr>
        <w:t>FCC</w:t>
      </w:r>
      <w:r>
        <w:rPr>
          <w:color w:val="000000"/>
          <w:spacing w:val="0"/>
          <w:w w:val="100"/>
          <w:position w:val="0"/>
        </w:rPr>
        <w:t>认证的</w:t>
      </w:r>
      <w:r>
        <w:rPr>
          <w:color w:val="000000"/>
          <w:spacing w:val="0"/>
          <w:w w:val="100"/>
          <w:position w:val="0"/>
          <w:sz w:val="18"/>
          <w:szCs w:val="18"/>
        </w:rPr>
        <w:t xml:space="preserve">5G </w:t>
      </w:r>
      <w:r>
        <w:rPr>
          <w:color w:val="000000"/>
          <w:spacing w:val="0"/>
          <w:w w:val="100"/>
          <w:position w:val="0"/>
        </w:rPr>
        <w:t>模组，采用广和通</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FG360-NA</w:t>
      </w:r>
      <w:r>
        <w:rPr>
          <w:color w:val="000000"/>
          <w:spacing w:val="0"/>
          <w:w w:val="100"/>
          <w:position w:val="0"/>
        </w:rPr>
        <w:t>的终端客户可快速在美国地区广泛部署</w:t>
      </w:r>
      <w:r>
        <w:rPr>
          <w:color w:val="000000"/>
          <w:spacing w:val="0"/>
          <w:w w:val="100"/>
          <w:position w:val="0"/>
          <w:sz w:val="18"/>
          <w:szCs w:val="18"/>
        </w:rPr>
        <w:t>5G</w:t>
      </w:r>
      <w:r>
        <w:rPr>
          <w:color w:val="000000"/>
          <w:spacing w:val="0"/>
          <w:w w:val="100"/>
          <w:position w:val="0"/>
        </w:rPr>
        <w:t>设备和应用。公司</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FG360-EUA</w:t>
      </w:r>
      <w:r>
        <w:rPr>
          <w:color w:val="000000"/>
          <w:spacing w:val="0"/>
          <w:w w:val="100"/>
          <w:position w:val="0"/>
        </w:rPr>
        <w:t>正式通过</w:t>
      </w:r>
      <w:r>
        <w:rPr>
          <w:color w:val="000000"/>
          <w:spacing w:val="0"/>
          <w:w w:val="100"/>
          <w:position w:val="0"/>
          <w:sz w:val="18"/>
          <w:szCs w:val="18"/>
        </w:rPr>
        <w:t xml:space="preserve">CE </w:t>
      </w:r>
      <w:r>
        <w:rPr>
          <w:color w:val="000000"/>
          <w:spacing w:val="0"/>
          <w:w w:val="100"/>
          <w:position w:val="0"/>
        </w:rPr>
        <w:t>认证及</w:t>
      </w:r>
      <w:r>
        <w:rPr>
          <w:color w:val="000000"/>
          <w:spacing w:val="0"/>
          <w:w w:val="100"/>
          <w:position w:val="0"/>
          <w:sz w:val="18"/>
          <w:szCs w:val="18"/>
        </w:rPr>
        <w:t>GCF</w:t>
      </w:r>
      <w:r>
        <w:rPr>
          <w:color w:val="000000"/>
          <w:spacing w:val="0"/>
          <w:w w:val="100"/>
          <w:position w:val="0"/>
        </w:rPr>
        <w:t>认证，加速欧亚及中东地区</w:t>
      </w:r>
      <w:r>
        <w:rPr>
          <w:color w:val="000000"/>
          <w:spacing w:val="0"/>
          <w:w w:val="100"/>
          <w:position w:val="0"/>
          <w:sz w:val="18"/>
          <w:szCs w:val="18"/>
        </w:rPr>
        <w:t>FWA</w:t>
      </w:r>
      <w:r>
        <w:rPr>
          <w:color w:val="000000"/>
          <w:spacing w:val="0"/>
          <w:w w:val="100"/>
          <w:position w:val="0"/>
        </w:rPr>
        <w:t>规模化商用。</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继国内</w:t>
      </w:r>
      <w:r>
        <w:rPr>
          <w:color w:val="000000"/>
          <w:spacing w:val="0"/>
          <w:w w:val="100"/>
          <w:position w:val="0"/>
          <w:sz w:val="18"/>
          <w:szCs w:val="18"/>
        </w:rPr>
        <w:t>CCC/NAL/RoHS/SRRC/</w:t>
      </w:r>
      <w:r>
        <w:rPr>
          <w:color w:val="000000"/>
          <w:spacing w:val="0"/>
          <w:w w:val="100"/>
          <w:position w:val="0"/>
        </w:rPr>
        <w:t>中国电信等认证、</w:t>
      </w:r>
      <w:r>
        <w:rPr>
          <w:color w:val="000000"/>
          <w:spacing w:val="0"/>
          <w:w w:val="100"/>
          <w:position w:val="0"/>
          <w:sz w:val="18"/>
          <w:szCs w:val="18"/>
        </w:rPr>
        <w:t>CE/GCF/NCC</w:t>
      </w:r>
      <w:r>
        <w:rPr>
          <w:color w:val="000000"/>
          <w:spacing w:val="0"/>
          <w:w w:val="100"/>
          <w:position w:val="0"/>
        </w:rPr>
        <w:t>等欧洲市场相关认证以及</w:t>
      </w:r>
      <w:r>
        <w:rPr>
          <w:color w:val="000000"/>
          <w:spacing w:val="0"/>
          <w:w w:val="100"/>
          <w:position w:val="0"/>
          <w:sz w:val="18"/>
          <w:szCs w:val="18"/>
        </w:rPr>
        <w:t>Anatel/FCC/HF</w:t>
      </w:r>
      <w:r>
        <w:rPr>
          <w:color w:val="000000"/>
          <w:spacing w:val="0"/>
          <w:w w:val="100"/>
          <w:position w:val="0"/>
        </w:rPr>
        <w:t>等拉美北美市场认证后， 公司</w:t>
      </w:r>
      <w:r>
        <w:rPr>
          <w:color w:val="000000"/>
          <w:spacing w:val="0"/>
          <w:w w:val="100"/>
          <w:position w:val="0"/>
          <w:sz w:val="18"/>
          <w:szCs w:val="18"/>
        </w:rPr>
        <w:t>LTECat1</w:t>
      </w:r>
      <w:r>
        <w:rPr>
          <w:color w:val="000000"/>
          <w:spacing w:val="0"/>
          <w:w w:val="100"/>
          <w:position w:val="0"/>
        </w:rPr>
        <w:t>模组</w:t>
      </w:r>
      <w:r>
        <w:rPr>
          <w:color w:val="000000"/>
          <w:spacing w:val="0"/>
          <w:w w:val="100"/>
          <w:position w:val="0"/>
          <w:sz w:val="18"/>
          <w:szCs w:val="18"/>
        </w:rPr>
        <w:t>L610-EU</w:t>
      </w:r>
      <w:r>
        <w:rPr>
          <w:color w:val="000000"/>
          <w:spacing w:val="0"/>
          <w:w w:val="100"/>
          <w:position w:val="0"/>
        </w:rPr>
        <w:t>再获德国电信</w:t>
      </w:r>
      <w:r>
        <w:rPr>
          <w:color w:val="000000"/>
          <w:spacing w:val="0"/>
          <w:w w:val="100"/>
          <w:position w:val="0"/>
          <w:sz w:val="18"/>
          <w:szCs w:val="18"/>
        </w:rPr>
        <w:t>（Deutsche Telekom AG）</w:t>
      </w:r>
      <w:r>
        <w:rPr>
          <w:color w:val="000000"/>
          <w:spacing w:val="0"/>
          <w:w w:val="100"/>
          <w:position w:val="0"/>
        </w:rPr>
        <w:t>、</w:t>
      </w:r>
      <w:r>
        <w:rPr>
          <w:color w:val="000000"/>
          <w:spacing w:val="0"/>
          <w:w w:val="100"/>
          <w:position w:val="0"/>
        </w:rPr>
        <w:t>沃达丰</w:t>
      </w:r>
      <w:r>
        <w:rPr>
          <w:color w:val="000000"/>
          <w:spacing w:val="0"/>
          <w:w w:val="100"/>
          <w:position w:val="0"/>
          <w:sz w:val="18"/>
          <w:szCs w:val="18"/>
        </w:rPr>
        <w:t>（Vodafone）</w:t>
      </w:r>
      <w:r>
        <w:rPr>
          <w:color w:val="000000"/>
          <w:spacing w:val="0"/>
          <w:w w:val="100"/>
          <w:position w:val="0"/>
        </w:rPr>
        <w:t>及西班牙电信欧洲三大运营商认证， 是公司产品迈向全球化的重要成果。</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color w:val="000000"/>
          <w:spacing w:val="0"/>
          <w:w w:val="100"/>
          <w:position w:val="0"/>
          <w:sz w:val="18"/>
          <w:szCs w:val="18"/>
        </w:rPr>
        <w:t>LTE-A</w:t>
      </w:r>
      <w:r>
        <w:rPr>
          <w:color w:val="000000"/>
          <w:spacing w:val="0"/>
          <w:w w:val="100"/>
          <w:position w:val="0"/>
        </w:rPr>
        <w:t>模组</w:t>
      </w:r>
      <w:r>
        <w:rPr>
          <w:color w:val="000000"/>
          <w:spacing w:val="0"/>
          <w:w w:val="100"/>
          <w:position w:val="0"/>
          <w:sz w:val="18"/>
          <w:szCs w:val="18"/>
        </w:rPr>
        <w:t>FG62</w:t>
      </w:r>
      <w:r>
        <w:rPr>
          <w:color w:val="000000"/>
          <w:spacing w:val="0"/>
          <w:w w:val="100"/>
          <w:position w:val="0"/>
          <w:sz w:val="18"/>
          <w:szCs w:val="18"/>
        </w:rPr>
        <w:t>1</w:t>
      </w:r>
      <w:r>
        <w:rPr>
          <w:color w:val="000000"/>
          <w:spacing w:val="0"/>
          <w:w w:val="100"/>
          <w:position w:val="0"/>
        </w:rPr>
        <w:t>凭借出色性能连续获得亚太、欧洲和拉美地区包括德国电信</w:t>
      </w:r>
      <w:r>
        <w:rPr>
          <w:color w:val="000000"/>
          <w:spacing w:val="0"/>
          <w:w w:val="100"/>
          <w:position w:val="0"/>
          <w:sz w:val="18"/>
          <w:szCs w:val="18"/>
        </w:rPr>
        <w:t>/HF/GCF/CE/RoHS/REACH/RCM/FCC</w:t>
      </w:r>
      <w:r>
        <w:rPr>
          <w:color w:val="000000"/>
          <w:spacing w:val="0"/>
          <w:w w:val="100"/>
          <w:position w:val="0"/>
        </w:rPr>
        <w:t>在内的</w:t>
      </w:r>
      <w:r>
        <w:rPr>
          <w:color w:val="000000"/>
          <w:spacing w:val="0"/>
          <w:w w:val="100"/>
          <w:position w:val="0"/>
          <w:sz w:val="18"/>
          <w:szCs w:val="18"/>
        </w:rPr>
        <w:t xml:space="preserve">8 </w:t>
      </w:r>
      <w:r>
        <w:rPr>
          <w:color w:val="000000"/>
          <w:spacing w:val="0"/>
          <w:w w:val="100"/>
          <w:position w:val="0"/>
        </w:rPr>
        <w:t>项重要认证，助力亚太、欧洲、拉美地区移动宽带设备部署。</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w:t>
      </w:r>
      <w:r>
        <w:rPr>
          <w:color w:val="000000"/>
          <w:spacing w:val="0"/>
          <w:w w:val="100"/>
          <w:position w:val="0"/>
          <w:sz w:val="18"/>
          <w:szCs w:val="18"/>
        </w:rPr>
        <w:t>LTE</w:t>
      </w:r>
      <w:r>
        <w:rPr>
          <w:color w:val="000000"/>
          <w:spacing w:val="0"/>
          <w:w w:val="100"/>
          <w:position w:val="0"/>
        </w:rPr>
        <w:t>高速系列模组</w:t>
      </w:r>
      <w:r>
        <w:rPr>
          <w:color w:val="000000"/>
          <w:spacing w:val="0"/>
          <w:w w:val="100"/>
          <w:position w:val="0"/>
          <w:sz w:val="18"/>
          <w:szCs w:val="18"/>
        </w:rPr>
        <w:t>NL95</w:t>
      </w:r>
      <w:r>
        <w:rPr>
          <w:color w:val="000000"/>
          <w:spacing w:val="0"/>
          <w:w w:val="100"/>
          <w:position w:val="0"/>
          <w:sz w:val="18"/>
          <w:szCs w:val="18"/>
        </w:rPr>
        <w:t>2</w:t>
      </w:r>
      <w:r>
        <w:rPr>
          <w:color w:val="000000"/>
          <w:spacing w:val="0"/>
          <w:w w:val="100"/>
          <w:position w:val="0"/>
        </w:rPr>
        <w:t>通过北美运营商</w:t>
      </w:r>
      <w:r>
        <w:rPr>
          <w:color w:val="000000"/>
          <w:spacing w:val="0"/>
          <w:w w:val="100"/>
          <w:position w:val="0"/>
          <w:sz w:val="18"/>
          <w:szCs w:val="18"/>
        </w:rPr>
        <w:t>T-Mobile</w:t>
      </w:r>
      <w:r>
        <w:rPr>
          <w:color w:val="000000"/>
          <w:spacing w:val="0"/>
          <w:w w:val="100"/>
          <w:position w:val="0"/>
        </w:rPr>
        <w:t>官方认证，表明该款模组可在北美地区的</w:t>
      </w:r>
      <w:r>
        <w:rPr>
          <w:color w:val="000000"/>
          <w:spacing w:val="0"/>
          <w:w w:val="100"/>
          <w:position w:val="0"/>
          <w:sz w:val="18"/>
          <w:szCs w:val="18"/>
        </w:rPr>
        <w:t>LTE</w:t>
      </w:r>
      <w:r>
        <w:rPr>
          <w:color w:val="000000"/>
          <w:spacing w:val="0"/>
          <w:w w:val="100"/>
          <w:position w:val="0"/>
        </w:rPr>
        <w:t>网络下稳定运行，助力全 球多地区客户畅享</w:t>
      </w:r>
      <w:r>
        <w:rPr>
          <w:color w:val="000000"/>
          <w:spacing w:val="0"/>
          <w:w w:val="100"/>
          <w:position w:val="0"/>
          <w:sz w:val="18"/>
          <w:szCs w:val="18"/>
        </w:rPr>
        <w:t>4G</w:t>
      </w:r>
      <w:r>
        <w:rPr>
          <w:color w:val="000000"/>
          <w:spacing w:val="0"/>
          <w:w w:val="100"/>
          <w:position w:val="0"/>
        </w:rPr>
        <w:t>高速网络。</w:t>
      </w:r>
    </w:p>
    <w:p>
      <w:pPr>
        <w:pStyle w:val="Style19"/>
        <w:keepNext w:val="0"/>
        <w:keepLines w:val="0"/>
        <w:widowControl w:val="0"/>
        <w:shd w:val="clear" w:color="auto" w:fill="auto"/>
        <w:tabs>
          <w:tab w:pos="380" w:val="left"/>
        </w:tabs>
        <w:bidi w:val="0"/>
        <w:spacing w:before="0" w:after="0" w:line="313" w:lineRule="exact"/>
        <w:ind w:left="0" w:right="0" w:firstLine="0"/>
        <w:jc w:val="both"/>
      </w:pPr>
      <w:bookmarkStart w:id="80" w:name="bookmark80"/>
      <w:r>
        <w:rPr>
          <w:color w:val="000000"/>
          <w:spacing w:val="0"/>
          <w:w w:val="100"/>
          <w:position w:val="0"/>
          <w:sz w:val="18"/>
          <w:szCs w:val="18"/>
        </w:rPr>
        <w:t>（</w:t>
      </w:r>
      <w:bookmarkEnd w:id="80"/>
      <w:r>
        <w:rPr>
          <w:color w:val="000000"/>
          <w:spacing w:val="0"/>
          <w:w w:val="100"/>
          <w:position w:val="0"/>
          <w:sz w:val="18"/>
          <w:szCs w:val="18"/>
        </w:rPr>
        <w:t>3）</w:t>
        <w:tab/>
      </w:r>
      <w:r>
        <w:rPr>
          <w:color w:val="000000"/>
          <w:spacing w:val="0"/>
          <w:w w:val="100"/>
          <w:position w:val="0"/>
        </w:rPr>
        <w:t>加强与下游客户技术交流与合作</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公司加强与下游合作伙伴的技术交流与合作，推出适用于多种物联网终端的无线通信解决方案。报告期内，公司携手下游客 户联合发布了基于广和通</w:t>
      </w:r>
      <w:r>
        <w:rPr>
          <w:color w:val="000000"/>
          <w:spacing w:val="0"/>
          <w:w w:val="100"/>
          <w:position w:val="0"/>
          <w:sz w:val="18"/>
          <w:szCs w:val="18"/>
        </w:rPr>
        <w:t xml:space="preserve">LTE Cat </w:t>
      </w:r>
      <w:r>
        <w:rPr>
          <w:color w:val="000000"/>
          <w:spacing w:val="0"/>
          <w:w w:val="100"/>
          <w:position w:val="0"/>
          <w:sz w:val="18"/>
          <w:szCs w:val="18"/>
        </w:rPr>
        <w:t>1</w:t>
      </w:r>
      <w:r>
        <w:rPr>
          <w:color w:val="000000"/>
          <w:spacing w:val="0"/>
          <w:w w:val="100"/>
          <w:position w:val="0"/>
        </w:rPr>
        <w:t>模组</w:t>
      </w:r>
      <w:r>
        <w:rPr>
          <w:color w:val="000000"/>
          <w:spacing w:val="0"/>
          <w:w w:val="100"/>
          <w:position w:val="0"/>
          <w:sz w:val="18"/>
          <w:szCs w:val="18"/>
        </w:rPr>
        <w:t>CAN</w:t>
      </w:r>
      <w:r>
        <w:rPr>
          <w:color w:val="000000"/>
          <w:spacing w:val="0"/>
          <w:w w:val="100"/>
          <w:position w:val="0"/>
        </w:rPr>
        <w:t>总线数据采集及特种车辆</w:t>
      </w:r>
      <w:r>
        <w:rPr>
          <w:color w:val="000000"/>
          <w:spacing w:val="0"/>
          <w:w w:val="100"/>
          <w:position w:val="0"/>
          <w:sz w:val="18"/>
          <w:szCs w:val="18"/>
        </w:rPr>
        <w:t>ECU</w:t>
      </w:r>
      <w:r>
        <w:rPr>
          <w:color w:val="000000"/>
          <w:spacing w:val="0"/>
          <w:w w:val="100"/>
          <w:position w:val="0"/>
        </w:rPr>
        <w:t>锁定解决方案、基于</w:t>
      </w:r>
      <w:r>
        <w:rPr>
          <w:color w:val="000000"/>
          <w:spacing w:val="0"/>
          <w:w w:val="100"/>
          <w:position w:val="0"/>
          <w:sz w:val="18"/>
          <w:szCs w:val="18"/>
        </w:rPr>
        <w:t xml:space="preserve">LTE Cat </w:t>
      </w:r>
      <w:r>
        <w:rPr>
          <w:color w:val="000000"/>
          <w:spacing w:val="0"/>
          <w:w w:val="100"/>
          <w:position w:val="0"/>
          <w:sz w:val="18"/>
          <w:szCs w:val="18"/>
        </w:rPr>
        <w:t>1</w:t>
      </w:r>
      <w:r>
        <w:rPr>
          <w:color w:val="000000"/>
          <w:spacing w:val="0"/>
          <w:w w:val="100"/>
          <w:position w:val="0"/>
        </w:rPr>
        <w:t>模组</w:t>
      </w:r>
      <w:r>
        <w:rPr>
          <w:color w:val="000000"/>
          <w:spacing w:val="0"/>
          <w:w w:val="100"/>
          <w:position w:val="0"/>
          <w:sz w:val="18"/>
          <w:szCs w:val="18"/>
        </w:rPr>
        <w:t>L610</w:t>
      </w:r>
      <w:r>
        <w:rPr>
          <w:color w:val="000000"/>
          <w:spacing w:val="0"/>
          <w:w w:val="100"/>
          <w:position w:val="0"/>
        </w:rPr>
        <w:t>的</w:t>
      </w:r>
      <w:r>
        <w:rPr>
          <w:color w:val="000000"/>
          <w:spacing w:val="0"/>
          <w:w w:val="100"/>
          <w:position w:val="0"/>
          <w:sz w:val="18"/>
          <w:szCs w:val="18"/>
        </w:rPr>
        <w:t>BMS</w:t>
      </w:r>
      <w:r>
        <w:rPr>
          <w:color w:val="000000"/>
          <w:spacing w:val="0"/>
          <w:w w:val="100"/>
          <w:position w:val="0"/>
        </w:rPr>
        <w:t>电池 监控解决方案、基于广和通</w:t>
      </w:r>
      <w:r>
        <w:rPr>
          <w:color w:val="000000"/>
          <w:spacing w:val="0"/>
          <w:w w:val="100"/>
          <w:position w:val="0"/>
          <w:sz w:val="18"/>
          <w:szCs w:val="18"/>
        </w:rPr>
        <w:t xml:space="preserve">LTE Cat </w:t>
      </w:r>
      <w:r>
        <w:rPr>
          <w:color w:val="000000"/>
          <w:spacing w:val="0"/>
          <w:w w:val="100"/>
          <w:position w:val="0"/>
          <w:sz w:val="18"/>
          <w:szCs w:val="18"/>
        </w:rPr>
        <w:t>1</w:t>
      </w:r>
      <w:r>
        <w:rPr>
          <w:color w:val="000000"/>
          <w:spacing w:val="0"/>
          <w:w w:val="100"/>
          <w:position w:val="0"/>
        </w:rPr>
        <w:t>模组</w:t>
      </w:r>
      <w:r>
        <w:rPr>
          <w:color w:val="000000"/>
          <w:spacing w:val="0"/>
          <w:w w:val="100"/>
          <w:position w:val="0"/>
          <w:sz w:val="18"/>
          <w:szCs w:val="18"/>
        </w:rPr>
        <w:t>L610</w:t>
      </w:r>
      <w:r>
        <w:rPr>
          <w:color w:val="000000"/>
          <w:spacing w:val="0"/>
          <w:w w:val="100"/>
          <w:position w:val="0"/>
        </w:rPr>
        <w:t>的</w:t>
      </w:r>
      <w:r>
        <w:rPr>
          <w:color w:val="000000"/>
          <w:spacing w:val="0"/>
          <w:w w:val="100"/>
          <w:position w:val="0"/>
          <w:sz w:val="18"/>
          <w:szCs w:val="18"/>
        </w:rPr>
        <w:t>4G OBD</w:t>
      </w:r>
      <w:r>
        <w:rPr>
          <w:color w:val="000000"/>
          <w:spacing w:val="0"/>
          <w:w w:val="100"/>
          <w:position w:val="0"/>
        </w:rPr>
        <w:t>重型车尾气远程监控解决方案、面向沉浸式交互场景的</w:t>
      </w:r>
      <w:r>
        <w:rPr>
          <w:color w:val="000000"/>
          <w:spacing w:val="0"/>
          <w:w w:val="100"/>
          <w:position w:val="0"/>
          <w:sz w:val="18"/>
          <w:szCs w:val="18"/>
        </w:rPr>
        <w:t>5G+8K</w:t>
      </w:r>
      <w:r>
        <w:rPr>
          <w:color w:val="000000"/>
          <w:spacing w:val="0"/>
          <w:w w:val="100"/>
          <w:position w:val="0"/>
        </w:rPr>
        <w:t>混合现 实全息通讯解决方案、搭载广和通</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FM650</w:t>
      </w:r>
      <w:r>
        <w:rPr>
          <w:color w:val="000000"/>
          <w:spacing w:val="0"/>
          <w:w w:val="100"/>
          <w:position w:val="0"/>
        </w:rPr>
        <w:t>的</w:t>
      </w:r>
      <w:r>
        <w:rPr>
          <w:color w:val="000000"/>
          <w:spacing w:val="0"/>
          <w:w w:val="100"/>
          <w:position w:val="0"/>
          <w:sz w:val="18"/>
          <w:szCs w:val="18"/>
        </w:rPr>
        <w:t>5G DTU</w:t>
      </w:r>
      <w:r>
        <w:rPr>
          <w:color w:val="000000"/>
          <w:spacing w:val="0"/>
          <w:w w:val="100"/>
          <w:position w:val="0"/>
        </w:rPr>
        <w:t>产品、基于</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FM 150-AE</w:t>
      </w:r>
      <w:r>
        <w:rPr>
          <w:color w:val="000000"/>
          <w:spacing w:val="0"/>
          <w:w w:val="100"/>
          <w:position w:val="0"/>
        </w:rPr>
        <w:t>的</w:t>
      </w:r>
      <w:r>
        <w:rPr>
          <w:color w:val="000000"/>
          <w:spacing w:val="0"/>
          <w:w w:val="100"/>
          <w:position w:val="0"/>
          <w:sz w:val="18"/>
          <w:szCs w:val="18"/>
        </w:rPr>
        <w:t>MTU 5G</w:t>
      </w:r>
      <w:r>
        <w:rPr>
          <w:color w:val="000000"/>
          <w:spacing w:val="0"/>
          <w:w w:val="100"/>
          <w:position w:val="0"/>
        </w:rPr>
        <w:t>大容量测试设备、首批</w:t>
      </w:r>
      <w:r>
        <w:rPr>
          <w:color w:val="000000"/>
          <w:spacing w:val="0"/>
          <w:w w:val="100"/>
          <w:position w:val="0"/>
          <w:sz w:val="18"/>
          <w:szCs w:val="18"/>
        </w:rPr>
        <w:t xml:space="preserve">4G/5G </w:t>
      </w:r>
      <w:r>
        <w:rPr>
          <w:color w:val="000000"/>
          <w:spacing w:val="0"/>
          <w:w w:val="100"/>
          <w:position w:val="0"/>
        </w:rPr>
        <w:t>可信上链模组、全新</w:t>
      </w:r>
      <w:r>
        <w:rPr>
          <w:color w:val="000000"/>
          <w:spacing w:val="0"/>
          <w:w w:val="100"/>
          <w:position w:val="0"/>
          <w:sz w:val="18"/>
          <w:szCs w:val="18"/>
        </w:rPr>
        <w:t>4G</w:t>
      </w:r>
      <w:r>
        <w:rPr>
          <w:color w:val="000000"/>
          <w:spacing w:val="0"/>
          <w:w w:val="100"/>
          <w:position w:val="0"/>
        </w:rPr>
        <w:t>设备开发板</w:t>
      </w:r>
      <w:r>
        <w:rPr>
          <w:color w:val="000000"/>
          <w:spacing w:val="0"/>
          <w:w w:val="100"/>
          <w:position w:val="0"/>
          <w:sz w:val="18"/>
          <w:szCs w:val="18"/>
        </w:rPr>
        <w:t>HaaS610Kit</w:t>
      </w:r>
      <w:r>
        <w:rPr>
          <w:color w:val="000000"/>
          <w:spacing w:val="0"/>
          <w:w w:val="100"/>
          <w:position w:val="0"/>
        </w:rPr>
        <w:t>、</w:t>
      </w:r>
      <w:r>
        <w:rPr>
          <w:color w:val="000000"/>
          <w:spacing w:val="0"/>
          <w:w w:val="100"/>
          <w:position w:val="0"/>
        </w:rPr>
        <w:t>与润和软件建立战略合作打造一体化可信任通信解决方案、与爱立信建立 全球生态伙伴关系共探</w:t>
      </w:r>
      <w:r>
        <w:rPr>
          <w:color w:val="000000"/>
          <w:spacing w:val="0"/>
          <w:w w:val="100"/>
          <w:position w:val="0"/>
          <w:sz w:val="18"/>
          <w:szCs w:val="18"/>
        </w:rPr>
        <w:t>5G AIoT</w:t>
      </w:r>
      <w:r>
        <w:rPr>
          <w:color w:val="000000"/>
          <w:spacing w:val="0"/>
          <w:w w:val="100"/>
          <w:position w:val="0"/>
        </w:rPr>
        <w:t>新商机，推动公司产品在众多下游领域的广泛应用。</w:t>
      </w:r>
    </w:p>
    <w:p>
      <w:pPr>
        <w:pStyle w:val="Style19"/>
        <w:keepNext w:val="0"/>
        <w:keepLines w:val="0"/>
        <w:widowControl w:val="0"/>
        <w:shd w:val="clear" w:color="auto" w:fill="auto"/>
        <w:tabs>
          <w:tab w:pos="308" w:val="left"/>
        </w:tabs>
        <w:bidi w:val="0"/>
        <w:spacing w:before="0" w:after="0" w:line="313" w:lineRule="exact"/>
        <w:ind w:left="0" w:right="0" w:firstLine="0"/>
        <w:jc w:val="both"/>
      </w:pPr>
      <w:bookmarkStart w:id="81" w:name="bookmark81"/>
      <w:r>
        <w:rPr>
          <w:color w:val="000000"/>
          <w:spacing w:val="0"/>
          <w:w w:val="100"/>
          <w:position w:val="0"/>
          <w:sz w:val="18"/>
          <w:szCs w:val="18"/>
        </w:rPr>
        <w:t>2</w:t>
      </w:r>
      <w:bookmarkEnd w:id="81"/>
      <w:r>
        <w:rPr>
          <w:color w:val="000000"/>
          <w:spacing w:val="0"/>
          <w:w w:val="100"/>
          <w:position w:val="0"/>
        </w:rPr>
        <w:t>、</w:t>
        <w:tab/>
        <w:t>加大市场拓展力度</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报告期内公司持续加大营销投入，加强营销队伍建设、优化营销力量布局，积极拓展营销渠道。公司进一步优化了覆盖华南、 华东、华北、西南、香港、台湾、印度、美国、欧洲等地的全球营销力量，未来营销布局还将跟随业务的发展持续完善。公 司渠道建设初具成效，报告期内在深圳召开广和通首届中国</w:t>
      </w:r>
      <w:r>
        <w:rPr>
          <w:color w:val="000000"/>
          <w:spacing w:val="0"/>
          <w:w w:val="100"/>
          <w:position w:val="0"/>
          <w:sz w:val="18"/>
          <w:szCs w:val="18"/>
        </w:rPr>
        <w:t>IoT</w:t>
      </w:r>
      <w:r>
        <w:rPr>
          <w:color w:val="000000"/>
          <w:spacing w:val="0"/>
          <w:w w:val="100"/>
          <w:position w:val="0"/>
        </w:rPr>
        <w:t>代理商大会，以“</w:t>
      </w:r>
      <w:r>
        <w:rPr>
          <w:color w:val="000000"/>
          <w:spacing w:val="0"/>
          <w:w w:val="100"/>
          <w:position w:val="0"/>
          <w:sz w:val="18"/>
          <w:szCs w:val="18"/>
        </w:rPr>
        <w:t>5G</w:t>
      </w:r>
      <w:r>
        <w:rPr>
          <w:color w:val="000000"/>
          <w:spacing w:val="0"/>
          <w:w w:val="100"/>
          <w:position w:val="0"/>
        </w:rPr>
        <w:t>智造•原力共创”为主题，齐聚来自全 国各地的代理商合作伙伴，会上与众多代理商合作伙伴共同探讨渠道共赢之路，同时制定未来的渠道策略与目标。报告期内， 公司积极参与各项行业研讨会及各类展会，进一步推动公司产品走向市场。与此同时，公司在线上召开</w:t>
      </w:r>
      <w:r>
        <w:rPr>
          <w:color w:val="000000"/>
          <w:spacing w:val="0"/>
          <w:w w:val="100"/>
          <w:position w:val="0"/>
          <w:sz w:val="18"/>
          <w:szCs w:val="18"/>
        </w:rPr>
        <w:t>5G</w:t>
      </w:r>
      <w:r>
        <w:rPr>
          <w:color w:val="000000"/>
          <w:spacing w:val="0"/>
          <w:w w:val="100"/>
          <w:position w:val="0"/>
        </w:rPr>
        <w:t>模组试用活动，开 通广和通线上商城，并通过公司官方网站及微信公众号加强公司产品宣传，取得了良好的市场反响。</w:t>
      </w:r>
    </w:p>
    <w:p>
      <w:pPr>
        <w:pStyle w:val="Style19"/>
        <w:keepNext w:val="0"/>
        <w:keepLines w:val="0"/>
        <w:widowControl w:val="0"/>
        <w:shd w:val="clear" w:color="auto" w:fill="auto"/>
        <w:tabs>
          <w:tab w:pos="308" w:val="left"/>
        </w:tabs>
        <w:bidi w:val="0"/>
        <w:spacing w:before="0" w:after="0" w:line="313" w:lineRule="exact"/>
        <w:ind w:left="0" w:right="0" w:firstLine="0"/>
        <w:jc w:val="both"/>
      </w:pPr>
      <w:bookmarkStart w:id="82" w:name="bookmark82"/>
      <w:r>
        <w:rPr>
          <w:color w:val="000000"/>
          <w:spacing w:val="0"/>
          <w:w w:val="100"/>
          <w:position w:val="0"/>
          <w:sz w:val="18"/>
          <w:szCs w:val="18"/>
        </w:rPr>
        <w:t>3</w:t>
      </w:r>
      <w:bookmarkEnd w:id="82"/>
      <w:r>
        <w:rPr>
          <w:color w:val="000000"/>
          <w:spacing w:val="0"/>
          <w:w w:val="100"/>
          <w:position w:val="0"/>
        </w:rPr>
        <w:t>、</w:t>
        <w:tab/>
        <w:t>提升供应链管理能力</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受疫情持续及上游供应影响，</w:t>
      </w:r>
      <w:r>
        <w:rPr>
          <w:color w:val="000000"/>
          <w:spacing w:val="0"/>
          <w:w w:val="100"/>
          <w:position w:val="0"/>
          <w:sz w:val="18"/>
          <w:szCs w:val="18"/>
        </w:rPr>
        <w:t>2021</w:t>
      </w:r>
      <w:r>
        <w:rPr>
          <w:color w:val="000000"/>
          <w:spacing w:val="0"/>
          <w:w w:val="100"/>
          <w:position w:val="0"/>
        </w:rPr>
        <w:t>年的供应链持续面临缺货和涨价的压力。</w:t>
      </w:r>
      <w:r>
        <w:rPr>
          <w:color w:val="000000"/>
          <w:spacing w:val="0"/>
          <w:w w:val="100"/>
          <w:position w:val="0"/>
          <w:sz w:val="18"/>
          <w:szCs w:val="18"/>
        </w:rPr>
        <w:t>2021</w:t>
      </w:r>
      <w:r>
        <w:rPr>
          <w:color w:val="000000"/>
          <w:spacing w:val="0"/>
          <w:w w:val="100"/>
          <w:position w:val="0"/>
        </w:rPr>
        <w:t xml:space="preserve">年，全体供应链员工攻坚克难，保障了上游 </w:t>
      </w:r>
      <w:r>
        <w:rPr>
          <w:color w:val="000000"/>
          <w:spacing w:val="0"/>
          <w:w w:val="100"/>
          <w:position w:val="0"/>
        </w:rPr>
        <w:t>物料供应，交付质量继续提升。公司</w:t>
      </w:r>
      <w:r>
        <w:rPr>
          <w:color w:val="000000"/>
          <w:spacing w:val="0"/>
          <w:w w:val="100"/>
          <w:position w:val="0"/>
          <w:sz w:val="18"/>
          <w:szCs w:val="18"/>
        </w:rPr>
        <w:t>2021</w:t>
      </w:r>
      <w:r>
        <w:rPr>
          <w:color w:val="000000"/>
          <w:spacing w:val="0"/>
          <w:w w:val="100"/>
          <w:position w:val="0"/>
        </w:rPr>
        <w:t>年供应链以关键业务环节的基础能力升级为组织能力建设重点，为交付保障、成本 降低打下了基础，人员梳理、专业能力提升工作持续进行。自动化生产在外协加工厂全面推广，截至年底已在外协加工厂打 造数条自动化产线，能够覆盖公司大部分产品。信息系统优化项目如期上线，供应链管理能力得到有效提升。</w:t>
      </w:r>
    </w:p>
    <w:p>
      <w:pPr>
        <w:pStyle w:val="Style19"/>
        <w:keepNext w:val="0"/>
        <w:keepLines w:val="0"/>
        <w:widowControl w:val="0"/>
        <w:shd w:val="clear" w:color="auto" w:fill="auto"/>
        <w:bidi w:val="0"/>
        <w:spacing w:before="0" w:after="0" w:line="317" w:lineRule="exact"/>
        <w:ind w:left="0" w:right="0" w:firstLine="0"/>
        <w:jc w:val="both"/>
      </w:pPr>
      <w:bookmarkStart w:id="83" w:name="bookmark83"/>
      <w:r>
        <w:rPr>
          <w:color w:val="000000"/>
          <w:spacing w:val="0"/>
          <w:w w:val="100"/>
          <w:position w:val="0"/>
          <w:sz w:val="18"/>
          <w:szCs w:val="18"/>
        </w:rPr>
        <w:t>4</w:t>
      </w:r>
      <w:bookmarkEnd w:id="83"/>
      <w:r>
        <w:rPr>
          <w:color w:val="000000"/>
          <w:spacing w:val="0"/>
          <w:w w:val="100"/>
          <w:position w:val="0"/>
        </w:rPr>
        <w:t>、实施</w:t>
      </w:r>
      <w:r>
        <w:rPr>
          <w:color w:val="000000"/>
          <w:spacing w:val="0"/>
          <w:w w:val="100"/>
          <w:position w:val="0"/>
          <w:sz w:val="18"/>
          <w:szCs w:val="18"/>
        </w:rPr>
        <w:t>2021</w:t>
      </w:r>
      <w:r>
        <w:rPr>
          <w:color w:val="000000"/>
          <w:spacing w:val="0"/>
          <w:w w:val="100"/>
          <w:position w:val="0"/>
        </w:rPr>
        <w:t>年股权激励计划</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公司发布并实施</w:t>
      </w:r>
      <w:r>
        <w:rPr>
          <w:color w:val="000000"/>
          <w:spacing w:val="0"/>
          <w:w w:val="100"/>
          <w:position w:val="0"/>
          <w:sz w:val="18"/>
          <w:szCs w:val="18"/>
        </w:rPr>
        <w:t>2021</w:t>
      </w:r>
      <w:r>
        <w:rPr>
          <w:color w:val="000000"/>
          <w:spacing w:val="0"/>
          <w:w w:val="100"/>
          <w:position w:val="0"/>
        </w:rPr>
        <w:t>年股权激励计划，向公司三百余名董事、高级管理人员以及中层管理人员及核心技术(业务)人员授予 股票期权与限制性股票，有利于激发员工积极性和组织活力，有效地将股东利益、公司利益和员工利益结合在一起。</w:t>
      </w:r>
    </w:p>
    <w:p>
      <w:pPr>
        <w:pStyle w:val="Style19"/>
        <w:keepNext w:val="0"/>
        <w:keepLines w:val="0"/>
        <w:widowControl w:val="0"/>
        <w:shd w:val="clear" w:color="auto" w:fill="auto"/>
        <w:bidi w:val="0"/>
        <w:spacing w:before="0" w:after="0" w:line="317" w:lineRule="exact"/>
        <w:ind w:left="0" w:right="0" w:firstLine="0"/>
        <w:jc w:val="both"/>
      </w:pPr>
      <w:bookmarkStart w:id="84" w:name="bookmark84"/>
      <w:r>
        <w:rPr>
          <w:rFonts w:ascii="Times New Roman" w:eastAsia="Times New Roman" w:hAnsi="Times New Roman" w:cs="Times New Roman"/>
          <w:color w:val="000000"/>
          <w:spacing w:val="0"/>
          <w:w w:val="100"/>
          <w:position w:val="0"/>
        </w:rPr>
        <w:t>1</w:t>
      </w:r>
      <w:bookmarkEnd w:id="84"/>
      <w:r>
        <w:rPr>
          <w:color w:val="000000"/>
          <w:spacing w:val="0"/>
          <w:w w:val="100"/>
          <w:position w:val="0"/>
        </w:rPr>
        <w:t>、产品或业务适用的关键技术或性能指标情况</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从事通信传输设备或其零部件制造适用的关键技术或性能指标</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从事通信交换设备或其零部件制造适用的关键技术或性能指标</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从事通信接入设备或其零部件制造适用的关键技术或性能指标</w:t>
      </w:r>
    </w:p>
    <w:p>
      <w:pPr>
        <w:pStyle w:val="Style19"/>
        <w:keepNext w:val="0"/>
        <w:keepLines w:val="0"/>
        <w:widowControl w:val="0"/>
        <w:shd w:val="clear" w:color="auto" w:fill="auto"/>
        <w:bidi w:val="0"/>
        <w:spacing w:before="0" w:after="80" w:line="317" w:lineRule="exact"/>
        <w:ind w:left="0" w:right="0" w:firstLine="0"/>
        <w:jc w:val="both"/>
      </w:pPr>
      <w:r>
        <w:rPr>
          <w:color w:val="000000"/>
          <w:spacing w:val="0"/>
          <w:w w:val="100"/>
          <w:position w:val="0"/>
        </w:rPr>
        <w:t>”适用口不适用</w:t>
      </w:r>
    </w:p>
    <w:tbl>
      <w:tblPr>
        <w:tblOverlap w:val="never"/>
        <w:jc w:val="center"/>
        <w:tblLayout w:type="fixed"/>
      </w:tblPr>
      <w:tblGrid>
        <w:gridCol w:w="1920"/>
        <w:gridCol w:w="1910"/>
        <w:gridCol w:w="1915"/>
        <w:gridCol w:w="1915"/>
        <w:gridCol w:w="192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接入网类型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传输速率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带宽利用率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控制管理软件性能指 标</w:t>
            </w:r>
          </w:p>
        </w:tc>
      </w:tr>
      <w:tr>
        <w:trPr>
          <w:trHeight w:val="477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无线接入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DL: 250K--10Gbps</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UL: 250K</w:t>
            </w:r>
            <w:r>
              <w:rPr>
                <w:color w:val="000000"/>
                <w:spacing w:val="0"/>
                <w:w w:val="100"/>
                <w:position w:val="0"/>
              </w:rPr>
              <w:t>—</w:t>
            </w:r>
            <w:r>
              <w:rPr>
                <w:rFonts w:ascii="Times New Roman" w:eastAsia="Times New Roman" w:hAnsi="Times New Roman" w:cs="Times New Roman"/>
                <w:color w:val="000000"/>
                <w:spacing w:val="0"/>
                <w:w w:val="100"/>
                <w:position w:val="0"/>
              </w:rPr>
              <w:t>2Gbps</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ATC 3GPPTS 27.007 and 27.005,Proprietary FIBOCOMAT commands</w:t>
            </w:r>
            <w:r>
              <w:rPr>
                <w:color w:val="000000"/>
                <w:spacing w:val="0"/>
                <w:w w:val="100"/>
                <w:position w:val="0"/>
              </w:rPr>
              <w:t>，</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HTTP(S)/PPP/FTP(S)/ TCP/UDP/TTS/IPV4/I PV6</w:t>
            </w:r>
            <w:r>
              <w:rPr>
                <w:color w:val="000000"/>
                <w:spacing w:val="0"/>
                <w:w w:val="100"/>
                <w:position w:val="0"/>
              </w:rPr>
              <w:t>，</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ECM/RNDIS/NDIS/M</w:t>
            </w:r>
          </w:p>
          <w:p>
            <w:pPr>
              <w:pStyle w:val="Style22"/>
              <w:keepNext w:val="0"/>
              <w:keepLines w:val="0"/>
              <w:widowControl w:val="0"/>
              <w:shd w:val="clear" w:color="auto" w:fill="auto"/>
              <w:bidi w:val="0"/>
              <w:spacing w:before="0" w:after="120"/>
              <w:ind w:left="0" w:right="0" w:firstLine="0"/>
              <w:jc w:val="left"/>
            </w:pPr>
            <w:r>
              <w:rPr>
                <w:rFonts w:ascii="Times New Roman" w:eastAsia="Times New Roman" w:hAnsi="Times New Roman" w:cs="Times New Roman"/>
                <w:color w:val="000000"/>
                <w:spacing w:val="0"/>
                <w:w w:val="100"/>
                <w:position w:val="0"/>
              </w:rPr>
              <w:t>BIM</w:t>
            </w:r>
            <w:r>
              <w:rPr>
                <w:color w:val="000000"/>
                <w:spacing w:val="0"/>
                <w:w w:val="100"/>
                <w:position w:val="0"/>
              </w:rPr>
              <w:t>，</w:t>
            </w:r>
            <w:r>
              <w:rPr>
                <w:rFonts w:ascii="Times New Roman" w:eastAsia="Times New Roman" w:hAnsi="Times New Roman" w:cs="Times New Roman"/>
                <w:color w:val="000000"/>
                <w:spacing w:val="0"/>
                <w:w w:val="100"/>
                <w:position w:val="0"/>
              </w:rPr>
              <w:t>LoF</w:t>
            </w:r>
            <w:r>
              <w:rPr>
                <w:color w:val="000000"/>
                <w:spacing w:val="0"/>
                <w:w w:val="100"/>
                <w:position w:val="0"/>
              </w:rPr>
              <w:t>，</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Android7.0-10</w:t>
            </w:r>
            <w:r>
              <w:rPr>
                <w:color w:val="000000"/>
                <w:spacing w:val="0"/>
                <w:w w:val="100"/>
                <w:position w:val="0"/>
              </w:rPr>
              <w:t>，</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Proprietary FIBOCOM Framework</w:t>
            </w:r>
            <w:r>
              <w:rPr>
                <w:color w:val="000000"/>
                <w:spacing w:val="0"/>
                <w:w w:val="100"/>
                <w:position w:val="0"/>
              </w:rPr>
              <w:t>，</w:t>
            </w:r>
            <w:r>
              <w:rPr>
                <w:rFonts w:ascii="Times New Roman" w:eastAsia="Times New Roman" w:hAnsi="Times New Roman" w:cs="Times New Roman"/>
                <w:color w:val="000000"/>
                <w:spacing w:val="0"/>
                <w:w w:val="100"/>
                <w:position w:val="0"/>
              </w:rPr>
              <w:t>FOTA</w:t>
            </w:r>
            <w:r>
              <w:rPr>
                <w:color w:val="000000"/>
                <w:spacing w:val="0"/>
                <w:w w:val="100"/>
                <w:position w:val="0"/>
              </w:rPr>
              <w:t xml:space="preserve">， </w:t>
            </w:r>
            <w:r>
              <w:rPr>
                <w:rFonts w:ascii="Times New Roman" w:eastAsia="Times New Roman" w:hAnsi="Times New Roman" w:cs="Times New Roman"/>
                <w:color w:val="000000"/>
                <w:spacing w:val="0"/>
                <w:w w:val="100"/>
                <w:position w:val="0"/>
              </w:rPr>
              <w:t>LPWA</w:t>
            </w:r>
            <w:r>
              <w:rPr>
                <w:color w:val="000000"/>
                <w:spacing w:val="0"/>
                <w:w w:val="100"/>
                <w:position w:val="0"/>
              </w:rPr>
              <w:t>，</w:t>
            </w:r>
            <w:r>
              <w:rPr>
                <w:rFonts w:ascii="Times New Roman" w:eastAsia="Times New Roman" w:hAnsi="Times New Roman" w:cs="Times New Roman"/>
                <w:color w:val="000000"/>
                <w:spacing w:val="0"/>
                <w:w w:val="100"/>
                <w:position w:val="0"/>
              </w:rPr>
              <w:t>LWM2M</w:t>
            </w:r>
            <w:r>
              <w:rPr>
                <w:color w:val="000000"/>
                <w:spacing w:val="0"/>
                <w:w w:val="100"/>
                <w:position w:val="0"/>
              </w:rPr>
              <w:t>，</w:t>
            </w:r>
            <w:r>
              <w:rPr>
                <w:rFonts w:ascii="Times New Roman" w:eastAsia="Times New Roman" w:hAnsi="Times New Roman" w:cs="Times New Roman"/>
                <w:color w:val="000000"/>
                <w:spacing w:val="0"/>
                <w:w w:val="100"/>
                <w:position w:val="0"/>
              </w:rPr>
              <w:t>IOT APP Store</w:t>
            </w:r>
            <w:r>
              <w:rPr>
                <w:color w:val="000000"/>
                <w:spacing w:val="0"/>
                <w:w w:val="100"/>
                <w:position w:val="0"/>
              </w:rPr>
              <w:t>，</w:t>
            </w:r>
            <w:r>
              <w:rPr>
                <w:rFonts w:ascii="Times New Roman" w:eastAsia="Times New Roman" w:hAnsi="Times New Roman" w:cs="Times New Roman"/>
                <w:color w:val="000000"/>
                <w:spacing w:val="0"/>
                <w:w w:val="100"/>
                <w:position w:val="0"/>
              </w:rPr>
              <w:t>TMX CLOUND</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从事通信配套服务的关键技术或性能指标</w:t>
      </w:r>
    </w:p>
    <w:p>
      <w:pPr>
        <w:pStyle w:val="Style1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”适用口不适用</w:t>
      </w:r>
    </w:p>
    <w:p>
      <w:pPr>
        <w:pStyle w:val="Style19"/>
        <w:keepNext w:val="0"/>
        <w:keepLines w:val="0"/>
        <w:widowControl w:val="0"/>
        <w:numPr>
          <w:ilvl w:val="0"/>
          <w:numId w:val="1"/>
        </w:numPr>
        <w:shd w:val="clear" w:color="auto" w:fill="auto"/>
        <w:tabs>
          <w:tab w:pos="526" w:val="left"/>
        </w:tabs>
        <w:bidi w:val="0"/>
        <w:spacing w:before="0" w:after="0" w:line="316" w:lineRule="exact"/>
        <w:ind w:left="0" w:right="0" w:firstLine="0"/>
        <w:jc w:val="both"/>
      </w:pPr>
      <w:bookmarkStart w:id="85" w:name="bookmark85"/>
      <w:bookmarkEnd w:id="85"/>
      <w:r>
        <w:rPr>
          <w:color w:val="000000"/>
          <w:spacing w:val="0"/>
          <w:w w:val="100"/>
          <w:position w:val="0"/>
        </w:rPr>
        <w:t>产品软件性能稳定。公司研发的各种不同制式的无线通信模块，能够很好的满足物联网对数据接入、传输过程中所必 需的可靠性、及时性；产品能够应对各种复杂的通信网络环境，并实现智能化的网络切换和优选；</w:t>
      </w:r>
    </w:p>
    <w:p>
      <w:pPr>
        <w:pStyle w:val="Style19"/>
        <w:keepNext w:val="0"/>
        <w:keepLines w:val="0"/>
        <w:widowControl w:val="0"/>
        <w:numPr>
          <w:ilvl w:val="0"/>
          <w:numId w:val="1"/>
        </w:numPr>
        <w:shd w:val="clear" w:color="auto" w:fill="auto"/>
        <w:tabs>
          <w:tab w:pos="522" w:val="left"/>
        </w:tabs>
        <w:bidi w:val="0"/>
        <w:spacing w:before="0" w:after="0" w:line="316" w:lineRule="exact"/>
        <w:ind w:left="0" w:right="0" w:firstLine="0"/>
        <w:jc w:val="both"/>
      </w:pPr>
      <w:bookmarkStart w:id="86" w:name="bookmark86"/>
      <w:bookmarkEnd w:id="86"/>
      <w:r>
        <w:rPr>
          <w:color w:val="000000"/>
          <w:spacing w:val="0"/>
          <w:w w:val="100"/>
          <w:position w:val="0"/>
        </w:rPr>
        <w:t>制定了满足</w:t>
      </w:r>
      <w:r>
        <w:rPr>
          <w:color w:val="000000"/>
          <w:spacing w:val="0"/>
          <w:w w:val="100"/>
          <w:position w:val="0"/>
          <w:sz w:val="18"/>
          <w:szCs w:val="18"/>
        </w:rPr>
        <w:t>3GPP</w:t>
      </w:r>
      <w:r>
        <w:rPr>
          <w:color w:val="000000"/>
          <w:spacing w:val="0"/>
          <w:w w:val="100"/>
          <w:position w:val="0"/>
        </w:rPr>
        <w:t>规范要求、高于行业要求的产品企业标准。包括：</w:t>
      </w:r>
      <w:r>
        <w:rPr>
          <w:color w:val="000000"/>
          <w:spacing w:val="0"/>
          <w:w w:val="100"/>
          <w:position w:val="0"/>
          <w:sz w:val="18"/>
          <w:szCs w:val="18"/>
        </w:rPr>
        <w:t>-110dbm</w:t>
      </w:r>
      <w:r>
        <w:rPr>
          <w:color w:val="000000"/>
          <w:spacing w:val="0"/>
          <w:w w:val="100"/>
          <w:position w:val="0"/>
        </w:rPr>
        <w:t>的接收灵敏度、</w:t>
      </w:r>
      <w:r>
        <w:rPr>
          <w:color w:val="000000"/>
          <w:spacing w:val="0"/>
          <w:w w:val="100"/>
          <w:position w:val="0"/>
          <w:sz w:val="18"/>
          <w:szCs w:val="18"/>
        </w:rPr>
        <w:t>23dBm</w:t>
      </w:r>
      <w:r>
        <w:rPr>
          <w:color w:val="000000"/>
          <w:spacing w:val="0"/>
          <w:w w:val="100"/>
          <w:position w:val="0"/>
        </w:rPr>
        <w:t>的发射功率、网络小 区选择的优化算法、优化无线网络数据传输的滑动窗口设计等；</w:t>
      </w:r>
    </w:p>
    <w:p>
      <w:pPr>
        <w:pStyle w:val="Style19"/>
        <w:keepNext w:val="0"/>
        <w:keepLines w:val="0"/>
        <w:widowControl w:val="0"/>
        <w:numPr>
          <w:ilvl w:val="0"/>
          <w:numId w:val="1"/>
        </w:numPr>
        <w:shd w:val="clear" w:color="auto" w:fill="auto"/>
        <w:tabs>
          <w:tab w:pos="536" w:val="left"/>
        </w:tabs>
        <w:bidi w:val="0"/>
        <w:spacing w:before="0" w:after="0" w:line="316" w:lineRule="exact"/>
        <w:ind w:left="0" w:right="0" w:firstLine="0"/>
        <w:jc w:val="both"/>
      </w:pPr>
      <w:bookmarkStart w:id="87" w:name="bookmark87"/>
      <w:bookmarkEnd w:id="87"/>
      <w:r>
        <w:rPr>
          <w:color w:val="000000"/>
          <w:spacing w:val="0"/>
          <w:w w:val="100"/>
          <w:position w:val="0"/>
        </w:rPr>
        <w:t>可适应复杂的应用场景。针对物联网行业的应用环境非常多样化，公司设计包括：</w:t>
      </w:r>
      <w:r>
        <w:rPr>
          <w:color w:val="000000"/>
          <w:spacing w:val="0"/>
          <w:w w:val="100"/>
          <w:position w:val="0"/>
          <w:sz w:val="18"/>
          <w:szCs w:val="18"/>
        </w:rPr>
        <w:t>-40—85</w:t>
      </w:r>
      <w:r>
        <w:rPr>
          <w:color w:val="000000"/>
          <w:spacing w:val="0"/>
          <w:w w:val="100"/>
          <w:position w:val="0"/>
        </w:rPr>
        <w:t>度的超宽温度范围、</w:t>
      </w:r>
      <w:r>
        <w:rPr>
          <w:color w:val="000000"/>
          <w:spacing w:val="0"/>
          <w:w w:val="100"/>
          <w:position w:val="0"/>
          <w:sz w:val="18"/>
          <w:szCs w:val="18"/>
        </w:rPr>
        <w:t xml:space="preserve">8KV/15KV </w:t>
      </w:r>
      <w:r>
        <w:rPr>
          <w:color w:val="000000"/>
          <w:spacing w:val="0"/>
          <w:w w:val="100"/>
          <w:position w:val="0"/>
        </w:rPr>
        <w:t>的</w:t>
      </w:r>
      <w:r>
        <w:rPr>
          <w:color w:val="000000"/>
          <w:spacing w:val="0"/>
          <w:w w:val="100"/>
          <w:position w:val="0"/>
          <w:sz w:val="18"/>
          <w:szCs w:val="18"/>
        </w:rPr>
        <w:t>ESD</w:t>
      </w:r>
      <w:r>
        <w:rPr>
          <w:color w:val="000000"/>
          <w:spacing w:val="0"/>
          <w:w w:val="100"/>
          <w:position w:val="0"/>
        </w:rPr>
        <w:t>抗干扰性能、</w:t>
      </w:r>
      <w:r>
        <w:rPr>
          <w:color w:val="000000"/>
          <w:spacing w:val="0"/>
          <w:w w:val="100"/>
          <w:position w:val="0"/>
          <w:sz w:val="18"/>
          <w:szCs w:val="18"/>
        </w:rPr>
        <w:t>3db</w:t>
      </w:r>
      <w:r>
        <w:rPr>
          <w:color w:val="000000"/>
          <w:spacing w:val="0"/>
          <w:w w:val="100"/>
          <w:position w:val="0"/>
        </w:rPr>
        <w:t>以上的辐射杂散余量、</w:t>
      </w:r>
      <w:r>
        <w:rPr>
          <w:color w:val="000000"/>
          <w:spacing w:val="0"/>
          <w:w w:val="100"/>
          <w:position w:val="0"/>
          <w:sz w:val="18"/>
          <w:szCs w:val="18"/>
        </w:rPr>
        <w:t>1000</w:t>
      </w:r>
      <w:r>
        <w:rPr>
          <w:color w:val="000000"/>
          <w:spacing w:val="0"/>
          <w:w w:val="100"/>
          <w:position w:val="0"/>
        </w:rPr>
        <w:t>小时可靠性试验试验、设计生产过程</w:t>
      </w:r>
      <w:r>
        <w:rPr>
          <w:color w:val="000000"/>
          <w:spacing w:val="0"/>
          <w:w w:val="100"/>
          <w:position w:val="0"/>
          <w:sz w:val="18"/>
          <w:szCs w:val="18"/>
        </w:rPr>
        <w:t>CPK</w:t>
      </w:r>
      <w:r>
        <w:rPr>
          <w:color w:val="000000"/>
          <w:spacing w:val="0"/>
          <w:w w:val="100"/>
          <w:position w:val="0"/>
        </w:rPr>
        <w:t>大于</w:t>
      </w:r>
      <w:r>
        <w:rPr>
          <w:color w:val="000000"/>
          <w:spacing w:val="0"/>
          <w:w w:val="100"/>
          <w:position w:val="0"/>
          <w:sz w:val="18"/>
          <w:szCs w:val="18"/>
        </w:rPr>
        <w:t>1</w:t>
      </w:r>
      <w:r>
        <w:rPr>
          <w:color w:val="000000"/>
          <w:spacing w:val="0"/>
          <w:w w:val="100"/>
          <w:position w:val="0"/>
          <w:sz w:val="18"/>
          <w:szCs w:val="18"/>
        </w:rPr>
        <w:t>.33</w:t>
      </w:r>
      <w:r>
        <w:rPr>
          <w:color w:val="000000"/>
          <w:spacing w:val="0"/>
          <w:w w:val="100"/>
          <w:position w:val="0"/>
        </w:rPr>
        <w:t>的质量管控体系等。使 得产品可以适用物联网各种恶劣的工作环境，并且能够保证连续工作以及超长寿命；</w:t>
      </w:r>
    </w:p>
    <w:p>
      <w:pPr>
        <w:pStyle w:val="Style19"/>
        <w:keepNext w:val="0"/>
        <w:keepLines w:val="0"/>
        <w:widowControl w:val="0"/>
        <w:numPr>
          <w:ilvl w:val="0"/>
          <w:numId w:val="1"/>
        </w:numPr>
        <w:shd w:val="clear" w:color="auto" w:fill="auto"/>
        <w:tabs>
          <w:tab w:pos="536" w:val="left"/>
        </w:tabs>
        <w:bidi w:val="0"/>
        <w:spacing w:before="0" w:after="0" w:line="316" w:lineRule="exact"/>
        <w:ind w:left="0" w:right="0" w:firstLine="0"/>
        <w:jc w:val="both"/>
      </w:pPr>
      <w:bookmarkStart w:id="88" w:name="bookmark88"/>
      <w:bookmarkEnd w:id="88"/>
      <w:r>
        <w:rPr>
          <w:color w:val="000000"/>
          <w:spacing w:val="0"/>
          <w:w w:val="100"/>
          <w:position w:val="0"/>
        </w:rPr>
        <w:t>深度开发。对物联网不同行业应用的特殊要求，公司对产品进行了深度的特殊功能开发，如：超低功耗设计，</w:t>
      </w:r>
      <w:r>
        <w:rPr>
          <w:color w:val="000000"/>
          <w:spacing w:val="0"/>
          <w:w w:val="100"/>
          <w:position w:val="0"/>
          <w:sz w:val="18"/>
          <w:szCs w:val="18"/>
        </w:rPr>
        <w:t>PCIe</w:t>
      </w:r>
      <w:r>
        <w:rPr>
          <w:color w:val="000000"/>
          <w:spacing w:val="0"/>
          <w:w w:val="100"/>
          <w:position w:val="0"/>
        </w:rPr>
        <w:t>高 速率的接口驱动能力，</w:t>
      </w:r>
      <w:r>
        <w:rPr>
          <w:color w:val="000000"/>
          <w:spacing w:val="0"/>
          <w:w w:val="100"/>
          <w:position w:val="0"/>
          <w:sz w:val="18"/>
          <w:szCs w:val="18"/>
        </w:rPr>
        <w:t xml:space="preserve">RoF </w:t>
      </w:r>
      <w:r>
        <w:rPr>
          <w:color w:val="000000"/>
          <w:spacing w:val="0"/>
          <w:w w:val="100"/>
          <w:position w:val="0"/>
          <w:sz w:val="18"/>
          <w:szCs w:val="18"/>
        </w:rPr>
        <w:t xml:space="preserve">&amp; </w:t>
      </w:r>
      <w:r>
        <w:rPr>
          <w:color w:val="000000"/>
          <w:spacing w:val="0"/>
          <w:w w:val="100"/>
          <w:position w:val="0"/>
          <w:sz w:val="18"/>
          <w:szCs w:val="18"/>
        </w:rPr>
        <w:t>LoF</w:t>
      </w:r>
      <w:r>
        <w:rPr>
          <w:color w:val="000000"/>
          <w:spacing w:val="0"/>
          <w:w w:val="100"/>
          <w:position w:val="0"/>
        </w:rPr>
        <w:t>和</w:t>
      </w:r>
      <w:r>
        <w:rPr>
          <w:color w:val="000000"/>
          <w:spacing w:val="0"/>
          <w:w w:val="100"/>
          <w:position w:val="0"/>
          <w:sz w:val="18"/>
          <w:szCs w:val="18"/>
        </w:rPr>
        <w:t>FWA</w:t>
      </w:r>
      <w:r>
        <w:rPr>
          <w:color w:val="000000"/>
          <w:spacing w:val="0"/>
          <w:w w:val="100"/>
          <w:position w:val="0"/>
        </w:rPr>
        <w:t>的软件技术平台共享，</w:t>
      </w:r>
      <w:r>
        <w:rPr>
          <w:color w:val="000000"/>
          <w:spacing w:val="0"/>
          <w:w w:val="100"/>
          <w:position w:val="0"/>
          <w:sz w:val="18"/>
          <w:szCs w:val="18"/>
        </w:rPr>
        <w:t xml:space="preserve">Windows </w:t>
      </w:r>
      <w:r>
        <w:rPr>
          <w:color w:val="000000"/>
          <w:spacing w:val="0"/>
          <w:w w:val="100"/>
          <w:position w:val="0"/>
          <w:sz w:val="18"/>
          <w:szCs w:val="18"/>
        </w:rPr>
        <w:t xml:space="preserve">&amp; </w:t>
      </w:r>
      <w:r>
        <w:rPr>
          <w:color w:val="000000"/>
          <w:spacing w:val="0"/>
          <w:w w:val="100"/>
          <w:position w:val="0"/>
          <w:sz w:val="18"/>
          <w:szCs w:val="18"/>
        </w:rPr>
        <w:t>Chorme</w:t>
      </w:r>
      <w:r>
        <w:rPr>
          <w:color w:val="000000"/>
          <w:spacing w:val="0"/>
          <w:w w:val="100"/>
          <w:position w:val="0"/>
        </w:rPr>
        <w:t>的系统集成环境，</w:t>
      </w:r>
      <w:r>
        <w:rPr>
          <w:color w:val="000000"/>
          <w:spacing w:val="0"/>
          <w:w w:val="100"/>
          <w:position w:val="0"/>
          <w:sz w:val="18"/>
          <w:szCs w:val="18"/>
        </w:rPr>
        <w:t>Jamming</w:t>
      </w:r>
      <w:r>
        <w:rPr>
          <w:color w:val="000000"/>
          <w:spacing w:val="0"/>
          <w:w w:val="100"/>
          <w:position w:val="0"/>
        </w:rPr>
        <w:t>、</w:t>
      </w:r>
      <w:r>
        <w:rPr>
          <w:color w:val="000000"/>
          <w:spacing w:val="0"/>
          <w:w w:val="100"/>
          <w:position w:val="0"/>
          <w:sz w:val="18"/>
          <w:szCs w:val="18"/>
        </w:rPr>
        <w:t>Cell-Lock</w:t>
      </w:r>
      <w:r>
        <w:rPr>
          <w:color w:val="000000"/>
          <w:spacing w:val="0"/>
          <w:w w:val="100"/>
          <w:position w:val="0"/>
        </w:rPr>
        <w:t>、</w:t>
      </w:r>
      <w:r>
        <w:rPr>
          <w:color w:val="000000"/>
          <w:spacing w:val="0"/>
          <w:w w:val="100"/>
          <w:position w:val="0"/>
          <w:sz w:val="18"/>
          <w:szCs w:val="18"/>
        </w:rPr>
        <w:t>RF coexist, Remote-SIM</w:t>
      </w:r>
      <w:r>
        <w:rPr>
          <w:color w:val="000000"/>
          <w:spacing w:val="0"/>
          <w:w w:val="100"/>
          <w:position w:val="0"/>
        </w:rPr>
        <w:t>、</w:t>
      </w:r>
      <w:r>
        <w:rPr>
          <w:color w:val="000000"/>
          <w:spacing w:val="0"/>
          <w:w w:val="100"/>
          <w:position w:val="0"/>
          <w:sz w:val="18"/>
          <w:szCs w:val="18"/>
        </w:rPr>
        <w:t>AGPS</w:t>
      </w:r>
      <w:r>
        <w:rPr>
          <w:color w:val="000000"/>
          <w:spacing w:val="0"/>
          <w:w w:val="100"/>
          <w:position w:val="0"/>
        </w:rPr>
        <w:t>和</w:t>
      </w:r>
      <w:r>
        <w:rPr>
          <w:color w:val="000000"/>
          <w:spacing w:val="0"/>
          <w:w w:val="100"/>
          <w:position w:val="0"/>
          <w:sz w:val="18"/>
          <w:szCs w:val="18"/>
        </w:rPr>
        <w:t>LBS</w:t>
      </w:r>
      <w:r>
        <w:rPr>
          <w:color w:val="000000"/>
          <w:spacing w:val="0"/>
          <w:w w:val="100"/>
          <w:position w:val="0"/>
        </w:rPr>
        <w:t>以及高精度定位技术等。</w:t>
      </w:r>
    </w:p>
    <w:p>
      <w:pPr>
        <w:pStyle w:val="Style2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、公司生产经营和投资项目情况</w:t>
      </w:r>
    </w:p>
    <w:tbl>
      <w:tblPr>
        <w:tblOverlap w:val="never"/>
        <w:jc w:val="center"/>
        <w:tblLayout w:type="fixed"/>
      </w:tblPr>
      <w:tblGrid>
        <w:gridCol w:w="917"/>
        <w:gridCol w:w="907"/>
        <w:gridCol w:w="912"/>
        <w:gridCol w:w="912"/>
        <w:gridCol w:w="907"/>
        <w:gridCol w:w="912"/>
        <w:gridCol w:w="821"/>
        <w:gridCol w:w="821"/>
        <w:gridCol w:w="826"/>
        <w:gridCol w:w="821"/>
        <w:gridCol w:w="82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产品名 称</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both"/>
            </w:pPr>
            <w:r>
              <w:rPr>
                <w:color w:val="000000"/>
                <w:spacing w:val="0"/>
                <w:w w:val="100"/>
                <w:position w:val="0"/>
              </w:rPr>
              <w:t>产能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营业收 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产能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销量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营业收 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毛利率</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无线通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信模块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35,128,0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34,755,5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3,821,52</w:t>
            </w:r>
          </w:p>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3,656.04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25,934,</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25,415,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2,690,5</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86,053.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28.59%</w:t>
            </w:r>
          </w:p>
        </w:tc>
      </w:tr>
    </w:tbl>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变化情况</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通过招投标方式获得订单情况</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重大投资项目建设情况</w:t>
      </w:r>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26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19"/>
        <w:keepNext w:val="0"/>
        <w:keepLines w:val="0"/>
        <w:widowControl w:val="0"/>
        <w:numPr>
          <w:ilvl w:val="0"/>
          <w:numId w:val="3"/>
        </w:numPr>
        <w:shd w:val="clear" w:color="auto" w:fill="auto"/>
        <w:bidi w:val="0"/>
        <w:spacing w:before="0" w:after="0" w:line="314" w:lineRule="exact"/>
        <w:ind w:left="0" w:right="0" w:firstLine="0"/>
        <w:jc w:val="left"/>
      </w:pPr>
      <w:bookmarkStart w:id="93" w:name="bookmark93"/>
      <w:bookmarkEnd w:id="93"/>
      <w:r>
        <w:rPr>
          <w:color w:val="000000"/>
          <w:spacing w:val="0"/>
          <w:w w:val="100"/>
          <w:position w:val="0"/>
        </w:rPr>
        <w:t>研发和技术优势</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公司专注于物联网无线通信技术和应用的推广及其解决方案的应用拓展，依托多年积累的行业经验与不断发展壮大的研发团 队，公司在通信技术、射频技术、数据传输技术、信号处理技术上形成了较强的研发实力和技术优势，主要体现在：</w:t>
      </w:r>
    </w:p>
    <w:p>
      <w:pPr>
        <w:pStyle w:val="Style19"/>
        <w:keepNext w:val="0"/>
        <w:keepLines w:val="0"/>
        <w:widowControl w:val="0"/>
        <w:shd w:val="clear" w:color="auto" w:fill="auto"/>
        <w:tabs>
          <w:tab w:pos="341" w:val="left"/>
        </w:tabs>
        <w:bidi w:val="0"/>
        <w:spacing w:before="0" w:after="0" w:line="314" w:lineRule="exact"/>
        <w:ind w:left="0" w:right="0" w:firstLine="0"/>
        <w:jc w:val="left"/>
      </w:pPr>
      <w:bookmarkStart w:id="94" w:name="bookmark94"/>
      <w:r>
        <w:rPr>
          <w:color w:val="000000"/>
          <w:spacing w:val="0"/>
          <w:w w:val="100"/>
          <w:position w:val="0"/>
          <w:sz w:val="18"/>
          <w:szCs w:val="18"/>
        </w:rPr>
        <w:t>1</w:t>
      </w:r>
      <w:bookmarkEnd w:id="94"/>
      <w:r>
        <w:rPr>
          <w:color w:val="000000"/>
          <w:spacing w:val="0"/>
          <w:w w:val="100"/>
          <w:position w:val="0"/>
        </w:rPr>
        <w:t>、</w:t>
        <w:tab/>
        <w:t>研发体系不断壮大完善</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报告期内公司研发人员数量不断上升，截至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日，公司员工人数为</w:t>
      </w:r>
      <w:r>
        <w:rPr>
          <w:color w:val="000000"/>
          <w:spacing w:val="0"/>
          <w:w w:val="100"/>
          <w:position w:val="0"/>
          <w:sz w:val="18"/>
          <w:szCs w:val="18"/>
        </w:rPr>
        <w:t>1645</w:t>
      </w:r>
      <w:r>
        <w:rPr>
          <w:color w:val="000000"/>
          <w:spacing w:val="0"/>
          <w:w w:val="100"/>
          <w:position w:val="0"/>
        </w:rPr>
        <w:t>人，其中研发人员占比达到</w:t>
      </w:r>
      <w:r>
        <w:rPr>
          <w:color w:val="000000"/>
          <w:spacing w:val="0"/>
          <w:w w:val="100"/>
          <w:position w:val="0"/>
          <w:sz w:val="18"/>
          <w:szCs w:val="18"/>
        </w:rPr>
        <w:t>60%</w:t>
      </w:r>
      <w:r>
        <w:rPr>
          <w:color w:val="000000"/>
          <w:spacing w:val="0"/>
          <w:w w:val="100"/>
          <w:position w:val="0"/>
        </w:rPr>
        <w:t>以上。公 司研发骨干大多都有多年行业研发经验，并曾在世界五百强企业及国内科研院所等行业技术领先的企业工作；同时，公司每 年积极从各大院校直接吸纳人才，为研发团队储备新生力量。多年来公司研发团队积极与英特尔、高通、紫光展锐、</w:t>
      </w:r>
      <w:r>
        <w:rPr>
          <w:color w:val="000000"/>
          <w:spacing w:val="0"/>
          <w:w w:val="100"/>
          <w:position w:val="0"/>
          <w:sz w:val="18"/>
          <w:szCs w:val="18"/>
        </w:rPr>
        <w:t>MTK</w:t>
      </w:r>
      <w:r>
        <w:rPr>
          <w:color w:val="000000"/>
          <w:spacing w:val="0"/>
          <w:w w:val="100"/>
          <w:position w:val="0"/>
        </w:rPr>
        <w:t>等 公司交流合作，除了在技术和产品上不断创新，研发流程也不断得到提升，能够与国际先进的产品开发管理流程相接轨。研 发中心已构建了完整的研发体系，建立了符合公司自身特点的研发管理系统，通过流程固化来提高和保证研发质量；同时， 通过系统的数据分析，提炼研发的绩效评价体系。</w:t>
      </w:r>
    </w:p>
    <w:p>
      <w:pPr>
        <w:pStyle w:val="Style19"/>
        <w:keepNext w:val="0"/>
        <w:keepLines w:val="0"/>
        <w:widowControl w:val="0"/>
        <w:shd w:val="clear" w:color="auto" w:fill="auto"/>
        <w:tabs>
          <w:tab w:pos="341" w:val="left"/>
        </w:tabs>
        <w:bidi w:val="0"/>
        <w:spacing w:before="0" w:after="0" w:line="314" w:lineRule="exact"/>
        <w:ind w:left="0" w:right="0" w:firstLine="0"/>
        <w:jc w:val="left"/>
      </w:pPr>
      <w:bookmarkStart w:id="95" w:name="bookmark95"/>
      <w:r>
        <w:rPr>
          <w:color w:val="000000"/>
          <w:spacing w:val="0"/>
          <w:w w:val="100"/>
          <w:position w:val="0"/>
          <w:sz w:val="18"/>
          <w:szCs w:val="18"/>
        </w:rPr>
        <w:t>2</w:t>
      </w:r>
      <w:bookmarkEnd w:id="95"/>
      <w:r>
        <w:rPr>
          <w:color w:val="000000"/>
          <w:spacing w:val="0"/>
          <w:w w:val="100"/>
          <w:position w:val="0"/>
        </w:rPr>
        <w:t>、</w:t>
        <w:tab/>
        <w:t>产品适应物联网应用场景复杂性的技术优势</w:t>
      </w:r>
    </w:p>
    <w:p>
      <w:pPr>
        <w:pStyle w:val="Style19"/>
        <w:keepNext w:val="0"/>
        <w:keepLines w:val="0"/>
        <w:widowControl w:val="0"/>
        <w:numPr>
          <w:ilvl w:val="0"/>
          <w:numId w:val="5"/>
        </w:numPr>
        <w:shd w:val="clear" w:color="auto" w:fill="auto"/>
        <w:tabs>
          <w:tab w:pos="503" w:val="left"/>
        </w:tabs>
        <w:bidi w:val="0"/>
        <w:spacing w:before="0" w:after="0" w:line="314" w:lineRule="exact"/>
        <w:ind w:left="0" w:right="0" w:firstLine="0"/>
        <w:jc w:val="left"/>
      </w:pPr>
      <w:bookmarkStart w:id="96" w:name="bookmark96"/>
      <w:bookmarkEnd w:id="96"/>
      <w:r>
        <w:rPr>
          <w:color w:val="000000"/>
          <w:spacing w:val="0"/>
          <w:w w:val="100"/>
          <w:position w:val="0"/>
        </w:rPr>
        <w:t>产品软件性能稳定。公司研发的各种不同制式的无线通信模块，能够很好的满足物联网对数据接入、传输过程中所必 需的可靠性、及时性；产品能够应对各种复杂的通信网络环境，并实现智能化的网络切换和优选；</w:t>
      </w:r>
    </w:p>
    <w:p>
      <w:pPr>
        <w:pStyle w:val="Style19"/>
        <w:keepNext w:val="0"/>
        <w:keepLines w:val="0"/>
        <w:widowControl w:val="0"/>
        <w:numPr>
          <w:ilvl w:val="0"/>
          <w:numId w:val="5"/>
        </w:numPr>
        <w:shd w:val="clear" w:color="auto" w:fill="auto"/>
        <w:tabs>
          <w:tab w:pos="513" w:val="left"/>
        </w:tabs>
        <w:bidi w:val="0"/>
        <w:spacing w:before="0" w:after="0" w:line="314" w:lineRule="exact"/>
        <w:ind w:left="0" w:right="0" w:firstLine="0"/>
        <w:jc w:val="left"/>
      </w:pPr>
      <w:bookmarkStart w:id="97" w:name="bookmark97"/>
      <w:bookmarkEnd w:id="97"/>
      <w:r>
        <w:rPr>
          <w:color w:val="000000"/>
          <w:spacing w:val="0"/>
          <w:w w:val="100"/>
          <w:position w:val="0"/>
        </w:rPr>
        <w:t>制定了高于</w:t>
      </w:r>
      <w:r>
        <w:rPr>
          <w:color w:val="000000"/>
          <w:spacing w:val="0"/>
          <w:w w:val="100"/>
          <w:position w:val="0"/>
          <w:sz w:val="18"/>
          <w:szCs w:val="18"/>
        </w:rPr>
        <w:t>3GPP</w:t>
      </w:r>
      <w:r>
        <w:rPr>
          <w:color w:val="000000"/>
          <w:spacing w:val="0"/>
          <w:w w:val="100"/>
          <w:position w:val="0"/>
        </w:rPr>
        <w:t>规范要求的产品企业标准。包括：</w:t>
      </w:r>
      <w:r>
        <w:rPr>
          <w:color w:val="000000"/>
          <w:spacing w:val="0"/>
          <w:w w:val="100"/>
          <w:position w:val="0"/>
          <w:sz w:val="18"/>
          <w:szCs w:val="18"/>
        </w:rPr>
        <w:t>-110dbm</w:t>
      </w:r>
      <w:r>
        <w:rPr>
          <w:color w:val="000000"/>
          <w:spacing w:val="0"/>
          <w:w w:val="100"/>
          <w:position w:val="0"/>
        </w:rPr>
        <w:t>的接收灵敏度</w:t>
      </w:r>
      <w:r>
        <w:rPr>
          <w:color w:val="000000"/>
          <w:spacing w:val="0"/>
          <w:w w:val="100"/>
          <w:position w:val="0"/>
        </w:rPr>
        <w:t>、</w:t>
      </w:r>
      <w:r>
        <w:rPr>
          <w:color w:val="000000"/>
          <w:spacing w:val="0"/>
          <w:w w:val="100"/>
          <w:position w:val="0"/>
          <w:sz w:val="18"/>
          <w:szCs w:val="18"/>
        </w:rPr>
        <w:t>32.5db</w:t>
      </w:r>
      <w:r>
        <w:rPr>
          <w:color w:val="000000"/>
          <w:spacing w:val="0"/>
          <w:w w:val="100"/>
          <w:position w:val="0"/>
        </w:rPr>
        <w:t>的发射功率、网络小区选择的优化算 法、优化无线网络数据传输的滑动窗口设计等；</w:t>
      </w:r>
    </w:p>
    <w:p>
      <w:pPr>
        <w:pStyle w:val="Style19"/>
        <w:keepNext w:val="0"/>
        <w:keepLines w:val="0"/>
        <w:widowControl w:val="0"/>
        <w:numPr>
          <w:ilvl w:val="0"/>
          <w:numId w:val="5"/>
        </w:numPr>
        <w:shd w:val="clear" w:color="auto" w:fill="auto"/>
        <w:tabs>
          <w:tab w:pos="513" w:val="left"/>
        </w:tabs>
        <w:bidi w:val="0"/>
        <w:spacing w:before="0" w:after="0" w:line="314" w:lineRule="exact"/>
        <w:ind w:left="0" w:right="0" w:firstLine="0"/>
        <w:jc w:val="left"/>
      </w:pPr>
      <w:bookmarkStart w:id="98" w:name="bookmark98"/>
      <w:bookmarkEnd w:id="98"/>
      <w:r>
        <w:rPr>
          <w:color w:val="000000"/>
          <w:spacing w:val="0"/>
          <w:w w:val="100"/>
          <w:position w:val="0"/>
        </w:rPr>
        <w:t>可适应复杂的应用场景。针对物联网行业的应用环境非常多样化，公司设计包括：</w:t>
      </w:r>
      <w:r>
        <w:rPr>
          <w:color w:val="000000"/>
          <w:spacing w:val="0"/>
          <w:w w:val="100"/>
          <w:position w:val="0"/>
          <w:sz w:val="18"/>
          <w:szCs w:val="18"/>
        </w:rPr>
        <w:t>-40—85</w:t>
      </w:r>
      <w:r>
        <w:rPr>
          <w:color w:val="000000"/>
          <w:spacing w:val="0"/>
          <w:w w:val="100"/>
          <w:position w:val="0"/>
        </w:rPr>
        <w:t>度的超宽温度范围、</w:t>
      </w:r>
      <w:r>
        <w:rPr>
          <w:color w:val="000000"/>
          <w:spacing w:val="0"/>
          <w:w w:val="100"/>
          <w:position w:val="0"/>
          <w:sz w:val="18"/>
          <w:szCs w:val="18"/>
        </w:rPr>
        <w:t xml:space="preserve">8KV/15KV </w:t>
      </w:r>
      <w:r>
        <w:rPr>
          <w:color w:val="000000"/>
          <w:spacing w:val="0"/>
          <w:w w:val="100"/>
          <w:position w:val="0"/>
        </w:rPr>
        <w:t>的</w:t>
      </w:r>
      <w:r>
        <w:rPr>
          <w:color w:val="000000"/>
          <w:spacing w:val="0"/>
          <w:w w:val="100"/>
          <w:position w:val="0"/>
          <w:sz w:val="18"/>
          <w:szCs w:val="18"/>
        </w:rPr>
        <w:t>ESD</w:t>
      </w:r>
      <w:r>
        <w:rPr>
          <w:color w:val="000000"/>
          <w:spacing w:val="0"/>
          <w:w w:val="100"/>
          <w:position w:val="0"/>
        </w:rPr>
        <w:t>抗干扰性能、</w:t>
      </w:r>
      <w:r>
        <w:rPr>
          <w:color w:val="000000"/>
          <w:spacing w:val="0"/>
          <w:w w:val="100"/>
          <w:position w:val="0"/>
          <w:sz w:val="18"/>
          <w:szCs w:val="18"/>
        </w:rPr>
        <w:t>3db</w:t>
      </w:r>
      <w:r>
        <w:rPr>
          <w:color w:val="000000"/>
          <w:spacing w:val="0"/>
          <w:w w:val="100"/>
          <w:position w:val="0"/>
        </w:rPr>
        <w:t>以上的辐射杂散余量、</w:t>
      </w:r>
      <w:r>
        <w:rPr>
          <w:color w:val="000000"/>
          <w:spacing w:val="0"/>
          <w:w w:val="100"/>
          <w:position w:val="0"/>
          <w:sz w:val="18"/>
          <w:szCs w:val="18"/>
        </w:rPr>
        <w:t>1000</w:t>
      </w:r>
      <w:r>
        <w:rPr>
          <w:color w:val="000000"/>
          <w:spacing w:val="0"/>
          <w:w w:val="100"/>
          <w:position w:val="0"/>
        </w:rPr>
        <w:t>小时的可靠性试验、设计生产过程</w:t>
      </w:r>
      <w:r>
        <w:rPr>
          <w:color w:val="000000"/>
          <w:spacing w:val="0"/>
          <w:w w:val="100"/>
          <w:position w:val="0"/>
          <w:sz w:val="18"/>
          <w:szCs w:val="18"/>
        </w:rPr>
        <w:t>CPK</w:t>
      </w:r>
      <w:r>
        <w:rPr>
          <w:color w:val="000000"/>
          <w:spacing w:val="0"/>
          <w:w w:val="100"/>
          <w:position w:val="0"/>
        </w:rPr>
        <w:t>大于</w:t>
      </w:r>
      <w:r>
        <w:rPr>
          <w:color w:val="000000"/>
          <w:spacing w:val="0"/>
          <w:w w:val="100"/>
          <w:position w:val="0"/>
          <w:sz w:val="18"/>
          <w:szCs w:val="18"/>
        </w:rPr>
        <w:t>1</w:t>
      </w:r>
      <w:r>
        <w:rPr>
          <w:color w:val="000000"/>
          <w:spacing w:val="0"/>
          <w:w w:val="100"/>
          <w:position w:val="0"/>
          <w:sz w:val="18"/>
          <w:szCs w:val="18"/>
        </w:rPr>
        <w:t>.33</w:t>
      </w:r>
      <w:r>
        <w:rPr>
          <w:color w:val="000000"/>
          <w:spacing w:val="0"/>
          <w:w w:val="100"/>
          <w:position w:val="0"/>
        </w:rPr>
        <w:t>的质量管控体系等。使 得产品可以适用物联网各种恶劣的工作环境，并且能够保证连续工作以及超长寿命；</w:t>
      </w:r>
    </w:p>
    <w:p>
      <w:pPr>
        <w:pStyle w:val="Style19"/>
        <w:keepNext w:val="0"/>
        <w:keepLines w:val="0"/>
        <w:widowControl w:val="0"/>
        <w:numPr>
          <w:ilvl w:val="0"/>
          <w:numId w:val="5"/>
        </w:numPr>
        <w:shd w:val="clear" w:color="auto" w:fill="auto"/>
        <w:tabs>
          <w:tab w:pos="513" w:val="left"/>
        </w:tabs>
        <w:bidi w:val="0"/>
        <w:spacing w:before="0" w:after="0" w:line="314" w:lineRule="exact"/>
        <w:ind w:left="0" w:right="0" w:firstLine="0"/>
        <w:jc w:val="left"/>
      </w:pPr>
      <w:bookmarkStart w:id="99" w:name="bookmark99"/>
      <w:bookmarkEnd w:id="99"/>
      <w:r>
        <w:rPr>
          <w:color w:val="000000"/>
          <w:spacing w:val="0"/>
          <w:w w:val="100"/>
          <w:position w:val="0"/>
        </w:rPr>
        <w:t>深度开发。对物联网不同行业应用的特殊要求，公司对产品进行了深度的特殊功能开发，如：超低功耗设计，</w:t>
      </w:r>
      <w:r>
        <w:rPr>
          <w:color w:val="000000"/>
          <w:spacing w:val="0"/>
          <w:w w:val="100"/>
          <w:position w:val="0"/>
          <w:sz w:val="18"/>
          <w:szCs w:val="18"/>
        </w:rPr>
        <w:t>PCIe</w:t>
      </w:r>
      <w:r>
        <w:rPr>
          <w:color w:val="000000"/>
          <w:spacing w:val="0"/>
          <w:w w:val="100"/>
          <w:position w:val="0"/>
        </w:rPr>
        <w:t>高 速率的接口驱动能力，</w:t>
      </w:r>
      <w:r>
        <w:rPr>
          <w:color w:val="000000"/>
          <w:spacing w:val="0"/>
          <w:w w:val="100"/>
          <w:position w:val="0"/>
          <w:sz w:val="18"/>
          <w:szCs w:val="18"/>
        </w:rPr>
        <w:t xml:space="preserve">RoF </w:t>
      </w:r>
      <w:r>
        <w:rPr>
          <w:color w:val="000000"/>
          <w:spacing w:val="0"/>
          <w:w w:val="100"/>
          <w:position w:val="0"/>
          <w:sz w:val="18"/>
          <w:szCs w:val="18"/>
        </w:rPr>
        <w:t xml:space="preserve">&amp; </w:t>
      </w:r>
      <w:r>
        <w:rPr>
          <w:color w:val="000000"/>
          <w:spacing w:val="0"/>
          <w:w w:val="100"/>
          <w:position w:val="0"/>
          <w:sz w:val="18"/>
          <w:szCs w:val="18"/>
        </w:rPr>
        <w:t>LoF</w:t>
      </w:r>
      <w:r>
        <w:rPr>
          <w:color w:val="000000"/>
          <w:spacing w:val="0"/>
          <w:w w:val="100"/>
          <w:position w:val="0"/>
        </w:rPr>
        <w:t>和</w:t>
      </w:r>
      <w:r>
        <w:rPr>
          <w:color w:val="000000"/>
          <w:spacing w:val="0"/>
          <w:w w:val="100"/>
          <w:position w:val="0"/>
          <w:sz w:val="18"/>
          <w:szCs w:val="18"/>
        </w:rPr>
        <w:t>FWA</w:t>
      </w:r>
      <w:r>
        <w:rPr>
          <w:color w:val="000000"/>
          <w:spacing w:val="0"/>
          <w:w w:val="100"/>
          <w:position w:val="0"/>
        </w:rPr>
        <w:t>的软件技术平台共享，</w:t>
      </w:r>
      <w:r>
        <w:rPr>
          <w:color w:val="000000"/>
          <w:spacing w:val="0"/>
          <w:w w:val="100"/>
          <w:position w:val="0"/>
          <w:sz w:val="18"/>
          <w:szCs w:val="18"/>
        </w:rPr>
        <w:t xml:space="preserve">Windows </w:t>
      </w:r>
      <w:r>
        <w:rPr>
          <w:color w:val="000000"/>
          <w:spacing w:val="0"/>
          <w:w w:val="100"/>
          <w:position w:val="0"/>
          <w:sz w:val="18"/>
          <w:szCs w:val="18"/>
        </w:rPr>
        <w:t xml:space="preserve">&amp; </w:t>
      </w:r>
      <w:r>
        <w:rPr>
          <w:color w:val="000000"/>
          <w:spacing w:val="0"/>
          <w:w w:val="100"/>
          <w:position w:val="0"/>
          <w:sz w:val="18"/>
          <w:szCs w:val="18"/>
        </w:rPr>
        <w:t>Chorme</w:t>
      </w:r>
      <w:r>
        <w:rPr>
          <w:color w:val="000000"/>
          <w:spacing w:val="0"/>
          <w:w w:val="100"/>
          <w:position w:val="0"/>
        </w:rPr>
        <w:t>的系统集成环境，</w:t>
      </w:r>
      <w:r>
        <w:rPr>
          <w:color w:val="000000"/>
          <w:spacing w:val="0"/>
          <w:w w:val="100"/>
          <w:position w:val="0"/>
          <w:sz w:val="18"/>
          <w:szCs w:val="18"/>
        </w:rPr>
        <w:t>Jamming</w:t>
      </w:r>
      <w:r>
        <w:rPr>
          <w:color w:val="000000"/>
          <w:spacing w:val="0"/>
          <w:w w:val="100"/>
          <w:position w:val="0"/>
        </w:rPr>
        <w:t>、</w:t>
      </w:r>
      <w:r>
        <w:rPr>
          <w:color w:val="000000"/>
          <w:spacing w:val="0"/>
          <w:w w:val="100"/>
          <w:position w:val="0"/>
          <w:sz w:val="18"/>
          <w:szCs w:val="18"/>
        </w:rPr>
        <w:t>Cell-Lock</w:t>
      </w:r>
      <w:r>
        <w:rPr>
          <w:color w:val="000000"/>
          <w:spacing w:val="0"/>
          <w:w w:val="100"/>
          <w:position w:val="0"/>
        </w:rPr>
        <w:t>、</w:t>
      </w:r>
      <w:r>
        <w:rPr>
          <w:color w:val="000000"/>
          <w:spacing w:val="0"/>
          <w:w w:val="100"/>
          <w:position w:val="0"/>
          <w:sz w:val="18"/>
          <w:szCs w:val="18"/>
        </w:rPr>
        <w:t>RF coexist, Remote-SIM</w:t>
      </w:r>
      <w:r>
        <w:rPr>
          <w:color w:val="000000"/>
          <w:spacing w:val="0"/>
          <w:w w:val="100"/>
          <w:position w:val="0"/>
        </w:rPr>
        <w:t>、</w:t>
      </w:r>
      <w:r>
        <w:rPr>
          <w:color w:val="000000"/>
          <w:spacing w:val="0"/>
          <w:w w:val="100"/>
          <w:position w:val="0"/>
          <w:sz w:val="18"/>
          <w:szCs w:val="18"/>
        </w:rPr>
        <w:t>AGPS</w:t>
      </w:r>
      <w:r>
        <w:rPr>
          <w:color w:val="000000"/>
          <w:spacing w:val="0"/>
          <w:w w:val="100"/>
          <w:position w:val="0"/>
        </w:rPr>
        <w:t>和</w:t>
      </w:r>
      <w:r>
        <w:rPr>
          <w:color w:val="000000"/>
          <w:spacing w:val="0"/>
          <w:w w:val="100"/>
          <w:position w:val="0"/>
          <w:sz w:val="18"/>
          <w:szCs w:val="18"/>
        </w:rPr>
        <w:t>LBS</w:t>
      </w:r>
      <w:r>
        <w:rPr>
          <w:color w:val="000000"/>
          <w:spacing w:val="0"/>
          <w:w w:val="100"/>
          <w:position w:val="0"/>
        </w:rPr>
        <w:t>以及高精度定位技术等。</w:t>
      </w:r>
    </w:p>
    <w:p>
      <w:pPr>
        <w:pStyle w:val="Style19"/>
        <w:keepNext w:val="0"/>
        <w:keepLines w:val="0"/>
        <w:widowControl w:val="0"/>
        <w:shd w:val="clear" w:color="auto" w:fill="auto"/>
        <w:tabs>
          <w:tab w:pos="341" w:val="left"/>
        </w:tabs>
        <w:bidi w:val="0"/>
        <w:spacing w:before="0" w:after="0" w:line="314" w:lineRule="exact"/>
        <w:ind w:left="0" w:right="0" w:firstLine="0"/>
        <w:jc w:val="left"/>
      </w:pPr>
      <w:bookmarkStart w:id="100" w:name="bookmark100"/>
      <w:r>
        <w:rPr>
          <w:color w:val="000000"/>
          <w:spacing w:val="0"/>
          <w:w w:val="100"/>
          <w:position w:val="0"/>
          <w:sz w:val="18"/>
          <w:szCs w:val="18"/>
        </w:rPr>
        <w:t>3</w:t>
      </w:r>
      <w:bookmarkEnd w:id="100"/>
      <w:r>
        <w:rPr>
          <w:color w:val="000000"/>
          <w:spacing w:val="0"/>
          <w:w w:val="100"/>
          <w:position w:val="0"/>
        </w:rPr>
        <w:t>、</w:t>
        <w:tab/>
        <w:t>定制化服务与客户合作开发</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随着物联网产业不断发展，客户已经不满足于无线通信模块仅承担物联网入口的功能；客户需要融合感知、前端数据的处理 和分析以及数据的接入和传输等复合性功能的一体化模块，这些功能和技术的融合将更加有利于降低产品成本、提高数据处 理和传输的及时和有效性、降低产品功耗以及提高产品稳定性。上述情形需要公司研发团队对行业规范、客户需求进行分析 和归类，既能满足单一客户需求，又能持续扩展行业其他应用，使产品形成新的定位和格局。一方面公司积极为客户提供“交 钥匙”的完整产品和解决方案，配合客户加快设备进入市场的时间；另一方面，公司不断开发新的研发技术，努力提高与客 </w:t>
      </w:r>
      <w:r>
        <w:rPr>
          <w:color w:val="000000"/>
          <w:spacing w:val="0"/>
          <w:w w:val="100"/>
          <w:position w:val="0"/>
        </w:rPr>
        <w:t>户合作的粘性。</w:t>
      </w:r>
    </w:p>
    <w:p>
      <w:pPr>
        <w:pStyle w:val="Style19"/>
        <w:keepNext w:val="0"/>
        <w:keepLines w:val="0"/>
        <w:widowControl w:val="0"/>
        <w:shd w:val="clear" w:color="auto" w:fill="auto"/>
        <w:tabs>
          <w:tab w:pos="376" w:val="left"/>
        </w:tabs>
        <w:bidi w:val="0"/>
        <w:spacing w:before="0" w:after="0" w:line="314" w:lineRule="exact"/>
        <w:ind w:left="0" w:right="0" w:firstLine="0"/>
        <w:jc w:val="left"/>
      </w:pPr>
      <w:bookmarkStart w:id="101" w:name="bookmark101"/>
      <w:r>
        <w:rPr>
          <w:color w:val="000000"/>
          <w:spacing w:val="0"/>
          <w:w w:val="100"/>
          <w:position w:val="0"/>
          <w:sz w:val="18"/>
          <w:szCs w:val="18"/>
        </w:rPr>
        <w:t>4</w:t>
      </w:r>
      <w:bookmarkEnd w:id="101"/>
      <w:r>
        <w:rPr>
          <w:color w:val="000000"/>
          <w:spacing w:val="0"/>
          <w:w w:val="100"/>
          <w:position w:val="0"/>
        </w:rPr>
        <w:t>、</w:t>
        <w:tab/>
        <w:t>产品差异化及创新优势</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在物联网传输技术中，存在着多种类的无线通信技术和制式。虽然用户在数据传输过程中可以根据自己的需要选择通信网络 形式，但是由于很多跨制式的无线通信技术并不兼容，造成用户需要投入大量的开发时间和成本去集成多种接入技术。公司 产品在设计过程中采用了共享处理器、存储器、接口等技术，软件中加入不同制式之间数据的交换和路由功能；同时，面向 客户仍采用统一的通信协议，使得客户的设备即可实现各种通信技术之间的切换、数据分享、数据路由等。此外，随着</w:t>
      </w:r>
      <w:r>
        <w:rPr>
          <w:color w:val="000000"/>
          <w:spacing w:val="0"/>
          <w:w w:val="100"/>
          <w:position w:val="0"/>
          <w:sz w:val="18"/>
          <w:szCs w:val="18"/>
        </w:rPr>
        <w:t xml:space="preserve">CPU </w:t>
      </w:r>
      <w:r>
        <w:rPr>
          <w:color w:val="000000"/>
          <w:spacing w:val="0"/>
          <w:w w:val="100"/>
          <w:position w:val="0"/>
        </w:rPr>
        <w:t>处理能力的进步和智能操作系统的发展，公司将进一步推动基于</w:t>
      </w:r>
      <w:r>
        <w:rPr>
          <w:color w:val="000000"/>
          <w:spacing w:val="0"/>
          <w:w w:val="100"/>
          <w:position w:val="0"/>
          <w:sz w:val="18"/>
          <w:szCs w:val="18"/>
        </w:rPr>
        <w:t>linux</w:t>
      </w:r>
      <w:r>
        <w:rPr>
          <w:color w:val="000000"/>
          <w:spacing w:val="0"/>
          <w:w w:val="100"/>
          <w:position w:val="0"/>
        </w:rPr>
        <w:t>、</w:t>
      </w:r>
      <w:r>
        <w:rPr>
          <w:color w:val="000000"/>
          <w:spacing w:val="0"/>
          <w:w w:val="100"/>
          <w:position w:val="0"/>
          <w:sz w:val="18"/>
          <w:szCs w:val="18"/>
        </w:rPr>
        <w:t>Android</w:t>
      </w:r>
      <w:r>
        <w:rPr>
          <w:color w:val="000000"/>
          <w:spacing w:val="0"/>
          <w:w w:val="100"/>
          <w:position w:val="0"/>
        </w:rPr>
        <w:t>、</w:t>
      </w:r>
      <w:r>
        <w:rPr>
          <w:color w:val="000000"/>
          <w:spacing w:val="0"/>
          <w:w w:val="100"/>
          <w:position w:val="0"/>
          <w:sz w:val="18"/>
          <w:szCs w:val="18"/>
        </w:rPr>
        <w:t>WIN8/10</w:t>
      </w:r>
      <w:r>
        <w:rPr>
          <w:color w:val="000000"/>
          <w:spacing w:val="0"/>
          <w:w w:val="100"/>
          <w:position w:val="0"/>
        </w:rPr>
        <w:t>等智能开放式一体化模块的研发 以及在未来物联网中的应用。</w:t>
      </w:r>
    </w:p>
    <w:p>
      <w:pPr>
        <w:pStyle w:val="Style19"/>
        <w:keepNext w:val="0"/>
        <w:keepLines w:val="0"/>
        <w:widowControl w:val="0"/>
        <w:shd w:val="clear" w:color="auto" w:fill="auto"/>
        <w:tabs>
          <w:tab w:pos="376" w:val="left"/>
        </w:tabs>
        <w:bidi w:val="0"/>
        <w:spacing w:before="0" w:after="0" w:line="314" w:lineRule="exact"/>
        <w:ind w:left="0" w:right="0" w:firstLine="0"/>
        <w:jc w:val="both"/>
      </w:pPr>
      <w:bookmarkStart w:id="102" w:name="bookmark102"/>
      <w:r>
        <w:rPr>
          <w:color w:val="000000"/>
          <w:spacing w:val="0"/>
          <w:w w:val="100"/>
          <w:position w:val="0"/>
          <w:sz w:val="18"/>
          <w:szCs w:val="18"/>
        </w:rPr>
        <w:t>5</w:t>
      </w:r>
      <w:bookmarkEnd w:id="102"/>
      <w:r>
        <w:rPr>
          <w:color w:val="000000"/>
          <w:spacing w:val="0"/>
          <w:w w:val="100"/>
          <w:position w:val="0"/>
        </w:rPr>
        <w:t>、</w:t>
        <w:tab/>
        <w:t>丰富的研发成果</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日，公司在无线通信模块及其应用行业通信解决方案的</w:t>
      </w:r>
      <w:r>
        <w:rPr>
          <w:color w:val="000000"/>
          <w:spacing w:val="0"/>
          <w:w w:val="100"/>
          <w:position w:val="0"/>
          <w:sz w:val="18"/>
          <w:szCs w:val="18"/>
        </w:rPr>
        <w:t>2</w:t>
      </w:r>
      <w:r>
        <w:rPr>
          <w:color w:val="000000"/>
          <w:spacing w:val="0"/>
          <w:w w:val="100"/>
          <w:position w:val="0"/>
          <w:sz w:val="18"/>
          <w:szCs w:val="18"/>
        </w:rPr>
        <w:t>G/3G/4G/5G</w:t>
      </w:r>
      <w:r>
        <w:rPr>
          <w:color w:val="000000"/>
          <w:spacing w:val="0"/>
          <w:w w:val="100"/>
          <w:position w:val="0"/>
        </w:rPr>
        <w:t>通信协议栈软件开发技术、产品性能 实现工业级</w:t>
      </w:r>
      <w:r>
        <w:rPr>
          <w:color w:val="000000"/>
          <w:spacing w:val="0"/>
          <w:w w:val="100"/>
          <w:position w:val="0"/>
          <w:sz w:val="18"/>
          <w:szCs w:val="18"/>
        </w:rPr>
        <w:t>-4</w:t>
      </w:r>
      <w:r>
        <w:rPr>
          <w:color w:val="000000"/>
          <w:spacing w:val="0"/>
          <w:w w:val="100"/>
          <w:position w:val="0"/>
          <w:sz w:val="18"/>
          <w:szCs w:val="18"/>
        </w:rPr>
        <w:t>0</w:t>
      </w:r>
      <w:r>
        <w:rPr>
          <w:color w:val="000000"/>
          <w:spacing w:val="0"/>
          <w:w w:val="100"/>
          <w:position w:val="0"/>
        </w:rPr>
        <w:t>到</w:t>
      </w:r>
      <w:r>
        <w:rPr>
          <w:color w:val="000000"/>
          <w:spacing w:val="0"/>
          <w:w w:val="100"/>
          <w:position w:val="0"/>
          <w:sz w:val="18"/>
          <w:szCs w:val="18"/>
        </w:rPr>
        <w:t>+85</w:t>
      </w:r>
      <w:r>
        <w:rPr>
          <w:color w:val="000000"/>
          <w:spacing w:val="0"/>
          <w:w w:val="100"/>
          <w:position w:val="0"/>
        </w:rPr>
        <w:t>度的技术、</w:t>
      </w:r>
      <w:r>
        <w:rPr>
          <w:color w:val="000000"/>
          <w:spacing w:val="0"/>
          <w:w w:val="100"/>
          <w:position w:val="0"/>
          <w:sz w:val="18"/>
          <w:szCs w:val="18"/>
        </w:rPr>
        <w:t>RF</w:t>
      </w:r>
      <w:r>
        <w:rPr>
          <w:color w:val="000000"/>
          <w:spacing w:val="0"/>
          <w:w w:val="100"/>
          <w:position w:val="0"/>
        </w:rPr>
        <w:t>校准控制技术、一体化产品开发设计技术、接口扩展技术、集成应用技术的研发过程中已 累计获得</w:t>
      </w:r>
      <w:r>
        <w:rPr>
          <w:color w:val="000000"/>
          <w:spacing w:val="0"/>
          <w:w w:val="100"/>
          <w:position w:val="0"/>
          <w:sz w:val="18"/>
          <w:szCs w:val="18"/>
        </w:rPr>
        <w:t>71</w:t>
      </w:r>
      <w:r>
        <w:rPr>
          <w:color w:val="000000"/>
          <w:spacing w:val="0"/>
          <w:w w:val="100"/>
          <w:position w:val="0"/>
        </w:rPr>
        <w:t>项发明专利、</w:t>
      </w:r>
      <w:r>
        <w:rPr>
          <w:color w:val="000000"/>
          <w:spacing w:val="0"/>
          <w:w w:val="100"/>
          <w:position w:val="0"/>
          <w:sz w:val="18"/>
          <w:szCs w:val="18"/>
        </w:rPr>
        <w:t>51</w:t>
      </w:r>
      <w:r>
        <w:rPr>
          <w:color w:val="000000"/>
          <w:spacing w:val="0"/>
          <w:w w:val="100"/>
          <w:position w:val="0"/>
        </w:rPr>
        <w:t>项实用新型专利以及</w:t>
      </w:r>
      <w:r>
        <w:rPr>
          <w:color w:val="000000"/>
          <w:spacing w:val="0"/>
          <w:w w:val="100"/>
          <w:position w:val="0"/>
          <w:sz w:val="18"/>
          <w:szCs w:val="18"/>
        </w:rPr>
        <w:t>60</w:t>
      </w:r>
      <w:r>
        <w:rPr>
          <w:color w:val="000000"/>
          <w:spacing w:val="0"/>
          <w:w w:val="100"/>
          <w:position w:val="0"/>
        </w:rPr>
        <w:t>项计算机软件著作权。相关技术的掌握使得公司产品能满足移动支付、移 动互联网、车联网、智能电网、安防监控等多个领域的应用，并为公司开拓更多物联网应用领域奠定良好的基础。</w:t>
      </w:r>
    </w:p>
    <w:p>
      <w:pPr>
        <w:pStyle w:val="Style19"/>
        <w:keepNext w:val="0"/>
        <w:keepLines w:val="0"/>
        <w:widowControl w:val="0"/>
        <w:shd w:val="clear" w:color="auto" w:fill="auto"/>
        <w:tabs>
          <w:tab w:pos="527" w:val="left"/>
        </w:tabs>
        <w:bidi w:val="0"/>
        <w:spacing w:before="0" w:after="0" w:line="314" w:lineRule="exact"/>
        <w:ind w:left="0" w:right="0" w:firstLine="0"/>
        <w:jc w:val="both"/>
      </w:pPr>
      <w:bookmarkStart w:id="103" w:name="bookmark103"/>
      <w:r>
        <w:rPr>
          <w:color w:val="000000"/>
          <w:spacing w:val="0"/>
          <w:w w:val="100"/>
          <w:position w:val="0"/>
        </w:rPr>
        <w:t>（</w:t>
      </w:r>
      <w:bookmarkEnd w:id="103"/>
      <w:r>
        <w:rPr>
          <w:color w:val="000000"/>
          <w:spacing w:val="0"/>
          <w:w w:val="100"/>
          <w:position w:val="0"/>
        </w:rPr>
        <w:t>二）</w:t>
        <w:tab/>
        <w:t>行业先发优势</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无线通信模块在客户实际应用中需要保证与其他零部件之间的相互兼容，要达到最终的使用效果必须经过较长的开发、测试 阶段，客户如果更换供应商将会花费较大量的时间和资金，并且可能会影响到客户生产经营的连续性和稳定性。公司从事无 线通信模块研发多年，已形成完整的产品线，并开拓了移动支付、移动互联网、车联网、智能电网、安防监控等多个领域的 优质客户，形成了在无线通信模块行业的先发优势。</w:t>
      </w:r>
    </w:p>
    <w:p>
      <w:pPr>
        <w:pStyle w:val="Style19"/>
        <w:keepNext w:val="0"/>
        <w:keepLines w:val="0"/>
        <w:widowControl w:val="0"/>
        <w:shd w:val="clear" w:color="auto" w:fill="auto"/>
        <w:tabs>
          <w:tab w:pos="527" w:val="left"/>
        </w:tabs>
        <w:bidi w:val="0"/>
        <w:spacing w:before="0" w:after="0" w:line="314" w:lineRule="exact"/>
        <w:ind w:left="0" w:right="0" w:firstLine="0"/>
        <w:jc w:val="both"/>
      </w:pPr>
      <w:bookmarkStart w:id="104" w:name="bookmark104"/>
      <w:r>
        <w:rPr>
          <w:color w:val="000000"/>
          <w:spacing w:val="0"/>
          <w:w w:val="100"/>
          <w:position w:val="0"/>
        </w:rPr>
        <w:t>（</w:t>
      </w:r>
      <w:bookmarkEnd w:id="104"/>
      <w:r>
        <w:rPr>
          <w:color w:val="000000"/>
          <w:spacing w:val="0"/>
          <w:w w:val="100"/>
          <w:position w:val="0"/>
        </w:rPr>
        <w:t>三）</w:t>
        <w:tab/>
        <w:t>客户优势</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公司深耕无线通信模块领域二十余年，在移动支付、移动互联网、车联网、智能电网以及安防监控等领域积累了一大批国内 外优质客户，良好的客户资源为公司持续稳定发展提供了有力保障。</w:t>
      </w:r>
    </w:p>
    <w:p>
      <w:pPr>
        <w:pStyle w:val="Style19"/>
        <w:keepNext w:val="0"/>
        <w:keepLines w:val="0"/>
        <w:widowControl w:val="0"/>
        <w:shd w:val="clear" w:color="auto" w:fill="auto"/>
        <w:tabs>
          <w:tab w:pos="527" w:val="left"/>
        </w:tabs>
        <w:bidi w:val="0"/>
        <w:spacing w:before="0" w:after="0" w:line="314" w:lineRule="exact"/>
        <w:ind w:left="0" w:right="0" w:firstLine="0"/>
        <w:jc w:val="both"/>
      </w:pPr>
      <w:bookmarkStart w:id="105" w:name="bookmark105"/>
      <w:r>
        <w:rPr>
          <w:color w:val="000000"/>
          <w:spacing w:val="0"/>
          <w:w w:val="100"/>
          <w:position w:val="0"/>
        </w:rPr>
        <w:t>（</w:t>
      </w:r>
      <w:bookmarkEnd w:id="105"/>
      <w:r>
        <w:rPr>
          <w:color w:val="000000"/>
          <w:spacing w:val="0"/>
          <w:w w:val="100"/>
          <w:position w:val="0"/>
        </w:rPr>
        <w:t>四）</w:t>
        <w:tab/>
        <w:t>区域优势</w:t>
      </w:r>
    </w:p>
    <w:p>
      <w:pPr>
        <w:pStyle w:val="Style19"/>
        <w:keepNext w:val="0"/>
        <w:keepLines w:val="0"/>
        <w:widowControl w:val="0"/>
        <w:shd w:val="clear" w:color="auto" w:fill="auto"/>
        <w:bidi w:val="0"/>
        <w:spacing w:before="0" w:after="340" w:line="314" w:lineRule="exact"/>
        <w:ind w:left="0" w:right="0" w:firstLine="0"/>
        <w:jc w:val="both"/>
      </w:pPr>
      <w:r>
        <w:rPr>
          <w:color w:val="000000"/>
          <w:spacing w:val="0"/>
          <w:w w:val="100"/>
          <w:position w:val="0"/>
        </w:rPr>
        <w:t>公司所在珠三角区域是我国物联网产业四大集聚地之一，是我国电子整机的重要生产基地，电子信息产业链各环节发展成熟。 在物联网产业发展上，珠三角区域围绕物联网设备制造、软件及系统集成、网络运营服务以及应用示范领域，重点进行核心 及关键技术突破与创新能力建设，着眼于物联网创新应用、物联网基础设施建设、城市管理信息化水平提升等方面。良好的 区域发展环境使得公司能专注于提升研发实力与巩固核心竞争优势。</w:t>
      </w:r>
    </w:p>
    <w:p>
      <w:pPr>
        <w:pStyle w:val="Style25"/>
        <w:keepNext/>
        <w:keepLines/>
        <w:widowControl w:val="0"/>
        <w:shd w:val="clear" w:color="auto" w:fill="auto"/>
        <w:bidi w:val="0"/>
        <w:spacing w:before="0" w:after="340" w:line="240" w:lineRule="auto"/>
        <w:ind w:left="0" w:right="0" w:firstLine="0"/>
        <w:jc w:val="both"/>
      </w:pPr>
      <w:bookmarkStart w:id="106" w:name="bookmark106"/>
      <w:bookmarkStart w:id="107" w:name="bookmark107"/>
      <w:bookmarkStart w:id="108" w:name="bookmark108"/>
      <w:bookmarkStart w:id="109" w:name="bookmark109"/>
      <w:r>
        <w:rPr>
          <w:color w:val="000000"/>
          <w:spacing w:val="0"/>
          <w:w w:val="100"/>
          <w:position w:val="0"/>
          <w:sz w:val="24"/>
          <w:szCs w:val="24"/>
        </w:rPr>
        <w:t>四</w:t>
      </w:r>
      <w:bookmarkEnd w:id="108"/>
      <w:r>
        <w:rPr>
          <w:color w:val="000000"/>
          <w:spacing w:val="0"/>
          <w:w w:val="100"/>
          <w:position w:val="0"/>
          <w:sz w:val="24"/>
          <w:szCs w:val="24"/>
        </w:rPr>
        <w:t>、主营业务分析</w:t>
      </w:r>
      <w:bookmarkEnd w:id="106"/>
      <w:bookmarkEnd w:id="107"/>
      <w:bookmarkEnd w:id="109"/>
    </w:p>
    <w:p>
      <w:pPr>
        <w:pStyle w:val="Style29"/>
        <w:keepNext/>
        <w:keepLines/>
        <w:widowControl w:val="0"/>
        <w:shd w:val="clear" w:color="auto" w:fill="auto"/>
        <w:bidi w:val="0"/>
        <w:spacing w:before="0" w:after="26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1</w:t>
      </w:r>
      <w:bookmarkEnd w:id="112"/>
      <w:r>
        <w:rPr>
          <w:color w:val="000000"/>
          <w:spacing w:val="0"/>
          <w:w w:val="100"/>
          <w:position w:val="0"/>
        </w:rPr>
        <w:t>、概述</w:t>
      </w:r>
      <w:bookmarkEnd w:id="110"/>
      <w:bookmarkEnd w:id="111"/>
      <w:bookmarkEnd w:id="113"/>
    </w:p>
    <w:p>
      <w:pPr>
        <w:pStyle w:val="Style19"/>
        <w:keepNext w:val="0"/>
        <w:keepLines w:val="0"/>
        <w:widowControl w:val="0"/>
        <w:shd w:val="clear" w:color="auto" w:fill="auto"/>
        <w:bidi w:val="0"/>
        <w:spacing w:before="0" w:after="980" w:line="314" w:lineRule="exact"/>
        <w:ind w:left="0" w:right="0" w:firstLine="0"/>
        <w:jc w:val="both"/>
      </w:pPr>
      <w:r>
        <w:rPr>
          <w:color w:val="000000"/>
          <w:spacing w:val="0"/>
          <w:w w:val="100"/>
          <w:position w:val="0"/>
        </w:rPr>
        <w:t>参见“经营情况讨论与分析”中的“一、概述”相关内容。</w:t>
      </w:r>
    </w:p>
    <w:p>
      <w:pPr>
        <w:pStyle w:val="Style29"/>
        <w:keepNext/>
        <w:keepLines/>
        <w:widowControl w:val="0"/>
        <w:shd w:val="clear" w:color="auto" w:fill="auto"/>
        <w:bidi w:val="0"/>
        <w:spacing w:before="0" w:after="340" w:line="240" w:lineRule="auto"/>
        <w:ind w:left="0" w:right="0" w:firstLine="0"/>
        <w:jc w:val="both"/>
      </w:pPr>
      <w:bookmarkStart w:id="114" w:name="bookmark114"/>
      <w:bookmarkStart w:id="115" w:name="bookmark115"/>
      <w:bookmarkStart w:id="116" w:name="bookmark116"/>
      <w:bookmarkStart w:id="117" w:name="bookmark117"/>
      <w:r>
        <w:rPr>
          <w:rFonts w:ascii="Times New Roman" w:eastAsia="Times New Roman" w:hAnsi="Times New Roman" w:cs="Times New Roman"/>
          <w:color w:val="000000"/>
          <w:spacing w:val="0"/>
          <w:w w:val="100"/>
          <w:position w:val="0"/>
        </w:rPr>
        <w:t>2</w:t>
      </w:r>
      <w:bookmarkEnd w:id="116"/>
      <w:r>
        <w:rPr>
          <w:color w:val="000000"/>
          <w:spacing w:val="0"/>
          <w:w w:val="100"/>
          <w:position w:val="0"/>
        </w:rPr>
        <w:t>、收入与成本</w:t>
      </w:r>
      <w:bookmarkEnd w:id="114"/>
      <w:bookmarkEnd w:id="115"/>
      <w:bookmarkEnd w:id="117"/>
    </w:p>
    <w:p>
      <w:pPr>
        <w:pStyle w:val="Style41"/>
        <w:keepNext/>
        <w:keepLines/>
        <w:widowControl w:val="0"/>
        <w:shd w:val="clear" w:color="auto" w:fill="auto"/>
        <w:bidi w:val="0"/>
        <w:spacing w:before="0" w:after="340" w:line="240" w:lineRule="auto"/>
        <w:ind w:left="0" w:right="0" w:firstLine="0"/>
        <w:jc w:val="both"/>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8"/>
      <w:bookmarkEnd w:id="119"/>
      <w:bookmarkEnd w:id="121"/>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营业收入整体情况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占营业收入比重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4,109,313,122.41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2,743,578,210.41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49.78%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IOT</w:t>
            </w:r>
            <w:r>
              <w:rPr>
                <w:color w:val="000000"/>
                <w:spacing w:val="0"/>
                <w:w w:val="100"/>
                <w:position w:val="0"/>
              </w:rPr>
              <w:t>无线通信应 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4,001,227,162.49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2,723,382,212.02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47.66%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108,085,959.92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20,195,998.39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0.74%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435.19%</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3,821,523,656.04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2,690,586,053.58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98.07%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42.03%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287,789,466.37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52,992,156.83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1.93%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443.08%</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2,378,655,267.61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1,870,198,958.03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68.17%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27.19%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970,923,309.28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23.63%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510,291,194.60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90.27%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617,232,681.59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15.02%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305,125,688.83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102.29%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142,501,863.93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57,962,368.95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both"/>
            </w:pPr>
            <w:r>
              <w:rPr>
                <w:rFonts w:ascii="Times New Roman" w:eastAsia="Times New Roman" w:hAnsi="Times New Roman" w:cs="Times New Roman"/>
                <w:color w:val="000000"/>
                <w:spacing w:val="0"/>
                <w:w w:val="100"/>
                <w:position w:val="0"/>
              </w:rPr>
              <w:t>2.11%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145.85%</w:t>
            </w:r>
          </w:p>
        </w:tc>
      </w:tr>
      <w:tr>
        <w:trPr>
          <w:trHeight w:val="403" w:hRule="exact"/>
        </w:trPr>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3,568,870,453.47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86.85%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2,260,038,972.42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57.91%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540,442,668.94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483,539,237.99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11.77%</w:t>
            </w:r>
          </w:p>
        </w:tc>
      </w:tr>
    </w:tbl>
    <w:p>
      <w:pPr>
        <w:pStyle w:val="Style19"/>
        <w:keepNext w:val="0"/>
        <w:keepLines w:val="0"/>
        <w:widowControl w:val="0"/>
        <w:shd w:val="clear" w:color="auto" w:fill="auto"/>
        <w:bidi w:val="0"/>
        <w:spacing w:before="0" w:after="80" w:line="36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 对主要收入来源地的销售情况</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主要收入来源地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回款情况</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境外、华南、华东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32,409,429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3,680,355,035.18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回款情况良好</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当地汇率或贸易政策的重大变化情况及对公司生产经营的影响；</w:t>
      </w:r>
    </w:p>
    <w:p>
      <w:pPr>
        <w:pStyle w:val="Style19"/>
        <w:keepNext w:val="0"/>
        <w:keepLines w:val="0"/>
        <w:widowControl w:val="0"/>
        <w:shd w:val="clear" w:color="auto" w:fill="auto"/>
        <w:bidi w:val="0"/>
        <w:spacing w:before="0" w:after="980" w:line="240" w:lineRule="auto"/>
        <w:ind w:left="0" w:right="0" w:firstLine="0"/>
        <w:jc w:val="left"/>
      </w:pPr>
      <w:r>
        <w:rPr>
          <w:color w:val="000000"/>
          <w:spacing w:val="0"/>
          <w:w w:val="100"/>
          <w:position w:val="0"/>
        </w:rPr>
        <w:t>报告期内，公司境外销售收入占同期营业收入</w:t>
      </w:r>
      <w:r>
        <w:rPr>
          <w:color w:val="000000"/>
          <w:spacing w:val="0"/>
          <w:w w:val="100"/>
          <w:position w:val="0"/>
          <w:sz w:val="18"/>
          <w:szCs w:val="18"/>
        </w:rPr>
        <w:t>57.88%，</w:t>
      </w:r>
      <w:r>
        <w:rPr>
          <w:color w:val="000000"/>
          <w:spacing w:val="0"/>
          <w:w w:val="100"/>
          <w:position w:val="0"/>
        </w:rPr>
        <w:t>美元汇率变化对公司生产经营产生一定影响。</w:t>
      </w:r>
    </w:p>
    <w:p>
      <w:pPr>
        <w:pStyle w:val="Style41"/>
        <w:keepNext/>
        <w:keepLines/>
        <w:widowControl w:val="0"/>
        <w:shd w:val="clear" w:color="auto" w:fill="auto"/>
        <w:bidi w:val="0"/>
        <w:spacing w:before="0" w:after="380" w:line="240" w:lineRule="auto"/>
        <w:ind w:left="0" w:right="0" w:firstLine="0"/>
        <w:jc w:val="left"/>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22"/>
      <w:bookmarkEnd w:id="123"/>
      <w:bookmarkEnd w:id="125"/>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 年同期增减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 年同期增减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 同期增减</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IOT</w:t>
            </w:r>
            <w:r>
              <w:rPr>
                <w:color w:val="000000"/>
                <w:spacing w:val="0"/>
                <w:w w:val="100"/>
                <w:position w:val="0"/>
              </w:rPr>
              <w:t>无线通信 应用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4,001,227,162.</w:t>
            </w:r>
          </w:p>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3,022,950,887.</w:t>
            </w:r>
          </w:p>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55.07%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-3.97%</w:t>
            </w:r>
          </w:p>
        </w:tc>
      </w:tr>
      <w:tr>
        <w:trPr>
          <w:trHeight w:val="39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3,821,523,656.</w:t>
            </w:r>
          </w:p>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2,884,800,429.</w:t>
            </w:r>
          </w:p>
          <w:p>
            <w:pPr>
              <w:pStyle w:val="Style2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50.15%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-4.08%</w:t>
            </w:r>
          </w:p>
        </w:tc>
      </w:tr>
    </w:tbl>
    <w:p>
      <w:pPr>
        <w:spacing w:lineRule="exact" w:line="1"/>
        <w:rPr>
          <w:sz w:val="2"/>
          <w:szCs w:val="2"/>
        </w:rPr>
      </w:pPr>
      <w:r>
        <w:br w:type="page"/>
      </w:r>
    </w:p>
    <w:tbl>
      <w:tblPr>
        <w:tblOverlap w:val="never"/>
        <w:jc w:val="center"/>
        <w:tblLayout w:type="fixed"/>
      </w:tblPr>
      <w:tblGrid>
        <w:gridCol w:w="1373"/>
        <w:gridCol w:w="1368"/>
        <w:gridCol w:w="1363"/>
        <w:gridCol w:w="1368"/>
        <w:gridCol w:w="1368"/>
        <w:gridCol w:w="1368"/>
        <w:gridCol w:w="1373"/>
      </w:tblGrid>
      <w:tr>
        <w:trPr>
          <w:trHeight w:val="408"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2,378,655,267.</w:t>
            </w:r>
          </w:p>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1,616,159,495.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32.06%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27.19%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33.90%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-3.40%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970,923,309.28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825,942,891.77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90.27%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617,232,681.59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544,329,539.82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-5.08%</w:t>
            </w:r>
          </w:p>
        </w:tc>
      </w:tr>
      <w:tr>
        <w:trPr>
          <w:trHeight w:val="403" w:hRule="exact"/>
        </w:trPr>
        <w:tc>
          <w:tcPr>
            <w:gridSpan w:val="7"/>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3,568,870,453.</w:t>
            </w:r>
          </w:p>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2,724,792,507.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23.65%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68.14%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-4.64%</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540,442,668.94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394,313,352.51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27.04%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11.77%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13.86%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-1.34%</w:t>
            </w:r>
          </w:p>
        </w:tc>
      </w:tr>
    </w:tbl>
    <w:p>
      <w:pPr>
        <w:pStyle w:val="Style19"/>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 口适用”不适用</w:t>
      </w:r>
    </w:p>
    <w:p>
      <w:pPr>
        <w:pStyle w:val="Style41"/>
        <w:keepNext/>
        <w:keepLines/>
        <w:widowControl w:val="0"/>
        <w:numPr>
          <w:ilvl w:val="0"/>
          <w:numId w:val="7"/>
        </w:numPr>
        <w:shd w:val="clear" w:color="auto" w:fill="auto"/>
        <w:bidi w:val="0"/>
        <w:spacing w:before="0" w:after="240" w:line="240" w:lineRule="auto"/>
        <w:ind w:left="0" w:right="0" w:firstLine="0"/>
        <w:jc w:val="left"/>
      </w:pPr>
      <w:bookmarkStart w:id="126" w:name="bookmark126"/>
      <w:bookmarkStart w:id="127" w:name="bookmark127"/>
      <w:bookmarkStart w:id="128" w:name="bookmark128"/>
      <w:bookmarkStart w:id="129" w:name="bookmark129"/>
      <w:bookmarkEnd w:id="128"/>
      <w:r>
        <w:rPr>
          <w:color w:val="000000"/>
          <w:spacing w:val="0"/>
          <w:w w:val="100"/>
          <w:position w:val="0"/>
        </w:rPr>
        <w:t>公司实物销售收入是否大于劳务收入</w:t>
      </w:r>
      <w:bookmarkEnd w:id="126"/>
      <w:bookmarkEnd w:id="127"/>
      <w:bookmarkEnd w:id="129"/>
    </w:p>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”是□否</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34,755,577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25,415,640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36.75%</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35,128,080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25,934,234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35.45%</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1,739,520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1,477,318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17.75%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本期通信模块的销售量及生产量与上期同期相比增长</w:t>
      </w:r>
      <w:r>
        <w:rPr>
          <w:color w:val="000000"/>
          <w:spacing w:val="0"/>
          <w:w w:val="100"/>
          <w:position w:val="0"/>
          <w:sz w:val="18"/>
          <w:szCs w:val="18"/>
        </w:rPr>
        <w:t>30%</w:t>
      </w:r>
      <w:r>
        <w:rPr>
          <w:color w:val="000000"/>
          <w:spacing w:val="0"/>
          <w:w w:val="100"/>
          <w:position w:val="0"/>
        </w:rPr>
        <w:t>以上的主要原因行业发展较快导致收入增加。</w:t>
      </w:r>
    </w:p>
    <w:p>
      <w:pPr>
        <w:pStyle w:val="Style41"/>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130" w:name="bookmark130"/>
      <w:bookmarkStart w:id="131" w:name="bookmark131"/>
      <w:bookmarkStart w:id="132" w:name="bookmark132"/>
      <w:bookmarkStart w:id="133" w:name="bookmark133"/>
      <w:bookmarkEnd w:id="132"/>
      <w:r>
        <w:rPr>
          <w:color w:val="000000"/>
          <w:spacing w:val="0"/>
          <w:w w:val="100"/>
          <w:position w:val="0"/>
        </w:rPr>
        <w:t>公司已签订的重大销售合同、重大采购合同截至本报告期的履行情况</w:t>
      </w:r>
      <w:bookmarkEnd w:id="130"/>
      <w:bookmarkEnd w:id="131"/>
      <w:bookmarkEnd w:id="133"/>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41"/>
        <w:keepNext/>
        <w:keepLines/>
        <w:widowControl w:val="0"/>
        <w:numPr>
          <w:ilvl w:val="0"/>
          <w:numId w:val="7"/>
        </w:numPr>
        <w:shd w:val="clear" w:color="auto" w:fill="auto"/>
        <w:tabs>
          <w:tab w:pos="493" w:val="left"/>
        </w:tabs>
        <w:bidi w:val="0"/>
        <w:spacing w:before="0" w:after="380" w:line="240" w:lineRule="auto"/>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营业成本构成</w:t>
      </w:r>
      <w:bookmarkEnd w:id="134"/>
      <w:bookmarkEnd w:id="135"/>
      <w:bookmarkEnd w:id="13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占营业成本比 重</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2,725,373,912.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1,818,826,985.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49.84%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加工费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124,913,713.21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78,581,032.81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58.96%</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检测及运输费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34,512,803.12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23,813,018.79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44.93%</w:t>
            </w:r>
          </w:p>
        </w:tc>
      </w:tr>
    </w:tbl>
    <w:p>
      <w:pPr>
        <w:pStyle w:val="Style19"/>
        <w:keepNext w:val="0"/>
        <w:keepLines w:val="0"/>
        <w:widowControl w:val="0"/>
        <w:shd w:val="clear" w:color="auto" w:fill="auto"/>
        <w:bidi w:val="0"/>
        <w:spacing w:before="0" w:after="0" w:line="331" w:lineRule="exact"/>
        <w:ind w:left="0" w:right="0" w:firstLine="0"/>
        <w:jc w:val="left"/>
      </w:pPr>
      <w:r>
        <w:rPr>
          <w:color w:val="000000"/>
          <w:spacing w:val="0"/>
          <w:w w:val="100"/>
          <w:position w:val="0"/>
        </w:rPr>
        <w:t>说明</w:t>
      </w:r>
    </w:p>
    <w:p>
      <w:pPr>
        <w:pStyle w:val="Style19"/>
        <w:keepNext w:val="0"/>
        <w:keepLines w:val="0"/>
        <w:widowControl w:val="0"/>
        <w:shd w:val="clear" w:color="auto" w:fill="auto"/>
        <w:bidi w:val="0"/>
        <w:spacing w:before="0" w:after="360" w:line="331"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 公司向境外公司采购的原材料主要包括基带芯片、射频芯片、存储芯片及其他半导体元器件等，主要向国外厂家或其授权的 代理商采购。</w:t>
      </w:r>
      <w:r>
        <w:rPr>
          <w:color w:val="000000"/>
          <w:spacing w:val="0"/>
          <w:w w:val="100"/>
          <w:position w:val="0"/>
          <w:sz w:val="18"/>
          <w:szCs w:val="18"/>
        </w:rPr>
        <w:t>2021</w:t>
      </w:r>
      <w:r>
        <w:rPr>
          <w:color w:val="000000"/>
          <w:spacing w:val="0"/>
          <w:w w:val="100"/>
          <w:position w:val="0"/>
        </w:rPr>
        <w:t>年受海外疫情及上游供应的影响，部分进口原材料供货相对紧张，公司加强与上游供应商的交流与沟通， 保障了物料供应和产品交付。</w:t>
      </w:r>
    </w:p>
    <w:p>
      <w:pPr>
        <w:pStyle w:val="Style41"/>
        <w:keepNext/>
        <w:keepLines/>
        <w:widowControl w:val="0"/>
        <w:shd w:val="clear" w:color="auto" w:fill="auto"/>
        <w:tabs>
          <w:tab w:pos="493" w:val="left"/>
        </w:tabs>
        <w:bidi w:val="0"/>
        <w:spacing w:before="0" w:after="280" w:line="240" w:lineRule="auto"/>
        <w:ind w:left="0" w:right="0" w:firstLine="0"/>
        <w:jc w:val="left"/>
      </w:pPr>
      <w:bookmarkStart w:id="138" w:name="bookmark138"/>
      <w:bookmarkStart w:id="139" w:name="bookmark139"/>
      <w:bookmarkStart w:id="140" w:name="bookmark140"/>
      <w:bookmarkStart w:id="141" w:name="bookmark141"/>
      <w:r>
        <w:rPr>
          <w:color w:val="000000"/>
          <w:spacing w:val="0"/>
          <w:w w:val="100"/>
          <w:position w:val="0"/>
        </w:rPr>
        <w:t>（</w:t>
      </w:r>
      <w:bookmarkEnd w:id="140"/>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8"/>
      <w:bookmarkEnd w:id="139"/>
      <w:bookmarkEnd w:id="141"/>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w:t>
      </w:r>
    </w:p>
    <w:p>
      <w:pPr>
        <w:pStyle w:val="Style19"/>
        <w:keepNext w:val="0"/>
        <w:keepLines w:val="0"/>
        <w:widowControl w:val="0"/>
        <w:shd w:val="clear" w:color="auto" w:fill="auto"/>
        <w:tabs>
          <w:tab w:pos="430" w:val="left"/>
        </w:tabs>
        <w:bidi w:val="0"/>
        <w:spacing w:before="0" w:after="0" w:line="315" w:lineRule="exact"/>
        <w:ind w:left="0" w:right="0" w:firstLine="0"/>
        <w:jc w:val="left"/>
      </w:pPr>
      <w:bookmarkStart w:id="142" w:name="bookmark142"/>
      <w:r>
        <w:rPr>
          <w:color w:val="000000"/>
          <w:spacing w:val="0"/>
          <w:w w:val="100"/>
          <w:position w:val="0"/>
        </w:rPr>
        <w:t>一</w:t>
      </w:r>
      <w:bookmarkEnd w:id="142"/>
      <w:r>
        <w:rPr>
          <w:color w:val="000000"/>
          <w:spacing w:val="0"/>
          <w:w w:val="100"/>
          <w:position w:val="0"/>
        </w:rPr>
        <w:t>、</w:t>
        <w:tab/>
        <w:t>非同一控制下企业合并</w:t>
      </w:r>
    </w:p>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日，本公司与员工朱涛签订《股权转让协议》，以</w:t>
      </w:r>
      <w:r>
        <w:rPr>
          <w:rFonts w:ascii="Times New Roman" w:eastAsia="Times New Roman" w:hAnsi="Times New Roman" w:cs="Times New Roman"/>
          <w:color w:val="000000"/>
          <w:spacing w:val="0"/>
          <w:w w:val="100"/>
          <w:position w:val="0"/>
        </w:rPr>
        <w:t>10.00</w:t>
      </w:r>
      <w:r>
        <w:rPr>
          <w:color w:val="000000"/>
          <w:spacing w:val="0"/>
          <w:w w:val="100"/>
          <w:position w:val="0"/>
        </w:rPr>
        <w:t>元的作价受让其持有深圳市亚博达科技有限公司</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的股权。收购目的主要为购买深圳市亚博达科技有限公司编号为</w:t>
      </w:r>
      <w:r>
        <w:rPr>
          <w:rFonts w:ascii="Times New Roman" w:eastAsia="Times New Roman" w:hAnsi="Times New Roman" w:cs="Times New Roman"/>
          <w:color w:val="000000"/>
          <w:spacing w:val="0"/>
          <w:w w:val="100"/>
          <w:position w:val="0"/>
        </w:rPr>
        <w:t>B2-20203674</w:t>
      </w:r>
      <w:r>
        <w:rPr>
          <w:color w:val="000000"/>
          <w:spacing w:val="0"/>
          <w:w w:val="100"/>
          <w:position w:val="0"/>
        </w:rPr>
        <w:t>电信业务经营许可证，因此，不构成业务合并， 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日拥有对深圳市亚博达科技有限公司的控制权，于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日将深圳市亚博达科技有限公司纳入合并 报表范围。</w:t>
      </w:r>
    </w:p>
    <w:p>
      <w:pPr>
        <w:pStyle w:val="Style19"/>
        <w:keepNext w:val="0"/>
        <w:keepLines w:val="0"/>
        <w:widowControl w:val="0"/>
        <w:shd w:val="clear" w:color="auto" w:fill="auto"/>
        <w:tabs>
          <w:tab w:pos="430" w:val="left"/>
        </w:tabs>
        <w:bidi w:val="0"/>
        <w:spacing w:before="0" w:after="0" w:line="315" w:lineRule="exact"/>
        <w:ind w:left="0" w:right="0" w:firstLine="0"/>
        <w:jc w:val="both"/>
      </w:pPr>
      <w:bookmarkStart w:id="143" w:name="bookmark143"/>
      <w:r>
        <w:rPr>
          <w:color w:val="000000"/>
          <w:spacing w:val="0"/>
          <w:w w:val="100"/>
          <w:position w:val="0"/>
        </w:rPr>
        <w:t>二</w:t>
      </w:r>
      <w:bookmarkEnd w:id="143"/>
      <w:r>
        <w:rPr>
          <w:color w:val="000000"/>
          <w:spacing w:val="0"/>
          <w:w w:val="100"/>
          <w:position w:val="0"/>
        </w:rPr>
        <w:t>、</w:t>
        <w:tab/>
        <w:t>其他</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本年新设全资子公司台湾广和通电子股份有限公司、上海广翼软件有限公司、上海广通远驰技术有限公司。</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台湾广和通电子股份有限公司成立于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月。经新北市政府批准（新北府经司字第</w:t>
      </w:r>
      <w:r>
        <w:rPr>
          <w:color w:val="000000"/>
          <w:spacing w:val="0"/>
          <w:w w:val="100"/>
          <w:position w:val="0"/>
          <w:sz w:val="18"/>
          <w:szCs w:val="18"/>
        </w:rPr>
        <w:t>1108021305</w:t>
      </w:r>
      <w:r>
        <w:rPr>
          <w:color w:val="000000"/>
          <w:spacing w:val="0"/>
          <w:w w:val="100"/>
          <w:position w:val="0"/>
        </w:rPr>
        <w:t>号），香港广和通成立 全资子公司台湾广和通，统一编号：</w:t>
      </w:r>
      <w:r>
        <w:rPr>
          <w:color w:val="000000"/>
          <w:spacing w:val="0"/>
          <w:w w:val="100"/>
          <w:position w:val="0"/>
          <w:sz w:val="18"/>
          <w:szCs w:val="18"/>
        </w:rPr>
        <w:t>90683862，</w:t>
      </w:r>
      <w:r>
        <w:rPr>
          <w:color w:val="000000"/>
          <w:spacing w:val="0"/>
          <w:w w:val="100"/>
          <w:position w:val="0"/>
        </w:rPr>
        <w:t>注册地址为新北市汐止区新台五路一段</w:t>
      </w:r>
      <w:r>
        <w:rPr>
          <w:color w:val="000000"/>
          <w:spacing w:val="0"/>
          <w:w w:val="100"/>
          <w:position w:val="0"/>
          <w:sz w:val="18"/>
          <w:szCs w:val="18"/>
        </w:rPr>
        <w:t>97</w:t>
      </w:r>
      <w:r>
        <w:rPr>
          <w:color w:val="000000"/>
          <w:spacing w:val="0"/>
          <w:w w:val="100"/>
          <w:position w:val="0"/>
        </w:rPr>
        <w:t>号</w:t>
      </w:r>
      <w:r>
        <w:rPr>
          <w:color w:val="000000"/>
          <w:spacing w:val="0"/>
          <w:w w:val="100"/>
          <w:position w:val="0"/>
          <w:sz w:val="18"/>
          <w:szCs w:val="18"/>
        </w:rPr>
        <w:t>29</w:t>
      </w:r>
      <w:r>
        <w:rPr>
          <w:color w:val="000000"/>
          <w:spacing w:val="0"/>
          <w:w w:val="100"/>
          <w:position w:val="0"/>
        </w:rPr>
        <w:t>楼之</w:t>
      </w:r>
      <w:r>
        <w:rPr>
          <w:color w:val="000000"/>
          <w:spacing w:val="0"/>
          <w:w w:val="100"/>
          <w:position w:val="0"/>
          <w:sz w:val="18"/>
          <w:szCs w:val="18"/>
        </w:rPr>
        <w:t>2,</w:t>
      </w:r>
      <w:r>
        <w:rPr>
          <w:color w:val="000000"/>
          <w:spacing w:val="0"/>
          <w:w w:val="100"/>
          <w:position w:val="0"/>
        </w:rPr>
        <w:t xml:space="preserve">注册资本为新台币 </w:t>
      </w:r>
      <w:r>
        <w:rPr>
          <w:color w:val="000000"/>
          <w:spacing w:val="0"/>
          <w:w w:val="100"/>
          <w:position w:val="0"/>
          <w:sz w:val="18"/>
          <w:szCs w:val="18"/>
        </w:rPr>
        <w:t xml:space="preserve">4,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万，实收资本新台币</w:t>
      </w:r>
      <w:r>
        <w:rPr>
          <w:color w:val="000000"/>
          <w:spacing w:val="0"/>
          <w:w w:val="100"/>
          <w:position w:val="0"/>
          <w:sz w:val="18"/>
          <w:szCs w:val="18"/>
        </w:rPr>
        <w:t xml:space="preserve">4,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上海广翼软件有限公司成立于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日，经上海市奉贤区市场监督管理局批准，上海广翼成立全资子公司上海广翼软 件，统一社会信用代码为</w:t>
      </w:r>
      <w:r>
        <w:rPr>
          <w:color w:val="000000"/>
          <w:spacing w:val="0"/>
          <w:w w:val="100"/>
          <w:position w:val="0"/>
          <w:sz w:val="18"/>
          <w:szCs w:val="18"/>
        </w:rPr>
        <w:t>91310112MA1GETHW9H；</w:t>
      </w:r>
      <w:r>
        <w:rPr>
          <w:color w:val="000000"/>
          <w:spacing w:val="0"/>
          <w:w w:val="100"/>
          <w:position w:val="0"/>
        </w:rPr>
        <w:t>该公司注册资本为</w:t>
      </w:r>
      <w:r>
        <w:rPr>
          <w:color w:val="000000"/>
          <w:spacing w:val="0"/>
          <w:w w:val="100"/>
          <w:position w:val="0"/>
          <w:sz w:val="18"/>
          <w:szCs w:val="18"/>
        </w:rPr>
        <w:t>200.00</w:t>
      </w:r>
      <w:r>
        <w:rPr>
          <w:color w:val="000000"/>
          <w:spacing w:val="0"/>
          <w:w w:val="100"/>
          <w:position w:val="0"/>
        </w:rPr>
        <w:t>万元，实收资本为</w:t>
      </w:r>
      <w:r>
        <w:rPr>
          <w:color w:val="000000"/>
          <w:spacing w:val="0"/>
          <w:w w:val="100"/>
          <w:position w:val="0"/>
          <w:sz w:val="18"/>
          <w:szCs w:val="18"/>
        </w:rPr>
        <w:t>40.0</w:t>
      </w:r>
      <w:r>
        <w:rPr>
          <w:color w:val="000000"/>
          <w:spacing w:val="0"/>
          <w:w w:val="100"/>
          <w:position w:val="0"/>
          <w:sz w:val="18"/>
          <w:szCs w:val="18"/>
        </w:rPr>
        <w:t>0</w:t>
      </w:r>
      <w:r>
        <w:rPr>
          <w:color w:val="000000"/>
          <w:spacing w:val="0"/>
          <w:w w:val="100"/>
          <w:position w:val="0"/>
        </w:rPr>
        <w:t>万元。</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上海广通远驰技术有限公司成立于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日，经上海市奉贤区市场监督管理局批准，广通远驰成立全资子公司上海远驰， 统一社会信用代码为</w:t>
      </w:r>
      <w:r>
        <w:rPr>
          <w:color w:val="000000"/>
          <w:spacing w:val="0"/>
          <w:w w:val="100"/>
          <w:position w:val="0"/>
          <w:sz w:val="18"/>
          <w:szCs w:val="18"/>
        </w:rPr>
        <w:t>91310120MA1JKLBE7X；</w:t>
      </w:r>
      <w:r>
        <w:rPr>
          <w:color w:val="000000"/>
          <w:spacing w:val="0"/>
          <w:w w:val="100"/>
          <w:position w:val="0"/>
        </w:rPr>
        <w:t>该公司注册资本为</w:t>
      </w:r>
      <w:r>
        <w:rPr>
          <w:color w:val="000000"/>
          <w:spacing w:val="0"/>
          <w:w w:val="100"/>
          <w:position w:val="0"/>
          <w:sz w:val="18"/>
          <w:szCs w:val="18"/>
        </w:rPr>
        <w:t>200.00</w:t>
      </w:r>
      <w:r>
        <w:rPr>
          <w:color w:val="000000"/>
          <w:spacing w:val="0"/>
          <w:w w:val="100"/>
          <w:position w:val="0"/>
        </w:rPr>
        <w:t>万元，实收资本为</w:t>
      </w:r>
      <w:r>
        <w:rPr>
          <w:color w:val="000000"/>
          <w:spacing w:val="0"/>
          <w:w w:val="100"/>
          <w:position w:val="0"/>
          <w:sz w:val="18"/>
          <w:szCs w:val="18"/>
        </w:rPr>
        <w:t xml:space="preserve">20. </w:t>
      </w:r>
      <w:r>
        <w:rPr>
          <w:color w:val="000000"/>
          <w:spacing w:val="0"/>
          <w:w w:val="100"/>
          <w:position w:val="0"/>
          <w:sz w:val="18"/>
          <w:szCs w:val="18"/>
        </w:rPr>
        <w:t>00</w:t>
      </w:r>
      <w:r>
        <w:rPr>
          <w:color w:val="000000"/>
          <w:spacing w:val="0"/>
          <w:w w:val="100"/>
          <w:position w:val="0"/>
        </w:rPr>
        <w:t>万元。</w:t>
      </w:r>
    </w:p>
    <w:p>
      <w:pPr>
        <w:pStyle w:val="Style41"/>
        <w:keepNext/>
        <w:keepLines/>
        <w:widowControl w:val="0"/>
        <w:shd w:val="clear" w:color="auto" w:fill="auto"/>
        <w:tabs>
          <w:tab w:pos="493" w:val="left"/>
        </w:tabs>
        <w:bidi w:val="0"/>
        <w:spacing w:before="0" w:after="280" w:line="240" w:lineRule="auto"/>
        <w:ind w:left="0" w:right="0" w:firstLine="0"/>
        <w:jc w:val="both"/>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4"/>
      <w:bookmarkEnd w:id="145"/>
      <w:bookmarkEnd w:id="147"/>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口适用”不适用</w:t>
      </w:r>
    </w:p>
    <w:p>
      <w:pPr>
        <w:pStyle w:val="Style41"/>
        <w:keepNext/>
        <w:keepLines/>
        <w:widowControl w:val="0"/>
        <w:shd w:val="clear" w:color="auto" w:fill="auto"/>
        <w:tabs>
          <w:tab w:pos="493" w:val="left"/>
        </w:tabs>
        <w:bidi w:val="0"/>
        <w:spacing w:before="0" w:line="240" w:lineRule="auto"/>
        <w:ind w:left="0" w:right="0" w:firstLine="0"/>
        <w:jc w:val="both"/>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2,072,383,694.25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50.43%</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前五名客户销售额中关联方销售额占年度销售总额 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627,324,699.23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509,543,595.69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315,003,815.16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330,565,182.34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8.04%</w:t>
            </w:r>
          </w:p>
        </w:tc>
      </w:tr>
    </w:tbl>
    <w:p>
      <w:pPr>
        <w:spacing w:lineRule="exact" w:line="1"/>
        <w:rPr>
          <w:sz w:val="2"/>
          <w:szCs w:val="2"/>
        </w:rPr>
      </w:pPr>
      <w:r>
        <w:br w:type="page"/>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289,946,401.83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2,072,383,694.25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50.43%</w:t>
            </w:r>
          </w:p>
        </w:tc>
      </w:tr>
    </w:tbl>
    <w:p>
      <w:pPr>
        <w:pStyle w:val="Style19"/>
        <w:keepNext w:val="0"/>
        <w:keepLines w:val="0"/>
        <w:widowControl w:val="0"/>
        <w:shd w:val="clear" w:color="auto" w:fill="auto"/>
        <w:bidi w:val="0"/>
        <w:spacing w:before="0" w:after="80" w:line="350" w:lineRule="exact"/>
        <w:ind w:left="0" w:right="0" w:firstLine="0"/>
        <w:jc w:val="left"/>
      </w:pPr>
      <w:r>
        <w:rPr>
          <w:color w:val="000000"/>
          <w:spacing w:val="0"/>
          <w:w w:val="100"/>
          <w:position w:val="0"/>
        </w:rPr>
        <w:t>主要客户其他情况说明 口适用”不适用 公司主要供应商情况</w:t>
      </w:r>
    </w:p>
    <w:tbl>
      <w:tblPr>
        <w:tblOverlap w:val="never"/>
        <w:jc w:val="center"/>
        <w:tblLayout w:type="fixed"/>
      </w:tblPr>
      <w:tblGrid>
        <w:gridCol w:w="4262"/>
        <w:gridCol w:w="5318"/>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2,481,272,116.32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66.67%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 额比例</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49"/>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序号</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733,875,272.91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19.72%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728,019,901.75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19.56%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477,540,552.06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12.83%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421,261,497.25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11.32%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120,574,892.35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2,481,272,116.32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66.67%</w:t>
            </w:r>
          </w:p>
        </w:tc>
      </w:tr>
    </w:tbl>
    <w:p>
      <w:pPr>
        <w:pStyle w:val="Style19"/>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主要供应商其他情况说明 口适用”不适用</w:t>
      </w:r>
    </w:p>
    <w:p>
      <w:pPr>
        <w:pStyle w:val="Style29"/>
        <w:keepNext/>
        <w:keepLines/>
        <w:widowControl w:val="0"/>
        <w:shd w:val="clear" w:color="auto" w:fill="auto"/>
        <w:bidi w:val="0"/>
        <w:spacing w:before="0" w:line="240" w:lineRule="auto"/>
        <w:ind w:left="0" w:right="0" w:firstLine="0"/>
        <w:jc w:val="left"/>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37"/>
        <w:gridCol w:w="1464"/>
        <w:gridCol w:w="292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132,026,450.57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101,257,654.56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主要系公司加大营销队伍建设，员 工增加对应薪酬及相关费用增加；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86,056,546.35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81,638,231.88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13,272,380.05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33,474,367.05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主要系本年度汇兑损失较上一年度 有较大下降</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429,210,090.30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287,625,889.71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主要系公司加大研发投入，员工增 加对应付薪酬及相应费用的增加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1531"/>
        <w:gridCol w:w="1915"/>
        <w:gridCol w:w="1622"/>
        <w:gridCol w:w="2251"/>
        <w:gridCol w:w="2261"/>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主要研发项目名 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预计对公司未来发展的影 响</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1"/>
      </w:tblGrid>
      <w:tr>
        <w:trPr>
          <w:trHeight w:val="103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系列无线通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信模块项目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9" w:lineRule="exact"/>
              <w:ind w:left="0" w:right="0" w:firstLine="0"/>
              <w:jc w:val="left"/>
            </w:pPr>
            <w:r>
              <w:rPr>
                <w:color w:val="000000"/>
                <w:spacing w:val="0"/>
                <w:w w:val="100"/>
                <w:position w:val="0"/>
              </w:rPr>
              <w:t>为国内外客户提供</w:t>
            </w:r>
            <w:r>
              <w:rPr>
                <w:rFonts w:ascii="Times New Roman" w:eastAsia="Times New Roman" w:hAnsi="Times New Roman" w:cs="Times New Roman"/>
                <w:color w:val="000000"/>
                <w:spacing w:val="0"/>
                <w:w w:val="100"/>
                <w:position w:val="0"/>
              </w:rPr>
              <w:t xml:space="preserve">5G </w:t>
            </w:r>
            <w:r>
              <w:rPr>
                <w:color w:val="000000"/>
                <w:spacing w:val="0"/>
                <w:w w:val="100"/>
                <w:position w:val="0"/>
              </w:rPr>
              <w:t>无线通信模块及其解 决方案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正常推进中，部分 产品已投产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年底实现产业化</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对公司未来业绩产生积极 影响</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4G</w:t>
            </w:r>
            <w:r>
              <w:rPr>
                <w:color w:val="000000"/>
                <w:spacing w:val="0"/>
                <w:w w:val="100"/>
                <w:position w:val="0"/>
              </w:rPr>
              <w:t>系列 无线通信产品线 优化项目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持续丰富和完善</w:t>
            </w:r>
            <w:r>
              <w:rPr>
                <w:rFonts w:ascii="Times New Roman" w:eastAsia="Times New Roman" w:hAnsi="Times New Roman" w:cs="Times New Roman"/>
                <w:color w:val="000000"/>
                <w:spacing w:val="0"/>
                <w:w w:val="100"/>
                <w:position w:val="0"/>
              </w:rPr>
              <w:t xml:space="preserve">4G </w:t>
            </w:r>
            <w:r>
              <w:rPr>
                <w:color w:val="000000"/>
                <w:spacing w:val="0"/>
                <w:w w:val="100"/>
                <w:position w:val="0"/>
              </w:rPr>
              <w:t>产品型号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实现量产发货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对未来业绩产生积极影响</w:t>
            </w:r>
          </w:p>
        </w:tc>
      </w:tr>
      <w:tr>
        <w:trPr>
          <w:trHeight w:val="102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NB</w:t>
            </w:r>
            <w:r>
              <w:rPr>
                <w:color w:val="000000"/>
                <w:spacing w:val="0"/>
                <w:w w:val="100"/>
                <w:position w:val="0"/>
              </w:rPr>
              <w:t>无线 通信模块产品优 化项目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持续丰富和完善</w:t>
            </w:r>
            <w:r>
              <w:rPr>
                <w:rFonts w:ascii="Times New Roman" w:eastAsia="Times New Roman" w:hAnsi="Times New Roman" w:cs="Times New Roman"/>
                <w:color w:val="000000"/>
                <w:spacing w:val="0"/>
                <w:w w:val="100"/>
                <w:position w:val="0"/>
              </w:rPr>
              <w:t xml:space="preserve">NB </w:t>
            </w:r>
            <w:r>
              <w:rPr>
                <w:color w:val="000000"/>
                <w:spacing w:val="0"/>
                <w:w w:val="100"/>
                <w:position w:val="0"/>
              </w:rPr>
              <w:t>产品型号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实现量产发货</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对未来业绩产生积极影响</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79" w:line="1" w:lineRule="exact"/>
      </w:pP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24.79%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29.41%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42.31%</w:t>
            </w:r>
          </w:p>
        </w:tc>
      </w:tr>
      <w:tr>
        <w:trPr>
          <w:trHeight w:val="403" w:hRule="exact"/>
        </w:trPr>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531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46.28%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11.64%</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w:t>
            </w:r>
            <w:r>
              <w:rPr>
                <w:color w:val="000000"/>
                <w:spacing w:val="0"/>
                <w:w w:val="100"/>
                <w:position w:val="0"/>
              </w:rPr>
              <w:t>岁以上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上述研发人员与“第四节公司治理”之“十一公司员工情况”中技术人员统计口径保持一致，不包含研发体系管理人员。</w:t>
      </w:r>
    </w:p>
    <w:p>
      <w:pPr>
        <w:widowControl w:val="0"/>
        <w:spacing w:after="139"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455,660,985.09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304,628,596.07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204,377,161.60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60" w:right="0" w:firstLine="0"/>
              <w:jc w:val="both"/>
            </w:pPr>
            <w:r>
              <w:rPr>
                <w:rFonts w:ascii="Times New Roman" w:eastAsia="Times New Roman" w:hAnsi="Times New Roman" w:cs="Times New Roman"/>
                <w:color w:val="000000"/>
                <w:spacing w:val="0"/>
                <w:w w:val="100"/>
                <w:position w:val="0"/>
              </w:rPr>
              <w:t>10.67%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28,352,353.48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17,002,706.36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6,980,074.16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公司研发人员构成发生重大变化的原因及影响</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研发投入总额占营业收入的比重较上年发生显著变化的原因</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 公司一直注重研发投入，紧跟市场前沿，不断进行技术创新与研究开发，以确保公司在日渐激烈的市场竞争中处于领先地位， 同时完善公司产品线以满足各行业客户的需求。报告期内，公司的研发模式主要为自主研发，研发投入共计</w:t>
      </w:r>
      <w:r>
        <w:rPr>
          <w:color w:val="000000"/>
          <w:spacing w:val="0"/>
          <w:w w:val="100"/>
          <w:position w:val="0"/>
          <w:sz w:val="18"/>
          <w:szCs w:val="18"/>
        </w:rPr>
        <w:t xml:space="preserve">455, 660, </w:t>
      </w:r>
      <w:r>
        <w:rPr>
          <w:color w:val="000000"/>
          <w:spacing w:val="0"/>
          <w:w w:val="100"/>
          <w:position w:val="0"/>
          <w:sz w:val="18"/>
          <w:szCs w:val="18"/>
        </w:rPr>
        <w:t xml:space="preserve">985. </w:t>
      </w:r>
      <w:r>
        <w:rPr>
          <w:color w:val="000000"/>
          <w:spacing w:val="0"/>
          <w:w w:val="100"/>
          <w:position w:val="0"/>
          <w:sz w:val="18"/>
          <w:szCs w:val="18"/>
        </w:rPr>
        <w:t xml:space="preserve">09 </w:t>
      </w:r>
      <w:r>
        <w:rPr>
          <w:color w:val="000000"/>
          <w:spacing w:val="0"/>
          <w:w w:val="100"/>
          <w:position w:val="0"/>
        </w:rPr>
        <w:t>元，占同期公司营业收入的比例为</w:t>
      </w:r>
      <w:r>
        <w:rPr>
          <w:color w:val="000000"/>
          <w:spacing w:val="0"/>
          <w:w w:val="100"/>
          <w:position w:val="0"/>
          <w:sz w:val="18"/>
          <w:szCs w:val="18"/>
        </w:rPr>
        <w:t>11.09%</w:t>
      </w:r>
      <w:r>
        <w:rPr>
          <w:color w:val="000000"/>
          <w:spacing w:val="0"/>
          <w:w w:val="100"/>
          <w:position w:val="0"/>
        </w:rPr>
        <w:t>。截至报告期末，公司员工总人数为</w:t>
      </w:r>
      <w:r>
        <w:rPr>
          <w:color w:val="000000"/>
          <w:spacing w:val="0"/>
          <w:w w:val="100"/>
          <w:position w:val="0"/>
          <w:sz w:val="18"/>
          <w:szCs w:val="18"/>
        </w:rPr>
        <w:t>1,645</w:t>
      </w:r>
      <w:r>
        <w:rPr>
          <w:color w:val="000000"/>
          <w:spacing w:val="0"/>
          <w:w w:val="100"/>
          <w:position w:val="0"/>
        </w:rPr>
        <w:t>人，其中研发人员占比高达</w:t>
      </w:r>
      <w:r>
        <w:rPr>
          <w:color w:val="000000"/>
          <w:spacing w:val="0"/>
          <w:w w:val="100"/>
          <w:position w:val="0"/>
          <w:sz w:val="18"/>
          <w:szCs w:val="18"/>
        </w:rPr>
        <w:t>60%</w:t>
      </w:r>
      <w:r>
        <w:rPr>
          <w:color w:val="000000"/>
          <w:spacing w:val="0"/>
          <w:w w:val="100"/>
          <w:position w:val="0"/>
        </w:rPr>
        <w:t>以上，本 科及以上学历人员占比高达</w:t>
      </w:r>
      <w:r>
        <w:rPr>
          <w:color w:val="000000"/>
          <w:spacing w:val="0"/>
          <w:w w:val="100"/>
          <w:position w:val="0"/>
          <w:sz w:val="18"/>
          <w:szCs w:val="18"/>
        </w:rPr>
        <w:t>90%；</w:t>
      </w:r>
      <w:r>
        <w:rPr>
          <w:color w:val="000000"/>
          <w:spacing w:val="0"/>
          <w:w w:val="100"/>
          <w:position w:val="0"/>
        </w:rPr>
        <w:t>研发过程中已累计获得</w:t>
      </w:r>
      <w:r>
        <w:rPr>
          <w:color w:val="000000"/>
          <w:spacing w:val="0"/>
          <w:w w:val="100"/>
          <w:position w:val="0"/>
          <w:sz w:val="18"/>
          <w:szCs w:val="18"/>
        </w:rPr>
        <w:t>71</w:t>
      </w:r>
      <w:r>
        <w:rPr>
          <w:color w:val="000000"/>
          <w:spacing w:val="0"/>
          <w:w w:val="100"/>
          <w:position w:val="0"/>
        </w:rPr>
        <w:t>项发明专利、</w:t>
      </w:r>
      <w:r>
        <w:rPr>
          <w:color w:val="000000"/>
          <w:spacing w:val="0"/>
          <w:w w:val="100"/>
          <w:position w:val="0"/>
          <w:sz w:val="18"/>
          <w:szCs w:val="18"/>
        </w:rPr>
        <w:t>51</w:t>
      </w:r>
      <w:r>
        <w:rPr>
          <w:color w:val="000000"/>
          <w:spacing w:val="0"/>
          <w:w w:val="100"/>
          <w:position w:val="0"/>
        </w:rPr>
        <w:t>项实用新型专利以及</w:t>
      </w:r>
      <w:r>
        <w:rPr>
          <w:color w:val="000000"/>
          <w:spacing w:val="0"/>
          <w:w w:val="100"/>
          <w:position w:val="0"/>
          <w:sz w:val="18"/>
          <w:szCs w:val="18"/>
        </w:rPr>
        <w:t>60</w:t>
      </w:r>
      <w:r>
        <w:rPr>
          <w:color w:val="000000"/>
          <w:spacing w:val="0"/>
          <w:w w:val="100"/>
          <w:position w:val="0"/>
        </w:rPr>
        <w:t>项计算机软件著作权，为 公司开拓更多物联网应用领域奠定良好的基础。报告期内公司研发主要进展如下：</w:t>
      </w:r>
    </w:p>
    <w:p>
      <w:pPr>
        <w:pStyle w:val="Style19"/>
        <w:keepNext w:val="0"/>
        <w:keepLines w:val="0"/>
        <w:widowControl w:val="0"/>
        <w:shd w:val="clear" w:color="auto" w:fill="auto"/>
        <w:tabs>
          <w:tab w:pos="274" w:val="left"/>
        </w:tabs>
        <w:bidi w:val="0"/>
        <w:spacing w:before="0" w:after="0" w:line="316" w:lineRule="exact"/>
        <w:ind w:left="0" w:right="0" w:firstLine="0"/>
        <w:jc w:val="both"/>
      </w:pPr>
      <w:bookmarkStart w:id="160" w:name="bookmark160"/>
      <w:r>
        <w:rPr>
          <w:color w:val="000000"/>
          <w:spacing w:val="0"/>
          <w:w w:val="100"/>
          <w:position w:val="0"/>
          <w:sz w:val="18"/>
          <w:szCs w:val="18"/>
        </w:rPr>
        <w:t>1</w:t>
      </w:r>
      <w:bookmarkEnd w:id="160"/>
      <w:r>
        <w:rPr>
          <w:color w:val="000000"/>
          <w:spacing w:val="0"/>
          <w:w w:val="100"/>
          <w:position w:val="0"/>
        </w:rPr>
        <w:t>、</w:t>
        <w:tab/>
        <w:t>专利获得情况</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报告期内，公司研发投入持续加大，新获得发明专利</w:t>
      </w:r>
      <w:r>
        <w:rPr>
          <w:color w:val="000000"/>
          <w:spacing w:val="0"/>
          <w:w w:val="100"/>
          <w:position w:val="0"/>
          <w:sz w:val="18"/>
          <w:szCs w:val="18"/>
        </w:rPr>
        <w:t>27</w:t>
      </w:r>
      <w:r>
        <w:rPr>
          <w:color w:val="000000"/>
          <w:spacing w:val="0"/>
          <w:w w:val="100"/>
          <w:position w:val="0"/>
        </w:rPr>
        <w:t>项，实用新型专利</w:t>
      </w:r>
      <w:r>
        <w:rPr>
          <w:color w:val="000000"/>
          <w:spacing w:val="0"/>
          <w:w w:val="100"/>
          <w:position w:val="0"/>
          <w:sz w:val="18"/>
          <w:szCs w:val="18"/>
        </w:rPr>
        <w:t>8</w:t>
      </w:r>
      <w:r>
        <w:rPr>
          <w:color w:val="000000"/>
          <w:spacing w:val="0"/>
          <w:w w:val="100"/>
          <w:position w:val="0"/>
        </w:rPr>
        <w:t>项，软件著作权</w:t>
      </w:r>
      <w:r>
        <w:rPr>
          <w:color w:val="000000"/>
          <w:spacing w:val="0"/>
          <w:w w:val="100"/>
          <w:position w:val="0"/>
          <w:sz w:val="18"/>
          <w:szCs w:val="18"/>
        </w:rPr>
        <w:t>19</w:t>
      </w:r>
      <w:r>
        <w:rPr>
          <w:color w:val="000000"/>
          <w:spacing w:val="0"/>
          <w:w w:val="100"/>
          <w:position w:val="0"/>
        </w:rPr>
        <w:t>项，主要涉及系统更新、射频 技术、数据传输、系统测试、硬件设计等蜂窝无线通信模组及其应用的相关技术，上述专利技术已应用于公司产品或客户产 品的使用案例中，上述专利的取得不会对公司目前经营产生重大影响，但有利于公司充分发挥知识产权优势，形成持续创新 机制，提升公司的核心竞争力。</w:t>
      </w:r>
    </w:p>
    <w:p>
      <w:pPr>
        <w:pStyle w:val="Style19"/>
        <w:keepNext w:val="0"/>
        <w:keepLines w:val="0"/>
        <w:widowControl w:val="0"/>
        <w:shd w:val="clear" w:color="auto" w:fill="auto"/>
        <w:tabs>
          <w:tab w:pos="284" w:val="left"/>
        </w:tabs>
        <w:bidi w:val="0"/>
        <w:spacing w:before="0" w:after="0" w:line="316" w:lineRule="exact"/>
        <w:ind w:left="0" w:right="0" w:firstLine="0"/>
        <w:jc w:val="both"/>
      </w:pPr>
      <w:bookmarkStart w:id="161" w:name="bookmark161"/>
      <w:r>
        <w:rPr>
          <w:color w:val="000000"/>
          <w:spacing w:val="0"/>
          <w:w w:val="100"/>
          <w:position w:val="0"/>
          <w:sz w:val="18"/>
          <w:szCs w:val="18"/>
        </w:rPr>
        <w:t>2</w:t>
      </w:r>
      <w:bookmarkEnd w:id="161"/>
      <w:r>
        <w:rPr>
          <w:color w:val="000000"/>
          <w:spacing w:val="0"/>
          <w:w w:val="100"/>
          <w:position w:val="0"/>
        </w:rPr>
        <w:t>、</w:t>
        <w:tab/>
        <w:t>产品研发主要进展情况</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sz w:val="18"/>
          <w:szCs w:val="18"/>
        </w:rPr>
        <w:t>2021</w:t>
      </w:r>
      <w:r>
        <w:rPr>
          <w:color w:val="000000"/>
          <w:spacing w:val="0"/>
          <w:w w:val="100"/>
          <w:position w:val="0"/>
        </w:rPr>
        <w:t>年，公司面向全球发布搭载</w:t>
      </w:r>
      <w:r>
        <w:rPr>
          <w:color w:val="000000"/>
          <w:spacing w:val="0"/>
          <w:w w:val="100"/>
          <w:position w:val="0"/>
          <w:sz w:val="18"/>
          <w:szCs w:val="18"/>
        </w:rPr>
        <w:t>MediaTek T750</w:t>
      </w:r>
      <w:r>
        <w:rPr>
          <w:color w:val="000000"/>
          <w:spacing w:val="0"/>
          <w:w w:val="100"/>
          <w:position w:val="0"/>
        </w:rPr>
        <w:t>芯片平台的</w:t>
      </w:r>
      <w:r>
        <w:rPr>
          <w:color w:val="000000"/>
          <w:spacing w:val="0"/>
          <w:w w:val="100"/>
          <w:position w:val="0"/>
          <w:sz w:val="18"/>
          <w:szCs w:val="18"/>
        </w:rPr>
        <w:t>5G</w:t>
      </w:r>
      <w:r>
        <w:rPr>
          <w:color w:val="000000"/>
          <w:spacing w:val="0"/>
          <w:w w:val="100"/>
          <w:position w:val="0"/>
        </w:rPr>
        <w:t>模组</w:t>
      </w:r>
      <w:r>
        <w:rPr>
          <w:color w:val="000000"/>
          <w:spacing w:val="0"/>
          <w:w w:val="100"/>
          <w:position w:val="0"/>
          <w:sz w:val="18"/>
          <w:szCs w:val="18"/>
        </w:rPr>
        <w:t>FG360，</w:t>
      </w:r>
      <w:r>
        <w:rPr>
          <w:color w:val="000000"/>
          <w:spacing w:val="0"/>
          <w:w w:val="100"/>
          <w:position w:val="0"/>
        </w:rPr>
        <w:t>可支持</w:t>
      </w:r>
      <w:r>
        <w:rPr>
          <w:color w:val="000000"/>
          <w:spacing w:val="0"/>
          <w:w w:val="100"/>
          <w:position w:val="0"/>
          <w:sz w:val="18"/>
          <w:szCs w:val="18"/>
        </w:rPr>
        <w:t>5G NR Sub-6GHz</w:t>
      </w:r>
      <w:r>
        <w:rPr>
          <w:color w:val="000000"/>
          <w:spacing w:val="0"/>
          <w:w w:val="100"/>
          <w:position w:val="0"/>
        </w:rPr>
        <w:t>下双载波聚合</w:t>
      </w:r>
      <w:r>
        <w:rPr>
          <w:color w:val="000000"/>
          <w:spacing w:val="0"/>
          <w:w w:val="100"/>
          <w:position w:val="0"/>
          <w:sz w:val="18"/>
          <w:szCs w:val="18"/>
        </w:rPr>
        <w:t xml:space="preserve">(2CC CA)200MHz </w:t>
      </w:r>
      <w:r>
        <w:rPr>
          <w:color w:val="000000"/>
          <w:spacing w:val="0"/>
          <w:w w:val="100"/>
          <w:position w:val="0"/>
        </w:rPr>
        <w:t>频率，保证更广的</w:t>
      </w:r>
      <w:r>
        <w:rPr>
          <w:color w:val="000000"/>
          <w:spacing w:val="0"/>
          <w:w w:val="100"/>
          <w:position w:val="0"/>
          <w:sz w:val="18"/>
          <w:szCs w:val="18"/>
        </w:rPr>
        <w:t>5G</w:t>
      </w:r>
      <w:r>
        <w:rPr>
          <w:color w:val="000000"/>
          <w:spacing w:val="0"/>
          <w:w w:val="100"/>
          <w:position w:val="0"/>
        </w:rPr>
        <w:t>信号覆盖，成为能够为行业客户提供基于多芯片平台</w:t>
      </w:r>
      <w:r>
        <w:rPr>
          <w:color w:val="000000"/>
          <w:spacing w:val="0"/>
          <w:w w:val="100"/>
          <w:position w:val="0"/>
          <w:sz w:val="18"/>
          <w:szCs w:val="18"/>
        </w:rPr>
        <w:t>5G</w:t>
      </w:r>
      <w:r>
        <w:rPr>
          <w:color w:val="000000"/>
          <w:spacing w:val="0"/>
          <w:w w:val="100"/>
          <w:position w:val="0"/>
        </w:rPr>
        <w:t>无线解决方案能力的</w:t>
      </w:r>
      <w:r>
        <w:rPr>
          <w:color w:val="000000"/>
          <w:spacing w:val="0"/>
          <w:w w:val="100"/>
          <w:position w:val="0"/>
          <w:sz w:val="18"/>
          <w:szCs w:val="18"/>
        </w:rPr>
        <w:t>5G</w:t>
      </w:r>
      <w:r>
        <w:rPr>
          <w:color w:val="000000"/>
          <w:spacing w:val="0"/>
          <w:w w:val="100"/>
          <w:position w:val="0"/>
        </w:rPr>
        <w:t>模组厂商，满足多样化的 市场需求；面向全球发布支持</w:t>
      </w:r>
      <w:r>
        <w:rPr>
          <w:color w:val="000000"/>
          <w:spacing w:val="0"/>
          <w:w w:val="100"/>
          <w:position w:val="0"/>
          <w:sz w:val="18"/>
          <w:szCs w:val="18"/>
        </w:rPr>
        <w:t xml:space="preserve">3GPP Release </w:t>
      </w:r>
      <w:r>
        <w:rPr>
          <w:color w:val="000000"/>
          <w:spacing w:val="0"/>
          <w:w w:val="100"/>
          <w:position w:val="0"/>
          <w:sz w:val="18"/>
          <w:szCs w:val="18"/>
        </w:rPr>
        <w:t>16</w:t>
      </w:r>
      <w:r>
        <w:rPr>
          <w:color w:val="000000"/>
          <w:spacing w:val="0"/>
          <w:w w:val="100"/>
          <w:position w:val="0"/>
        </w:rPr>
        <w:t>特性的</w:t>
      </w:r>
      <w:r>
        <w:rPr>
          <w:color w:val="000000"/>
          <w:spacing w:val="0"/>
          <w:w w:val="100"/>
          <w:position w:val="0"/>
          <w:sz w:val="18"/>
          <w:szCs w:val="18"/>
        </w:rPr>
        <w:t>5G Sub6 GHz</w:t>
      </w:r>
      <w:r>
        <w:rPr>
          <w:color w:val="000000"/>
          <w:spacing w:val="0"/>
          <w:w w:val="100"/>
          <w:position w:val="0"/>
        </w:rPr>
        <w:t>模组系列产品</w:t>
      </w:r>
      <w:r>
        <w:rPr>
          <w:color w:val="000000"/>
          <w:spacing w:val="0"/>
          <w:w w:val="100"/>
          <w:position w:val="0"/>
          <w:sz w:val="18"/>
          <w:szCs w:val="18"/>
        </w:rPr>
        <w:t>FM160</w:t>
      </w:r>
      <w:r>
        <w:rPr>
          <w:color w:val="000000"/>
          <w:spacing w:val="0"/>
          <w:w w:val="100"/>
          <w:position w:val="0"/>
        </w:rPr>
        <w:t>、</w:t>
      </w:r>
      <w:r>
        <w:rPr>
          <w:color w:val="000000"/>
          <w:spacing w:val="0"/>
          <w:w w:val="100"/>
          <w:position w:val="0"/>
          <w:sz w:val="18"/>
          <w:szCs w:val="18"/>
        </w:rPr>
        <w:t>FG160</w:t>
      </w:r>
      <w:r>
        <w:rPr>
          <w:color w:val="000000"/>
          <w:spacing w:val="0"/>
          <w:w w:val="100"/>
          <w:position w:val="0"/>
        </w:rPr>
        <w:t>及</w:t>
      </w:r>
      <w:r>
        <w:rPr>
          <w:color w:val="000000"/>
          <w:spacing w:val="0"/>
          <w:w w:val="100"/>
          <w:position w:val="0"/>
          <w:sz w:val="18"/>
          <w:szCs w:val="18"/>
        </w:rPr>
        <w:t>5G</w:t>
      </w:r>
      <w:r>
        <w:rPr>
          <w:color w:val="000000"/>
          <w:spacing w:val="0"/>
          <w:w w:val="100"/>
          <w:position w:val="0"/>
        </w:rPr>
        <w:t>毫米波模组</w:t>
      </w:r>
      <w:r>
        <w:rPr>
          <w:color w:val="000000"/>
          <w:spacing w:val="0"/>
          <w:w w:val="100"/>
          <w:position w:val="0"/>
          <w:sz w:val="18"/>
          <w:szCs w:val="18"/>
        </w:rPr>
        <w:t>FM160W</w:t>
      </w:r>
      <w:r>
        <w:rPr>
          <w:color w:val="000000"/>
          <w:spacing w:val="0"/>
          <w:w w:val="100"/>
          <w:position w:val="0"/>
        </w:rPr>
        <w:t>、</w:t>
      </w:r>
      <w:r>
        <w:rPr>
          <w:color w:val="000000"/>
          <w:spacing w:val="0"/>
          <w:w w:val="100"/>
          <w:position w:val="0"/>
          <w:sz w:val="18"/>
          <w:szCs w:val="18"/>
        </w:rPr>
        <w:t xml:space="preserve">FG160W， </w:t>
      </w:r>
      <w:r>
        <w:rPr>
          <w:color w:val="000000"/>
          <w:spacing w:val="0"/>
          <w:w w:val="100"/>
          <w:position w:val="0"/>
        </w:rPr>
        <w:t>该全新</w:t>
      </w:r>
      <w:r>
        <w:rPr>
          <w:color w:val="000000"/>
          <w:spacing w:val="0"/>
          <w:w w:val="100"/>
          <w:position w:val="0"/>
          <w:sz w:val="18"/>
          <w:szCs w:val="18"/>
        </w:rPr>
        <w:t>5G</w:t>
      </w:r>
      <w:r>
        <w:rPr>
          <w:color w:val="000000"/>
          <w:spacing w:val="0"/>
          <w:w w:val="100"/>
          <w:position w:val="0"/>
        </w:rPr>
        <w:t>模组系列产品采用高通技术公司最新推出的骁龙</w:t>
      </w:r>
      <w:r>
        <w:rPr>
          <w:color w:val="000000"/>
          <w:spacing w:val="0"/>
          <w:w w:val="100"/>
          <w:position w:val="0"/>
          <w:sz w:val="18"/>
          <w:szCs w:val="18"/>
        </w:rPr>
        <w:t>X65</w:t>
      </w:r>
      <w:r>
        <w:rPr>
          <w:color w:val="000000"/>
          <w:spacing w:val="0"/>
          <w:w w:val="100"/>
          <w:position w:val="0"/>
        </w:rPr>
        <w:t>和</w:t>
      </w:r>
      <w:r>
        <w:rPr>
          <w:color w:val="000000"/>
          <w:spacing w:val="0"/>
          <w:w w:val="100"/>
          <w:position w:val="0"/>
          <w:sz w:val="18"/>
          <w:szCs w:val="18"/>
        </w:rPr>
        <w:t>X62 5G</w:t>
      </w:r>
      <w:r>
        <w:rPr>
          <w:color w:val="000000"/>
          <w:spacing w:val="0"/>
          <w:w w:val="100"/>
          <w:position w:val="0"/>
        </w:rPr>
        <w:t>调制解调器及射频系统，在时延、可抗性、定位精度 方面相对以往的解决方案进一步提升；</w:t>
      </w:r>
      <w:r>
        <w:rPr>
          <w:color w:val="000000"/>
          <w:spacing w:val="0"/>
          <w:w w:val="100"/>
          <w:position w:val="0"/>
          <w:sz w:val="18"/>
          <w:szCs w:val="18"/>
        </w:rPr>
        <w:t>FM150-AE</w:t>
      </w:r>
      <w:r>
        <w:rPr>
          <w:color w:val="000000"/>
          <w:spacing w:val="0"/>
          <w:w w:val="100"/>
          <w:position w:val="0"/>
        </w:rPr>
        <w:t>、</w:t>
      </w:r>
      <w:r>
        <w:rPr>
          <w:color w:val="000000"/>
          <w:spacing w:val="0"/>
          <w:w w:val="100"/>
          <w:position w:val="0"/>
          <w:sz w:val="18"/>
          <w:szCs w:val="18"/>
        </w:rPr>
        <w:t>FG150-AE</w:t>
      </w:r>
      <w:r>
        <w:rPr>
          <w:color w:val="000000"/>
          <w:spacing w:val="0"/>
          <w:w w:val="100"/>
          <w:position w:val="0"/>
        </w:rPr>
        <w:t>完成德国电信认证</w:t>
      </w:r>
      <w:r>
        <w:rPr>
          <w:color w:val="000000"/>
          <w:spacing w:val="0"/>
          <w:w w:val="100"/>
          <w:position w:val="0"/>
          <w:sz w:val="18"/>
          <w:szCs w:val="18"/>
        </w:rPr>
        <w:t>(Deutsche Telekom AG)，</w:t>
      </w:r>
      <w:r>
        <w:rPr>
          <w:color w:val="000000"/>
          <w:spacing w:val="0"/>
          <w:w w:val="100"/>
          <w:position w:val="0"/>
        </w:rPr>
        <w:t>成为全球首款拿到 德国电信认证的</w:t>
      </w:r>
      <w:r>
        <w:rPr>
          <w:color w:val="000000"/>
          <w:spacing w:val="0"/>
          <w:w w:val="100"/>
          <w:position w:val="0"/>
          <w:sz w:val="18"/>
          <w:szCs w:val="18"/>
        </w:rPr>
        <w:t>5G</w:t>
      </w:r>
      <w:r>
        <w:rPr>
          <w:color w:val="000000"/>
          <w:spacing w:val="0"/>
          <w:w w:val="100"/>
          <w:position w:val="0"/>
        </w:rPr>
        <w:t>模组，其中</w:t>
      </w:r>
      <w:r>
        <w:rPr>
          <w:color w:val="000000"/>
          <w:spacing w:val="0"/>
          <w:w w:val="100"/>
          <w:position w:val="0"/>
          <w:sz w:val="18"/>
          <w:szCs w:val="18"/>
        </w:rPr>
        <w:t>FM150-AE</w:t>
      </w:r>
      <w:r>
        <w:rPr>
          <w:color w:val="000000"/>
          <w:spacing w:val="0"/>
          <w:w w:val="100"/>
          <w:position w:val="0"/>
        </w:rPr>
        <w:t>取得全球第二大移动电信运营商沃达丰认证，表明其可更广泛地在海外完成多行业</w:t>
      </w:r>
      <w:r>
        <w:rPr>
          <w:color w:val="000000"/>
          <w:spacing w:val="0"/>
          <w:w w:val="100"/>
          <w:position w:val="0"/>
          <w:sz w:val="18"/>
          <w:szCs w:val="18"/>
        </w:rPr>
        <w:t xml:space="preserve">5G </w:t>
      </w:r>
      <w:r>
        <w:rPr>
          <w:color w:val="000000"/>
          <w:spacing w:val="0"/>
          <w:w w:val="100"/>
          <w:position w:val="0"/>
        </w:rPr>
        <w:t>终端设备部署；与西班牙电信科技及摩联科技联合开发了首款基于</w:t>
      </w:r>
      <w:r>
        <w:rPr>
          <w:color w:val="000000"/>
          <w:spacing w:val="0"/>
          <w:w w:val="100"/>
          <w:position w:val="0"/>
          <w:sz w:val="18"/>
          <w:szCs w:val="18"/>
        </w:rPr>
        <w:t>5G</w:t>
      </w:r>
      <w:r>
        <w:rPr>
          <w:color w:val="000000"/>
          <w:spacing w:val="0"/>
          <w:w w:val="100"/>
          <w:position w:val="0"/>
        </w:rPr>
        <w:t>区块链模组的融合解决方案，公司的</w:t>
      </w:r>
      <w:r>
        <w:rPr>
          <w:color w:val="000000"/>
          <w:spacing w:val="0"/>
          <w:w w:val="100"/>
          <w:position w:val="0"/>
          <w:sz w:val="18"/>
          <w:szCs w:val="18"/>
        </w:rPr>
        <w:t>5G</w:t>
      </w:r>
      <w:r>
        <w:rPr>
          <w:color w:val="000000"/>
          <w:spacing w:val="0"/>
          <w:w w:val="100"/>
          <w:position w:val="0"/>
        </w:rPr>
        <w:t>模块继承了摩联 科技的</w:t>
      </w:r>
      <w:r>
        <w:rPr>
          <w:color w:val="000000"/>
          <w:spacing w:val="0"/>
          <w:w w:val="100"/>
          <w:position w:val="0"/>
          <w:sz w:val="18"/>
          <w:szCs w:val="18"/>
        </w:rPr>
        <w:t>BoAT</w:t>
      </w:r>
      <w:r>
        <w:rPr>
          <w:color w:val="000000"/>
          <w:spacing w:val="0"/>
          <w:w w:val="100"/>
          <w:position w:val="0"/>
        </w:rPr>
        <w:t>区块链应用框架并接入西班牙电信的</w:t>
      </w:r>
      <w:r>
        <w:rPr>
          <w:color w:val="000000"/>
          <w:spacing w:val="0"/>
          <w:w w:val="100"/>
          <w:position w:val="0"/>
          <w:sz w:val="18"/>
          <w:szCs w:val="18"/>
        </w:rPr>
        <w:t>TrustOS</w:t>
      </w:r>
      <w:r>
        <w:rPr>
          <w:color w:val="000000"/>
          <w:spacing w:val="0"/>
          <w:w w:val="100"/>
          <w:position w:val="0"/>
        </w:rPr>
        <w:t>平台，透过西班牙电信科技的</w:t>
      </w:r>
      <w:r>
        <w:rPr>
          <w:color w:val="000000"/>
          <w:spacing w:val="0"/>
          <w:w w:val="100"/>
          <w:position w:val="0"/>
          <w:sz w:val="18"/>
          <w:szCs w:val="18"/>
        </w:rPr>
        <w:t>5G</w:t>
      </w:r>
      <w:r>
        <w:rPr>
          <w:color w:val="000000"/>
          <w:spacing w:val="0"/>
          <w:w w:val="100"/>
          <w:position w:val="0"/>
        </w:rPr>
        <w:t>网络实现巨大的协同效应；与英特 尔、</w:t>
      </w:r>
      <w:r>
        <w:rPr>
          <w:color w:val="000000"/>
          <w:spacing w:val="0"/>
          <w:w w:val="100"/>
          <w:position w:val="0"/>
          <w:sz w:val="18"/>
          <w:szCs w:val="18"/>
        </w:rPr>
        <w:t>MediaTek</w:t>
      </w:r>
      <w:r>
        <w:rPr>
          <w:color w:val="000000"/>
          <w:spacing w:val="0"/>
          <w:w w:val="100"/>
          <w:position w:val="0"/>
        </w:rPr>
        <w:t>联合发布基于</w:t>
      </w:r>
      <w:r>
        <w:rPr>
          <w:color w:val="000000"/>
          <w:spacing w:val="0"/>
          <w:w w:val="100"/>
          <w:position w:val="0"/>
          <w:sz w:val="18"/>
          <w:szCs w:val="18"/>
        </w:rPr>
        <w:t>MediaTek T700 5G</w:t>
      </w:r>
      <w:r>
        <w:rPr>
          <w:color w:val="000000"/>
          <w:spacing w:val="0"/>
          <w:w w:val="100"/>
          <w:position w:val="0"/>
        </w:rPr>
        <w:t>芯片的新一代全互联</w:t>
      </w:r>
      <w:r>
        <w:rPr>
          <w:color w:val="000000"/>
          <w:spacing w:val="0"/>
          <w:w w:val="100"/>
          <w:position w:val="0"/>
          <w:sz w:val="18"/>
          <w:szCs w:val="18"/>
        </w:rPr>
        <w:t>PC 5G</w:t>
      </w:r>
      <w:r>
        <w:rPr>
          <w:color w:val="000000"/>
          <w:spacing w:val="0"/>
          <w:w w:val="100"/>
          <w:position w:val="0"/>
        </w:rPr>
        <w:t>模组</w:t>
      </w:r>
      <w:r>
        <w:rPr>
          <w:color w:val="000000"/>
          <w:spacing w:val="0"/>
          <w:w w:val="100"/>
          <w:position w:val="0"/>
          <w:sz w:val="18"/>
          <w:szCs w:val="18"/>
        </w:rPr>
        <w:t>FM350，</w:t>
      </w:r>
      <w:r>
        <w:rPr>
          <w:color w:val="000000"/>
          <w:spacing w:val="0"/>
          <w:w w:val="100"/>
          <w:position w:val="0"/>
        </w:rPr>
        <w:t>推动</w:t>
      </w:r>
      <w:r>
        <w:rPr>
          <w:color w:val="000000"/>
          <w:spacing w:val="0"/>
          <w:w w:val="100"/>
          <w:position w:val="0"/>
          <w:sz w:val="18"/>
          <w:szCs w:val="18"/>
        </w:rPr>
        <w:t>5G</w:t>
      </w:r>
      <w:r>
        <w:rPr>
          <w:color w:val="000000"/>
          <w:spacing w:val="0"/>
          <w:w w:val="100"/>
          <w:position w:val="0"/>
        </w:rPr>
        <w:t>在</w:t>
      </w:r>
      <w:r>
        <w:rPr>
          <w:color w:val="000000"/>
          <w:spacing w:val="0"/>
          <w:w w:val="100"/>
          <w:position w:val="0"/>
          <w:sz w:val="18"/>
          <w:szCs w:val="18"/>
        </w:rPr>
        <w:t>PC</w:t>
      </w:r>
      <w:r>
        <w:rPr>
          <w:color w:val="000000"/>
          <w:spacing w:val="0"/>
          <w:w w:val="100"/>
          <w:position w:val="0"/>
        </w:rPr>
        <w:t>领域的应用；</w:t>
      </w:r>
      <w:r>
        <w:rPr>
          <w:color w:val="000000"/>
          <w:spacing w:val="0"/>
          <w:w w:val="100"/>
          <w:position w:val="0"/>
          <w:sz w:val="18"/>
          <w:szCs w:val="18"/>
        </w:rPr>
        <w:t>FG360-NA</w:t>
      </w:r>
      <w:r>
        <w:rPr>
          <w:color w:val="000000"/>
          <w:spacing w:val="0"/>
          <w:w w:val="100"/>
          <w:position w:val="0"/>
        </w:rPr>
        <w:t>完 成</w:t>
      </w:r>
      <w:r>
        <w:rPr>
          <w:color w:val="000000"/>
          <w:spacing w:val="0"/>
          <w:w w:val="100"/>
          <w:position w:val="0"/>
          <w:sz w:val="18"/>
          <w:szCs w:val="18"/>
        </w:rPr>
        <w:t>FCC</w:t>
      </w:r>
      <w:r>
        <w:rPr>
          <w:color w:val="000000"/>
          <w:spacing w:val="0"/>
          <w:w w:val="100"/>
          <w:position w:val="0"/>
        </w:rPr>
        <w:t>认证，为产品成功进入美国市场奠定了基础，</w:t>
      </w:r>
      <w:r>
        <w:rPr>
          <w:color w:val="000000"/>
          <w:spacing w:val="0"/>
          <w:w w:val="100"/>
          <w:position w:val="0"/>
          <w:sz w:val="18"/>
          <w:szCs w:val="18"/>
        </w:rPr>
        <w:t>FG360-EAU</w:t>
      </w:r>
      <w:r>
        <w:rPr>
          <w:color w:val="000000"/>
          <w:spacing w:val="0"/>
          <w:w w:val="100"/>
          <w:position w:val="0"/>
        </w:rPr>
        <w:t>完成</w:t>
      </w:r>
      <w:r>
        <w:rPr>
          <w:color w:val="000000"/>
          <w:spacing w:val="0"/>
          <w:w w:val="100"/>
          <w:position w:val="0"/>
          <w:sz w:val="18"/>
          <w:szCs w:val="18"/>
        </w:rPr>
        <w:t>CE</w:t>
      </w:r>
      <w:r>
        <w:rPr>
          <w:color w:val="000000"/>
          <w:spacing w:val="0"/>
          <w:w w:val="100"/>
          <w:position w:val="0"/>
        </w:rPr>
        <w:t>认证及</w:t>
      </w:r>
      <w:r>
        <w:rPr>
          <w:color w:val="000000"/>
          <w:spacing w:val="0"/>
          <w:w w:val="100"/>
          <w:position w:val="0"/>
          <w:sz w:val="18"/>
          <w:szCs w:val="18"/>
        </w:rPr>
        <w:t>GCF</w:t>
      </w:r>
      <w:r>
        <w:rPr>
          <w:color w:val="000000"/>
          <w:spacing w:val="0"/>
          <w:w w:val="100"/>
          <w:position w:val="0"/>
        </w:rPr>
        <w:t>认证，加速欧亚与中东地区的规模化商用； 发布搭载高通</w:t>
      </w:r>
      <w:r>
        <w:rPr>
          <w:color w:val="000000"/>
          <w:spacing w:val="0"/>
          <w:w w:val="100"/>
          <w:position w:val="0"/>
          <w:sz w:val="18"/>
          <w:szCs w:val="18"/>
        </w:rPr>
        <w:t>QCM6350</w:t>
      </w:r>
      <w:r>
        <w:rPr>
          <w:color w:val="000000"/>
          <w:spacing w:val="0"/>
          <w:w w:val="100"/>
          <w:position w:val="0"/>
        </w:rPr>
        <w:t>芯片平台的</w:t>
      </w:r>
      <w:r>
        <w:rPr>
          <w:color w:val="000000"/>
          <w:spacing w:val="0"/>
          <w:w w:val="100"/>
          <w:position w:val="0"/>
          <w:sz w:val="18"/>
          <w:szCs w:val="18"/>
        </w:rPr>
        <w:t>5G</w:t>
      </w:r>
      <w:r>
        <w:rPr>
          <w:color w:val="000000"/>
          <w:spacing w:val="0"/>
          <w:w w:val="100"/>
          <w:position w:val="0"/>
        </w:rPr>
        <w:t>智能模组</w:t>
      </w:r>
      <w:r>
        <w:rPr>
          <w:color w:val="000000"/>
          <w:spacing w:val="0"/>
          <w:w w:val="100"/>
          <w:position w:val="0"/>
          <w:sz w:val="18"/>
          <w:szCs w:val="18"/>
        </w:rPr>
        <w:t>SC168,</w:t>
      </w:r>
      <w:r>
        <w:rPr>
          <w:color w:val="000000"/>
          <w:spacing w:val="0"/>
          <w:w w:val="100"/>
          <w:position w:val="0"/>
        </w:rPr>
        <w:t>满足对高算力、本地计算等复杂应用场景的无线通信需求，主要应用于 智慧医疗、智能机器人、智能家居、智慧城市、智慧驾驶</w:t>
      </w:r>
      <w:r>
        <w:rPr>
          <w:color w:val="000000"/>
          <w:spacing w:val="0"/>
          <w:w w:val="100"/>
          <w:position w:val="0"/>
        </w:rPr>
        <w:t>、</w:t>
      </w:r>
      <w:r>
        <w:rPr>
          <w:color w:val="000000"/>
          <w:spacing w:val="0"/>
          <w:w w:val="100"/>
          <w:position w:val="0"/>
          <w:sz w:val="18"/>
          <w:szCs w:val="18"/>
        </w:rPr>
        <w:t>AR</w:t>
      </w:r>
      <w:r>
        <w:rPr>
          <w:color w:val="000000"/>
          <w:spacing w:val="0"/>
          <w:w w:val="100"/>
          <w:position w:val="0"/>
        </w:rPr>
        <w:t>、</w:t>
      </w:r>
      <w:r>
        <w:rPr>
          <w:color w:val="000000"/>
          <w:spacing w:val="0"/>
          <w:w w:val="100"/>
          <w:position w:val="0"/>
          <w:sz w:val="18"/>
          <w:szCs w:val="18"/>
        </w:rPr>
        <w:t>VR</w:t>
      </w:r>
      <w:r>
        <w:rPr>
          <w:color w:val="000000"/>
          <w:spacing w:val="0"/>
          <w:w w:val="100"/>
          <w:position w:val="0"/>
        </w:rPr>
        <w:t>等行业领域，是卓越的全球无线智能产品核心系统解决方 案。</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同时，公司持续丰富产品型号，优化产品结构，丰富了</w:t>
      </w:r>
      <w:r>
        <w:rPr>
          <w:color w:val="000000"/>
          <w:spacing w:val="0"/>
          <w:w w:val="100"/>
          <w:position w:val="0"/>
          <w:sz w:val="18"/>
          <w:szCs w:val="18"/>
        </w:rPr>
        <w:t>FG101</w:t>
      </w:r>
      <w:r>
        <w:rPr>
          <w:color w:val="000000"/>
          <w:spacing w:val="0"/>
          <w:w w:val="100"/>
          <w:position w:val="0"/>
        </w:rPr>
        <w:t>、</w:t>
      </w:r>
      <w:r>
        <w:rPr>
          <w:color w:val="000000"/>
          <w:spacing w:val="0"/>
          <w:w w:val="100"/>
          <w:position w:val="0"/>
          <w:sz w:val="18"/>
          <w:szCs w:val="18"/>
        </w:rPr>
        <w:t>FM101</w:t>
      </w:r>
      <w:r>
        <w:rPr>
          <w:color w:val="000000"/>
          <w:spacing w:val="0"/>
          <w:w w:val="100"/>
          <w:position w:val="0"/>
        </w:rPr>
        <w:t>、</w:t>
      </w:r>
      <w:r>
        <w:rPr>
          <w:color w:val="000000"/>
          <w:spacing w:val="0"/>
          <w:w w:val="100"/>
          <w:position w:val="0"/>
          <w:sz w:val="18"/>
          <w:szCs w:val="18"/>
        </w:rPr>
        <w:t>NL952</w:t>
      </w:r>
      <w:r>
        <w:rPr>
          <w:color w:val="000000"/>
          <w:spacing w:val="0"/>
          <w:w w:val="100"/>
          <w:position w:val="0"/>
        </w:rPr>
        <w:t>、</w:t>
      </w:r>
      <w:r>
        <w:rPr>
          <w:color w:val="000000"/>
          <w:spacing w:val="0"/>
          <w:w w:val="100"/>
          <w:position w:val="0"/>
          <w:sz w:val="18"/>
          <w:szCs w:val="18"/>
        </w:rPr>
        <w:t>FG621</w:t>
      </w:r>
      <w:r>
        <w:rPr>
          <w:color w:val="000000"/>
          <w:spacing w:val="0"/>
          <w:w w:val="100"/>
          <w:position w:val="0"/>
        </w:rPr>
        <w:t>、</w:t>
      </w:r>
      <w:r>
        <w:rPr>
          <w:color w:val="000000"/>
          <w:spacing w:val="0"/>
          <w:w w:val="100"/>
          <w:position w:val="0"/>
          <w:sz w:val="18"/>
          <w:szCs w:val="18"/>
        </w:rPr>
        <w:t>NL678</w:t>
      </w:r>
      <w:r>
        <w:rPr>
          <w:color w:val="000000"/>
          <w:spacing w:val="0"/>
          <w:w w:val="100"/>
          <w:position w:val="0"/>
        </w:rPr>
        <w:t>、</w:t>
      </w:r>
      <w:r>
        <w:rPr>
          <w:color w:val="000000"/>
          <w:spacing w:val="0"/>
          <w:w w:val="100"/>
          <w:position w:val="0"/>
          <w:sz w:val="18"/>
          <w:szCs w:val="18"/>
        </w:rPr>
        <w:t>NL652</w:t>
      </w:r>
      <w:r>
        <w:rPr>
          <w:color w:val="000000"/>
          <w:spacing w:val="0"/>
          <w:w w:val="100"/>
          <w:position w:val="0"/>
        </w:rPr>
        <w:t>、</w:t>
      </w:r>
      <w:r>
        <w:rPr>
          <w:color w:val="000000"/>
          <w:spacing w:val="0"/>
          <w:w w:val="100"/>
          <w:position w:val="0"/>
          <w:sz w:val="18"/>
          <w:szCs w:val="18"/>
        </w:rPr>
        <w:t>NL668</w:t>
      </w:r>
      <w:r>
        <w:rPr>
          <w:color w:val="000000"/>
          <w:spacing w:val="0"/>
          <w:w w:val="100"/>
          <w:position w:val="0"/>
        </w:rPr>
        <w:t>、</w:t>
      </w:r>
      <w:r>
        <w:rPr>
          <w:color w:val="000000"/>
          <w:spacing w:val="0"/>
          <w:w w:val="100"/>
          <w:position w:val="0"/>
          <w:sz w:val="18"/>
          <w:szCs w:val="18"/>
        </w:rPr>
        <w:t>L716</w:t>
      </w:r>
      <w:r>
        <w:rPr>
          <w:color w:val="000000"/>
          <w:spacing w:val="0"/>
          <w:w w:val="100"/>
          <w:position w:val="0"/>
        </w:rPr>
        <w:t>、</w:t>
      </w:r>
      <w:r>
        <w:rPr>
          <w:color w:val="000000"/>
          <w:spacing w:val="0"/>
          <w:w w:val="100"/>
          <w:position w:val="0"/>
          <w:sz w:val="18"/>
          <w:szCs w:val="18"/>
        </w:rPr>
        <w:t>L718</w:t>
      </w:r>
      <w:r>
        <w:rPr>
          <w:color w:val="000000"/>
          <w:spacing w:val="0"/>
          <w:w w:val="100"/>
          <w:position w:val="0"/>
        </w:rPr>
        <w:t xml:space="preserve">、 </w:t>
      </w:r>
      <w:r>
        <w:rPr>
          <w:color w:val="000000"/>
          <w:spacing w:val="0"/>
          <w:w w:val="100"/>
          <w:position w:val="0"/>
          <w:sz w:val="18"/>
          <w:szCs w:val="18"/>
        </w:rPr>
        <w:t>L816</w:t>
      </w:r>
      <w:r>
        <w:rPr>
          <w:color w:val="000000"/>
          <w:spacing w:val="0"/>
          <w:w w:val="100"/>
          <w:position w:val="0"/>
        </w:rPr>
        <w:t>等一系列宽带模组产品，采用</w:t>
      </w:r>
      <w:r>
        <w:rPr>
          <w:color w:val="000000"/>
          <w:spacing w:val="0"/>
          <w:w w:val="100"/>
          <w:position w:val="0"/>
          <w:sz w:val="18"/>
          <w:szCs w:val="18"/>
        </w:rPr>
        <w:t>LCC+LGA</w:t>
      </w:r>
      <w:r>
        <w:rPr>
          <w:color w:val="000000"/>
          <w:spacing w:val="0"/>
          <w:w w:val="100"/>
          <w:position w:val="0"/>
        </w:rPr>
        <w:t>、</w:t>
      </w:r>
      <w:r>
        <w:rPr>
          <w:color w:val="000000"/>
          <w:spacing w:val="0"/>
          <w:w w:val="100"/>
          <w:position w:val="0"/>
          <w:sz w:val="18"/>
          <w:szCs w:val="18"/>
        </w:rPr>
        <w:t>MINIPCIE</w:t>
      </w:r>
      <w:r>
        <w:rPr>
          <w:color w:val="000000"/>
          <w:spacing w:val="0"/>
          <w:w w:val="100"/>
          <w:position w:val="0"/>
        </w:rPr>
        <w:t>、</w:t>
      </w:r>
      <w:r>
        <w:rPr>
          <w:color w:val="000000"/>
          <w:spacing w:val="0"/>
          <w:w w:val="100"/>
          <w:position w:val="0"/>
          <w:sz w:val="18"/>
          <w:szCs w:val="18"/>
        </w:rPr>
        <w:t>M.2</w:t>
      </w:r>
      <w:r>
        <w:rPr>
          <w:color w:val="000000"/>
          <w:spacing w:val="0"/>
          <w:w w:val="100"/>
          <w:position w:val="0"/>
        </w:rPr>
        <w:t>封装，最高可支持</w:t>
      </w:r>
      <w:r>
        <w:rPr>
          <w:color w:val="000000"/>
          <w:spacing w:val="0"/>
          <w:w w:val="100"/>
          <w:position w:val="0"/>
          <w:sz w:val="18"/>
          <w:szCs w:val="18"/>
        </w:rPr>
        <w:t>LTE-TDD/LTE-FDD/WCDMA</w:t>
      </w:r>
      <w:r>
        <w:rPr>
          <w:color w:val="000000"/>
          <w:spacing w:val="0"/>
          <w:w w:val="100"/>
          <w:position w:val="0"/>
        </w:rPr>
        <w:t>等制式二十余个频段， 支持</w:t>
      </w:r>
      <w:r>
        <w:rPr>
          <w:color w:val="000000"/>
          <w:spacing w:val="0"/>
          <w:w w:val="100"/>
          <w:position w:val="0"/>
          <w:sz w:val="18"/>
          <w:szCs w:val="18"/>
        </w:rPr>
        <w:t>FDD/TDD</w:t>
      </w:r>
      <w:r>
        <w:rPr>
          <w:color w:val="000000"/>
          <w:spacing w:val="0"/>
          <w:w w:val="100"/>
          <w:position w:val="0"/>
        </w:rPr>
        <w:t>混合组网的</w:t>
      </w:r>
      <w:r>
        <w:rPr>
          <w:color w:val="000000"/>
          <w:spacing w:val="0"/>
          <w:w w:val="100"/>
          <w:position w:val="0"/>
          <w:sz w:val="18"/>
          <w:szCs w:val="18"/>
        </w:rPr>
        <w:t>LTE</w:t>
      </w:r>
      <w:r>
        <w:rPr>
          <w:color w:val="000000"/>
          <w:spacing w:val="0"/>
          <w:w w:val="100"/>
          <w:position w:val="0"/>
        </w:rPr>
        <w:t>网络，可广泛应用于工业路由、安防、车联网、共享消费等行业，可覆盖亚洲、欧洲、中东、非 洲、北美洲、拉丁美洲、澳洲、日本以及中国，为客户提供遍布全球的服务与支持;携手安恒信息发布搭载物联网“安全心” 软件平台的智能模组解决方案，为物联网终端设备提供有力的安全保障；专为高速无线连接场景打造的</w:t>
      </w:r>
      <w:r>
        <w:rPr>
          <w:color w:val="000000"/>
          <w:spacing w:val="0"/>
          <w:w w:val="100"/>
          <w:position w:val="0"/>
          <w:sz w:val="18"/>
          <w:szCs w:val="18"/>
        </w:rPr>
        <w:t>LTE-A Cat12</w:t>
      </w:r>
      <w:r>
        <w:rPr>
          <w:color w:val="000000"/>
          <w:spacing w:val="0"/>
          <w:w w:val="100"/>
          <w:position w:val="0"/>
        </w:rPr>
        <w:t>模组产 品</w:t>
      </w:r>
      <w:r>
        <w:rPr>
          <w:color w:val="000000"/>
          <w:spacing w:val="0"/>
          <w:w w:val="100"/>
          <w:position w:val="0"/>
          <w:sz w:val="18"/>
          <w:szCs w:val="18"/>
        </w:rPr>
        <w:t>FG101，</w:t>
      </w:r>
      <w:r>
        <w:rPr>
          <w:color w:val="000000"/>
          <w:spacing w:val="0"/>
          <w:w w:val="100"/>
          <w:position w:val="0"/>
        </w:rPr>
        <w:t>基于高通</w:t>
      </w:r>
      <w:r>
        <w:rPr>
          <w:color w:val="000000"/>
          <w:spacing w:val="0"/>
          <w:w w:val="100"/>
          <w:position w:val="0"/>
          <w:sz w:val="18"/>
          <w:szCs w:val="18"/>
        </w:rPr>
        <w:t>SDX12</w:t>
      </w:r>
      <w:r>
        <w:rPr>
          <w:color w:val="000000"/>
          <w:spacing w:val="0"/>
          <w:w w:val="100"/>
          <w:position w:val="0"/>
        </w:rPr>
        <w:t>芯片平台，分为</w:t>
      </w:r>
      <w:r>
        <w:rPr>
          <w:color w:val="000000"/>
          <w:spacing w:val="0"/>
          <w:w w:val="100"/>
          <w:position w:val="0"/>
          <w:sz w:val="18"/>
          <w:szCs w:val="18"/>
        </w:rPr>
        <w:t>FG101-EAU</w:t>
      </w:r>
      <w:r>
        <w:rPr>
          <w:color w:val="000000"/>
          <w:spacing w:val="0"/>
          <w:w w:val="100"/>
          <w:position w:val="0"/>
        </w:rPr>
        <w:t>和</w:t>
      </w:r>
      <w:r>
        <w:rPr>
          <w:color w:val="000000"/>
          <w:spacing w:val="0"/>
          <w:w w:val="100"/>
          <w:position w:val="0"/>
          <w:sz w:val="18"/>
          <w:szCs w:val="18"/>
        </w:rPr>
        <w:t>FG101-NA</w:t>
      </w:r>
      <w:r>
        <w:rPr>
          <w:color w:val="000000"/>
          <w:spacing w:val="0"/>
          <w:w w:val="100"/>
          <w:position w:val="0"/>
        </w:rPr>
        <w:t>两个区域版本，支持</w:t>
      </w:r>
      <w:r>
        <w:rPr>
          <w:color w:val="000000"/>
          <w:spacing w:val="0"/>
          <w:w w:val="100"/>
          <w:position w:val="0"/>
          <w:sz w:val="18"/>
          <w:szCs w:val="18"/>
        </w:rPr>
        <w:t>LTE-TDD</w:t>
      </w:r>
      <w:r>
        <w:rPr>
          <w:color w:val="000000"/>
          <w:spacing w:val="0"/>
          <w:w w:val="100"/>
          <w:position w:val="0"/>
        </w:rPr>
        <w:t>、</w:t>
      </w:r>
      <w:r>
        <w:rPr>
          <w:color w:val="000000"/>
          <w:spacing w:val="0"/>
          <w:w w:val="100"/>
          <w:position w:val="0"/>
          <w:sz w:val="18"/>
          <w:szCs w:val="18"/>
        </w:rPr>
        <w:t>LTE-FDD</w:t>
      </w:r>
      <w:r>
        <w:rPr>
          <w:color w:val="000000"/>
          <w:spacing w:val="0"/>
          <w:w w:val="100"/>
          <w:position w:val="0"/>
        </w:rPr>
        <w:t>、</w:t>
      </w:r>
      <w:r>
        <w:rPr>
          <w:color w:val="000000"/>
          <w:spacing w:val="0"/>
          <w:w w:val="100"/>
          <w:position w:val="0"/>
          <w:sz w:val="18"/>
          <w:szCs w:val="18"/>
        </w:rPr>
        <w:t>WCDMA</w:t>
      </w:r>
      <w:r>
        <w:rPr>
          <w:color w:val="000000"/>
          <w:spacing w:val="0"/>
          <w:w w:val="100"/>
          <w:position w:val="0"/>
        </w:rPr>
        <w:t>三种网络模式， 可用于</w:t>
      </w:r>
      <w:r>
        <w:rPr>
          <w:color w:val="000000"/>
          <w:spacing w:val="0"/>
          <w:w w:val="100"/>
          <w:position w:val="0"/>
          <w:sz w:val="18"/>
          <w:szCs w:val="18"/>
        </w:rPr>
        <w:t>FWA</w:t>
      </w:r>
      <w:r>
        <w:rPr>
          <w:color w:val="000000"/>
          <w:spacing w:val="0"/>
          <w:w w:val="100"/>
          <w:position w:val="0"/>
        </w:rPr>
        <w:t>、</w:t>
      </w:r>
      <w:r>
        <w:rPr>
          <w:color w:val="000000"/>
          <w:spacing w:val="0"/>
          <w:w w:val="100"/>
          <w:position w:val="0"/>
        </w:rPr>
        <w:t>高清视频监控、工业互联、车联网等行业，赋能高速、低时延的网络体验；携手高通发布小尺寸</w:t>
      </w:r>
      <w:r>
        <w:rPr>
          <w:color w:val="000000"/>
          <w:spacing w:val="0"/>
          <w:w w:val="100"/>
          <w:position w:val="0"/>
          <w:sz w:val="18"/>
          <w:szCs w:val="18"/>
        </w:rPr>
        <w:t>M.2</w:t>
      </w:r>
      <w:r>
        <w:rPr>
          <w:color w:val="000000"/>
          <w:spacing w:val="0"/>
          <w:w w:val="100"/>
          <w:position w:val="0"/>
        </w:rPr>
        <w:t>封装的</w:t>
      </w:r>
      <w:r>
        <w:rPr>
          <w:color w:val="000000"/>
          <w:spacing w:val="0"/>
          <w:w w:val="100"/>
          <w:position w:val="0"/>
          <w:sz w:val="18"/>
          <w:szCs w:val="18"/>
        </w:rPr>
        <w:t xml:space="preserve">FM101， </w:t>
      </w:r>
      <w:r>
        <w:rPr>
          <w:color w:val="000000"/>
          <w:spacing w:val="0"/>
          <w:w w:val="100"/>
          <w:position w:val="0"/>
        </w:rPr>
        <w:t>进一步推动</w:t>
      </w:r>
      <w:r>
        <w:rPr>
          <w:color w:val="000000"/>
          <w:spacing w:val="0"/>
          <w:w w:val="100"/>
          <w:position w:val="0"/>
          <w:sz w:val="18"/>
          <w:szCs w:val="18"/>
        </w:rPr>
        <w:t>LTE-A</w:t>
      </w:r>
      <w:r>
        <w:rPr>
          <w:color w:val="000000"/>
          <w:spacing w:val="0"/>
          <w:w w:val="100"/>
          <w:position w:val="0"/>
        </w:rPr>
        <w:t>模组迭代，支持丰富接口接入，可广泛运用于</w:t>
      </w:r>
      <w:r>
        <w:rPr>
          <w:color w:val="000000"/>
          <w:spacing w:val="0"/>
          <w:w w:val="100"/>
          <w:position w:val="0"/>
          <w:sz w:val="18"/>
          <w:szCs w:val="18"/>
        </w:rPr>
        <w:t>CPE</w:t>
      </w:r>
      <w:r>
        <w:rPr>
          <w:color w:val="000000"/>
          <w:spacing w:val="0"/>
          <w:w w:val="100"/>
          <w:position w:val="0"/>
        </w:rPr>
        <w:t>、</w:t>
      </w:r>
      <w:r>
        <w:rPr>
          <w:color w:val="000000"/>
          <w:spacing w:val="0"/>
          <w:w w:val="100"/>
          <w:position w:val="0"/>
          <w:sz w:val="18"/>
          <w:szCs w:val="18"/>
        </w:rPr>
        <w:t>STB</w:t>
      </w:r>
      <w:r>
        <w:rPr>
          <w:color w:val="000000"/>
          <w:spacing w:val="0"/>
          <w:w w:val="100"/>
          <w:position w:val="0"/>
        </w:rPr>
        <w:t>、</w:t>
      </w:r>
      <w:r>
        <w:rPr>
          <w:color w:val="000000"/>
          <w:spacing w:val="0"/>
          <w:w w:val="100"/>
          <w:position w:val="0"/>
        </w:rPr>
        <w:t>工业互联等多个领域。</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公司自</w:t>
      </w:r>
      <w:r>
        <w:rPr>
          <w:color w:val="000000"/>
          <w:spacing w:val="0"/>
          <w:w w:val="100"/>
          <w:position w:val="0"/>
          <w:sz w:val="18"/>
          <w:szCs w:val="18"/>
        </w:rPr>
        <w:t>2021</w:t>
      </w:r>
      <w:r>
        <w:rPr>
          <w:color w:val="000000"/>
          <w:spacing w:val="0"/>
          <w:w w:val="100"/>
          <w:position w:val="0"/>
        </w:rPr>
        <w:t>年不断丰富</w:t>
      </w:r>
      <w:r>
        <w:rPr>
          <w:color w:val="000000"/>
          <w:spacing w:val="0"/>
          <w:w w:val="100"/>
          <w:position w:val="0"/>
          <w:sz w:val="18"/>
          <w:szCs w:val="18"/>
        </w:rPr>
        <w:t xml:space="preserve">Cat </w:t>
      </w:r>
      <w:r>
        <w:rPr>
          <w:color w:val="000000"/>
          <w:spacing w:val="0"/>
          <w:w w:val="100"/>
          <w:position w:val="0"/>
          <w:sz w:val="18"/>
          <w:szCs w:val="18"/>
        </w:rPr>
        <w:t>1</w:t>
      </w:r>
      <w:r>
        <w:rPr>
          <w:color w:val="000000"/>
          <w:spacing w:val="0"/>
          <w:w w:val="100"/>
          <w:position w:val="0"/>
        </w:rPr>
        <w:t>及</w:t>
      </w:r>
      <w:r>
        <w:rPr>
          <w:color w:val="000000"/>
          <w:spacing w:val="0"/>
          <w:w w:val="100"/>
          <w:position w:val="0"/>
          <w:sz w:val="18"/>
          <w:szCs w:val="18"/>
        </w:rPr>
        <w:t>NB-IOT</w:t>
      </w:r>
      <w:r>
        <w:rPr>
          <w:color w:val="000000"/>
          <w:spacing w:val="0"/>
          <w:w w:val="100"/>
          <w:position w:val="0"/>
        </w:rPr>
        <w:t>产品，作为</w:t>
      </w:r>
      <w:r>
        <w:rPr>
          <w:color w:val="000000"/>
          <w:spacing w:val="0"/>
          <w:w w:val="100"/>
          <w:position w:val="0"/>
          <w:sz w:val="18"/>
          <w:szCs w:val="18"/>
        </w:rPr>
        <w:t>2G/3G</w:t>
      </w:r>
      <w:r>
        <w:rPr>
          <w:color w:val="000000"/>
          <w:spacing w:val="0"/>
          <w:w w:val="100"/>
          <w:position w:val="0"/>
        </w:rPr>
        <w:t>产品退网后低速率物联网的最佳选择。公司</w:t>
      </w:r>
      <w:r>
        <w:rPr>
          <w:color w:val="000000"/>
          <w:spacing w:val="0"/>
          <w:w w:val="100"/>
          <w:position w:val="0"/>
          <w:sz w:val="18"/>
          <w:szCs w:val="18"/>
        </w:rPr>
        <w:t>Cat1</w:t>
      </w:r>
      <w:r>
        <w:rPr>
          <w:color w:val="000000"/>
          <w:spacing w:val="0"/>
          <w:w w:val="100"/>
          <w:position w:val="0"/>
        </w:rPr>
        <w:t>产品</w:t>
      </w:r>
      <w:r>
        <w:rPr>
          <w:color w:val="000000"/>
          <w:spacing w:val="0"/>
          <w:w w:val="100"/>
          <w:position w:val="0"/>
          <w:sz w:val="18"/>
          <w:szCs w:val="18"/>
        </w:rPr>
        <w:t>L610，</w:t>
      </w:r>
      <w:r>
        <w:rPr>
          <w:color w:val="000000"/>
          <w:spacing w:val="0"/>
          <w:w w:val="100"/>
          <w:position w:val="0"/>
        </w:rPr>
        <w:t xml:space="preserve">现已通过 </w:t>
      </w:r>
      <w:r>
        <w:rPr>
          <w:color w:val="000000"/>
          <w:spacing w:val="0"/>
          <w:w w:val="100"/>
          <w:position w:val="0"/>
          <w:sz w:val="18"/>
          <w:szCs w:val="18"/>
        </w:rPr>
        <w:t>CCC/SRRC/NAL/GCF/CE/NCC/FCC/HF/RoHS/DT/Vodafone/</w:t>
      </w:r>
      <w:r>
        <w:rPr>
          <w:color w:val="000000"/>
          <w:spacing w:val="0"/>
          <w:w w:val="100"/>
          <w:position w:val="0"/>
        </w:rPr>
        <w:t>西班牙电信等认证，具备国内外出货资质；联合蚂蚁链、紫光展锐三 方共同发布首批蚂蚁链可信上链模组，其中</w:t>
      </w:r>
      <w:r>
        <w:rPr>
          <w:color w:val="000000"/>
          <w:spacing w:val="0"/>
          <w:w w:val="100"/>
          <w:position w:val="0"/>
          <w:sz w:val="18"/>
          <w:szCs w:val="18"/>
        </w:rPr>
        <w:t>L610 LTE Cat1</w:t>
      </w:r>
      <w:r>
        <w:rPr>
          <w:color w:val="000000"/>
          <w:spacing w:val="0"/>
          <w:w w:val="100"/>
          <w:position w:val="0"/>
        </w:rPr>
        <w:t>模组基于紫光展锐物联网芯片平台春藤</w:t>
      </w:r>
      <w:r>
        <w:rPr>
          <w:color w:val="000000"/>
          <w:spacing w:val="0"/>
          <w:w w:val="100"/>
          <w:position w:val="0"/>
          <w:sz w:val="18"/>
          <w:szCs w:val="18"/>
        </w:rPr>
        <w:t>8910DM</w:t>
      </w:r>
      <w:r>
        <w:rPr>
          <w:color w:val="000000"/>
          <w:spacing w:val="0"/>
          <w:w w:val="100"/>
          <w:position w:val="0"/>
        </w:rPr>
        <w:t>以及蚂蚁链区块链 应用框架的</w:t>
      </w:r>
      <w:r>
        <w:rPr>
          <w:color w:val="000000"/>
          <w:spacing w:val="0"/>
          <w:w w:val="100"/>
          <w:position w:val="0"/>
          <w:sz w:val="18"/>
          <w:szCs w:val="18"/>
        </w:rPr>
        <w:t xml:space="preserve">Cat </w:t>
      </w:r>
      <w:r>
        <w:rPr>
          <w:color w:val="000000"/>
          <w:spacing w:val="0"/>
          <w:w w:val="100"/>
          <w:position w:val="0"/>
          <w:sz w:val="18"/>
          <w:szCs w:val="18"/>
        </w:rPr>
        <w:t>1</w:t>
      </w:r>
      <w:r>
        <w:rPr>
          <w:color w:val="000000"/>
          <w:spacing w:val="0"/>
          <w:w w:val="100"/>
          <w:position w:val="0"/>
        </w:rPr>
        <w:t>区块链模块，</w:t>
      </w:r>
      <w:r>
        <w:rPr>
          <w:color w:val="000000"/>
          <w:spacing w:val="0"/>
          <w:w w:val="100"/>
          <w:position w:val="0"/>
          <w:sz w:val="18"/>
          <w:szCs w:val="18"/>
        </w:rPr>
        <w:t>L610</w:t>
      </w:r>
      <w:r>
        <w:rPr>
          <w:color w:val="000000"/>
          <w:spacing w:val="0"/>
          <w:w w:val="100"/>
          <w:position w:val="0"/>
        </w:rPr>
        <w:t>模组“上链”后，具备访问区块链和调用智能合约的能力，确保在数据上传到云的同时将 数据特征值上链，实现“链上-云上”数据可信对应；公司面向全球发布的</w:t>
      </w:r>
      <w:r>
        <w:rPr>
          <w:color w:val="000000"/>
          <w:spacing w:val="0"/>
          <w:w w:val="100"/>
          <w:position w:val="0"/>
          <w:sz w:val="18"/>
          <w:szCs w:val="18"/>
        </w:rPr>
        <w:t>LTECat1</w:t>
      </w:r>
      <w:r>
        <w:rPr>
          <w:color w:val="000000"/>
          <w:spacing w:val="0"/>
          <w:w w:val="100"/>
          <w:position w:val="0"/>
        </w:rPr>
        <w:t>模组</w:t>
      </w:r>
      <w:r>
        <w:rPr>
          <w:color w:val="000000"/>
          <w:spacing w:val="0"/>
          <w:w w:val="100"/>
          <w:position w:val="0"/>
          <w:sz w:val="18"/>
          <w:szCs w:val="18"/>
        </w:rPr>
        <w:t>MC116</w:t>
      </w:r>
      <w:r>
        <w:rPr>
          <w:color w:val="000000"/>
          <w:spacing w:val="0"/>
          <w:w w:val="100"/>
          <w:position w:val="0"/>
        </w:rPr>
        <w:t>丰富了海外</w:t>
      </w:r>
      <w:r>
        <w:rPr>
          <w:color w:val="000000"/>
          <w:spacing w:val="0"/>
          <w:w w:val="100"/>
          <w:position w:val="0"/>
          <w:sz w:val="18"/>
          <w:szCs w:val="18"/>
        </w:rPr>
        <w:t>Cat1</w:t>
      </w:r>
      <w:r>
        <w:rPr>
          <w:color w:val="000000"/>
          <w:spacing w:val="0"/>
          <w:w w:val="100"/>
          <w:position w:val="0"/>
        </w:rPr>
        <w:t>产品线，搭载 高通芯片平台，拥有</w:t>
      </w:r>
      <w:r>
        <w:rPr>
          <w:color w:val="000000"/>
          <w:spacing w:val="0"/>
          <w:w w:val="100"/>
          <w:position w:val="0"/>
          <w:sz w:val="18"/>
          <w:szCs w:val="18"/>
        </w:rPr>
        <w:t>MC116-EUL</w:t>
      </w:r>
      <w:r>
        <w:rPr>
          <w:color w:val="000000"/>
          <w:spacing w:val="0"/>
          <w:w w:val="100"/>
          <w:position w:val="0"/>
        </w:rPr>
        <w:t>及</w:t>
      </w:r>
      <w:r>
        <w:rPr>
          <w:color w:val="000000"/>
          <w:spacing w:val="0"/>
          <w:w w:val="100"/>
          <w:position w:val="0"/>
          <w:sz w:val="18"/>
          <w:szCs w:val="18"/>
        </w:rPr>
        <w:t>MC116-NA</w:t>
      </w:r>
      <w:r>
        <w:rPr>
          <w:color w:val="000000"/>
          <w:spacing w:val="0"/>
          <w:w w:val="100"/>
          <w:position w:val="0"/>
        </w:rPr>
        <w:t>两个区域版本，覆盖欧洲、拉美及北美地区移动网络；推出</w:t>
      </w:r>
      <w:r>
        <w:rPr>
          <w:color w:val="000000"/>
          <w:spacing w:val="0"/>
          <w:w w:val="100"/>
          <w:position w:val="0"/>
          <w:sz w:val="18"/>
          <w:szCs w:val="18"/>
        </w:rPr>
        <w:t>LTECat1 bis</w:t>
      </w:r>
      <w:r>
        <w:rPr>
          <w:color w:val="000000"/>
          <w:spacing w:val="0"/>
          <w:w w:val="100"/>
          <w:position w:val="0"/>
        </w:rPr>
        <w:t>模组</w:t>
      </w:r>
      <w:r>
        <w:rPr>
          <w:color w:val="000000"/>
          <w:spacing w:val="0"/>
          <w:w w:val="100"/>
          <w:position w:val="0"/>
          <w:sz w:val="18"/>
          <w:szCs w:val="18"/>
        </w:rPr>
        <w:t xml:space="preserve">MC610， </w:t>
      </w:r>
      <w:r>
        <w:rPr>
          <w:color w:val="000000"/>
          <w:spacing w:val="0"/>
          <w:w w:val="100"/>
          <w:position w:val="0"/>
        </w:rPr>
        <w:t>搭载紫光展锐芯片平台，</w:t>
      </w:r>
      <w:r>
        <w:rPr>
          <w:color w:val="000000"/>
          <w:spacing w:val="0"/>
          <w:w w:val="100"/>
          <w:position w:val="0"/>
          <w:sz w:val="18"/>
          <w:szCs w:val="18"/>
        </w:rPr>
        <w:t>PIN</w:t>
      </w:r>
      <w:r>
        <w:rPr>
          <w:color w:val="000000"/>
          <w:spacing w:val="0"/>
          <w:w w:val="100"/>
          <w:position w:val="0"/>
        </w:rPr>
        <w:t>脚友好兼容，可满足用户对</w:t>
      </w:r>
      <w:r>
        <w:rPr>
          <w:color w:val="000000"/>
          <w:spacing w:val="0"/>
          <w:w w:val="100"/>
          <w:position w:val="0"/>
          <w:sz w:val="18"/>
          <w:szCs w:val="18"/>
        </w:rPr>
        <w:t>Cat1</w:t>
      </w:r>
      <w:r>
        <w:rPr>
          <w:color w:val="000000"/>
          <w:spacing w:val="0"/>
          <w:w w:val="100"/>
          <w:position w:val="0"/>
        </w:rPr>
        <w:t>和</w:t>
      </w:r>
      <w:r>
        <w:rPr>
          <w:color w:val="000000"/>
          <w:spacing w:val="0"/>
          <w:w w:val="100"/>
          <w:position w:val="0"/>
          <w:sz w:val="18"/>
          <w:szCs w:val="18"/>
        </w:rPr>
        <w:t>CatM</w:t>
      </w:r>
      <w:r>
        <w:rPr>
          <w:color w:val="000000"/>
          <w:spacing w:val="0"/>
          <w:w w:val="100"/>
          <w:position w:val="0"/>
        </w:rPr>
        <w:t>类产品相互兼容的需求；推出针对中国区域的高性能、 低功耗</w:t>
      </w:r>
      <w:r>
        <w:rPr>
          <w:color w:val="000000"/>
          <w:spacing w:val="0"/>
          <w:w w:val="100"/>
          <w:position w:val="0"/>
          <w:sz w:val="18"/>
          <w:szCs w:val="18"/>
        </w:rPr>
        <w:t>NB-IoT</w:t>
      </w:r>
      <w:r>
        <w:rPr>
          <w:color w:val="000000"/>
          <w:spacing w:val="0"/>
          <w:w w:val="100"/>
          <w:position w:val="0"/>
        </w:rPr>
        <w:t>模组</w:t>
      </w:r>
      <w:r>
        <w:rPr>
          <w:color w:val="000000"/>
          <w:spacing w:val="0"/>
          <w:w w:val="100"/>
          <w:position w:val="0"/>
          <w:sz w:val="18"/>
          <w:szCs w:val="18"/>
        </w:rPr>
        <w:t>MC907-CN，</w:t>
      </w:r>
      <w:r>
        <w:rPr>
          <w:color w:val="000000"/>
          <w:spacing w:val="0"/>
          <w:w w:val="100"/>
          <w:position w:val="0"/>
        </w:rPr>
        <w:t>基于低功耗、硬件安全加密、支持</w:t>
      </w:r>
      <w:r>
        <w:rPr>
          <w:color w:val="000000"/>
          <w:spacing w:val="0"/>
          <w:w w:val="100"/>
          <w:position w:val="0"/>
          <w:sz w:val="18"/>
          <w:szCs w:val="18"/>
        </w:rPr>
        <w:t>BLE</w:t>
      </w:r>
      <w:r>
        <w:rPr>
          <w:color w:val="000000"/>
          <w:spacing w:val="0"/>
          <w:w w:val="100"/>
          <w:position w:val="0"/>
        </w:rPr>
        <w:t>功能、工业级品质等优势，将广泛运用于智慧城市、可 穿戴设备与农业环境监测等物联网行业；公司</w:t>
      </w:r>
      <w:r>
        <w:rPr>
          <w:color w:val="000000"/>
          <w:spacing w:val="0"/>
          <w:w w:val="100"/>
          <w:position w:val="0"/>
          <w:sz w:val="18"/>
          <w:szCs w:val="18"/>
        </w:rPr>
        <w:t xml:space="preserve">Cat </w:t>
      </w:r>
      <w:r>
        <w:rPr>
          <w:color w:val="000000"/>
          <w:spacing w:val="0"/>
          <w:w w:val="100"/>
          <w:position w:val="0"/>
          <w:sz w:val="18"/>
          <w:szCs w:val="18"/>
        </w:rPr>
        <w:t>1</w:t>
      </w:r>
      <w:r>
        <w:rPr>
          <w:color w:val="000000"/>
          <w:spacing w:val="0"/>
          <w:w w:val="100"/>
          <w:position w:val="0"/>
        </w:rPr>
        <w:t>及</w:t>
      </w:r>
      <w:r>
        <w:rPr>
          <w:color w:val="000000"/>
          <w:spacing w:val="0"/>
          <w:w w:val="100"/>
          <w:position w:val="0"/>
          <w:sz w:val="18"/>
          <w:szCs w:val="18"/>
        </w:rPr>
        <w:t>NB-IOT</w:t>
      </w:r>
      <w:r>
        <w:rPr>
          <w:color w:val="000000"/>
          <w:spacing w:val="0"/>
          <w:w w:val="100"/>
          <w:position w:val="0"/>
        </w:rPr>
        <w:t>系列产品可以满足</w:t>
      </w:r>
      <w:r>
        <w:rPr>
          <w:color w:val="000000"/>
          <w:spacing w:val="0"/>
          <w:w w:val="100"/>
          <w:position w:val="0"/>
          <w:sz w:val="18"/>
          <w:szCs w:val="18"/>
        </w:rPr>
        <w:t>IoT</w:t>
      </w:r>
      <w:r>
        <w:rPr>
          <w:color w:val="000000"/>
          <w:spacing w:val="0"/>
          <w:w w:val="100"/>
          <w:position w:val="0"/>
        </w:rPr>
        <w:t>行业的各种应用诉求，可广泛地应用于共 享经济、智慧表计、智慧停车、智慧农业、智能家电、资产追踪等物联网应用领域。</w:t>
      </w:r>
    </w:p>
    <w:p>
      <w:pPr>
        <w:pStyle w:val="Style19"/>
        <w:keepNext w:val="0"/>
        <w:keepLines w:val="0"/>
        <w:widowControl w:val="0"/>
        <w:shd w:val="clear" w:color="auto" w:fill="auto"/>
        <w:bidi w:val="0"/>
        <w:spacing w:before="0" w:after="660" w:line="313" w:lineRule="exact"/>
        <w:ind w:left="0" w:right="0" w:firstLine="0"/>
        <w:jc w:val="both"/>
      </w:pPr>
      <w:r>
        <w:rPr>
          <w:color w:val="000000"/>
          <w:spacing w:val="0"/>
          <w:w w:val="100"/>
          <w:position w:val="0"/>
          <w:sz w:val="18"/>
          <w:szCs w:val="18"/>
        </w:rPr>
        <w:t>2021</w:t>
      </w:r>
      <w:r>
        <w:rPr>
          <w:color w:val="000000"/>
          <w:spacing w:val="0"/>
          <w:w w:val="100"/>
          <w:position w:val="0"/>
        </w:rPr>
        <w:t>年，公司积极推动车联网业务的布局，旗下车载前装业务全资子公司广通远驰已发布了多款车规级模组，包括</w:t>
      </w:r>
      <w:r>
        <w:rPr>
          <w:color w:val="000000"/>
          <w:spacing w:val="0"/>
          <w:w w:val="100"/>
          <w:position w:val="0"/>
          <w:sz w:val="18"/>
          <w:szCs w:val="18"/>
        </w:rPr>
        <w:t xml:space="preserve">LTECat4 </w:t>
      </w:r>
      <w:r>
        <w:rPr>
          <w:color w:val="000000"/>
          <w:spacing w:val="0"/>
          <w:w w:val="100"/>
          <w:position w:val="0"/>
        </w:rPr>
        <w:t>模组</w:t>
      </w:r>
      <w:r>
        <w:rPr>
          <w:color w:val="000000"/>
          <w:spacing w:val="0"/>
          <w:w w:val="100"/>
          <w:position w:val="0"/>
          <w:sz w:val="18"/>
          <w:szCs w:val="18"/>
        </w:rPr>
        <w:t>AL940</w:t>
      </w:r>
      <w:r>
        <w:rPr>
          <w:color w:val="000000"/>
          <w:spacing w:val="0"/>
          <w:w w:val="100"/>
          <w:position w:val="0"/>
        </w:rPr>
        <w:t>、</w:t>
      </w:r>
      <w:r>
        <w:rPr>
          <w:color w:val="000000"/>
          <w:spacing w:val="0"/>
          <w:w w:val="100"/>
          <w:position w:val="0"/>
          <w:sz w:val="18"/>
          <w:szCs w:val="18"/>
        </w:rPr>
        <w:t>AL930</w:t>
      </w:r>
      <w:r>
        <w:rPr>
          <w:color w:val="000000"/>
          <w:spacing w:val="0"/>
          <w:w w:val="100"/>
          <w:position w:val="0"/>
        </w:rPr>
        <w:t>、</w:t>
      </w:r>
      <w:r>
        <w:rPr>
          <w:color w:val="000000"/>
          <w:spacing w:val="0"/>
          <w:w w:val="100"/>
          <w:position w:val="0"/>
          <w:sz w:val="18"/>
          <w:szCs w:val="18"/>
        </w:rPr>
        <w:t>AL640</w:t>
      </w:r>
      <w:r>
        <w:rPr>
          <w:color w:val="000000"/>
          <w:spacing w:val="0"/>
          <w:w w:val="100"/>
          <w:position w:val="0"/>
        </w:rPr>
        <w:t>、</w:t>
      </w:r>
      <w:r>
        <w:rPr>
          <w:color w:val="000000"/>
          <w:spacing w:val="0"/>
          <w:w w:val="100"/>
          <w:position w:val="0"/>
          <w:sz w:val="18"/>
          <w:szCs w:val="18"/>
        </w:rPr>
        <w:t>AL630, C-V2X</w:t>
      </w:r>
      <w:r>
        <w:rPr>
          <w:color w:val="000000"/>
          <w:spacing w:val="0"/>
          <w:w w:val="100"/>
          <w:position w:val="0"/>
        </w:rPr>
        <w:t>模组</w:t>
      </w:r>
      <w:r>
        <w:rPr>
          <w:color w:val="000000"/>
          <w:spacing w:val="0"/>
          <w:w w:val="100"/>
          <w:position w:val="0"/>
          <w:sz w:val="18"/>
          <w:szCs w:val="18"/>
        </w:rPr>
        <w:t>AX168,</w:t>
      </w:r>
      <w:r>
        <w:rPr>
          <w:color w:val="000000"/>
          <w:spacing w:val="0"/>
          <w:w w:val="100"/>
          <w:position w:val="0"/>
        </w:rPr>
        <w:t>智能模组</w:t>
      </w:r>
      <w:r>
        <w:rPr>
          <w:color w:val="000000"/>
          <w:spacing w:val="0"/>
          <w:w w:val="100"/>
          <w:position w:val="0"/>
          <w:sz w:val="18"/>
          <w:szCs w:val="18"/>
        </w:rPr>
        <w:t xml:space="preserve">AL656S, Cat </w:t>
      </w:r>
      <w:r>
        <w:rPr>
          <w:color w:val="000000"/>
          <w:spacing w:val="0"/>
          <w:w w:val="100"/>
          <w:position w:val="0"/>
          <w:sz w:val="18"/>
          <w:szCs w:val="18"/>
        </w:rPr>
        <w:t>1</w:t>
      </w:r>
      <w:r>
        <w:rPr>
          <w:color w:val="000000"/>
          <w:spacing w:val="0"/>
          <w:w w:val="100"/>
          <w:position w:val="0"/>
        </w:rPr>
        <w:t>模组</w:t>
      </w:r>
      <w:r>
        <w:rPr>
          <w:color w:val="000000"/>
          <w:spacing w:val="0"/>
          <w:w w:val="100"/>
          <w:position w:val="0"/>
          <w:sz w:val="18"/>
          <w:szCs w:val="18"/>
        </w:rPr>
        <w:t>AL426, Wi-Fi4</w:t>
      </w:r>
      <w:r>
        <w:rPr>
          <w:color w:val="000000"/>
          <w:spacing w:val="0"/>
          <w:w w:val="100"/>
          <w:position w:val="0"/>
        </w:rPr>
        <w:t>模组</w:t>
      </w:r>
      <w:r>
        <w:rPr>
          <w:color w:val="000000"/>
          <w:spacing w:val="0"/>
          <w:w w:val="100"/>
          <w:position w:val="0"/>
          <w:sz w:val="18"/>
          <w:szCs w:val="18"/>
        </w:rPr>
        <w:t>W100, Wi-Fi6</w:t>
      </w:r>
      <w:r>
        <w:rPr>
          <w:color w:val="000000"/>
          <w:spacing w:val="0"/>
          <w:w w:val="100"/>
          <w:position w:val="0"/>
        </w:rPr>
        <w:t>模组</w:t>
      </w:r>
      <w:r>
        <w:rPr>
          <w:color w:val="000000"/>
          <w:spacing w:val="0"/>
          <w:w w:val="100"/>
          <w:position w:val="0"/>
          <w:sz w:val="18"/>
          <w:szCs w:val="18"/>
        </w:rPr>
        <w:t xml:space="preserve">AW916 </w:t>
      </w:r>
      <w:r>
        <w:rPr>
          <w:color w:val="000000"/>
          <w:spacing w:val="0"/>
          <w:w w:val="100"/>
          <w:position w:val="0"/>
        </w:rPr>
        <w:t>等，满足汽车、</w:t>
      </w:r>
      <w:r>
        <w:rPr>
          <w:color w:val="000000"/>
          <w:spacing w:val="0"/>
          <w:w w:val="100"/>
          <w:position w:val="0"/>
          <w:sz w:val="18"/>
          <w:szCs w:val="18"/>
        </w:rPr>
        <w:t xml:space="preserve">Tier </w:t>
      </w:r>
      <w:r>
        <w:rPr>
          <w:color w:val="000000"/>
          <w:spacing w:val="0"/>
          <w:w w:val="100"/>
          <w:position w:val="0"/>
          <w:sz w:val="18"/>
          <w:szCs w:val="18"/>
        </w:rPr>
        <w:t>1</w:t>
      </w:r>
      <w:r>
        <w:rPr>
          <w:color w:val="000000"/>
          <w:spacing w:val="0"/>
          <w:w w:val="100"/>
          <w:position w:val="0"/>
        </w:rPr>
        <w:t>厂商产品升级，更新换代的需求。同时，广通远驰联合汽车产业链上下游合作伙伴，努力推动</w:t>
      </w:r>
      <w:r>
        <w:rPr>
          <w:color w:val="000000"/>
          <w:spacing w:val="0"/>
          <w:w w:val="100"/>
          <w:position w:val="0"/>
          <w:sz w:val="18"/>
          <w:szCs w:val="18"/>
        </w:rPr>
        <w:t xml:space="preserve">5G+V2X </w:t>
      </w:r>
      <w:r>
        <w:rPr>
          <w:color w:val="000000"/>
          <w:spacing w:val="0"/>
          <w:w w:val="100"/>
          <w:position w:val="0"/>
        </w:rPr>
        <w:t>项目和各类测试，积极构建智能汽车座舱生态，加速</w:t>
      </w:r>
      <w:r>
        <w:rPr>
          <w:color w:val="000000"/>
          <w:spacing w:val="0"/>
          <w:w w:val="100"/>
          <w:position w:val="0"/>
          <w:sz w:val="18"/>
          <w:szCs w:val="18"/>
        </w:rPr>
        <w:t>5G</w:t>
      </w:r>
      <w:r>
        <w:rPr>
          <w:color w:val="000000"/>
          <w:spacing w:val="0"/>
          <w:w w:val="100"/>
          <w:position w:val="0"/>
        </w:rPr>
        <w:t>和汽车智能座舱、自动驾驶应用场景落地。公司</w:t>
      </w:r>
      <w:r>
        <w:rPr>
          <w:color w:val="000000"/>
          <w:spacing w:val="0"/>
          <w:w w:val="100"/>
          <w:position w:val="0"/>
          <w:sz w:val="18"/>
          <w:szCs w:val="18"/>
        </w:rPr>
        <w:t>5G</w:t>
      </w:r>
      <w:r>
        <w:rPr>
          <w:color w:val="000000"/>
          <w:spacing w:val="0"/>
          <w:w w:val="100"/>
          <w:position w:val="0"/>
        </w:rPr>
        <w:t>车规级模组</w:t>
      </w:r>
      <w:r>
        <w:rPr>
          <w:color w:val="000000"/>
          <w:spacing w:val="0"/>
          <w:w w:val="100"/>
          <w:position w:val="0"/>
          <w:sz w:val="18"/>
          <w:szCs w:val="18"/>
        </w:rPr>
        <w:t xml:space="preserve">AN958-AE </w:t>
      </w:r>
      <w:r>
        <w:rPr>
          <w:color w:val="000000"/>
          <w:spacing w:val="0"/>
          <w:w w:val="100"/>
          <w:position w:val="0"/>
        </w:rPr>
        <w:t>是一款面向全球发布的</w:t>
      </w:r>
      <w:r>
        <w:rPr>
          <w:color w:val="000000"/>
          <w:spacing w:val="0"/>
          <w:w w:val="100"/>
          <w:position w:val="0"/>
          <w:sz w:val="18"/>
          <w:szCs w:val="18"/>
        </w:rPr>
        <w:t>5G NR Sub-6</w:t>
      </w:r>
      <w:r>
        <w:rPr>
          <w:color w:val="000000"/>
          <w:spacing w:val="0"/>
          <w:w w:val="100"/>
          <w:position w:val="0"/>
        </w:rPr>
        <w:t>车规级通信模组，基于高通</w:t>
      </w:r>
      <w:r>
        <w:rPr>
          <w:color w:val="000000"/>
          <w:spacing w:val="0"/>
          <w:w w:val="100"/>
          <w:position w:val="0"/>
          <w:sz w:val="18"/>
          <w:szCs w:val="18"/>
        </w:rPr>
        <w:t>SA515M</w:t>
      </w:r>
      <w:r>
        <w:rPr>
          <w:color w:val="000000"/>
          <w:spacing w:val="0"/>
          <w:w w:val="100"/>
          <w:position w:val="0"/>
        </w:rPr>
        <w:t>车规级</w:t>
      </w:r>
      <w:r>
        <w:rPr>
          <w:color w:val="000000"/>
          <w:spacing w:val="0"/>
          <w:w w:val="100"/>
          <w:position w:val="0"/>
          <w:sz w:val="18"/>
          <w:szCs w:val="18"/>
        </w:rPr>
        <w:t>5G</w:t>
      </w:r>
      <w:r>
        <w:rPr>
          <w:color w:val="000000"/>
          <w:spacing w:val="0"/>
          <w:w w:val="100"/>
          <w:position w:val="0"/>
        </w:rPr>
        <w:t>平台开发，具备</w:t>
      </w:r>
      <w:r>
        <w:rPr>
          <w:color w:val="000000"/>
          <w:spacing w:val="0"/>
          <w:w w:val="100"/>
          <w:position w:val="0"/>
          <w:sz w:val="18"/>
          <w:szCs w:val="18"/>
        </w:rPr>
        <w:t>5G</w:t>
      </w:r>
      <w:r>
        <w:rPr>
          <w:color w:val="000000"/>
          <w:spacing w:val="0"/>
          <w:w w:val="100"/>
          <w:position w:val="0"/>
        </w:rPr>
        <w:t>高速率、大宽带和低时延 的特性，该产品上半年连获三证，顺利通过</w:t>
      </w:r>
      <w:r>
        <w:rPr>
          <w:color w:val="000000"/>
          <w:spacing w:val="0"/>
          <w:w w:val="100"/>
          <w:position w:val="0"/>
          <w:sz w:val="18"/>
          <w:szCs w:val="18"/>
        </w:rPr>
        <w:t>CCC/SRRC/NAL</w:t>
      </w:r>
      <w:r>
        <w:rPr>
          <w:color w:val="000000"/>
          <w:spacing w:val="0"/>
          <w:w w:val="100"/>
          <w:position w:val="0"/>
        </w:rPr>
        <w:t>三项认证，表明</w:t>
      </w:r>
      <w:r>
        <w:rPr>
          <w:color w:val="000000"/>
          <w:spacing w:val="0"/>
          <w:w w:val="100"/>
          <w:position w:val="0"/>
          <w:sz w:val="18"/>
          <w:szCs w:val="18"/>
        </w:rPr>
        <w:t>AN958-AE</w:t>
      </w:r>
      <w:r>
        <w:rPr>
          <w:color w:val="000000"/>
          <w:spacing w:val="0"/>
          <w:w w:val="100"/>
          <w:position w:val="0"/>
        </w:rPr>
        <w:t>在射频性能、数据性能方面满足标准设计 目标，完全满足国内运营商的复杂网络环境，已具备量产出货资质，下半年通过爱立信全球网络终端测试中心测试，并取得 认证证书，这表明该款产品在全球网络具备广泛兼容性，特别是与</w:t>
      </w:r>
      <w:r>
        <w:rPr>
          <w:color w:val="000000"/>
          <w:spacing w:val="0"/>
          <w:w w:val="100"/>
          <w:position w:val="0"/>
          <w:sz w:val="18"/>
          <w:szCs w:val="18"/>
        </w:rPr>
        <w:t>5G-Advance</w:t>
      </w:r>
      <w:r>
        <w:rPr>
          <w:color w:val="000000"/>
          <w:spacing w:val="0"/>
          <w:w w:val="100"/>
          <w:position w:val="0"/>
        </w:rPr>
        <w:t>网络的兼容和适配性，加速推进广和通车载前 装模组业务从</w:t>
      </w:r>
      <w:r>
        <w:rPr>
          <w:color w:val="000000"/>
          <w:spacing w:val="0"/>
          <w:w w:val="100"/>
          <w:position w:val="0"/>
          <w:sz w:val="18"/>
          <w:szCs w:val="18"/>
        </w:rPr>
        <w:t>4G</w:t>
      </w:r>
      <w:r>
        <w:rPr>
          <w:color w:val="000000"/>
          <w:spacing w:val="0"/>
          <w:w w:val="100"/>
          <w:position w:val="0"/>
        </w:rPr>
        <w:t>到</w:t>
      </w:r>
      <w:r>
        <w:rPr>
          <w:color w:val="000000"/>
          <w:spacing w:val="0"/>
          <w:w w:val="100"/>
          <w:position w:val="0"/>
          <w:sz w:val="18"/>
          <w:szCs w:val="18"/>
        </w:rPr>
        <w:t>5G</w:t>
      </w:r>
      <w:r>
        <w:rPr>
          <w:color w:val="000000"/>
          <w:spacing w:val="0"/>
          <w:w w:val="100"/>
          <w:position w:val="0"/>
        </w:rPr>
        <w:t>升级。公司在车联网领域立足车载通信模组，同时还在</w:t>
      </w:r>
      <w:r>
        <w:rPr>
          <w:color w:val="000000"/>
          <w:spacing w:val="0"/>
          <w:w w:val="100"/>
          <w:position w:val="0"/>
          <w:sz w:val="18"/>
          <w:szCs w:val="18"/>
        </w:rPr>
        <w:t>OBU</w:t>
      </w:r>
      <w:r>
        <w:rPr>
          <w:color w:val="000000"/>
          <w:spacing w:val="0"/>
          <w:w w:val="100"/>
          <w:position w:val="0"/>
        </w:rPr>
        <w:t>车载单元、</w:t>
      </w:r>
      <w:r>
        <w:rPr>
          <w:color w:val="000000"/>
          <w:spacing w:val="0"/>
          <w:w w:val="100"/>
          <w:position w:val="0"/>
          <w:sz w:val="18"/>
          <w:szCs w:val="18"/>
        </w:rPr>
        <w:t>RSU</w:t>
      </w:r>
      <w:r>
        <w:rPr>
          <w:color w:val="000000"/>
          <w:spacing w:val="0"/>
          <w:w w:val="100"/>
          <w:position w:val="0"/>
        </w:rPr>
        <w:t>路侧单元等领域进行研发投入， 为客户提供高性能、高集成的</w:t>
      </w:r>
      <w:r>
        <w:rPr>
          <w:color w:val="000000"/>
          <w:spacing w:val="0"/>
          <w:w w:val="100"/>
          <w:position w:val="0"/>
          <w:sz w:val="18"/>
          <w:szCs w:val="18"/>
        </w:rPr>
        <w:t>C-V2X</w:t>
      </w:r>
      <w:r>
        <w:rPr>
          <w:color w:val="000000"/>
          <w:spacing w:val="0"/>
          <w:w w:val="100"/>
          <w:position w:val="0"/>
        </w:rPr>
        <w:t>解决方案。针对不同细分车联网应用市场，公司为车载前装设备，如</w:t>
      </w:r>
      <w:r>
        <w:rPr>
          <w:color w:val="000000"/>
          <w:spacing w:val="0"/>
          <w:w w:val="100"/>
          <w:position w:val="0"/>
          <w:sz w:val="18"/>
          <w:szCs w:val="18"/>
        </w:rPr>
        <w:t>ADAS</w:t>
      </w:r>
      <w:r>
        <w:rPr>
          <w:color w:val="000000"/>
          <w:spacing w:val="0"/>
          <w:w w:val="100"/>
          <w:position w:val="0"/>
        </w:rPr>
        <w:t>、</w:t>
      </w:r>
      <w:r>
        <w:rPr>
          <w:color w:val="000000"/>
          <w:spacing w:val="0"/>
          <w:w w:val="100"/>
          <w:position w:val="0"/>
        </w:rPr>
        <w:t>定位系统提 供车规级模组，还为行车记录仪、车载视频监控、智能车镜等后装应用研发了具备算力的智能模组，满足车联网全环节不同 应用项目的需求。</w:t>
      </w:r>
    </w:p>
    <w:p>
      <w:pPr>
        <w:pStyle w:val="Style29"/>
        <w:keepNext/>
        <w:keepLines/>
        <w:widowControl w:val="0"/>
        <w:shd w:val="clear" w:color="auto" w:fill="auto"/>
        <w:bidi w:val="0"/>
        <w:spacing w:before="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5</w:t>
      </w:r>
      <w:bookmarkEnd w:id="164"/>
      <w:r>
        <w:rPr>
          <w:color w:val="000000"/>
          <w:spacing w:val="0"/>
          <w:w w:val="100"/>
          <w:position w:val="0"/>
        </w:rPr>
        <w:t>、现金流</w:t>
      </w:r>
      <w:bookmarkEnd w:id="162"/>
      <w:bookmarkEnd w:id="163"/>
      <w:bookmarkEnd w:id="1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3,749,199,078.31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3,115,540,281.10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4,171,201,106.73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2,778,447,771.33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-422,002,028.42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337,092,509.77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-225.19%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290,265,558.72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4,030,261,355.68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263,258,190.40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4,163,735,840.69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27,007,368.32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-133,474,485.01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988,457,612.18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219,689,463.95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349.93%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640,642,696.02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317,086,977.62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347,814,916.16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-97,397,513.67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-45,137,168.95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92,777,001.68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-148.65%</w:t>
            </w:r>
          </w:p>
        </w:tc>
      </w:tr>
    </w:tbl>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相关数据同比发生重大变动的主要影响因素说明</w:t>
      </w:r>
    </w:p>
    <w:p>
      <w:pPr>
        <w:pStyle w:val="Style19"/>
        <w:keepNext w:val="0"/>
        <w:keepLines w:val="0"/>
        <w:widowControl w:val="0"/>
        <w:shd w:val="clear" w:color="auto" w:fill="auto"/>
        <w:bidi w:val="0"/>
        <w:spacing w:before="0" w:after="0" w:line="331"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经营活动产生的现金流量净额降低主要系随收入增长货物采购与日常经营支出增长。 投资活动产生的现金流量净额降低主要系</w:t>
      </w:r>
      <w:r>
        <w:rPr>
          <w:color w:val="000000"/>
          <w:spacing w:val="0"/>
          <w:w w:val="100"/>
          <w:position w:val="0"/>
          <w:sz w:val="18"/>
          <w:szCs w:val="18"/>
        </w:rPr>
        <w:t>2021</w:t>
      </w:r>
      <w:r>
        <w:rPr>
          <w:color w:val="000000"/>
          <w:spacing w:val="0"/>
          <w:w w:val="100"/>
          <w:position w:val="0"/>
        </w:rPr>
        <w:t>年赎回理财产品以及投资减少所致。 筹资活动产生的现金流量净额降低主要系由于报告期间偿还到期借款所致。</w:t>
      </w:r>
    </w:p>
    <w:p>
      <w:pPr>
        <w:pStyle w:val="Style19"/>
        <w:keepNext w:val="0"/>
        <w:keepLines w:val="0"/>
        <w:widowControl w:val="0"/>
        <w:shd w:val="clear" w:color="auto" w:fill="auto"/>
        <w:bidi w:val="0"/>
        <w:spacing w:before="0" w:after="360" w:line="350" w:lineRule="exact"/>
        <w:ind w:left="0" w:right="0" w:firstLine="0"/>
        <w:jc w:val="both"/>
      </w:pPr>
      <w:r>
        <w:rPr>
          <w:color w:val="000000"/>
          <w:spacing w:val="0"/>
          <w:w w:val="100"/>
          <w:position w:val="0"/>
        </w:rPr>
        <w:t>报告期内公司经营活动产生的现金净流量与本年度净利润存在重大差异的原因说明 口适用”不适用</w:t>
      </w:r>
    </w:p>
    <w:p>
      <w:pPr>
        <w:pStyle w:val="Style25"/>
        <w:keepNext/>
        <w:keepLines/>
        <w:widowControl w:val="0"/>
        <w:shd w:val="clear" w:color="auto" w:fill="auto"/>
        <w:bidi w:val="0"/>
        <w:spacing w:before="0" w:after="240" w:line="240" w:lineRule="auto"/>
        <w:ind w:left="0" w:right="0" w:firstLine="0"/>
        <w:jc w:val="both"/>
      </w:pPr>
      <w:bookmarkStart w:id="166" w:name="bookmark166"/>
      <w:bookmarkStart w:id="167" w:name="bookmark167"/>
      <w:bookmarkStart w:id="168" w:name="bookmark168"/>
      <w:bookmarkStart w:id="169" w:name="bookmark169"/>
      <w:r>
        <w:rPr>
          <w:color w:val="000000"/>
          <w:spacing w:val="0"/>
          <w:w w:val="100"/>
          <w:position w:val="0"/>
          <w:sz w:val="24"/>
          <w:szCs w:val="24"/>
        </w:rPr>
        <w:t>五</w:t>
      </w:r>
      <w:bookmarkEnd w:id="168"/>
      <w:r>
        <w:rPr>
          <w:color w:val="000000"/>
          <w:spacing w:val="0"/>
          <w:w w:val="100"/>
          <w:position w:val="0"/>
          <w:sz w:val="24"/>
          <w:szCs w:val="24"/>
        </w:rPr>
        <w:t>、非主营业务情况</w:t>
      </w:r>
      <w:bookmarkEnd w:id="166"/>
      <w:bookmarkEnd w:id="167"/>
      <w:bookmarkEnd w:id="169"/>
    </w:p>
    <w:p>
      <w:pPr>
        <w:pStyle w:val="Style19"/>
        <w:keepNext w:val="0"/>
        <w:keepLines w:val="0"/>
        <w:widowControl w:val="0"/>
        <w:shd w:val="clear" w:color="auto" w:fill="auto"/>
        <w:bidi w:val="0"/>
        <w:spacing w:before="0" w:after="300" w:line="331" w:lineRule="exact"/>
        <w:ind w:left="0" w:right="0" w:firstLine="0"/>
        <w:jc w:val="both"/>
      </w:pP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31,299,382.81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权益法核算的长期股权 投资收益和理财产品产 生的投资收益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公允价值变动损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-8,570,713.21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本期计提存货跌价损失</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减值损失</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主要系不需支付部分设 备尾款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1,255,240.51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主要系固定资产报废损 失、公益性捐赠支出等</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六</w:t>
      </w:r>
      <w:bookmarkEnd w:id="172"/>
      <w:r>
        <w:rPr>
          <w:color w:val="000000"/>
          <w:spacing w:val="0"/>
          <w:w w:val="100"/>
          <w:position w:val="0"/>
          <w:sz w:val="24"/>
          <w:szCs w:val="24"/>
        </w:rPr>
        <w:t>、资产及负债状况分析</w:t>
      </w:r>
      <w:bookmarkEnd w:id="170"/>
      <w:bookmarkEnd w:id="171"/>
      <w:bookmarkEnd w:id="173"/>
    </w:p>
    <w:p>
      <w:pPr>
        <w:pStyle w:val="Style29"/>
        <w:keepNext/>
        <w:keepLines/>
        <w:widowControl w:val="0"/>
        <w:shd w:val="clear" w:color="auto" w:fill="auto"/>
        <w:bidi w:val="0"/>
        <w:spacing w:before="0" w:after="32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6"/>
        <w:gridCol w:w="797"/>
        <w:gridCol w:w="292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比重增 减</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占总资产 比例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482,387,712.</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11.46%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505,420,416.</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1,121,924,82</w:t>
            </w:r>
          </w:p>
          <w:p>
            <w:pPr>
              <w:pStyle w:val="Style2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26.66%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651,192,055.</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22.30%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主要系由于报告期销售规模增加销 售商品导致应收账款增加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806,963,090.</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19.17%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513,520,153.</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17.58%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主要系报告期公司销售规模增加， 对应的存货规模增加和公司战略备 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295,443,397.</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269,261,198.</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主要系报告期投资收益增加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94,701,105.5</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58,745,397.7</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34,347,379.5</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21,583,102.7</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主要系支付留仙洞总部联建大厦建 设款增加</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41,060,601.7</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44,155,464.5</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6"/>
        <w:gridCol w:w="797"/>
        <w:gridCol w:w="292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497,481,351.</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11.82%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75,000,000.0</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主要系公司业务增长，经营资金需 求增加导致银行短期借款增加</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16,928,424.4</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2,078,881.36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主要系收到客户项目预付款项增加</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29,902,768.2</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35,999,902.1</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0.71%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234,915,829.</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8.04%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主要系报告期内理财产品金额减少</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116,895,606.</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主要系新增的应收债权凭证</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1,004,573,58</w:t>
            </w:r>
          </w:p>
          <w:p>
            <w:pPr>
              <w:pStyle w:val="Style2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23.87%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974,706,838.</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-9.50%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77,149,512.2</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33,432,173.8</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主要系由于报告期销售规模增加销 售商品收到的票据增加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7,212,756.23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14,109,826.2</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314,646,865.</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7.48%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143,936,049.</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主要系因锐凌业务增长，与锐凌相</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关往来款以及伟创力保证金增加</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 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73,403,442.2</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27,483,251.8</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5" w:lineRule="exact"/>
              <w:ind w:left="0" w:right="0" w:firstLine="0"/>
              <w:jc w:val="both"/>
            </w:pPr>
            <w:r>
              <w:rPr>
                <w:color w:val="000000"/>
                <w:spacing w:val="0"/>
                <w:w w:val="100"/>
                <w:position w:val="0"/>
              </w:rPr>
              <w:t>主要系报告期内新增其他权益工具 投资成本以及公允价值变动导致余 额增加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227,405,487.</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87,341,674.4</w:t>
            </w:r>
          </w:p>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主要系因业务增长采购额增加，公 司用票据支付的供应商货款增加</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290,931,483.</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112,371,608.</w:t>
            </w:r>
          </w:p>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3.85%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3.06%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主要系报告期内因锐凌业务增长， 应付伟创力款增加以及限售股回购 义务款增加</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境外资产占比较高</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9"/>
        <w:keepNext/>
        <w:keepLines/>
        <w:widowControl w:val="0"/>
        <w:shd w:val="clear" w:color="auto" w:fill="auto"/>
        <w:bidi w:val="0"/>
        <w:spacing w:before="0" w:line="240" w:lineRule="auto"/>
        <w:ind w:left="0" w:right="0" w:firstLine="0"/>
        <w:jc w:val="left"/>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89"/>
        <w:gridCol w:w="1013"/>
        <w:gridCol w:w="1066"/>
        <w:gridCol w:w="1190"/>
        <w:gridCol w:w="931"/>
        <w:gridCol w:w="1195"/>
        <w:gridCol w:w="1066"/>
        <w:gridCol w:w="912"/>
        <w:gridCol w:w="1219"/>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本期公允</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价值变动</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本期计</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提的减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本期出售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其他变 动</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期末数</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234,915,8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234,915,82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989"/>
        <w:gridCol w:w="1013"/>
        <w:gridCol w:w="1066"/>
        <w:gridCol w:w="1190"/>
        <w:gridCol w:w="931"/>
        <w:gridCol w:w="1195"/>
        <w:gridCol w:w="1066"/>
        <w:gridCol w:w="912"/>
        <w:gridCol w:w="1219"/>
      </w:tblGrid>
      <w:tr>
        <w:trPr>
          <w:trHeight w:val="130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（不含衍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生金融资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产）</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 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 益工具投 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27,483,25</w:t>
            </w:r>
          </w:p>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34,400,189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45,216,774.2</w:t>
            </w:r>
          </w:p>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11,520,001.0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73,403,442.2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 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262,399,0</w:t>
            </w:r>
          </w:p>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34,400,189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45,216,774.2</w:t>
            </w:r>
          </w:p>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11,520,001.0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234,915,82</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73,403,442.2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投资性房</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生产性生</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应收款项 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116,895,606.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116,895,606.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上述合计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262,399,0</w:t>
            </w:r>
          </w:p>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34,400,189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45,216,774.2</w:t>
            </w:r>
          </w:p>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128,415,607.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234,915,82</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190,299,048.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both"/>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口是"否</w:t>
      </w:r>
    </w:p>
    <w:p>
      <w:pPr>
        <w:pStyle w:val="Style29"/>
        <w:keepNext/>
        <w:keepLines/>
        <w:widowControl w:val="0"/>
        <w:shd w:val="clear" w:color="auto" w:fill="auto"/>
        <w:bidi w:val="0"/>
        <w:spacing w:before="0" w:after="340" w:line="240"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tbl>
      <w:tblPr>
        <w:tblOverlap w:val="never"/>
        <w:jc w:val="center"/>
        <w:tblLayout w:type="fixed"/>
      </w:tblPr>
      <w:tblGrid>
        <w:gridCol w:w="2294"/>
        <w:gridCol w:w="3499"/>
        <w:gridCol w:w="3787"/>
      </w:tblGrid>
      <w:tr>
        <w:trPr>
          <w:trHeight w:val="346" w:hRule="exact"/>
        </w:trPr>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25, 824, </w:t>
            </w:r>
            <w:r>
              <w:rPr>
                <w:color w:val="000000"/>
                <w:spacing w:val="0"/>
                <w:w w:val="100"/>
                <w:position w:val="0"/>
                <w:sz w:val="18"/>
                <w:szCs w:val="18"/>
              </w:rPr>
              <w:t xml:space="preserve">031.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保证金</w:t>
            </w:r>
          </w:p>
        </w:tc>
      </w:tr>
      <w:tr>
        <w:trPr>
          <w:trHeight w:val="34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22,314, </w:t>
            </w:r>
            <w:r>
              <w:rPr>
                <w:color w:val="000000"/>
                <w:spacing w:val="0"/>
                <w:w w:val="100"/>
                <w:position w:val="0"/>
                <w:sz w:val="18"/>
                <w:szCs w:val="18"/>
              </w:rPr>
              <w:t xml:space="preserve">950.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53, </w:t>
            </w:r>
            <w:r>
              <w:rPr>
                <w:color w:val="000000"/>
                <w:spacing w:val="0"/>
                <w:w w:val="100"/>
                <w:position w:val="0"/>
                <w:sz w:val="18"/>
                <w:szCs w:val="18"/>
              </w:rPr>
              <w:t xml:space="preserve">464,313.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3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101,603, </w:t>
            </w:r>
            <w:r>
              <w:rPr>
                <w:color w:val="000000"/>
                <w:spacing w:val="0"/>
                <w:w w:val="100"/>
                <w:position w:val="0"/>
                <w:sz w:val="18"/>
                <w:szCs w:val="18"/>
              </w:rPr>
              <w:t xml:space="preserve">295. </w:t>
            </w:r>
            <w:r>
              <w:rPr>
                <w:color w:val="000000"/>
                <w:spacing w:val="0"/>
                <w:w w:val="100"/>
                <w:position w:val="0"/>
                <w:sz w:val="18"/>
                <w:szCs w:val="18"/>
              </w:rPr>
              <w:t>65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5"/>
        <w:keepNext/>
        <w:keepLines/>
        <w:widowControl w:val="0"/>
        <w:shd w:val="clear" w:color="auto" w:fill="auto"/>
        <w:bidi w:val="0"/>
        <w:spacing w:before="0" w:after="30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sz w:val="24"/>
          <w:szCs w:val="24"/>
        </w:rPr>
        <w:t>七</w:t>
      </w:r>
      <w:bookmarkEnd w:id="188"/>
      <w:r>
        <w:rPr>
          <w:color w:val="000000"/>
          <w:spacing w:val="0"/>
          <w:w w:val="100"/>
          <w:position w:val="0"/>
          <w:sz w:val="24"/>
          <w:szCs w:val="24"/>
        </w:rPr>
        <w:t>、投资状况分析</w:t>
      </w:r>
      <w:bookmarkEnd w:id="186"/>
      <w:bookmarkEnd w:id="187"/>
      <w:bookmarkEnd w:id="189"/>
    </w:p>
    <w:p>
      <w:pPr>
        <w:pStyle w:val="Style29"/>
        <w:keepNext/>
        <w:keepLines/>
        <w:widowControl w:val="0"/>
        <w:shd w:val="clear" w:color="auto" w:fill="auto"/>
        <w:bidi w:val="0"/>
        <w:spacing w:before="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、总体情况</w:t>
      </w:r>
      <w:bookmarkEnd w:id="190"/>
      <w:bookmarkEnd w:id="191"/>
      <w:bookmarkEnd w:id="193"/>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71,580,403.04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306,568,146.64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-76.65%</w:t>
            </w:r>
          </w:p>
        </w:tc>
      </w:tr>
    </w:tbl>
    <w:p>
      <w:pPr>
        <w:widowControl w:val="0"/>
        <w:spacing w:after="299" w:line="1" w:lineRule="exact"/>
      </w:pPr>
    </w:p>
    <w:p>
      <w:pPr>
        <w:pStyle w:val="Style29"/>
        <w:keepNext/>
        <w:keepLines/>
        <w:widowControl w:val="0"/>
        <w:shd w:val="clear" w:color="auto" w:fill="auto"/>
        <w:tabs>
          <w:tab w:pos="378" w:val="left"/>
        </w:tabs>
        <w:bidi w:val="0"/>
        <w:spacing w:before="0" w:line="240" w:lineRule="auto"/>
        <w:ind w:left="0" w:right="0" w:firstLine="0"/>
        <w:jc w:val="left"/>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以公允价值计量的金融资产</w:t>
      </w:r>
      <w:bookmarkEnd w:id="202"/>
      <w:bookmarkEnd w:id="203"/>
      <w:bookmarkEnd w:id="20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92"/>
        <w:gridCol w:w="898"/>
        <w:gridCol w:w="1090"/>
        <w:gridCol w:w="1176"/>
        <w:gridCol w:w="1195"/>
        <w:gridCol w:w="955"/>
        <w:gridCol w:w="955"/>
        <w:gridCol w:w="955"/>
        <w:gridCol w:w="965"/>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初始投</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资成本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本期公允</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价值变动</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计入权益的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累计公允价</w:t>
            </w:r>
          </w:p>
          <w:p>
            <w:pPr>
              <w:pStyle w:val="Style22"/>
              <w:keepNext w:val="0"/>
              <w:keepLines w:val="0"/>
              <w:widowControl w:val="0"/>
              <w:shd w:val="clear" w:color="auto" w:fill="auto"/>
              <w:bidi w:val="0"/>
              <w:spacing w:before="0" w:after="100" w:line="240" w:lineRule="auto"/>
              <w:ind w:left="0" w:right="0" w:firstLine="300"/>
              <w:jc w:val="left"/>
            </w:pPr>
            <w:r>
              <w:rPr>
                <w:color w:val="000000"/>
                <w:spacing w:val="0"/>
                <w:w w:val="100"/>
                <w:position w:val="0"/>
              </w:rPr>
              <w:t>值变动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 入金额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售出金额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累计投资 收益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16,666,6</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34,400,189.</w:t>
            </w:r>
          </w:p>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45,216,774.2</w:t>
            </w:r>
          </w:p>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11,520,001.0</w:t>
            </w:r>
          </w:p>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73,403,44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16,666,6</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67.00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34,400,189.</w:t>
            </w:r>
          </w:p>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45,216,774.2</w:t>
            </w:r>
          </w:p>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11,520,001.0</w:t>
            </w:r>
          </w:p>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73,403,44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5</w:t>
      </w:r>
      <w:bookmarkEnd w:id="208"/>
      <w:r>
        <w:rPr>
          <w:color w:val="000000"/>
          <w:spacing w:val="0"/>
          <w:w w:val="100"/>
          <w:position w:val="0"/>
        </w:rPr>
        <w:t>、募集资金使用情况</w:t>
      </w:r>
      <w:bookmarkEnd w:id="206"/>
      <w:bookmarkEnd w:id="207"/>
      <w:bookmarkEnd w:id="209"/>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”适用口不适用</w:t>
      </w:r>
    </w:p>
    <w:p>
      <w:pPr>
        <w:pStyle w:val="Style41"/>
        <w:keepNext/>
        <w:keepLines/>
        <w:widowControl w:val="0"/>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0"/>
      <w:bookmarkEnd w:id="211"/>
      <w:bookmarkEnd w:id="213"/>
    </w:p>
    <w:p>
      <w:pPr>
        <w:pStyle w:val="Style19"/>
        <w:keepNext w:val="0"/>
        <w:keepLines w:val="0"/>
        <w:widowControl w:val="0"/>
        <w:shd w:val="clear" w:color="auto" w:fill="auto"/>
        <w:bidi w:val="0"/>
        <w:spacing w:before="0" w:after="48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16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募集年 份</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募集方 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募集资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本期已 使用募 集资金 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已累计 使用募 集资金 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160" w:right="0" w:firstLine="0"/>
              <w:jc w:val="left"/>
            </w:pPr>
            <w:r>
              <w:rPr>
                <w:color w:val="000000"/>
                <w:spacing w:val="0"/>
                <w:w w:val="100"/>
                <w:position w:val="0"/>
              </w:rPr>
              <w:t>报告期 内变更 用途的 募集资 金总额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累计变 更用途 的募集 资金总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160" w:right="0" w:firstLine="0"/>
              <w:jc w:val="left"/>
            </w:pPr>
            <w:r>
              <w:rPr>
                <w:color w:val="000000"/>
                <w:spacing w:val="0"/>
                <w:w w:val="100"/>
                <w:position w:val="0"/>
              </w:rPr>
              <w:t>累计变 更用途 的募集 资金总 额比例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尚未使 用募集 资金总 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尚未使 用募集 资金用 途及去 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闲置两 年以上 募集资 金金额</w:t>
            </w:r>
          </w:p>
        </w:tc>
      </w:tr>
    </w:tbl>
    <w:p>
      <w:pPr>
        <w:spacing w:lineRule="exact" w:line="1"/>
        <w:rPr>
          <w:sz w:val="2"/>
          <w:szCs w:val="2"/>
        </w:rPr>
      </w:pPr>
      <w:r>
        <w:br w:type="page"/>
      </w:r>
    </w:p>
    <w:tbl>
      <w:tblPr>
        <w:tblOverlap w:val="never"/>
        <w:jc w:val="center"/>
        <w:tblLayout w:type="fixed"/>
      </w:tblPr>
      <w:tblGrid>
        <w:gridCol w:w="869"/>
        <w:gridCol w:w="874"/>
        <w:gridCol w:w="869"/>
        <w:gridCol w:w="869"/>
        <w:gridCol w:w="869"/>
        <w:gridCol w:w="874"/>
        <w:gridCol w:w="869"/>
        <w:gridCol w:w="869"/>
        <w:gridCol w:w="869"/>
        <w:gridCol w:w="874"/>
        <w:gridCol w:w="874"/>
      </w:tblGrid>
      <w:tr>
        <w:trPr>
          <w:trHeight w:val="228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 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非公开 发行股 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10,798.3</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47,823.0</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21,570.1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用于后 续募投 项目的 支出及 暂时补 充流动 资金。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10,798.3</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47,823.0</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4,210.57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21,570.1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070" w:hRule="exact"/>
        </w:trPr>
        <w:tc>
          <w:tcPr>
            <w:gridSpan w:val="11"/>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报告期内向特定投资者非公开发行股票募集资金使用情况：截止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日，本公司募集资金累计直接投入募 投项目</w:t>
            </w:r>
            <w:r>
              <w:rPr>
                <w:rFonts w:ascii="Times New Roman" w:eastAsia="Times New Roman" w:hAnsi="Times New Roman" w:cs="Times New Roman"/>
                <w:color w:val="000000"/>
                <w:spacing w:val="0"/>
                <w:w w:val="100"/>
                <w:position w:val="0"/>
              </w:rPr>
              <w:t>47,823.05</w:t>
            </w:r>
            <w:r>
              <w:rPr>
                <w:color w:val="000000"/>
                <w:spacing w:val="0"/>
                <w:w w:val="100"/>
                <w:position w:val="0"/>
              </w:rPr>
              <w:t>万元</w:t>
            </w:r>
          </w:p>
        </w:tc>
      </w:tr>
    </w:tbl>
    <w:p>
      <w:pPr>
        <w:widowControl w:val="0"/>
        <w:spacing w:after="299" w:line="1" w:lineRule="exact"/>
      </w:pPr>
    </w:p>
    <w:p>
      <w:pPr>
        <w:pStyle w:val="Style41"/>
        <w:keepNext/>
        <w:keepLines/>
        <w:widowControl w:val="0"/>
        <w:numPr>
          <w:ilvl w:val="0"/>
          <w:numId w:val="9"/>
        </w:numPr>
        <w:shd w:val="clear" w:color="auto" w:fill="auto"/>
        <w:bidi w:val="0"/>
        <w:spacing w:before="0" w:after="380" w:line="240" w:lineRule="auto"/>
        <w:ind w:left="0" w:right="0" w:firstLine="0"/>
        <w:jc w:val="left"/>
      </w:pPr>
      <w:bookmarkStart w:id="214" w:name="bookmark214"/>
      <w:bookmarkStart w:id="215" w:name="bookmark215"/>
      <w:bookmarkStart w:id="216" w:name="bookmark216"/>
      <w:bookmarkStart w:id="217" w:name="bookmark217"/>
      <w:bookmarkEnd w:id="216"/>
      <w:r>
        <w:rPr>
          <w:color w:val="000000"/>
          <w:spacing w:val="0"/>
          <w:w w:val="100"/>
          <w:position w:val="0"/>
        </w:rPr>
        <w:t>募集资金承诺项目情况</w:t>
      </w:r>
      <w:bookmarkEnd w:id="214"/>
      <w:bookmarkEnd w:id="215"/>
      <w:bookmarkEnd w:id="21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228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承诺 投资 项目 和超 募资 金投 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140" w:right="0" w:firstLine="20"/>
              <w:jc w:val="both"/>
            </w:pPr>
            <w:r>
              <w:rPr>
                <w:color w:val="000000"/>
                <w:spacing w:val="0"/>
                <w:w w:val="100"/>
                <w:position w:val="0"/>
              </w:rPr>
              <w:t>是否 已变 更项 目</w:t>
            </w:r>
            <w:r>
              <w:rPr>
                <w:rFonts w:ascii="Times New Roman" w:eastAsia="Times New Roman" w:hAnsi="Times New Roman" w:cs="Times New Roman"/>
                <w:color w:val="000000"/>
                <w:spacing w:val="0"/>
                <w:w w:val="100"/>
                <w:position w:val="0"/>
              </w:rPr>
              <w:t>(</w:t>
            </w:r>
            <w:r>
              <w:rPr>
                <w:color w:val="000000"/>
                <w:spacing w:val="0"/>
                <w:w w:val="100"/>
                <w:position w:val="0"/>
              </w:rPr>
              <w:t>含 部分 变更</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募集资 金承诺 投资总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调整后</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投资总</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额⑴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投入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截至期 末累计 投入金 额</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0" w:lineRule="exact"/>
              <w:ind w:left="0" w:right="0" w:firstLine="0"/>
              <w:jc w:val="center"/>
            </w:pPr>
            <w:r>
              <w:rPr>
                <w:color w:val="000000"/>
                <w:spacing w:val="0"/>
                <w:w w:val="100"/>
                <w:position w:val="0"/>
              </w:rPr>
              <w:t>截至期 末投资 进度⑶ =</w:t>
            </w:r>
            <w:r>
              <w:rPr>
                <w:rFonts w:ascii="Times New Roman" w:eastAsia="Times New Roman" w:hAnsi="Times New Roman" w:cs="Times New Roman"/>
                <w:color w:val="000000"/>
                <w:spacing w:val="0"/>
                <w:w w:val="100"/>
                <w:position w:val="0"/>
              </w:rPr>
              <w:t>(2)/(1)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center"/>
            </w:pPr>
            <w:r>
              <w:rPr>
                <w:color w:val="000000"/>
                <w:spacing w:val="0"/>
                <w:w w:val="100"/>
                <w:position w:val="0"/>
              </w:rPr>
              <w:t>项目 达到 预定 可使 用状 态日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 告期 实现 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 达到 预计 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180" w:right="0" w:firstLine="0"/>
              <w:jc w:val="both"/>
            </w:pPr>
            <w:r>
              <w:rPr>
                <w:color w:val="000000"/>
                <w:spacing w:val="0"/>
                <w:w w:val="100"/>
                <w:position w:val="0"/>
              </w:rPr>
              <w:t>项目 可行 性是 否发 生重 大变 化</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总部 基地 建设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18,348.5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18,348.5</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1,235.</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10,367.1</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56.50%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27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超高 速无 线通 信模 块产 业化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4,210.57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术产</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业化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22,887.9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27,098.4</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7,628.</w:t>
            </w:r>
          </w:p>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13,756.2</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50.76%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不适 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730"/>
        <w:gridCol w:w="725"/>
        <w:gridCol w:w="898"/>
        <w:gridCol w:w="893"/>
        <w:gridCol w:w="730"/>
        <w:gridCol w:w="898"/>
        <w:gridCol w:w="898"/>
        <w:gridCol w:w="725"/>
        <w:gridCol w:w="730"/>
        <w:gridCol w:w="898"/>
        <w:gridCol w:w="725"/>
        <w:gridCol w:w="734"/>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信息 化建 设项 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4,036.2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1,934.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3,789.71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补充</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流动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19,909.9</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19,909.9</w:t>
            </w:r>
          </w:p>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19,909.9</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承诺 投资 项目 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10,798</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47,823.0</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98"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69,393.2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10,798</w:t>
            </w:r>
          </w:p>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47,823.0</w:t>
            </w:r>
          </w:p>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r>
      <w:tr>
        <w:trPr>
          <w:trHeight w:val="383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未达 到计 划进 度或 预计 收益 的情 况和 原因</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（分 具体 项目）</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公司超高速无线通信模块产业化项目在非公开发行股份募集资金到位之前，已使用自有资金投入并于</w:t>
            </w:r>
            <w:r>
              <w:rPr>
                <w:rFonts w:ascii="Times New Roman" w:eastAsia="Times New Roman" w:hAnsi="Times New Roman" w:cs="Times New Roman"/>
                <w:color w:val="000000"/>
                <w:spacing w:val="0"/>
                <w:w w:val="100"/>
                <w:position w:val="0"/>
              </w:rPr>
              <w:t>2019</w:t>
            </w:r>
            <w:r>
              <w:rPr>
                <w:color w:val="000000"/>
                <w:spacing w:val="0"/>
                <w:w w:val="100"/>
                <w:position w:val="0"/>
              </w:rPr>
              <w:t>年 完成产品的研究和开发工作。同时，在项目实施的过程中，通信行业的外部环境发生了较大变化，</w:t>
            </w:r>
            <w:r>
              <w:rPr>
                <w:rFonts w:ascii="Times New Roman" w:eastAsia="Times New Roman" w:hAnsi="Times New Roman" w:cs="Times New Roman"/>
                <w:color w:val="000000"/>
                <w:spacing w:val="0"/>
                <w:w w:val="100"/>
                <w:position w:val="0"/>
              </w:rPr>
              <w:t>5G</w:t>
            </w:r>
            <w:r>
              <w:rPr>
                <w:color w:val="000000"/>
                <w:spacing w:val="0"/>
                <w:w w:val="100"/>
                <w:position w:val="0"/>
              </w:rPr>
              <w:t>通信技 术的发展速度高于预期，下游市场环境变化较大，</w:t>
            </w:r>
            <w:r>
              <w:rPr>
                <w:rFonts w:ascii="Times New Roman" w:eastAsia="Times New Roman" w:hAnsi="Times New Roman" w:cs="Times New Roman"/>
                <w:color w:val="000000"/>
                <w:spacing w:val="0"/>
                <w:w w:val="100"/>
                <w:position w:val="0"/>
              </w:rPr>
              <w:t>4G</w:t>
            </w:r>
            <w:r>
              <w:rPr>
                <w:color w:val="000000"/>
                <w:spacing w:val="0"/>
                <w:w w:val="100"/>
                <w:position w:val="0"/>
              </w:rPr>
              <w:t>超高速产品的市场需求有所变化。该项目原计划使用募 集资金投入</w:t>
            </w:r>
            <w:r>
              <w:rPr>
                <w:rFonts w:ascii="Times New Roman" w:eastAsia="Times New Roman" w:hAnsi="Times New Roman" w:cs="Times New Roman"/>
                <w:color w:val="000000"/>
                <w:spacing w:val="0"/>
                <w:w w:val="100"/>
                <w:position w:val="0"/>
              </w:rPr>
              <w:t>4,210.57</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日，实际使用募集资金的投资额为</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r>
        <w:trPr>
          <w:trHeight w:val="262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项目 可行 性发 生重 大变 化的 情况 说明</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公司超高速无线通信模块产业化项目在非公开发行股份募集资金到位之前，已使用自有资金投入并于</w:t>
            </w:r>
            <w:r>
              <w:rPr>
                <w:rFonts w:ascii="Times New Roman" w:eastAsia="Times New Roman" w:hAnsi="Times New Roman" w:cs="Times New Roman"/>
                <w:color w:val="000000"/>
                <w:spacing w:val="0"/>
                <w:w w:val="100"/>
                <w:position w:val="0"/>
              </w:rPr>
              <w:t>2019</w:t>
            </w:r>
            <w:r>
              <w:rPr>
                <w:color w:val="000000"/>
                <w:spacing w:val="0"/>
                <w:w w:val="100"/>
                <w:position w:val="0"/>
              </w:rPr>
              <w:t>年 完成产品的研究和开发工作。同时，在项目实施的过程中，通信行业的外部环境发生了较大变化，</w:t>
            </w:r>
            <w:r>
              <w:rPr>
                <w:rFonts w:ascii="Times New Roman" w:eastAsia="Times New Roman" w:hAnsi="Times New Roman" w:cs="Times New Roman"/>
                <w:color w:val="000000"/>
                <w:spacing w:val="0"/>
                <w:w w:val="100"/>
                <w:position w:val="0"/>
              </w:rPr>
              <w:t>5G</w:t>
            </w:r>
            <w:r>
              <w:rPr>
                <w:color w:val="000000"/>
                <w:spacing w:val="0"/>
                <w:w w:val="100"/>
                <w:position w:val="0"/>
              </w:rPr>
              <w:t>通信技 术的发展速度高于预期，下游市场环境变化较大，</w:t>
            </w:r>
            <w:r>
              <w:rPr>
                <w:rFonts w:ascii="Times New Roman" w:eastAsia="Times New Roman" w:hAnsi="Times New Roman" w:cs="Times New Roman"/>
                <w:color w:val="000000"/>
                <w:spacing w:val="0"/>
                <w:w w:val="100"/>
                <w:position w:val="0"/>
              </w:rPr>
              <w:t>4G</w:t>
            </w:r>
            <w:r>
              <w:rPr>
                <w:color w:val="000000"/>
                <w:spacing w:val="0"/>
                <w:w w:val="100"/>
                <w:position w:val="0"/>
              </w:rPr>
              <w:t>超高速产品的市场需求有所变化。该项目原计划使用募 集资金投入</w:t>
            </w:r>
            <w:r>
              <w:rPr>
                <w:rFonts w:ascii="Times New Roman" w:eastAsia="Times New Roman" w:hAnsi="Times New Roman" w:cs="Times New Roman"/>
                <w:color w:val="000000"/>
                <w:spacing w:val="0"/>
                <w:w w:val="100"/>
                <w:position w:val="0"/>
              </w:rPr>
              <w:t>4,210.57</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日，实际使用募集资金的投资额为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为快速响应市场变化，提高募集资金使用效率，公司于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日召开第二届董事会第三十次会议和第 二届监事会第二十五次会议审议通过了《关于终止超高速无线通信模块产业化项目并调整募集资金使用计划的 议案》，同意并将拟投入超高速无线通信模块产业化项目的募集资金</w:t>
            </w:r>
            <w:r>
              <w:rPr>
                <w:rFonts w:ascii="Times New Roman" w:eastAsia="Times New Roman" w:hAnsi="Times New Roman" w:cs="Times New Roman"/>
                <w:color w:val="000000"/>
                <w:spacing w:val="0"/>
                <w:w w:val="100"/>
                <w:position w:val="0"/>
              </w:rPr>
              <w:t>4,210.57</w:t>
            </w:r>
            <w:r>
              <w:rPr>
                <w:color w:val="000000"/>
                <w:spacing w:val="0"/>
                <w:w w:val="100"/>
                <w:position w:val="0"/>
              </w:rPr>
              <w:t>万元调整至</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 目，补充</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通信技术产业化项目所需铺底流动资金。</w:t>
            </w:r>
          </w:p>
        </w:tc>
      </w:tr>
      <w:tr>
        <w:trPr>
          <w:trHeight w:val="39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超募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的金</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额、用</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途及</w:t>
            </w:r>
          </w:p>
        </w:tc>
        <w:tc>
          <w:tcPr>
            <w:gridSpan w:val="11"/>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r>
      <w:tr>
        <w:trPr>
          <w:trHeight w:val="1214"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1"/>
      </w:tblGrid>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进展</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top"/>
          </w:tcPr>
          <w:p>
            <w:pPr>
              <w:widowControl w:val="0"/>
              <w:rPr>
                <w:sz w:val="10"/>
                <w:szCs w:val="10"/>
              </w:rPr>
            </w:pPr>
          </w:p>
        </w:tc>
      </w:tr>
      <w:tr>
        <w:trPr>
          <w:trHeight w:val="178"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地点</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40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报告期内发生</w:t>
            </w:r>
          </w:p>
        </w:tc>
      </w:tr>
      <w:tr>
        <w:trPr>
          <w:trHeight w:val="216" w:hRule="exact"/>
        </w:trPr>
        <w:tc>
          <w:tcPr>
            <w:vMerge/>
            <w:tcBorders>
              <w:left w:val="single" w:sz="4"/>
            </w:tcBorders>
            <w:shd w:val="clear" w:color="auto" w:fill="D3D3D3"/>
            <w:vAlign w:val="top"/>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为快速响应市场变化，提高募集资金使用效率，公司于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日召开第二届董事会第三十次会议和第</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二届监事会第二十五次会议审议通过了《关于终止超高速无线通信模块产业化项目并调整募集资金使用计划的</w:t>
            </w:r>
          </w:p>
        </w:tc>
      </w:tr>
      <w:tr>
        <w:trPr>
          <w:trHeight w:val="31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议案》，同意并将拟投入超高速无线通信模块产业化项目的募集资金</w:t>
            </w:r>
            <w:r>
              <w:rPr>
                <w:rFonts w:ascii="Times New Roman" w:eastAsia="Times New Roman" w:hAnsi="Times New Roman" w:cs="Times New Roman"/>
                <w:color w:val="000000"/>
                <w:spacing w:val="0"/>
                <w:w w:val="100"/>
                <w:position w:val="0"/>
              </w:rPr>
              <w:t>4,210.57</w:t>
            </w:r>
            <w:r>
              <w:rPr>
                <w:color w:val="000000"/>
                <w:spacing w:val="0"/>
                <w:w w:val="100"/>
                <w:position w:val="0"/>
              </w:rPr>
              <w:t>万元调整至</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w:t>
            </w:r>
          </w:p>
        </w:tc>
      </w:tr>
      <w:tr>
        <w:trPr>
          <w:trHeight w:val="26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w:t>
            </w: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目，补充</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通信技术产业化项目所需铺底流动资金。</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w:t>
            </w: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8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right w:val="single" w:sz="4"/>
            </w:tcBorders>
            <w:shd w:val="clear" w:color="auto" w:fill="FFFFFF"/>
            <w:vAlign w:val="top"/>
          </w:tcPr>
          <w:p>
            <w:pPr>
              <w:widowControl w:val="0"/>
              <w:rPr>
                <w:sz w:val="10"/>
                <w:szCs w:val="10"/>
              </w:rPr>
            </w:pPr>
          </w:p>
        </w:tc>
      </w:tr>
      <w:tr>
        <w:trPr>
          <w:trHeight w:val="336"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日召开第二届董事会第十六次会议审议并通过了《关于以非公开发行股票募集资金置换</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预先投入募投项目自筹资金的议案》，同意公司使用非公开发行股票募集资金置换截至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日预先</w:t>
            </w:r>
          </w:p>
        </w:tc>
      </w:tr>
      <w:tr>
        <w:trPr>
          <w:trHeight w:val="31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先期</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投入募投项目的自筹资金共计人民币</w:t>
            </w:r>
            <w:r>
              <w:rPr>
                <w:rFonts w:ascii="Times New Roman" w:eastAsia="Times New Roman" w:hAnsi="Times New Roman" w:cs="Times New Roman"/>
                <w:color w:val="000000"/>
                <w:spacing w:val="0"/>
                <w:w w:val="100"/>
                <w:position w:val="0"/>
              </w:rPr>
              <w:t>7,458.30</w:t>
            </w:r>
            <w:r>
              <w:rPr>
                <w:color w:val="000000"/>
                <w:spacing w:val="0"/>
                <w:w w:val="100"/>
                <w:position w:val="0"/>
              </w:rPr>
              <w:t>万元。本次资金置换业经致同会计师事务所（特殊普通合伙）</w:t>
            </w:r>
            <w:r>
              <w:rPr>
                <w:rFonts w:ascii="Times New Roman" w:eastAsia="Times New Roman" w:hAnsi="Times New Roman" w:cs="Times New Roman"/>
                <w:color w:val="000000"/>
                <w:spacing w:val="0"/>
                <w:w w:val="100"/>
                <w:position w:val="0"/>
              </w:rPr>
              <w:t>2020</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日出具的致同专字</w:t>
            </w:r>
            <w:r>
              <w:rPr>
                <w:rFonts w:ascii="Times New Roman" w:eastAsia="Times New Roman" w:hAnsi="Times New Roman" w:cs="Times New Roman"/>
                <w:color w:val="000000"/>
                <w:spacing w:val="0"/>
                <w:w w:val="100"/>
                <w:position w:val="0"/>
              </w:rPr>
              <w:t>（2020）</w:t>
            </w:r>
            <w:r>
              <w:rPr>
                <w:color w:val="000000"/>
                <w:spacing w:val="0"/>
                <w:w w:val="100"/>
                <w:position w:val="0"/>
              </w:rPr>
              <w:t>第</w:t>
            </w:r>
            <w:r>
              <w:rPr>
                <w:rFonts w:ascii="Times New Roman" w:eastAsia="Times New Roman" w:hAnsi="Times New Roman" w:cs="Times New Roman"/>
                <w:color w:val="000000"/>
                <w:spacing w:val="0"/>
                <w:w w:val="100"/>
                <w:position w:val="0"/>
              </w:rPr>
              <w:t>441ZA0063</w:t>
            </w:r>
            <w:r>
              <w:rPr>
                <w:color w:val="000000"/>
                <w:spacing w:val="0"/>
                <w:w w:val="100"/>
                <w:position w:val="0"/>
              </w:rPr>
              <w:t>号专项审计报告审核。公司于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日完成总部基</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及置</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地建设项目</w:t>
            </w:r>
            <w:r>
              <w:rPr>
                <w:rFonts w:ascii="Times New Roman" w:eastAsia="Times New Roman" w:hAnsi="Times New Roman" w:cs="Times New Roman"/>
                <w:color w:val="000000"/>
                <w:spacing w:val="0"/>
                <w:w w:val="100"/>
                <w:position w:val="0"/>
              </w:rPr>
              <w:t>3,701.16</w:t>
            </w:r>
            <w:r>
              <w:rPr>
                <w:color w:val="000000"/>
                <w:spacing w:val="0"/>
                <w:w w:val="100"/>
                <w:position w:val="0"/>
              </w:rPr>
              <w:t>万元资金置换，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日完成总部</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通信技术产业化项目</w:t>
            </w:r>
            <w:r>
              <w:rPr>
                <w:rFonts w:ascii="Times New Roman" w:eastAsia="Times New Roman" w:hAnsi="Times New Roman" w:cs="Times New Roman"/>
                <w:color w:val="000000"/>
                <w:spacing w:val="0"/>
                <w:w w:val="100"/>
                <w:position w:val="0"/>
              </w:rPr>
              <w:t>3,261.47</w:t>
            </w:r>
            <w:r>
              <w:rPr>
                <w:color w:val="000000"/>
                <w:spacing w:val="0"/>
                <w:w w:val="100"/>
                <w:position w:val="0"/>
              </w:rPr>
              <w:t>万元资金置</w:t>
            </w:r>
          </w:p>
        </w:tc>
      </w:tr>
      <w:tr>
        <w:trPr>
          <w:trHeight w:val="293"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换情</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换和信息化建设项目</w:t>
            </w:r>
            <w:r>
              <w:rPr>
                <w:rFonts w:ascii="Times New Roman" w:eastAsia="Times New Roman" w:hAnsi="Times New Roman" w:cs="Times New Roman"/>
                <w:color w:val="000000"/>
                <w:spacing w:val="0"/>
                <w:w w:val="100"/>
                <w:position w:val="0"/>
              </w:rPr>
              <w:t>495.67</w:t>
            </w:r>
            <w:r>
              <w:rPr>
                <w:color w:val="000000"/>
                <w:spacing w:val="0"/>
                <w:w w:val="100"/>
                <w:position w:val="0"/>
              </w:rPr>
              <w:t>万元资金置换。</w:t>
            </w:r>
          </w:p>
        </w:tc>
      </w:tr>
      <w:tr>
        <w:trPr>
          <w:trHeight w:val="331"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用闲</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360" w:hRule="exact"/>
        </w:trPr>
        <w:tc>
          <w:tcPr>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日，公司第二届董事会第十九次会议审议通过《关于使用非公开发行股票部分闲置募集资金暂时</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集资</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补充流动资金的议案》，同意公司在保证募集资金投资项目建设和募集资金使用计划的前提下，使用非公开发</w:t>
            </w:r>
          </w:p>
        </w:tc>
      </w:tr>
      <w:tr>
        <w:trPr>
          <w:trHeight w:val="30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金暂</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行股份闲置募集资金不超过人民币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亿元（含人民币</w:t>
            </w:r>
            <w:r>
              <w:rPr>
                <w:rFonts w:ascii="Times New Roman" w:eastAsia="Times New Roman" w:hAnsi="Times New Roman" w:cs="Times New Roman"/>
                <w:color w:val="000000"/>
                <w:spacing w:val="0"/>
                <w:w w:val="100"/>
                <w:position w:val="0"/>
              </w:rPr>
              <w:t>2</w:t>
            </w:r>
            <w:r>
              <w:rPr>
                <w:color w:val="000000"/>
                <w:spacing w:val="0"/>
                <w:w w:val="100"/>
                <w:position w:val="0"/>
              </w:rPr>
              <w:t>亿元）暂时补充流动资金，使用期限自公司董事会审议</w:t>
            </w:r>
          </w:p>
        </w:tc>
      </w:tr>
      <w:tr>
        <w:trPr>
          <w:trHeight w:val="331"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时补</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批准之日起不超过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个月，到期归还至募集资金专项账户。</w:t>
            </w:r>
          </w:p>
        </w:tc>
      </w:tr>
      <w:tr>
        <w:trPr>
          <w:trHeight w:val="331"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充流</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日，第二届董事会第三十三次会议审议通过《关于延期归还闲置募集资金并继续用于暂时补充</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动资</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流动资金的议案》，同意公司延期归还募集资金并继续使用部分闲置募集资金不超过人民币</w:t>
            </w:r>
            <w:r>
              <w:rPr>
                <w:rFonts w:ascii="Times New Roman" w:eastAsia="Times New Roman" w:hAnsi="Times New Roman" w:cs="Times New Roman"/>
                <w:color w:val="000000"/>
                <w:spacing w:val="0"/>
                <w:w w:val="100"/>
                <w:position w:val="0"/>
              </w:rPr>
              <w:t>2</w:t>
            </w:r>
            <w:r>
              <w:rPr>
                <w:color w:val="000000"/>
                <w:spacing w:val="0"/>
                <w:w w:val="100"/>
                <w:position w:val="0"/>
              </w:rPr>
              <w:t>亿元（含</w:t>
            </w:r>
            <w:r>
              <w:rPr>
                <w:rFonts w:ascii="Times New Roman" w:eastAsia="Times New Roman" w:hAnsi="Times New Roman" w:cs="Times New Roman"/>
                <w:color w:val="000000"/>
                <w:spacing w:val="0"/>
                <w:w w:val="100"/>
                <w:position w:val="0"/>
              </w:rPr>
              <w:t>2</w:t>
            </w:r>
            <w:r>
              <w:rPr>
                <w:color w:val="000000"/>
                <w:spacing w:val="0"/>
                <w:w w:val="100"/>
                <w:position w:val="0"/>
              </w:rPr>
              <w:t>亿</w:t>
            </w: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金情</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元）暂时补充公司流动资金，使用期限为自原到期之日起不超过</w:t>
            </w:r>
            <w:r>
              <w:rPr>
                <w:rFonts w:ascii="Times New Roman" w:eastAsia="Times New Roman" w:hAnsi="Times New Roman" w:cs="Times New Roman"/>
                <w:color w:val="000000"/>
                <w:spacing w:val="0"/>
                <w:w w:val="100"/>
                <w:position w:val="0"/>
              </w:rPr>
              <w:t>12</w:t>
            </w:r>
            <w:r>
              <w:rPr>
                <w:color w:val="000000"/>
                <w:spacing w:val="0"/>
                <w:w w:val="100"/>
                <w:position w:val="0"/>
              </w:rPr>
              <w:t>个月即不超过</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日，截止到</w:t>
            </w:r>
            <w:r>
              <w:rPr>
                <w:rFonts w:ascii="Times New Roman" w:eastAsia="Times New Roman" w:hAnsi="Times New Roman" w:cs="Times New Roman"/>
                <w:color w:val="000000"/>
                <w:spacing w:val="0"/>
                <w:w w:val="100"/>
                <w:position w:val="0"/>
              </w:rPr>
              <w:t>2021</w:t>
            </w: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况</w:t>
            </w:r>
          </w:p>
        </w:tc>
        <w:tc>
          <w:tcPr>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日，公司已使用募集资金暂时补充流动资金人民币</w:t>
            </w:r>
            <w:r>
              <w:rPr>
                <w:rFonts w:ascii="Times New Roman" w:eastAsia="Times New Roman" w:hAnsi="Times New Roman" w:cs="Times New Roman"/>
                <w:color w:val="000000"/>
                <w:spacing w:val="0"/>
                <w:w w:val="100"/>
                <w:position w:val="0"/>
              </w:rPr>
              <w:t>1.85</w:t>
            </w:r>
            <w:r>
              <w:rPr>
                <w:color w:val="000000"/>
                <w:spacing w:val="0"/>
                <w:w w:val="100"/>
                <w:position w:val="0"/>
              </w:rPr>
              <w:t>亿元。</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6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实施</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出现</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w:t>
            </w: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0"/>
        <w:gridCol w:w="8851"/>
      </w:tblGrid>
      <w:tr>
        <w:trPr>
          <w:trHeight w:val="322"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结余</w:t>
            </w: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的金</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额及</w:t>
            </w: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原因</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尚未</w:t>
            </w:r>
          </w:p>
        </w:tc>
        <w:tc>
          <w:tcPr>
            <w:tcBorders>
              <w:top w:val="single" w:sz="4"/>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left w:val="single" w:sz="4"/>
              <w:right w:val="single" w:sz="4"/>
            </w:tcBorders>
            <w:shd w:val="clear" w:color="auto" w:fill="FFFFFF"/>
            <w:vAlign w:val="top"/>
          </w:tcPr>
          <w:p>
            <w:pPr>
              <w:widowControl w:val="0"/>
              <w:rPr>
                <w:sz w:val="10"/>
                <w:szCs w:val="10"/>
              </w:rPr>
            </w:pPr>
          </w:p>
        </w:tc>
      </w:tr>
      <w:tr>
        <w:trPr>
          <w:trHeight w:val="778"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的募</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集资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金用</w:t>
            </w:r>
          </w:p>
        </w:tc>
        <w:tc>
          <w:tcPr>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日止，公司使用募集资金暂时补充流动资金人民币</w:t>
            </w:r>
            <w:r>
              <w:rPr>
                <w:rFonts w:ascii="Times New Roman" w:eastAsia="Times New Roman" w:hAnsi="Times New Roman" w:cs="Times New Roman"/>
                <w:color w:val="000000"/>
                <w:spacing w:val="0"/>
                <w:w w:val="100"/>
                <w:position w:val="0"/>
              </w:rPr>
              <w:t>1.85</w:t>
            </w:r>
            <w:r>
              <w:rPr>
                <w:color w:val="000000"/>
                <w:spacing w:val="0"/>
                <w:w w:val="100"/>
                <w:position w:val="0"/>
              </w:rPr>
              <w:t>亿元，其余尚未使用的募集资金 全部存放于募集资金专用账户之中。</w:t>
            </w:r>
          </w:p>
        </w:tc>
      </w:tr>
      <w:tr>
        <w:trPr>
          <w:trHeight w:val="389"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途及</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去向</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募集</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资金</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使用</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及披</w:t>
            </w:r>
          </w:p>
        </w:tc>
        <w:tc>
          <w:tcPr>
            <w:tcBorders>
              <w:left w:val="single" w:sz="4"/>
              <w:right w:val="single" w:sz="4"/>
            </w:tcBorders>
            <w:shd w:val="clear" w:color="auto" w:fill="FFFFFF"/>
            <w:vAlign w:val="top"/>
          </w:tcPr>
          <w:p>
            <w:pPr>
              <w:widowControl w:val="0"/>
              <w:rPr>
                <w:sz w:val="10"/>
                <w:szCs w:val="10"/>
              </w:rPr>
            </w:pPr>
          </w:p>
        </w:tc>
      </w:tr>
      <w:tr>
        <w:trPr>
          <w:trHeight w:val="389"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露中</w:t>
            </w:r>
          </w:p>
        </w:tc>
        <w:tc>
          <w:tcPr>
            <w:vMerge w:val="restart"/>
            <w:tcBorders>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3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存在</w:t>
            </w:r>
          </w:p>
        </w:tc>
        <w:tc>
          <w:tcPr>
            <w:vMerge/>
            <w:tcBorders>
              <w:left w:val="single" w:sz="4"/>
              <w:right w:val="single" w:sz="4"/>
            </w:tcBorders>
            <w:shd w:val="clear" w:color="auto" w:fill="FFFFFF"/>
            <w:vAlign w:val="center"/>
          </w:tcPr>
          <w:p>
            <w:pPr/>
          </w:p>
        </w:tc>
      </w:tr>
      <w:tr>
        <w:trPr>
          <w:trHeight w:val="307"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的问</w:t>
            </w:r>
          </w:p>
        </w:tc>
        <w:tc>
          <w:tcPr>
            <w:tcBorders>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题或</w:t>
            </w: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bottom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情况</w:t>
            </w:r>
          </w:p>
        </w:tc>
        <w:tc>
          <w:tcPr>
            <w:tcBorders>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41"/>
        <w:keepNext/>
        <w:keepLines/>
        <w:widowControl w:val="0"/>
        <w:numPr>
          <w:ilvl w:val="0"/>
          <w:numId w:val="11"/>
        </w:numPr>
        <w:shd w:val="clear" w:color="auto" w:fill="auto"/>
        <w:bidi w:val="0"/>
        <w:spacing w:before="0" w:after="380" w:line="240" w:lineRule="auto"/>
        <w:ind w:left="0" w:right="0" w:firstLine="0"/>
        <w:jc w:val="left"/>
      </w:pPr>
      <w:bookmarkStart w:id="218" w:name="bookmark218"/>
      <w:bookmarkStart w:id="219" w:name="bookmark219"/>
      <w:bookmarkStart w:id="220" w:name="bookmark220"/>
      <w:bookmarkStart w:id="221" w:name="bookmark221"/>
      <w:bookmarkEnd w:id="220"/>
      <w:r>
        <w:rPr>
          <w:color w:val="000000"/>
          <w:spacing w:val="0"/>
          <w:w w:val="100"/>
          <w:position w:val="0"/>
        </w:rPr>
        <w:t>募集资金变更项目情况</w:t>
      </w:r>
      <w:bookmarkEnd w:id="218"/>
      <w:bookmarkEnd w:id="219"/>
      <w:bookmarkEnd w:id="221"/>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5"/>
        <w:gridCol w:w="955"/>
        <w:gridCol w:w="960"/>
        <w:gridCol w:w="955"/>
        <w:gridCol w:w="960"/>
        <w:gridCol w:w="955"/>
        <w:gridCol w:w="955"/>
        <w:gridCol w:w="955"/>
        <w:gridCol w:w="960"/>
        <w:gridCol w:w="960"/>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变更后的 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对应的原</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变更后项 目拟投入 募集资金 总额</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实际投入</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 xml:space="preserve">截至期末 实际累计 投入金额 </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5" w:lineRule="exact"/>
              <w:ind w:left="0" w:right="0" w:firstLine="0"/>
              <w:jc w:val="center"/>
              <w:rPr>
                <w:sz w:val="20"/>
                <w:szCs w:val="20"/>
              </w:rPr>
            </w:pPr>
            <w:r>
              <w:rPr>
                <w:color w:val="000000"/>
                <w:spacing w:val="0"/>
                <w:w w:val="100"/>
                <w:position w:val="0"/>
                <w:sz w:val="18"/>
                <w:szCs w:val="18"/>
              </w:rPr>
              <w:t xml:space="preserve">截至期末 投资进度 </w:t>
            </w:r>
            <w:r>
              <w:rPr>
                <w:rFonts w:ascii="Times New Roman" w:eastAsia="Times New Roman" w:hAnsi="Times New Roman" w:cs="Times New Roman"/>
                <w:color w:val="000000"/>
                <w:spacing w:val="0"/>
                <w:w w:val="100"/>
                <w:position w:val="0"/>
                <w:sz w:val="18"/>
                <w:szCs w:val="18"/>
              </w:rPr>
              <w:t xml:space="preserve">(3)=(2)/(1 </w:t>
            </w:r>
            <w:r>
              <w:rPr>
                <w:rFonts w:ascii="Times New Roman" w:eastAsia="Times New Roman" w:hAnsi="Times New Roman" w:cs="Times New Roman"/>
                <w:color w:val="000000"/>
                <w:spacing w:val="0"/>
                <w:w w:val="100"/>
                <w:position w:val="0"/>
                <w:sz w:val="20"/>
                <w:szCs w:val="20"/>
                <w:vertAlign w:val="superscript"/>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项目达到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预定可使</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用状态日</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 实现的效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是否达到 预计效益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变更后的 项目可行 性是否发 生重大变 化</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通信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技术产业</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超高速无 线通信模 块产业化 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27,098.47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13,756.25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50.76%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27,098.47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7,628.68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13,756.25</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1963"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变更原因、决策程序及信息披露情 况说明</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gridSpan w:val="7"/>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公司超高速无线通信模块产业化项目在非公开发行股份募集资金到位之前，已使用 自有资金投入并于</w:t>
            </w:r>
            <w:r>
              <w:rPr>
                <w:rFonts w:ascii="Times New Roman" w:eastAsia="Times New Roman" w:hAnsi="Times New Roman" w:cs="Times New Roman"/>
                <w:color w:val="000000"/>
                <w:spacing w:val="0"/>
                <w:w w:val="100"/>
                <w:position w:val="0"/>
              </w:rPr>
              <w:t>2019</w:t>
            </w:r>
            <w:r>
              <w:rPr>
                <w:color w:val="000000"/>
                <w:spacing w:val="0"/>
                <w:w w:val="100"/>
                <w:position w:val="0"/>
              </w:rPr>
              <w:t>年完成产品的研究和开发工作。同时，在项目实施的过程中， 通信行业的外部环境发生了较大变化，</w:t>
            </w:r>
            <w:r>
              <w:rPr>
                <w:rFonts w:ascii="Times New Roman" w:eastAsia="Times New Roman" w:hAnsi="Times New Roman" w:cs="Times New Roman"/>
                <w:color w:val="000000"/>
                <w:spacing w:val="0"/>
                <w:w w:val="100"/>
                <w:position w:val="0"/>
              </w:rPr>
              <w:t>5G</w:t>
            </w:r>
            <w:r>
              <w:rPr>
                <w:color w:val="000000"/>
                <w:spacing w:val="0"/>
                <w:w w:val="100"/>
                <w:position w:val="0"/>
              </w:rPr>
              <w:t>通信技术的发展速度高于预期，下游市场 环境变化较大，</w:t>
            </w:r>
            <w:r>
              <w:rPr>
                <w:rFonts w:ascii="Times New Roman" w:eastAsia="Times New Roman" w:hAnsi="Times New Roman" w:cs="Times New Roman"/>
                <w:color w:val="000000"/>
                <w:spacing w:val="0"/>
                <w:w w:val="100"/>
                <w:position w:val="0"/>
              </w:rPr>
              <w:t>4G</w:t>
            </w:r>
            <w:r>
              <w:rPr>
                <w:color w:val="000000"/>
                <w:spacing w:val="0"/>
                <w:w w:val="100"/>
                <w:position w:val="0"/>
              </w:rPr>
              <w:t>超高速产品的市场需求有所变化。该项目原计划使用募集资金投 入</w:t>
            </w:r>
            <w:r>
              <w:rPr>
                <w:rFonts w:ascii="Times New Roman" w:eastAsia="Times New Roman" w:hAnsi="Times New Roman" w:cs="Times New Roman"/>
                <w:color w:val="000000"/>
                <w:spacing w:val="0"/>
                <w:w w:val="100"/>
                <w:position w:val="0"/>
              </w:rPr>
              <w:t>4,210.57</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日，实际使用募集资金的投资额为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为快速响应市场变化，提高募集资金使用效率，公司于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w:t>
            </w:r>
          </w:p>
        </w:tc>
      </w:tr>
    </w:tbl>
    <w:p>
      <w:pPr>
        <w:spacing w:lineRule="exact" w:line="1"/>
        <w:rPr>
          <w:sz w:val="2"/>
          <w:szCs w:val="2"/>
        </w:rPr>
      </w:pPr>
      <w:r>
        <w:br w:type="page"/>
      </w:r>
    </w:p>
    <w:tbl>
      <w:tblPr>
        <w:tblOverlap w:val="never"/>
        <w:jc w:val="center"/>
        <w:tblLayout w:type="fixed"/>
      </w:tblPr>
      <w:tblGrid>
        <w:gridCol w:w="2880"/>
        <w:gridCol w:w="6701"/>
      </w:tblGrid>
      <w:tr>
        <w:trPr>
          <w:trHeight w:val="196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09" w:lineRule="exact"/>
              <w:ind w:left="0" w:right="0" w:firstLine="0"/>
              <w:jc w:val="both"/>
            </w:pPr>
            <w:r>
              <w:rPr>
                <w:color w:val="000000"/>
                <w:spacing w:val="0"/>
                <w:w w:val="100"/>
                <w:position w:val="0"/>
              </w:rPr>
              <w:t>届董事会第三十次会议和第二届监事会第二十五次会议审议通过了《关于终止超高 速无线通信模块产业化项目并调整募集资金使用计划的议案》，同意并将拟投入超高 速无线通信模块产业化项目的募集资金</w:t>
            </w:r>
            <w:r>
              <w:rPr>
                <w:rFonts w:ascii="Times New Roman" w:eastAsia="Times New Roman" w:hAnsi="Times New Roman" w:cs="Times New Roman"/>
                <w:color w:val="000000"/>
                <w:spacing w:val="0"/>
                <w:w w:val="100"/>
                <w:position w:val="0"/>
              </w:rPr>
              <w:t>4,210.57</w:t>
            </w:r>
            <w:r>
              <w:rPr>
                <w:color w:val="000000"/>
                <w:spacing w:val="0"/>
                <w:w w:val="100"/>
                <w:position w:val="0"/>
              </w:rPr>
              <w:t>万元调整至</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 目，补充</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通信技术产业化项目所需铺底流动资金。</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《关于终止超高速无线通信模块产业化项目并调整募集资金使用计划的公告》（公告 编号：</w:t>
            </w:r>
            <w:r>
              <w:rPr>
                <w:rFonts w:ascii="Times New Roman" w:eastAsia="Times New Roman" w:hAnsi="Times New Roman" w:cs="Times New Roman"/>
                <w:color w:val="000000"/>
                <w:spacing w:val="0"/>
                <w:w w:val="100"/>
                <w:position w:val="0"/>
              </w:rPr>
              <w:t>2021-041</w:t>
            </w:r>
            <w:r>
              <w:rPr>
                <w:color w:val="000000"/>
                <w:spacing w:val="0"/>
                <w:w w:val="100"/>
                <w:position w:val="0"/>
              </w:rPr>
              <w:t>）</w:t>
            </w:r>
            <w:r>
              <w:rPr>
                <w:color w:val="000000"/>
                <w:spacing w:val="0"/>
                <w:w w:val="100"/>
                <w:position w:val="0"/>
              </w:rPr>
              <w:t>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日披露于巨潮资讯网。</w:t>
            </w:r>
          </w:p>
        </w:tc>
      </w:tr>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未达到计划进度或预计收益的情 况和原因</w:t>
            </w:r>
            <w:r>
              <w:rPr>
                <w:rFonts w:ascii="Times New Roman" w:eastAsia="Times New Roman" w:hAnsi="Times New Roman" w:cs="Times New Roman"/>
                <w:color w:val="000000"/>
                <w:spacing w:val="0"/>
                <w:w w:val="100"/>
                <w:position w:val="0"/>
              </w:rPr>
              <w:t>（</w:t>
            </w:r>
            <w:r>
              <w:rPr>
                <w:color w:val="000000"/>
                <w:spacing w:val="0"/>
                <w:w w:val="100"/>
                <w:position w:val="0"/>
              </w:rPr>
              <w:t>分具体项目</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公司超高速无线通信模块产业化项目在非公开发行股份募集资金到位之前，已使用 自有资金投入并于</w:t>
            </w:r>
            <w:r>
              <w:rPr>
                <w:rFonts w:ascii="Times New Roman" w:eastAsia="Times New Roman" w:hAnsi="Times New Roman" w:cs="Times New Roman"/>
                <w:color w:val="000000"/>
                <w:spacing w:val="0"/>
                <w:w w:val="100"/>
                <w:position w:val="0"/>
              </w:rPr>
              <w:t>2019</w:t>
            </w:r>
            <w:r>
              <w:rPr>
                <w:color w:val="000000"/>
                <w:spacing w:val="0"/>
                <w:w w:val="100"/>
                <w:position w:val="0"/>
              </w:rPr>
              <w:t>年完成产品的研究和开发工作。同时，在项目实施的过程 中，通信行业的外部环境发生了较大变化，</w:t>
            </w:r>
            <w:r>
              <w:rPr>
                <w:rFonts w:ascii="Times New Roman" w:eastAsia="Times New Roman" w:hAnsi="Times New Roman" w:cs="Times New Roman"/>
                <w:color w:val="000000"/>
                <w:spacing w:val="0"/>
                <w:w w:val="100"/>
                <w:position w:val="0"/>
              </w:rPr>
              <w:t>5G</w:t>
            </w:r>
            <w:r>
              <w:rPr>
                <w:color w:val="000000"/>
                <w:spacing w:val="0"/>
                <w:w w:val="100"/>
                <w:position w:val="0"/>
              </w:rPr>
              <w:t>通信技术的发展速度高于预期，下 游市场环境变化较大，</w:t>
            </w:r>
            <w:r>
              <w:rPr>
                <w:rFonts w:ascii="Times New Roman" w:eastAsia="Times New Roman" w:hAnsi="Times New Roman" w:cs="Times New Roman"/>
                <w:color w:val="000000"/>
                <w:spacing w:val="0"/>
                <w:w w:val="100"/>
                <w:position w:val="0"/>
              </w:rPr>
              <w:t>4G</w:t>
            </w:r>
            <w:r>
              <w:rPr>
                <w:color w:val="000000"/>
                <w:spacing w:val="0"/>
                <w:w w:val="100"/>
                <w:position w:val="0"/>
              </w:rPr>
              <w:t>超高速产品的市场需求有所变化。该项目原计划使用募 集资金投入</w:t>
            </w:r>
            <w:r>
              <w:rPr>
                <w:rFonts w:ascii="Times New Roman" w:eastAsia="Times New Roman" w:hAnsi="Times New Roman" w:cs="Times New Roman"/>
                <w:color w:val="000000"/>
                <w:spacing w:val="0"/>
                <w:w w:val="100"/>
                <w:position w:val="0"/>
              </w:rPr>
              <w:t>4,210.57</w:t>
            </w:r>
            <w:r>
              <w:rPr>
                <w:color w:val="000000"/>
                <w:spacing w:val="0"/>
                <w:w w:val="100"/>
                <w:position w:val="0"/>
              </w:rPr>
              <w:t>万元，截至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日，实际使用募集资金的投资 额为</w:t>
            </w:r>
            <w:r>
              <w:rPr>
                <w:rFonts w:ascii="Times New Roman" w:eastAsia="Times New Roman" w:hAnsi="Times New Roman" w:cs="Times New Roman"/>
                <w:color w:val="000000"/>
                <w:spacing w:val="0"/>
                <w:w w:val="100"/>
                <w:position w:val="0"/>
              </w:rPr>
              <w:t>0</w:t>
            </w:r>
            <w:r>
              <w:rPr>
                <w:color w:val="000000"/>
                <w:spacing w:val="0"/>
                <w:w w:val="100"/>
                <w:position w:val="0"/>
              </w:rPr>
              <w:t>元。</w:t>
            </w:r>
          </w:p>
        </w:tc>
      </w:tr>
      <w:tr>
        <w:trPr>
          <w:trHeight w:val="294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变更后的项目可行性发生重大变 化的情况说明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公司超高速无线通信模块产业化项目在非公开发行股份募集资金到位之前，已使用 自有资金投入并于</w:t>
            </w:r>
            <w:r>
              <w:rPr>
                <w:rFonts w:ascii="Times New Roman" w:eastAsia="Times New Roman" w:hAnsi="Times New Roman" w:cs="Times New Roman"/>
                <w:color w:val="000000"/>
                <w:spacing w:val="0"/>
                <w:w w:val="100"/>
                <w:position w:val="0"/>
              </w:rPr>
              <w:t>2019</w:t>
            </w:r>
            <w:r>
              <w:rPr>
                <w:color w:val="000000"/>
                <w:spacing w:val="0"/>
                <w:w w:val="100"/>
                <w:position w:val="0"/>
              </w:rPr>
              <w:t>年完成产品的研究和开发工作。同时，在项目实施的过程中， 通信行业的外部环境发生了较大变化，</w:t>
            </w:r>
            <w:r>
              <w:rPr>
                <w:rFonts w:ascii="Times New Roman" w:eastAsia="Times New Roman" w:hAnsi="Times New Roman" w:cs="Times New Roman"/>
                <w:color w:val="000000"/>
                <w:spacing w:val="0"/>
                <w:w w:val="100"/>
                <w:position w:val="0"/>
              </w:rPr>
              <w:t>5G</w:t>
            </w:r>
            <w:r>
              <w:rPr>
                <w:color w:val="000000"/>
                <w:spacing w:val="0"/>
                <w:w w:val="100"/>
                <w:position w:val="0"/>
              </w:rPr>
              <w:t>通信技术的发展速度高于预期，下游市场 环境变化较大，</w:t>
            </w:r>
            <w:r>
              <w:rPr>
                <w:rFonts w:ascii="Times New Roman" w:eastAsia="Times New Roman" w:hAnsi="Times New Roman" w:cs="Times New Roman"/>
                <w:color w:val="000000"/>
                <w:spacing w:val="0"/>
                <w:w w:val="100"/>
                <w:position w:val="0"/>
              </w:rPr>
              <w:t>4G</w:t>
            </w:r>
            <w:r>
              <w:rPr>
                <w:color w:val="000000"/>
                <w:spacing w:val="0"/>
                <w:w w:val="100"/>
                <w:position w:val="0"/>
              </w:rPr>
              <w:t>超高速产品的市场需求有所变化。</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为快速响应市场变化，提高募集资金使用效率，公司于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日召开第二 届董事会第三十次会议和第二届监事会第二十五次会议审议通过了《关于终止超高 速无线通信模块产业化项目并调整募集资金使用计划的议案》，同意并将拟投入超高 速无线通信模块产业化项目的募集资金</w:t>
            </w:r>
            <w:r>
              <w:rPr>
                <w:rFonts w:ascii="Times New Roman" w:eastAsia="Times New Roman" w:hAnsi="Times New Roman" w:cs="Times New Roman"/>
                <w:color w:val="000000"/>
                <w:spacing w:val="0"/>
                <w:w w:val="100"/>
                <w:position w:val="0"/>
              </w:rPr>
              <w:t>4,210.57</w:t>
            </w:r>
            <w:r>
              <w:rPr>
                <w:color w:val="000000"/>
                <w:spacing w:val="0"/>
                <w:w w:val="100"/>
                <w:position w:val="0"/>
              </w:rPr>
              <w:t>万元调整至</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 目，补充</w:t>
            </w:r>
            <w:r>
              <w:rPr>
                <w:rFonts w:ascii="Times New Roman" w:eastAsia="Times New Roman" w:hAnsi="Times New Roman" w:cs="Times New Roman"/>
                <w:color w:val="000000"/>
                <w:spacing w:val="0"/>
                <w:w w:val="100"/>
                <w:position w:val="0"/>
              </w:rPr>
              <w:t>5G</w:t>
            </w:r>
            <w:r>
              <w:rPr>
                <w:color w:val="000000"/>
                <w:spacing w:val="0"/>
                <w:w w:val="100"/>
                <w:position w:val="0"/>
              </w:rPr>
              <w:t>通信技术产业化项目所需铺底流动资金。</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八</w:t>
      </w:r>
      <w:bookmarkEnd w:id="224"/>
      <w:r>
        <w:rPr>
          <w:color w:val="000000"/>
          <w:spacing w:val="0"/>
          <w:w w:val="100"/>
          <w:position w:val="0"/>
          <w:sz w:val="24"/>
          <w:szCs w:val="24"/>
        </w:rPr>
        <w:t>、重大资产和股权出售</w:t>
      </w:r>
      <w:bookmarkEnd w:id="222"/>
      <w:bookmarkEnd w:id="223"/>
      <w:bookmarkEnd w:id="225"/>
    </w:p>
    <w:p>
      <w:pPr>
        <w:pStyle w:val="Style29"/>
        <w:keepNext/>
        <w:keepLines/>
        <w:widowControl w:val="0"/>
        <w:shd w:val="clear" w:color="auto" w:fill="auto"/>
        <w:tabs>
          <w:tab w:pos="368" w:val="left"/>
        </w:tabs>
        <w:bidi w:val="0"/>
        <w:spacing w:before="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w:t>
        <w:tab/>
        <w:t>出售重大资产情况</w:t>
      </w:r>
      <w:bookmarkEnd w:id="226"/>
      <w:bookmarkEnd w:id="227"/>
      <w:bookmarkEnd w:id="229"/>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29"/>
        <w:keepNext/>
        <w:keepLines/>
        <w:widowControl w:val="0"/>
        <w:shd w:val="clear" w:color="auto" w:fill="auto"/>
        <w:tabs>
          <w:tab w:pos="378" w:val="left"/>
        </w:tabs>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w:t>
        <w:tab/>
        <w:t>出售重大股权情况</w:t>
      </w:r>
      <w:bookmarkEnd w:id="230"/>
      <w:bookmarkEnd w:id="231"/>
      <w:bookmarkEnd w:id="23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25"/>
        <w:keepNext/>
        <w:keepLines/>
        <w:widowControl w:val="0"/>
        <w:shd w:val="clear" w:color="auto" w:fill="auto"/>
        <w:bidi w:val="0"/>
        <w:spacing w:before="0" w:after="360" w:line="240" w:lineRule="auto"/>
        <w:ind w:left="0" w:right="0" w:firstLine="0"/>
        <w:jc w:val="left"/>
      </w:pPr>
      <w:bookmarkStart w:id="234" w:name="bookmark234"/>
      <w:bookmarkStart w:id="235" w:name="bookmark235"/>
      <w:bookmarkStart w:id="236" w:name="bookmark236"/>
      <w:bookmarkStart w:id="237" w:name="bookmark237"/>
      <w:r>
        <w:rPr>
          <w:color w:val="000000"/>
          <w:spacing w:val="0"/>
          <w:w w:val="100"/>
          <w:position w:val="0"/>
          <w:sz w:val="24"/>
          <w:szCs w:val="24"/>
        </w:rPr>
        <w:t>九</w:t>
      </w:r>
      <w:bookmarkEnd w:id="236"/>
      <w:r>
        <w:rPr>
          <w:color w:val="000000"/>
          <w:spacing w:val="0"/>
          <w:w w:val="100"/>
          <w:position w:val="0"/>
          <w:sz w:val="24"/>
          <w:szCs w:val="24"/>
        </w:rPr>
        <w:t>、主要控股参股公司分析</w:t>
      </w:r>
      <w:bookmarkEnd w:id="234"/>
      <w:bookmarkEnd w:id="235"/>
      <w:bookmarkEnd w:id="237"/>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195"/>
        <w:gridCol w:w="1046"/>
        <w:gridCol w:w="1042"/>
        <w:gridCol w:w="1046"/>
        <w:gridCol w:w="1046"/>
        <w:gridCol w:w="1046"/>
        <w:gridCol w:w="1042"/>
        <w:gridCol w:w="105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净资产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净利润</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深圳市广 和通无线 通信软件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向广和通</w:t>
            </w:r>
          </w:p>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销售无线 通信模块</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356,399,54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315,628,42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272,782,86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244,773,24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213,655,14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w:t>
            </w:r>
          </w:p>
        </w:tc>
      </w:tr>
    </w:tbl>
    <w:p>
      <w:pPr>
        <w:spacing w:lineRule="exact" w:line="1"/>
        <w:rPr>
          <w:sz w:val="2"/>
          <w:szCs w:val="2"/>
        </w:rPr>
      </w:pPr>
      <w:r>
        <w:br w:type="page"/>
      </w:r>
    </w:p>
    <w:tbl>
      <w:tblPr>
        <w:tblOverlap w:val="never"/>
        <w:jc w:val="center"/>
        <w:tblLayout w:type="fixed"/>
      </w:tblPr>
      <w:tblGrid>
        <w:gridCol w:w="1061"/>
        <w:gridCol w:w="1195"/>
        <w:gridCol w:w="1046"/>
        <w:gridCol w:w="1042"/>
        <w:gridCol w:w="1046"/>
        <w:gridCol w:w="1046"/>
        <w:gridCol w:w="1046"/>
        <w:gridCol w:w="1042"/>
        <w:gridCol w:w="1051"/>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西安广和 通无线软 件有限公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向广和通 销售无线 通信模块 软件</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175,778,49</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7.01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149,713,40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133,965,52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82,114,059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82,105,212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1344"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深圳市广 通远驰科 技有限公 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车载业务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228,451,63</w:t>
            </w:r>
          </w:p>
          <w:p>
            <w:pPr>
              <w:pStyle w:val="Style2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-98,502,94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397,860,09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-59,145,61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-59,590,25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台湾广和通电子股份有限公司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拓展亚太地区业务；</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深圳市亚博达科技有限公司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经营电信增值服务，为集团业务的补 充；</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经营软件业务；</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上海广通远驰技术有限公司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经营车载业务。</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59" w:line="1" w:lineRule="exact"/>
      </w:pPr>
    </w:p>
    <w:p>
      <w:pPr>
        <w:pStyle w:val="Style25"/>
        <w:keepNext/>
        <w:keepLines/>
        <w:widowControl w:val="0"/>
        <w:shd w:val="clear" w:color="auto" w:fill="auto"/>
        <w:bidi w:val="0"/>
        <w:spacing w:before="0" w:after="260" w:line="240" w:lineRule="auto"/>
        <w:ind w:left="0" w:right="0" w:firstLine="0"/>
        <w:jc w:val="both"/>
      </w:pPr>
      <w:bookmarkStart w:id="238" w:name="bookmark238"/>
      <w:bookmarkStart w:id="239" w:name="bookmark239"/>
      <w:bookmarkStart w:id="240" w:name="bookmark240"/>
      <w:r>
        <w:rPr>
          <w:color w:val="000000"/>
          <w:spacing w:val="0"/>
          <w:w w:val="100"/>
          <w:position w:val="0"/>
          <w:sz w:val="24"/>
          <w:szCs w:val="24"/>
        </w:rPr>
        <w:t>十、公司控制的结构化主体情况</w:t>
      </w:r>
      <w:bookmarkEnd w:id="238"/>
      <w:bookmarkEnd w:id="239"/>
      <w:bookmarkEnd w:id="240"/>
    </w:p>
    <w:p>
      <w:pPr>
        <w:pStyle w:val="Style1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口适用”不适用</w:t>
      </w:r>
    </w:p>
    <w:p>
      <w:pPr>
        <w:pStyle w:val="Style25"/>
        <w:keepNext/>
        <w:keepLines/>
        <w:widowControl w:val="0"/>
        <w:shd w:val="clear" w:color="auto" w:fill="auto"/>
        <w:bidi w:val="0"/>
        <w:spacing w:before="0" w:after="26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十一、公司未来发展的展望</w:t>
      </w:r>
      <w:bookmarkEnd w:id="241"/>
      <w:bookmarkEnd w:id="242"/>
      <w:bookmarkEnd w:id="243"/>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2022</w:t>
      </w:r>
      <w:r>
        <w:rPr>
          <w:color w:val="000000"/>
          <w:spacing w:val="0"/>
          <w:w w:val="100"/>
          <w:position w:val="0"/>
        </w:rPr>
        <w:t>年，广和通将继续以客户为中心，继续专注产品、技术和质量，夯实基础，积极奋进。基于公司的战略规划，公司将持 续加大研发技术投入，加大市场开拓力度，加强内部控制，提升企业内部协同效率和运营效率，强化核心竞争力，实现业绩 持续增长。</w:t>
      </w:r>
      <w:r>
        <w:rPr>
          <w:color w:val="000000"/>
          <w:spacing w:val="0"/>
          <w:w w:val="100"/>
          <w:position w:val="0"/>
          <w:sz w:val="18"/>
          <w:szCs w:val="18"/>
        </w:rPr>
        <w:t>2022</w:t>
      </w:r>
      <w:r>
        <w:rPr>
          <w:color w:val="000000"/>
          <w:spacing w:val="0"/>
          <w:w w:val="100"/>
          <w:position w:val="0"/>
        </w:rPr>
        <w:t>年，公司主要做好以下几方面的重点工作：</w:t>
      </w:r>
    </w:p>
    <w:p>
      <w:pPr>
        <w:pStyle w:val="Style19"/>
        <w:keepNext w:val="0"/>
        <w:keepLines w:val="0"/>
        <w:widowControl w:val="0"/>
        <w:shd w:val="clear" w:color="auto" w:fill="auto"/>
        <w:tabs>
          <w:tab w:pos="344" w:val="left"/>
        </w:tabs>
        <w:bidi w:val="0"/>
        <w:spacing w:before="0" w:after="0" w:line="310" w:lineRule="exact"/>
        <w:ind w:left="0" w:right="0" w:firstLine="0"/>
        <w:jc w:val="both"/>
      </w:pPr>
      <w:bookmarkStart w:id="244" w:name="bookmark244"/>
      <w:r>
        <w:rPr>
          <w:color w:val="000000"/>
          <w:spacing w:val="0"/>
          <w:w w:val="100"/>
          <w:position w:val="0"/>
          <w:sz w:val="18"/>
          <w:szCs w:val="18"/>
        </w:rPr>
        <w:t>1</w:t>
      </w:r>
      <w:bookmarkEnd w:id="244"/>
      <w:r>
        <w:rPr>
          <w:color w:val="000000"/>
          <w:spacing w:val="0"/>
          <w:w w:val="100"/>
          <w:position w:val="0"/>
        </w:rPr>
        <w:t>、</w:t>
        <w:tab/>
        <w:t>提升精细化管理能力，快速响应客户需求。加强海外营销的组织和能力建设，提升海外市场占有率；国内以渠道建设为 重要补充，进一步扩大市场份额；</w:t>
      </w:r>
    </w:p>
    <w:p>
      <w:pPr>
        <w:pStyle w:val="Style19"/>
        <w:keepNext w:val="0"/>
        <w:keepLines w:val="0"/>
        <w:widowControl w:val="0"/>
        <w:shd w:val="clear" w:color="auto" w:fill="auto"/>
        <w:tabs>
          <w:tab w:pos="344" w:val="left"/>
        </w:tabs>
        <w:bidi w:val="0"/>
        <w:spacing w:before="0" w:after="0" w:line="310" w:lineRule="exact"/>
        <w:ind w:left="0" w:right="0" w:firstLine="0"/>
        <w:jc w:val="both"/>
      </w:pPr>
      <w:bookmarkStart w:id="245" w:name="bookmark245"/>
      <w:r>
        <w:rPr>
          <w:color w:val="000000"/>
          <w:spacing w:val="0"/>
          <w:w w:val="100"/>
          <w:position w:val="0"/>
          <w:sz w:val="18"/>
          <w:szCs w:val="18"/>
        </w:rPr>
        <w:t>2</w:t>
      </w:r>
      <w:bookmarkEnd w:id="245"/>
      <w:r>
        <w:rPr>
          <w:color w:val="000000"/>
          <w:spacing w:val="0"/>
          <w:w w:val="100"/>
          <w:position w:val="0"/>
        </w:rPr>
        <w:t>、</w:t>
        <w:tab/>
        <w:t>构建公司技术体系，强化技术预研，提升公司产品技术竞争力；</w:t>
      </w:r>
    </w:p>
    <w:p>
      <w:pPr>
        <w:pStyle w:val="Style19"/>
        <w:keepNext w:val="0"/>
        <w:keepLines w:val="0"/>
        <w:widowControl w:val="0"/>
        <w:shd w:val="clear" w:color="auto" w:fill="auto"/>
        <w:tabs>
          <w:tab w:pos="344" w:val="left"/>
        </w:tabs>
        <w:bidi w:val="0"/>
        <w:spacing w:before="0" w:after="0" w:line="310" w:lineRule="exact"/>
        <w:ind w:left="0" w:right="0" w:firstLine="0"/>
        <w:jc w:val="both"/>
      </w:pPr>
      <w:bookmarkStart w:id="246" w:name="bookmark246"/>
      <w:r>
        <w:rPr>
          <w:color w:val="000000"/>
          <w:spacing w:val="0"/>
          <w:w w:val="100"/>
          <w:position w:val="0"/>
          <w:sz w:val="18"/>
          <w:szCs w:val="18"/>
        </w:rPr>
        <w:t>3</w:t>
      </w:r>
      <w:bookmarkEnd w:id="246"/>
      <w:r>
        <w:rPr>
          <w:color w:val="000000"/>
          <w:spacing w:val="0"/>
          <w:w w:val="100"/>
          <w:position w:val="0"/>
        </w:rPr>
        <w:t>、</w:t>
        <w:tab/>
        <w:t>通过优化设计，均衡生产和制造自动化等多举措并行，实现全流程降本；</w:t>
      </w:r>
    </w:p>
    <w:p>
      <w:pPr>
        <w:pStyle w:val="Style19"/>
        <w:keepNext w:val="0"/>
        <w:keepLines w:val="0"/>
        <w:widowControl w:val="0"/>
        <w:shd w:val="clear" w:color="auto" w:fill="auto"/>
        <w:tabs>
          <w:tab w:pos="349" w:val="left"/>
        </w:tabs>
        <w:bidi w:val="0"/>
        <w:spacing w:before="0" w:after="0" w:line="310" w:lineRule="exact"/>
        <w:ind w:left="0" w:right="0" w:firstLine="0"/>
        <w:jc w:val="both"/>
      </w:pPr>
      <w:bookmarkStart w:id="247" w:name="bookmark247"/>
      <w:r>
        <w:rPr>
          <w:color w:val="000000"/>
          <w:spacing w:val="0"/>
          <w:w w:val="100"/>
          <w:position w:val="0"/>
          <w:sz w:val="18"/>
          <w:szCs w:val="18"/>
        </w:rPr>
        <w:t>4</w:t>
      </w:r>
      <w:bookmarkEnd w:id="247"/>
      <w:r>
        <w:rPr>
          <w:color w:val="000000"/>
          <w:spacing w:val="0"/>
          <w:w w:val="100"/>
          <w:position w:val="0"/>
        </w:rPr>
        <w:t>、</w:t>
        <w:tab/>
        <w:t>构建流程长效运作机制，支撑业务有序、高效、平稳运行；</w:t>
      </w:r>
    </w:p>
    <w:p>
      <w:pPr>
        <w:pStyle w:val="Style19"/>
        <w:keepNext w:val="0"/>
        <w:keepLines w:val="0"/>
        <w:widowControl w:val="0"/>
        <w:shd w:val="clear" w:color="auto" w:fill="auto"/>
        <w:tabs>
          <w:tab w:pos="349" w:val="left"/>
        </w:tabs>
        <w:bidi w:val="0"/>
        <w:spacing w:before="0" w:after="720" w:line="310" w:lineRule="exact"/>
        <w:ind w:left="0" w:right="0" w:firstLine="0"/>
        <w:jc w:val="both"/>
      </w:pPr>
      <w:bookmarkStart w:id="248" w:name="bookmark248"/>
      <w:r>
        <w:rPr>
          <w:color w:val="000000"/>
          <w:spacing w:val="0"/>
          <w:w w:val="100"/>
          <w:position w:val="0"/>
          <w:sz w:val="18"/>
          <w:szCs w:val="18"/>
        </w:rPr>
        <w:t>5</w:t>
      </w:r>
      <w:bookmarkEnd w:id="248"/>
      <w:r>
        <w:rPr>
          <w:color w:val="000000"/>
          <w:spacing w:val="0"/>
          <w:w w:val="100"/>
          <w:position w:val="0"/>
        </w:rPr>
        <w:t>、</w:t>
        <w:tab/>
        <w:t>完善人才梯队培养和干部晋升机制，提升组织运行效率，形成公司可持续发展的人才体系。</w:t>
      </w:r>
    </w:p>
    <w:p>
      <w:pPr>
        <w:pStyle w:val="Style25"/>
        <w:keepNext/>
        <w:keepLines/>
        <w:widowControl w:val="0"/>
        <w:shd w:val="clear" w:color="auto" w:fill="auto"/>
        <w:bidi w:val="0"/>
        <w:spacing w:before="0" w:after="360" w:line="240" w:lineRule="auto"/>
        <w:ind w:left="0" w:right="0" w:firstLine="0"/>
        <w:jc w:val="both"/>
      </w:pPr>
      <w:bookmarkStart w:id="249" w:name="bookmark249"/>
      <w:bookmarkStart w:id="250" w:name="bookmark250"/>
      <w:bookmarkStart w:id="251" w:name="bookmark251"/>
      <w:r>
        <w:rPr>
          <w:color w:val="000000"/>
          <w:spacing w:val="0"/>
          <w:w w:val="100"/>
          <w:position w:val="0"/>
          <w:sz w:val="24"/>
          <w:szCs w:val="24"/>
        </w:rPr>
        <w:t>十二、报告期内接待调研、沟通、采访等活动登记表</w:t>
      </w:r>
      <w:bookmarkEnd w:id="249"/>
      <w:bookmarkEnd w:id="250"/>
      <w:bookmarkEnd w:id="251"/>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tbl>
      <w:tblPr>
        <w:tblOverlap w:val="never"/>
        <w:jc w:val="center"/>
        <w:tblLayout w:type="fixed"/>
      </w:tblPr>
      <w:tblGrid>
        <w:gridCol w:w="1301"/>
        <w:gridCol w:w="1291"/>
        <w:gridCol w:w="1296"/>
        <w:gridCol w:w="1296"/>
        <w:gridCol w:w="1296"/>
        <w:gridCol w:w="1296"/>
        <w:gridCol w:w="1805"/>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接待对象类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谈论的主要</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内容及提供</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调研的基本情况索 引</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6"/>
        <w:gridCol w:w="180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的资料</w:t>
            </w:r>
          </w:p>
        </w:tc>
        <w:tc>
          <w:tcPr>
            <w:tcBorders>
              <w:top w:val="single" w:sz="4"/>
              <w:left w:val="single" w:sz="4"/>
              <w:right w:val="single" w:sz="4"/>
            </w:tcBorders>
            <w:shd w:val="clear" w:color="auto" w:fill="D3D3D3"/>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中信建投证</w:t>
            </w:r>
          </w:p>
          <w:p>
            <w:pPr>
              <w:pStyle w:val="Style22"/>
              <w:keepNext w:val="0"/>
              <w:keepLines w:val="0"/>
              <w:widowControl w:val="0"/>
              <w:shd w:val="clear" w:color="auto" w:fill="auto"/>
              <w:bidi w:val="0"/>
              <w:spacing w:before="0" w:after="0" w:line="315" w:lineRule="exact"/>
              <w:ind w:left="0" w:right="0" w:firstLine="0"/>
              <w:jc w:val="both"/>
            </w:pPr>
            <w:r>
              <w:rPr>
                <w:color w:val="000000"/>
                <w:spacing w:val="0"/>
                <w:w w:val="100"/>
                <w:position w:val="0"/>
              </w:rPr>
              <w:t>券、申万宏源 证券、嘉实基 金、富国基金 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公司目前业 务的发展情</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况及规划，汇 率波动及原 材料涨价对 公司的影响 等投资者关</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心的问题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公司会议室</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博时基金、大 成基金等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公司组织能</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力及渠道拓</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展的规划，未</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来业务的布</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局等投资者</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关心的问题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全景-路演天 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参与年度业</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绩说明会的</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全体投资者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 度业务发展 情况及未来 发展规划等 投资者关心</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招商证券、睿 远基金、南方 基金、博时基 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公司车载业 务的布局及 业务增长点 等投资者关 心的问题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华创证券、汇 添富基金、华 夏基金、嘉实 基金等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 半年度业务 发展情况及 未来发展规 划等投资者</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关心的问题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196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中信建投、博 时基金、嘉实 基金、海通富 基金等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公司业务发 展情况及原 材料、毛利相 关情况等投 资者关心的 问题</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bl>
    <w:p>
      <w:pPr>
        <w:pStyle w:val="Style12"/>
        <w:keepNext/>
        <w:keepLines/>
        <w:widowControl w:val="0"/>
        <w:shd w:val="clear" w:color="auto" w:fill="auto"/>
        <w:bidi w:val="0"/>
        <w:spacing w:before="0" w:after="500" w:line="240" w:lineRule="auto"/>
        <w:ind w:left="0" w:right="0" w:firstLine="0"/>
        <w:jc w:val="center"/>
      </w:pPr>
      <w:bookmarkStart w:id="252" w:name="bookmark252"/>
      <w:bookmarkStart w:id="253" w:name="bookmark253"/>
      <w:bookmarkStart w:id="254" w:name="bookmark254"/>
      <w:bookmarkStart w:id="255" w:name="bookmark255"/>
      <w:r>
        <w:rPr>
          <w:color w:val="000000"/>
          <w:spacing w:val="0"/>
          <w:w w:val="100"/>
          <w:position w:val="0"/>
        </w:rPr>
        <w:t>第四节公司治理</w:t>
      </w:r>
      <w:bookmarkEnd w:id="253"/>
      <w:bookmarkEnd w:id="254"/>
      <w:bookmarkEnd w:id="255"/>
      <w:bookmarkEnd w:id="252"/>
    </w:p>
    <w:p>
      <w:pPr>
        <w:pStyle w:val="Style25"/>
        <w:keepNext/>
        <w:keepLines/>
        <w:widowControl w:val="0"/>
        <w:shd w:val="clear" w:color="auto" w:fill="auto"/>
        <w:tabs>
          <w:tab w:pos="492" w:val="left"/>
        </w:tabs>
        <w:bidi w:val="0"/>
        <w:spacing w:before="0" w:after="260" w:line="312" w:lineRule="exact"/>
        <w:ind w:left="0" w:right="0" w:firstLine="0"/>
        <w:jc w:val="left"/>
      </w:pPr>
      <w:bookmarkStart w:id="256" w:name="bookmark256"/>
      <w:bookmarkStart w:id="257" w:name="bookmark257"/>
      <w:bookmarkStart w:id="258" w:name="bookmark258"/>
      <w:bookmarkStart w:id="259" w:name="bookmark259"/>
      <w:r>
        <w:rPr>
          <w:color w:val="000000"/>
          <w:spacing w:val="0"/>
          <w:w w:val="100"/>
          <w:position w:val="0"/>
          <w:sz w:val="24"/>
          <w:szCs w:val="24"/>
        </w:rPr>
        <w:t>一</w:t>
      </w:r>
      <w:bookmarkEnd w:id="258"/>
      <w:r>
        <w:rPr>
          <w:color w:val="000000"/>
          <w:spacing w:val="0"/>
          <w:w w:val="100"/>
          <w:position w:val="0"/>
          <w:sz w:val="24"/>
          <w:szCs w:val="24"/>
        </w:rPr>
        <w:t>、</w:t>
        <w:tab/>
        <w:t>公司治理的基本状况</w:t>
      </w:r>
      <w:bookmarkEnd w:id="256"/>
      <w:bookmarkEnd w:id="257"/>
      <w:bookmarkEnd w:id="259"/>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rPr>
        <w:t>公司严格按照《公司法》、《证券法》等法律法规的要求，建立了规范的治理结构和议事规则，明确了决策、执行、监督 等方面的职责权限；建立了由股东大会、董事会、监事会及高级管理层组成的公司治理结构；明确了决策、执行、监督等方 面的职责权限，公司法人治理结构合理健全。公司已经制定了《公司章程》、《股东大会议事规则》、《董事会议事规则及《监 事会议事规则》等公司制度文件，公司各权力机构、决策机构、经营机构和监督机构严格按照公司制度科学分工，各司其职。</w:t>
      </w:r>
    </w:p>
    <w:p>
      <w:pPr>
        <w:pStyle w:val="Style19"/>
        <w:keepNext w:val="0"/>
        <w:keepLines w:val="0"/>
        <w:widowControl w:val="0"/>
        <w:shd w:val="clear" w:color="auto" w:fill="auto"/>
        <w:tabs>
          <w:tab w:pos="941" w:val="left"/>
        </w:tabs>
        <w:bidi w:val="0"/>
        <w:spacing w:before="0" w:after="0" w:line="313" w:lineRule="exact"/>
        <w:ind w:left="0" w:right="0" w:firstLine="380"/>
        <w:jc w:val="both"/>
      </w:pPr>
      <w:bookmarkStart w:id="260" w:name="bookmark260"/>
      <w:r>
        <w:rPr>
          <w:color w:val="000000"/>
          <w:spacing w:val="0"/>
          <w:w w:val="100"/>
          <w:position w:val="0"/>
        </w:rPr>
        <w:t>（</w:t>
      </w:r>
      <w:bookmarkEnd w:id="260"/>
      <w:r>
        <w:rPr>
          <w:color w:val="000000"/>
          <w:spacing w:val="0"/>
          <w:w w:val="100"/>
          <w:position w:val="0"/>
        </w:rPr>
        <w:t>一）</w:t>
        <w:tab/>
        <w:t>股东与股东大会：股东大会是公司最高权力机构，通过董事会对公司进行管理和监督。报告期内公司严格按照《公 司法》、《公司章程》及《股东大会议事规则》等要求执行股东大会的召集、召开和表决程序，确保所有股东，特别是中小股 东的平等地位。会议形成的公司股东大会决议符合法律法规的规定和全体股东特别是中小股东的合法权益。</w:t>
      </w:r>
    </w:p>
    <w:p>
      <w:pPr>
        <w:pStyle w:val="Style19"/>
        <w:keepNext w:val="0"/>
        <w:keepLines w:val="0"/>
        <w:widowControl w:val="0"/>
        <w:shd w:val="clear" w:color="auto" w:fill="auto"/>
        <w:tabs>
          <w:tab w:pos="950" w:val="left"/>
        </w:tabs>
        <w:bidi w:val="0"/>
        <w:spacing w:before="0" w:after="0" w:line="313" w:lineRule="exact"/>
        <w:ind w:left="0" w:right="0" w:firstLine="380"/>
        <w:jc w:val="both"/>
      </w:pPr>
      <w:bookmarkStart w:id="261" w:name="bookmark261"/>
      <w:r>
        <w:rPr>
          <w:color w:val="000000"/>
          <w:spacing w:val="0"/>
          <w:w w:val="100"/>
          <w:position w:val="0"/>
        </w:rPr>
        <w:t>（</w:t>
      </w:r>
      <w:bookmarkEnd w:id="261"/>
      <w:r>
        <w:rPr>
          <w:color w:val="000000"/>
          <w:spacing w:val="0"/>
          <w:w w:val="100"/>
          <w:position w:val="0"/>
        </w:rPr>
        <w:t>二）</w:t>
        <w:tab/>
        <w:t>董事与董事会：董事会是公司的常设机构，向股东大会负责。报告期内公司董事会严格执行《公司法》、《公司章 程》及《董事会议事规则》等相关规定，董事会的人数及人员构成符合法律、法规的要求，董事会的召集、召开和表决程序 符合相关规定。各位董事均忠实、诚信、勤勉地履行各自的职责。公司董事会下设战略与投资委员会、提名委员会、薪酬与 考核委员会和审计委员会，在公司经营管理中发挥重要作用。</w:t>
      </w:r>
    </w:p>
    <w:p>
      <w:pPr>
        <w:pStyle w:val="Style19"/>
        <w:keepNext w:val="0"/>
        <w:keepLines w:val="0"/>
        <w:widowControl w:val="0"/>
        <w:shd w:val="clear" w:color="auto" w:fill="auto"/>
        <w:tabs>
          <w:tab w:pos="945" w:val="left"/>
        </w:tabs>
        <w:bidi w:val="0"/>
        <w:spacing w:before="0" w:after="0" w:line="313" w:lineRule="exact"/>
        <w:ind w:left="0" w:right="0" w:firstLine="380"/>
        <w:jc w:val="both"/>
      </w:pPr>
      <w:bookmarkStart w:id="262" w:name="bookmark262"/>
      <w:r>
        <w:rPr>
          <w:color w:val="000000"/>
          <w:spacing w:val="0"/>
          <w:w w:val="100"/>
          <w:position w:val="0"/>
        </w:rPr>
        <w:t>（</w:t>
      </w:r>
      <w:bookmarkEnd w:id="262"/>
      <w:r>
        <w:rPr>
          <w:color w:val="000000"/>
          <w:spacing w:val="0"/>
          <w:w w:val="100"/>
          <w:position w:val="0"/>
        </w:rPr>
        <w:t>三）</w:t>
        <w:tab/>
        <w:t>监事与监事会：监事会是公司的监督机构，监督公司董事、高级管理人员依法履行职责。公司监事会严格执行《公 司法》、《公司章程》及《监事会议事规则》等有关规定，监事会的人数和人员构成符合法律、法规的要求，各位监事能够认 真履行其的职责，对公司财务以及董事和高级管理人员履行职责的合法合规性进行监督，并对公司的重大事项提出了合理建 议。</w:t>
      </w:r>
    </w:p>
    <w:p>
      <w:pPr>
        <w:pStyle w:val="Style19"/>
        <w:keepNext w:val="0"/>
        <w:keepLines w:val="0"/>
        <w:widowControl w:val="0"/>
        <w:shd w:val="clear" w:color="auto" w:fill="auto"/>
        <w:tabs>
          <w:tab w:pos="945" w:val="left"/>
        </w:tabs>
        <w:bidi w:val="0"/>
        <w:spacing w:before="0" w:after="0" w:line="313" w:lineRule="exact"/>
        <w:ind w:left="0" w:right="0" w:firstLine="380"/>
        <w:jc w:val="both"/>
      </w:pPr>
      <w:bookmarkStart w:id="263" w:name="bookmark263"/>
      <w:r>
        <w:rPr>
          <w:color w:val="000000"/>
          <w:spacing w:val="0"/>
          <w:w w:val="100"/>
          <w:position w:val="0"/>
        </w:rPr>
        <w:t>（</w:t>
      </w:r>
      <w:bookmarkEnd w:id="263"/>
      <w:r>
        <w:rPr>
          <w:color w:val="000000"/>
          <w:spacing w:val="0"/>
          <w:w w:val="100"/>
          <w:position w:val="0"/>
        </w:rPr>
        <w:t>四）</w:t>
        <w:tab/>
        <w:t>控股股东与上市公司：公司控股股东严格规范自己的行为，没有超越股东大会直接或间接干预公司的决策及生产 经营活动，公司的重大决策均由股东大会和董事会依法作出。公司与控股股东及其关联方在业务、人员、资产、财务及机构 等方面完全独立，公司董事会、监事会和内部组织机构能够独立运作。</w:t>
      </w:r>
    </w:p>
    <w:p>
      <w:pPr>
        <w:pStyle w:val="Style19"/>
        <w:keepNext w:val="0"/>
        <w:keepLines w:val="0"/>
        <w:widowControl w:val="0"/>
        <w:shd w:val="clear" w:color="auto" w:fill="auto"/>
        <w:bidi w:val="0"/>
        <w:spacing w:before="0" w:after="0" w:line="355" w:lineRule="exact"/>
        <w:ind w:left="0" w:right="0" w:firstLine="0"/>
        <w:jc w:val="left"/>
      </w:pPr>
      <w:r>
        <w:rPr>
          <w:color w:val="000000"/>
          <w:spacing w:val="0"/>
          <w:w w:val="100"/>
          <w:position w:val="0"/>
        </w:rPr>
        <w:t>公司治理的实际状况与法律、行政法规和中国证监会发布的关于上市公司治理的规定是否存在重大差异 口是"否</w:t>
      </w:r>
    </w:p>
    <w:p>
      <w:pPr>
        <w:pStyle w:val="Style19"/>
        <w:keepNext w:val="0"/>
        <w:keepLines w:val="0"/>
        <w:widowControl w:val="0"/>
        <w:shd w:val="clear" w:color="auto" w:fill="auto"/>
        <w:bidi w:val="0"/>
        <w:spacing w:before="0" w:after="320" w:line="355"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5"/>
        <w:keepNext/>
        <w:keepLines/>
        <w:widowControl w:val="0"/>
        <w:shd w:val="clear" w:color="auto" w:fill="auto"/>
        <w:tabs>
          <w:tab w:pos="492" w:val="left"/>
        </w:tabs>
        <w:bidi w:val="0"/>
        <w:spacing w:before="0" w:after="260" w:line="312" w:lineRule="exact"/>
        <w:ind w:left="0" w:right="0" w:firstLine="0"/>
        <w:jc w:val="left"/>
      </w:pPr>
      <w:bookmarkStart w:id="264" w:name="bookmark264"/>
      <w:bookmarkStart w:id="265" w:name="bookmark265"/>
      <w:bookmarkStart w:id="266" w:name="bookmark266"/>
      <w:bookmarkStart w:id="267" w:name="bookmark267"/>
      <w:r>
        <w:rPr>
          <w:color w:val="000000"/>
          <w:spacing w:val="0"/>
          <w:w w:val="100"/>
          <w:position w:val="0"/>
          <w:sz w:val="24"/>
          <w:szCs w:val="24"/>
        </w:rPr>
        <w:t>二</w:t>
      </w:r>
      <w:bookmarkEnd w:id="266"/>
      <w:r>
        <w:rPr>
          <w:color w:val="000000"/>
          <w:spacing w:val="0"/>
          <w:w w:val="100"/>
          <w:position w:val="0"/>
          <w:sz w:val="24"/>
          <w:szCs w:val="24"/>
        </w:rPr>
        <w:t>、</w:t>
        <w:tab/>
        <w:t>公司相对于控股股东、实际控制人在保证公司资产、人员、财务、机构、业务等方面的 独立情况</w:t>
      </w:r>
      <w:bookmarkEnd w:id="264"/>
      <w:bookmarkEnd w:id="265"/>
      <w:bookmarkEnd w:id="267"/>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公司成立以来，严格按照《公司法》、《证券法》等有关法律、法规和《公司章程》的要求规范运作，在业务、资产、人员、 机构和财务等方面与公司股东完全分开，具有独立完整的资产、业务体系及面向市场自主经营的能力。</w:t>
      </w:r>
    </w:p>
    <w:p>
      <w:pPr>
        <w:pStyle w:val="Style19"/>
        <w:keepNext w:val="0"/>
        <w:keepLines w:val="0"/>
        <w:widowControl w:val="0"/>
        <w:shd w:val="clear" w:color="auto" w:fill="auto"/>
        <w:tabs>
          <w:tab w:pos="293" w:val="left"/>
        </w:tabs>
        <w:bidi w:val="0"/>
        <w:spacing w:before="0" w:after="0" w:line="312" w:lineRule="exact"/>
        <w:ind w:left="0" w:right="0" w:firstLine="0"/>
        <w:jc w:val="both"/>
      </w:pPr>
      <w:bookmarkStart w:id="268" w:name="bookmark268"/>
      <w:r>
        <w:rPr>
          <w:color w:val="000000"/>
          <w:spacing w:val="0"/>
          <w:w w:val="100"/>
          <w:position w:val="0"/>
          <w:sz w:val="18"/>
          <w:szCs w:val="18"/>
        </w:rPr>
        <w:t>1</w:t>
      </w:r>
      <w:bookmarkEnd w:id="268"/>
      <w:r>
        <w:rPr>
          <w:color w:val="000000"/>
          <w:spacing w:val="0"/>
          <w:w w:val="100"/>
          <w:position w:val="0"/>
        </w:rPr>
        <w:t>、</w:t>
        <w:tab/>
        <w:t>资产完整</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公司主要从事物联网与移动互联网无线通信技术和应用的推广及其解决方案的应用拓展，在无线通信技术领域提供专业产品 与方案，主要产品为无线通信模块。公司合法拥有与生产经营有关的设备、以及商标、专利、非专利技术的所有权或者使用 权，具有独立的原料采购和产品销售体系，公司资产与股东资产严格分开，并完全独立运营。</w:t>
      </w:r>
    </w:p>
    <w:p>
      <w:pPr>
        <w:pStyle w:val="Style19"/>
        <w:keepNext w:val="0"/>
        <w:keepLines w:val="0"/>
        <w:widowControl w:val="0"/>
        <w:shd w:val="clear" w:color="auto" w:fill="auto"/>
        <w:tabs>
          <w:tab w:pos="302" w:val="left"/>
        </w:tabs>
        <w:bidi w:val="0"/>
        <w:spacing w:before="0" w:after="0" w:line="312" w:lineRule="exact"/>
        <w:ind w:left="0" w:right="0" w:firstLine="0"/>
        <w:jc w:val="both"/>
      </w:pPr>
      <w:bookmarkStart w:id="269" w:name="bookmark269"/>
      <w:r>
        <w:rPr>
          <w:color w:val="000000"/>
          <w:spacing w:val="0"/>
          <w:w w:val="100"/>
          <w:position w:val="0"/>
          <w:sz w:val="18"/>
          <w:szCs w:val="18"/>
        </w:rPr>
        <w:t>2</w:t>
      </w:r>
      <w:bookmarkEnd w:id="269"/>
      <w:r>
        <w:rPr>
          <w:color w:val="000000"/>
          <w:spacing w:val="0"/>
          <w:w w:val="100"/>
          <w:position w:val="0"/>
        </w:rPr>
        <w:t>、</w:t>
        <w:tab/>
        <w:t>人员独立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公司的劳动、人事及工资管理与股东单位完全独立。公司的总经理、副总经理、财务负责人和董事会秘书等高级管理人员不 在控股股东、实际控制人及其控制的其他企业中担任除董事、监事以外的其他职务，不在控股股东、实际控制人及其控制的 其他企业领薪；公司的财务人员不在控股股东、实际控制人及其控制的其他企业中兼职。</w:t>
      </w:r>
    </w:p>
    <w:p>
      <w:pPr>
        <w:pStyle w:val="Style19"/>
        <w:keepNext w:val="0"/>
        <w:keepLines w:val="0"/>
        <w:widowControl w:val="0"/>
        <w:shd w:val="clear" w:color="auto" w:fill="auto"/>
        <w:tabs>
          <w:tab w:pos="302" w:val="left"/>
        </w:tabs>
        <w:bidi w:val="0"/>
        <w:spacing w:before="0" w:after="0" w:line="312" w:lineRule="exact"/>
        <w:ind w:left="0" w:right="0" w:firstLine="0"/>
        <w:jc w:val="both"/>
      </w:pPr>
      <w:bookmarkStart w:id="270" w:name="bookmark270"/>
      <w:r>
        <w:rPr>
          <w:color w:val="000000"/>
          <w:spacing w:val="0"/>
          <w:w w:val="100"/>
          <w:position w:val="0"/>
          <w:sz w:val="18"/>
          <w:szCs w:val="18"/>
        </w:rPr>
        <w:t>3</w:t>
      </w:r>
      <w:bookmarkEnd w:id="270"/>
      <w:r>
        <w:rPr>
          <w:color w:val="000000"/>
          <w:spacing w:val="0"/>
          <w:w w:val="100"/>
          <w:position w:val="0"/>
        </w:rPr>
        <w:t>、</w:t>
        <w:tab/>
        <w:t>财务独立</w:t>
      </w:r>
    </w:p>
    <w:p>
      <w:pPr>
        <w:pStyle w:val="Style19"/>
        <w:keepNext w:val="0"/>
        <w:keepLines w:val="0"/>
        <w:widowControl w:val="0"/>
        <w:shd w:val="clear" w:color="auto" w:fill="auto"/>
        <w:bidi w:val="0"/>
        <w:spacing w:before="0" w:after="260" w:line="312" w:lineRule="exact"/>
        <w:ind w:left="0" w:right="0" w:firstLine="0"/>
        <w:jc w:val="both"/>
      </w:pPr>
      <w:r>
        <w:rPr>
          <w:color w:val="000000"/>
          <w:spacing w:val="0"/>
          <w:w w:val="100"/>
          <w:position w:val="0"/>
        </w:rPr>
        <w:t>公司已建立独立的财务核算体系、能够独立作出财务决策、具有规范的财务制度和对子公司的财务管理制度；公司未与控股 股东、实际控制人及其控制的其他企业共用银行账户。</w:t>
      </w:r>
    </w:p>
    <w:p>
      <w:pPr>
        <w:pStyle w:val="Style19"/>
        <w:keepNext w:val="0"/>
        <w:keepLines w:val="0"/>
        <w:widowControl w:val="0"/>
        <w:shd w:val="clear" w:color="auto" w:fill="auto"/>
        <w:tabs>
          <w:tab w:pos="349" w:val="left"/>
        </w:tabs>
        <w:bidi w:val="0"/>
        <w:spacing w:before="0" w:after="0" w:line="317" w:lineRule="exact"/>
        <w:ind w:left="0" w:right="0" w:firstLine="0"/>
        <w:jc w:val="left"/>
      </w:pPr>
      <w:bookmarkStart w:id="271" w:name="bookmark271"/>
      <w:r>
        <w:rPr>
          <w:color w:val="000000"/>
          <w:spacing w:val="0"/>
          <w:w w:val="100"/>
          <w:position w:val="0"/>
          <w:sz w:val="18"/>
          <w:szCs w:val="18"/>
        </w:rPr>
        <w:t>4</w:t>
      </w:r>
      <w:bookmarkEnd w:id="271"/>
      <w:r>
        <w:rPr>
          <w:color w:val="000000"/>
          <w:spacing w:val="0"/>
          <w:w w:val="100"/>
          <w:position w:val="0"/>
        </w:rPr>
        <w:t>、</w:t>
        <w:tab/>
        <w:t>机构独立</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公司已建立健全了内部经营管理机构、独立行使经营管理职权，与控股股东和实际控制人及其控制的其他企业间不存在机构 混同的情形。</w:t>
      </w:r>
    </w:p>
    <w:p>
      <w:pPr>
        <w:pStyle w:val="Style19"/>
        <w:keepNext w:val="0"/>
        <w:keepLines w:val="0"/>
        <w:widowControl w:val="0"/>
        <w:shd w:val="clear" w:color="auto" w:fill="auto"/>
        <w:tabs>
          <w:tab w:pos="349" w:val="left"/>
        </w:tabs>
        <w:bidi w:val="0"/>
        <w:spacing w:before="0" w:after="0" w:line="317" w:lineRule="exact"/>
        <w:ind w:left="0" w:right="0" w:firstLine="0"/>
        <w:jc w:val="left"/>
      </w:pPr>
      <w:bookmarkStart w:id="272" w:name="bookmark272"/>
      <w:r>
        <w:rPr>
          <w:color w:val="000000"/>
          <w:spacing w:val="0"/>
          <w:w w:val="100"/>
          <w:position w:val="0"/>
          <w:sz w:val="18"/>
          <w:szCs w:val="18"/>
        </w:rPr>
        <w:t>5</w:t>
      </w:r>
      <w:bookmarkEnd w:id="272"/>
      <w:r>
        <w:rPr>
          <w:color w:val="000000"/>
          <w:spacing w:val="0"/>
          <w:w w:val="100"/>
          <w:position w:val="0"/>
        </w:rPr>
        <w:t>、</w:t>
        <w:tab/>
        <w:t>业务独立</w:t>
      </w:r>
    </w:p>
    <w:p>
      <w:pPr>
        <w:pStyle w:val="Style1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公司的业务独立于控股股东、实际控制人及其控制的其他企业，与控股股东、实际控制人及其控制的其他企业间不存在同业 竞争或者显失公平的关联交易。</w:t>
      </w:r>
    </w:p>
    <w:p>
      <w:pPr>
        <w:pStyle w:val="Style25"/>
        <w:keepNext/>
        <w:keepLines/>
        <w:widowControl w:val="0"/>
        <w:shd w:val="clear" w:color="auto" w:fill="auto"/>
        <w:tabs>
          <w:tab w:pos="517" w:val="left"/>
        </w:tabs>
        <w:bidi w:val="0"/>
        <w:spacing w:before="0" w:after="240" w:line="240" w:lineRule="auto"/>
        <w:ind w:left="0" w:right="0" w:firstLine="0"/>
        <w:jc w:val="left"/>
      </w:pPr>
      <w:bookmarkStart w:id="273" w:name="bookmark273"/>
      <w:bookmarkStart w:id="274" w:name="bookmark274"/>
      <w:bookmarkStart w:id="275" w:name="bookmark275"/>
      <w:bookmarkStart w:id="276" w:name="bookmark276"/>
      <w:r>
        <w:rPr>
          <w:color w:val="000000"/>
          <w:spacing w:val="0"/>
          <w:w w:val="100"/>
          <w:position w:val="0"/>
          <w:sz w:val="24"/>
          <w:szCs w:val="24"/>
        </w:rPr>
        <w:t>三</w:t>
      </w:r>
      <w:bookmarkEnd w:id="275"/>
      <w:r>
        <w:rPr>
          <w:color w:val="000000"/>
          <w:spacing w:val="0"/>
          <w:w w:val="100"/>
          <w:position w:val="0"/>
          <w:sz w:val="24"/>
          <w:szCs w:val="24"/>
        </w:rPr>
        <w:t>、</w:t>
        <w:tab/>
        <w:t>同业竞争情况</w:t>
      </w:r>
      <w:bookmarkEnd w:id="273"/>
      <w:bookmarkEnd w:id="274"/>
      <w:bookmarkEnd w:id="276"/>
    </w:p>
    <w:p>
      <w:pPr>
        <w:pStyle w:val="Style19"/>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340" w:line="240" w:lineRule="auto"/>
        <w:ind w:left="0" w:right="0" w:firstLine="0"/>
        <w:jc w:val="left"/>
      </w:pPr>
      <w:bookmarkStart w:id="277" w:name="bookmark277"/>
      <w:bookmarkStart w:id="278" w:name="bookmark278"/>
      <w:bookmarkStart w:id="279" w:name="bookmark279"/>
      <w:bookmarkStart w:id="280" w:name="bookmark280"/>
      <w:r>
        <w:rPr>
          <w:color w:val="000000"/>
          <w:spacing w:val="0"/>
          <w:w w:val="100"/>
          <w:position w:val="0"/>
          <w:sz w:val="24"/>
          <w:szCs w:val="24"/>
        </w:rPr>
        <w:t>四</w:t>
      </w:r>
      <w:bookmarkEnd w:id="279"/>
      <w:r>
        <w:rPr>
          <w:color w:val="000000"/>
          <w:spacing w:val="0"/>
          <w:w w:val="100"/>
          <w:position w:val="0"/>
          <w:sz w:val="24"/>
          <w:szCs w:val="24"/>
        </w:rPr>
        <w:t>、</w:t>
        <w:tab/>
        <w:t>报告期内召开的年度股东大会和临时股东大会的有关情况</w:t>
      </w:r>
      <w:bookmarkEnd w:id="277"/>
      <w:bookmarkEnd w:id="278"/>
      <w:bookmarkEnd w:id="280"/>
    </w:p>
    <w:p>
      <w:pPr>
        <w:pStyle w:val="Style29"/>
        <w:keepNext/>
        <w:keepLines/>
        <w:widowControl w:val="0"/>
        <w:shd w:val="clear" w:color="auto" w:fill="auto"/>
        <w:bidi w:val="0"/>
        <w:spacing w:before="0" w:after="340" w:line="240" w:lineRule="auto"/>
        <w:ind w:left="0" w:right="0" w:firstLine="0"/>
        <w:jc w:val="left"/>
      </w:pPr>
      <w:bookmarkStart w:id="281" w:name="bookmark281"/>
      <w:bookmarkStart w:id="282" w:name="bookmark282"/>
      <w:bookmarkStart w:id="283" w:name="bookmark283"/>
      <w:bookmarkStart w:id="284" w:name="bookmark284"/>
      <w:r>
        <w:rPr>
          <w:rFonts w:ascii="Times New Roman" w:eastAsia="Times New Roman" w:hAnsi="Times New Roman" w:cs="Times New Roman"/>
          <w:color w:val="000000"/>
          <w:spacing w:val="0"/>
          <w:w w:val="100"/>
          <w:position w:val="0"/>
        </w:rPr>
        <w:t>1</w:t>
      </w:r>
      <w:bookmarkEnd w:id="283"/>
      <w:r>
        <w:rPr>
          <w:color w:val="000000"/>
          <w:spacing w:val="0"/>
          <w:w w:val="100"/>
          <w:position w:val="0"/>
        </w:rPr>
        <w:t>、本报告期股东大会情况</w:t>
      </w:r>
      <w:bookmarkEnd w:id="281"/>
      <w:bookmarkEnd w:id="282"/>
      <w:bookmarkEnd w:id="284"/>
    </w:p>
    <w:tbl>
      <w:tblPr>
        <w:tblOverlap w:val="never"/>
        <w:jc w:val="center"/>
        <w:tblLayout w:type="fixed"/>
      </w:tblPr>
      <w:tblGrid>
        <w:gridCol w:w="1603"/>
        <w:gridCol w:w="1594"/>
        <w:gridCol w:w="1594"/>
        <w:gridCol w:w="1594"/>
        <w:gridCol w:w="1594"/>
        <w:gridCol w:w="159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570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年第一次临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56.32%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变更注册资本、修 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 xml:space="preserve">及 进行工商登记变 更的议案》、《关于 </w:t>
            </w:r>
            <w:r>
              <w:rPr>
                <w:rFonts w:ascii="Times New Roman" w:eastAsia="Times New Roman" w:hAnsi="Times New Roman" w:cs="Times New Roman"/>
                <w:color w:val="000000"/>
                <w:spacing w:val="0"/>
                <w:w w:val="100"/>
                <w:position w:val="0"/>
              </w:rPr>
              <w:t>&lt;2021</w:t>
            </w:r>
            <w:r>
              <w:rPr>
                <w:color w:val="000000"/>
                <w:spacing w:val="0"/>
                <w:w w:val="100"/>
                <w:position w:val="0"/>
              </w:rPr>
              <w:t>年股票期 权与限制性股票 激励计划（草案）</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及其摘要的议 案》、《关于公司 </w:t>
            </w:r>
            <w:r>
              <w:rPr>
                <w:rFonts w:ascii="Times New Roman" w:eastAsia="Times New Roman" w:hAnsi="Times New Roman" w:cs="Times New Roman"/>
                <w:color w:val="000000"/>
                <w:spacing w:val="0"/>
                <w:w w:val="100"/>
                <w:position w:val="0"/>
              </w:rPr>
              <w:t>&lt;2021</w:t>
            </w:r>
            <w:r>
              <w:rPr>
                <w:color w:val="000000"/>
                <w:spacing w:val="0"/>
                <w:w w:val="100"/>
                <w:position w:val="0"/>
              </w:rPr>
              <w:t>年股权激 励计划实施考核 管理办法的议 案》、《关于提请公 司股东大会授权 董事会办理股权 激励相关事项的 议案》。</w:t>
            </w:r>
          </w:p>
        </w:tc>
      </w:tr>
      <w:tr>
        <w:trPr>
          <w:trHeight w:val="317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年度股东大 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年度董 事会工作报告的 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年度独立董 事工作报告的议 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年度监事会 工作报告的议 案》、《关于公司</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94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年度财务决 算报告的议案》、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年度财务预算报 告的议案》、《关于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年度利 润分配预案的议 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年度募集资 金存放与使用情 况专项报告的议 案》、《关于公司控 股股东及其他关 联方资金占用情 况的专项说明》、</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《关于续聘公司 外部审计机构的 议案》、《关于公司 董事薪酬的议 案》、《关于公司监 事薪酬的议案》、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《关于终止超高 速无线通信模块 产业化项目并调 整募集资金使用 计划的议案》、《关 于变更注册资本、 修改</w:t>
            </w:r>
            <w:r>
              <w:rPr>
                <w:color w:val="000000"/>
                <w:spacing w:val="0"/>
                <w:w w:val="100"/>
                <w:position w:val="0"/>
              </w:rPr>
              <w:t>〈</w:t>
            </w:r>
            <w:r>
              <w:rPr>
                <w:color w:val="000000"/>
                <w:spacing w:val="0"/>
                <w:w w:val="100"/>
                <w:position w:val="0"/>
              </w:rPr>
              <w:t>公司章程</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及进行工商登记 变更的议案》</w:t>
            </w:r>
          </w:p>
        </w:tc>
      </w:tr>
      <w:tr>
        <w:trPr>
          <w:trHeight w:val="415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年第二次临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57.41%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 公司董事会换届 选举第三届董事 会非独立董事的 议案》、《关于公司 董事会换届选举 第三届董事会独 立董事的议案》、 《关于公司监事 会换届选举第三 届监事会非职工 代表监事的议 案》。</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446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年第三次临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65.98%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回购注销</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年股权激励计划 部分限制性股票 的议案》、《关于变 更注册资本、修改 </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及进 行工商登记变更 的议案》、《关于公 司及全资子公司 向银行申请授信 事宜的议案》、《关 于购买董监高责 任险的议案》。</w:t>
            </w:r>
          </w:p>
        </w:tc>
      </w:tr>
      <w:tr>
        <w:trPr>
          <w:trHeight w:val="69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年第四次临 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56.01%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审议通过了《关于 注销</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 权激励计划部分 股票期权的议 案》、《关于回购注 销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年股权 激励计划部分限 制性股票的议 案》、《关于回购注 销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年股权 激励计划部分限 制性股票的议 案 》、《关于公司 及全资子公司向 银行申请授信事 宜暨实际控制人 提供关联担保的 议案》、《关于变更 注册资本、修改</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公司章程</w:t>
            </w:r>
            <w:r>
              <w:rPr>
                <w:color w:val="000000"/>
                <w:spacing w:val="0"/>
                <w:w w:val="100"/>
                <w:position w:val="0"/>
              </w:rPr>
              <w:t>〉</w:t>
            </w:r>
            <w:r>
              <w:rPr>
                <w:color w:val="000000"/>
                <w:spacing w:val="0"/>
                <w:w w:val="100"/>
                <w:position w:val="0"/>
              </w:rPr>
              <w:t>及进行 工商登记变更的 议案》。</w:t>
            </w:r>
          </w:p>
        </w:tc>
      </w:tr>
      <w:tr>
        <w:trPr>
          <w:trHeight w:val="224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年第五次临 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53.48%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审议通过了《关于 公司符合发行股 份及支付现金购 买资产并募集配 套资金条件的议 案》、关于公司发 行股份及支付现</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598"/>
      </w:tblGrid>
      <w:tr>
        <w:trPr>
          <w:trHeight w:val="536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金购买资产并募 集配套资金方案 的议案、《关于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深圳市广和通无 线股份有限公司 发行股份及支付 现金购买资产并 募集配套资金报 告书（草案）（修 订稿）</w:t>
            </w:r>
            <w:r>
              <w:rPr>
                <w:rFonts w:ascii="Times New Roman" w:eastAsia="Times New Roman" w:hAnsi="Times New Roman" w:cs="Times New Roman"/>
                <w:color w:val="000000"/>
                <w:spacing w:val="0"/>
                <w:w w:val="100"/>
                <w:position w:val="0"/>
              </w:rPr>
              <w:t>＞</w:t>
            </w:r>
            <w:r>
              <w:rPr>
                <w:color w:val="000000"/>
                <w:spacing w:val="0"/>
                <w:w w:val="100"/>
                <w:position w:val="0"/>
              </w:rPr>
              <w:t>及其摘要 的议案》、《关于本 次交易构成重大 资产重组但不构 成重组上市的议 案》等与公司重大 资产重组项目相 关的议案</w:t>
            </w:r>
          </w:p>
        </w:tc>
      </w:tr>
    </w:tbl>
    <w:p>
      <w:pPr>
        <w:widowControl w:val="0"/>
        <w:spacing w:after="359" w:line="1" w:lineRule="exact"/>
      </w:pPr>
    </w:p>
    <w:p>
      <w:pPr>
        <w:pStyle w:val="Style29"/>
        <w:keepNext/>
        <w:keepLines/>
        <w:widowControl w:val="0"/>
        <w:shd w:val="clear" w:color="auto" w:fill="auto"/>
        <w:bidi w:val="0"/>
        <w:spacing w:before="0" w:line="240" w:lineRule="auto"/>
        <w:ind w:left="0" w:right="0" w:firstLine="0"/>
        <w:jc w:val="left"/>
      </w:pPr>
      <w:bookmarkStart w:id="285" w:name="bookmark285"/>
      <w:bookmarkStart w:id="286" w:name="bookmark286"/>
      <w:bookmarkStart w:id="287" w:name="bookmark287"/>
      <w:bookmarkStart w:id="288" w:name="bookmark288"/>
      <w:r>
        <w:rPr>
          <w:rFonts w:ascii="Times New Roman" w:eastAsia="Times New Roman" w:hAnsi="Times New Roman" w:cs="Times New Roman"/>
          <w:color w:val="000000"/>
          <w:spacing w:val="0"/>
          <w:w w:val="100"/>
          <w:position w:val="0"/>
        </w:rPr>
        <w:t>2</w:t>
      </w:r>
      <w:bookmarkEnd w:id="287"/>
      <w:r>
        <w:rPr>
          <w:color w:val="000000"/>
          <w:spacing w:val="0"/>
          <w:w w:val="100"/>
          <w:position w:val="0"/>
        </w:rPr>
        <w:t>、表决权恢复的优先股股东请求召开临时股东大会</w:t>
      </w:r>
      <w:bookmarkEnd w:id="285"/>
      <w:bookmarkEnd w:id="286"/>
      <w:bookmarkEnd w:id="288"/>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360" w:line="240" w:lineRule="auto"/>
        <w:ind w:left="0" w:right="0" w:firstLine="0"/>
        <w:jc w:val="left"/>
      </w:pPr>
      <w:bookmarkStart w:id="289" w:name="bookmark289"/>
      <w:bookmarkStart w:id="290" w:name="bookmark290"/>
      <w:bookmarkStart w:id="291" w:name="bookmark291"/>
      <w:bookmarkStart w:id="292" w:name="bookmark292"/>
      <w:r>
        <w:rPr>
          <w:color w:val="000000"/>
          <w:spacing w:val="0"/>
          <w:w w:val="100"/>
          <w:position w:val="0"/>
          <w:sz w:val="24"/>
          <w:szCs w:val="24"/>
        </w:rPr>
        <w:t>五</w:t>
      </w:r>
      <w:bookmarkEnd w:id="291"/>
      <w:r>
        <w:rPr>
          <w:color w:val="000000"/>
          <w:spacing w:val="0"/>
          <w:w w:val="100"/>
          <w:position w:val="0"/>
          <w:sz w:val="24"/>
          <w:szCs w:val="24"/>
        </w:rPr>
        <w:t>、</w:t>
        <w:tab/>
        <w:t>公司具有表决权差异安排</w:t>
      </w:r>
      <w:bookmarkEnd w:id="289"/>
      <w:bookmarkEnd w:id="290"/>
      <w:bookmarkEnd w:id="292"/>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360" w:line="240" w:lineRule="auto"/>
        <w:ind w:left="0" w:right="0" w:firstLine="0"/>
        <w:jc w:val="left"/>
      </w:pPr>
      <w:bookmarkStart w:id="293" w:name="bookmark293"/>
      <w:bookmarkStart w:id="294" w:name="bookmark294"/>
      <w:bookmarkStart w:id="295" w:name="bookmark295"/>
      <w:bookmarkStart w:id="296" w:name="bookmark296"/>
      <w:r>
        <w:rPr>
          <w:color w:val="000000"/>
          <w:spacing w:val="0"/>
          <w:w w:val="100"/>
          <w:position w:val="0"/>
          <w:sz w:val="24"/>
          <w:szCs w:val="24"/>
        </w:rPr>
        <w:t>六</w:t>
      </w:r>
      <w:bookmarkEnd w:id="295"/>
      <w:r>
        <w:rPr>
          <w:color w:val="000000"/>
          <w:spacing w:val="0"/>
          <w:w w:val="100"/>
          <w:position w:val="0"/>
          <w:sz w:val="24"/>
          <w:szCs w:val="24"/>
        </w:rPr>
        <w:t>、</w:t>
        <w:tab/>
        <w:t>红筹架构公司治理情况</w:t>
      </w:r>
      <w:bookmarkEnd w:id="293"/>
      <w:bookmarkEnd w:id="294"/>
      <w:bookmarkEnd w:id="29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360" w:line="240" w:lineRule="auto"/>
        <w:ind w:left="0" w:right="0" w:firstLine="0"/>
        <w:jc w:val="left"/>
      </w:pPr>
      <w:bookmarkStart w:id="297" w:name="bookmark297"/>
      <w:bookmarkStart w:id="298" w:name="bookmark298"/>
      <w:bookmarkStart w:id="299" w:name="bookmark299"/>
      <w:bookmarkStart w:id="300" w:name="bookmark300"/>
      <w:r>
        <w:rPr>
          <w:color w:val="000000"/>
          <w:spacing w:val="0"/>
          <w:w w:val="100"/>
          <w:position w:val="0"/>
          <w:sz w:val="24"/>
          <w:szCs w:val="24"/>
        </w:rPr>
        <w:t>七</w:t>
      </w:r>
      <w:bookmarkEnd w:id="299"/>
      <w:r>
        <w:rPr>
          <w:color w:val="000000"/>
          <w:spacing w:val="0"/>
          <w:w w:val="100"/>
          <w:position w:val="0"/>
          <w:sz w:val="24"/>
          <w:szCs w:val="24"/>
        </w:rPr>
        <w:t>、</w:t>
        <w:tab/>
        <w:t>董事、监事和高级管理人员情况</w:t>
      </w:r>
      <w:bookmarkEnd w:id="297"/>
      <w:bookmarkEnd w:id="298"/>
      <w:bookmarkEnd w:id="300"/>
    </w:p>
    <w:p>
      <w:pPr>
        <w:pStyle w:val="Style29"/>
        <w:keepNext/>
        <w:keepLines/>
        <w:widowControl w:val="0"/>
        <w:shd w:val="clear" w:color="auto" w:fill="auto"/>
        <w:bidi w:val="0"/>
        <w:spacing w:before="0" w:line="240" w:lineRule="auto"/>
        <w:ind w:left="0" w:right="0" w:firstLine="0"/>
        <w:jc w:val="left"/>
      </w:pPr>
      <w:bookmarkStart w:id="301" w:name="bookmark301"/>
      <w:bookmarkStart w:id="302" w:name="bookmark302"/>
      <w:bookmarkStart w:id="303" w:name="bookmark303"/>
      <w:bookmarkStart w:id="304" w:name="bookmark304"/>
      <w:r>
        <w:rPr>
          <w:rFonts w:ascii="Times New Roman" w:eastAsia="Times New Roman" w:hAnsi="Times New Roman" w:cs="Times New Roman"/>
          <w:color w:val="000000"/>
          <w:spacing w:val="0"/>
          <w:w w:val="100"/>
          <w:position w:val="0"/>
        </w:rPr>
        <w:t>1</w:t>
      </w:r>
      <w:bookmarkEnd w:id="303"/>
      <w:r>
        <w:rPr>
          <w:color w:val="000000"/>
          <w:spacing w:val="0"/>
          <w:w w:val="100"/>
          <w:position w:val="0"/>
        </w:rPr>
        <w:t>、基本情况</w:t>
      </w:r>
      <w:bookmarkEnd w:id="301"/>
      <w:bookmarkEnd w:id="302"/>
      <w:bookmarkEnd w:id="304"/>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任职</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 起始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180" w:right="0" w:firstLine="0"/>
              <w:jc w:val="left"/>
            </w:pPr>
            <w:r>
              <w:rPr>
                <w:color w:val="000000"/>
                <w:spacing w:val="0"/>
                <w:w w:val="100"/>
                <w:position w:val="0"/>
              </w:rPr>
              <w:t>任期 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2" w:lineRule="exact"/>
              <w:ind w:left="0" w:right="0" w:firstLine="0"/>
              <w:jc w:val="center"/>
            </w:pPr>
            <w:r>
              <w:rPr>
                <w:color w:val="000000"/>
                <w:spacing w:val="0"/>
                <w:w w:val="100"/>
                <w:position w:val="0"/>
              </w:rPr>
              <w:t>期初 持股 数</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增持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 减持 股份 数量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其他 增减 变动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310" w:lineRule="exact"/>
              <w:ind w:left="0" w:right="0" w:firstLine="0"/>
              <w:jc w:val="center"/>
            </w:pPr>
            <w:r>
              <w:rPr>
                <w:color w:val="000000"/>
                <w:spacing w:val="0"/>
                <w:w w:val="100"/>
                <w:position w:val="0"/>
              </w:rPr>
              <w:t>期末 持股 数</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股份 增减 变动 的原 因</w:t>
            </w:r>
          </w:p>
        </w:tc>
      </w:tr>
      <w:tr>
        <w:trPr>
          <w:trHeight w:val="16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张天 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长</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105,71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11,857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74,000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167,85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8,656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2020</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权益 分派、 实施</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减持</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计划</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应凌 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 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11,534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1,083, 600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7,315, 560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17,766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年度</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权益</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分派</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2,332, 700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500,00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1,731,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3,563, 850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314"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 权益 分派、 实施 减持 计划、 获授 限制 性股</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票</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张学 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2018</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叶卫</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r>
        <w:trPr>
          <w:trHeight w:val="286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孙晓</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w:t>
            </w:r>
          </w:p>
          <w:p>
            <w:pPr>
              <w:pStyle w:val="Style22"/>
              <w:keepNext w:val="0"/>
              <w:keepLines w:val="0"/>
              <w:widowControl w:val="0"/>
              <w:shd w:val="clear" w:color="auto" w:fill="auto"/>
              <w:bidi w:val="0"/>
              <w:spacing w:before="0" w:after="0" w:line="319" w:lineRule="exact"/>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5,950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任职</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前交</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票、任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职后</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所获</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限制</w:t>
            </w:r>
          </w:p>
        </w:tc>
      </w:tr>
    </w:tbl>
    <w:p>
      <w:pPr>
        <w:spacing w:lineRule="exact" w:line="1"/>
        <w:rPr>
          <w:sz w:val="2"/>
          <w:szCs w:val="2"/>
        </w:rPr>
      </w:pPr>
      <w:r>
        <w:br w:type="page"/>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性股</w:t>
            </w:r>
          </w:p>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票由 公司 回购 注销</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邓忠 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 权益 分派、 获授 限制 性股 票</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86,713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117,08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 权益 分派、 获授 限制 性股</w:t>
            </w:r>
          </w:p>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票</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王红 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131,07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131,07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8" w:lineRule="exact"/>
              <w:ind w:left="0" w:right="0" w:firstLine="0"/>
              <w:jc w:val="both"/>
            </w:pPr>
            <w:r>
              <w:rPr>
                <w:color w:val="000000"/>
                <w:spacing w:val="0"/>
                <w:w w:val="100"/>
                <w:position w:val="0"/>
              </w:rPr>
              <w:t>获授 限制 性股 票</w:t>
            </w:r>
          </w:p>
        </w:tc>
      </w:tr>
      <w:tr>
        <w:trPr>
          <w:trHeight w:val="320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赵明</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职工</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代表</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离任 后通 过二 级市 场集 中竞 价买 卖公 司股 票</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119,65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83,346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189,55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6,137</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报告期是否存在任期内董事、监事离任和高级管理人员解聘的情况</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月，公司职工代表监事赵明月女士因个人原因申请辞去公司第二届监事会职工代表监事职务，其原定任职日期至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日。赵明月女士的辞职申请将导致监事会成员低于法定人数，在公司选聘出新的职工代表监事之前，赵明月女士仍 按有关法律、行政法规和公司章程的规定继续履行职工代表监事职责。</w:t>
      </w:r>
    </w:p>
    <w:p>
      <w:pPr>
        <w:pStyle w:val="Style19"/>
        <w:keepNext w:val="0"/>
        <w:keepLines w:val="0"/>
        <w:widowControl w:val="0"/>
        <w:shd w:val="clear" w:color="auto" w:fill="auto"/>
        <w:bidi w:val="0"/>
        <w:spacing w:before="0" w:after="440" w:line="317"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日在公司会议室召开职工代表大会，经与会职工代表一致同意，补选孙晓始女士为公司第二届监事会职工代表 监事，孙晓始女士将与公司</w:t>
      </w:r>
      <w:r>
        <w:rPr>
          <w:color w:val="000000"/>
          <w:spacing w:val="0"/>
          <w:w w:val="100"/>
          <w:position w:val="0"/>
          <w:sz w:val="18"/>
          <w:szCs w:val="18"/>
        </w:rPr>
        <w:t>2018</w:t>
      </w:r>
      <w:r>
        <w:rPr>
          <w:color w:val="000000"/>
          <w:spacing w:val="0"/>
          <w:w w:val="100"/>
          <w:position w:val="0"/>
        </w:rPr>
        <w:t>年第四次临时股东大会选举产生的</w:t>
      </w:r>
      <w:r>
        <w:rPr>
          <w:color w:val="000000"/>
          <w:spacing w:val="0"/>
          <w:w w:val="100"/>
          <w:position w:val="0"/>
          <w:sz w:val="18"/>
          <w:szCs w:val="18"/>
        </w:rPr>
        <w:t>2</w:t>
      </w:r>
      <w:r>
        <w:rPr>
          <w:color w:val="000000"/>
          <w:spacing w:val="0"/>
          <w:w w:val="100"/>
          <w:position w:val="0"/>
        </w:rPr>
        <w:t>名非职工代表监事共同组成公司第二届监事会，任 期至第二届监事会任期届满之日止。</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公司董事、监事、高级管理人员变动情况</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”适用口不适用</w:t>
      </w:r>
    </w:p>
    <w:tbl>
      <w:tblPr>
        <w:tblOverlap w:val="never"/>
        <w:jc w:val="center"/>
        <w:tblLayout w:type="fixed"/>
      </w:tblPr>
      <w:tblGrid>
        <w:gridCol w:w="1334"/>
        <w:gridCol w:w="1330"/>
        <w:gridCol w:w="1334"/>
        <w:gridCol w:w="1330"/>
        <w:gridCol w:w="424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由职工代表大会各与会职工代表一致同意，选举产 生</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职工代表监事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因个人原因离任</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both"/>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、任职情况</w:t>
      </w:r>
      <w:bookmarkEnd w:id="305"/>
      <w:bookmarkEnd w:id="306"/>
      <w:bookmarkEnd w:id="308"/>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公司现任董事、监事、高级管理人员专业背景、主要工作经历以及目前在公司的主要职责</w:t>
      </w:r>
    </w:p>
    <w:p>
      <w:pPr>
        <w:pStyle w:val="Style19"/>
        <w:keepNext w:val="0"/>
        <w:keepLines w:val="0"/>
        <w:widowControl w:val="0"/>
        <w:shd w:val="clear" w:color="auto" w:fill="auto"/>
        <w:tabs>
          <w:tab w:pos="278" w:val="left"/>
        </w:tabs>
        <w:bidi w:val="0"/>
        <w:spacing w:before="0" w:after="0" w:line="315" w:lineRule="exact"/>
        <w:ind w:left="0" w:right="0" w:firstLine="0"/>
        <w:jc w:val="both"/>
      </w:pPr>
      <w:bookmarkStart w:id="309" w:name="bookmark309"/>
      <w:r>
        <w:rPr>
          <w:color w:val="000000"/>
          <w:spacing w:val="0"/>
          <w:w w:val="100"/>
          <w:position w:val="0"/>
          <w:sz w:val="18"/>
          <w:szCs w:val="18"/>
        </w:rPr>
        <w:t>1</w:t>
      </w:r>
      <w:bookmarkEnd w:id="309"/>
      <w:r>
        <w:rPr>
          <w:color w:val="000000"/>
          <w:spacing w:val="0"/>
          <w:w w:val="100"/>
          <w:position w:val="0"/>
        </w:rPr>
        <w:t>、</w:t>
        <w:tab/>
        <w:t>董事会成员</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张天瑜，男，</w:t>
      </w:r>
      <w:r>
        <w:rPr>
          <w:color w:val="000000"/>
          <w:spacing w:val="0"/>
          <w:w w:val="100"/>
          <w:position w:val="0"/>
          <w:sz w:val="18"/>
          <w:szCs w:val="18"/>
        </w:rPr>
        <w:t>1967</w:t>
      </w:r>
      <w:r>
        <w:rPr>
          <w:color w:val="000000"/>
          <w:spacing w:val="0"/>
          <w:w w:val="100"/>
          <w:position w:val="0"/>
        </w:rPr>
        <w:t>年出生，中国国籍，无永久境外居留权，</w:t>
      </w:r>
      <w:r>
        <w:rPr>
          <w:color w:val="000000"/>
          <w:spacing w:val="0"/>
          <w:w w:val="100"/>
          <w:position w:val="0"/>
          <w:sz w:val="18"/>
          <w:szCs w:val="18"/>
        </w:rPr>
        <w:t>1988</w:t>
      </w:r>
      <w:r>
        <w:rPr>
          <w:color w:val="000000"/>
          <w:spacing w:val="0"/>
          <w:w w:val="100"/>
          <w:position w:val="0"/>
        </w:rPr>
        <w:t>年大学本科毕业于西安电子科技大学无线电通信专业，</w:t>
      </w:r>
      <w:r>
        <w:rPr>
          <w:color w:val="000000"/>
          <w:spacing w:val="0"/>
          <w:w w:val="100"/>
          <w:position w:val="0"/>
          <w:sz w:val="18"/>
          <w:szCs w:val="18"/>
        </w:rPr>
        <w:t xml:space="preserve">2010 </w:t>
      </w:r>
      <w:r>
        <w:rPr>
          <w:color w:val="000000"/>
          <w:spacing w:val="0"/>
          <w:w w:val="100"/>
          <w:position w:val="0"/>
        </w:rPr>
        <w:t>年取得长江商学院工商管理硕士学位。</w:t>
      </w:r>
      <w:r>
        <w:rPr>
          <w:color w:val="000000"/>
          <w:spacing w:val="0"/>
          <w:w w:val="100"/>
          <w:position w:val="0"/>
          <w:sz w:val="18"/>
          <w:szCs w:val="18"/>
        </w:rPr>
        <w:t>1988</w:t>
      </w:r>
      <w:r>
        <w:rPr>
          <w:color w:val="000000"/>
          <w:spacing w:val="0"/>
          <w:w w:val="100"/>
          <w:position w:val="0"/>
        </w:rPr>
        <w:t>年至</w:t>
      </w:r>
      <w:r>
        <w:rPr>
          <w:color w:val="000000"/>
          <w:spacing w:val="0"/>
          <w:w w:val="100"/>
          <w:position w:val="0"/>
          <w:sz w:val="18"/>
          <w:szCs w:val="18"/>
        </w:rPr>
        <w:t>1994</w:t>
      </w:r>
      <w:r>
        <w:rPr>
          <w:color w:val="000000"/>
          <w:spacing w:val="0"/>
          <w:w w:val="100"/>
          <w:position w:val="0"/>
        </w:rPr>
        <w:t>年任中国电子器材厦门公司销售部门经理</w:t>
      </w:r>
      <w:r>
        <w:rPr>
          <w:color w:val="000000"/>
          <w:spacing w:val="0"/>
          <w:w w:val="100"/>
          <w:position w:val="0"/>
          <w:sz w:val="18"/>
          <w:szCs w:val="18"/>
        </w:rPr>
        <w:t>，1994</w:t>
      </w:r>
      <w:r>
        <w:rPr>
          <w:color w:val="000000"/>
          <w:spacing w:val="0"/>
          <w:w w:val="100"/>
          <w:position w:val="0"/>
        </w:rPr>
        <w:t>年创立厦门日新经营电 子元器件购销业务，</w:t>
      </w:r>
      <w:r>
        <w:rPr>
          <w:color w:val="000000"/>
          <w:spacing w:val="0"/>
          <w:w w:val="100"/>
          <w:position w:val="0"/>
          <w:sz w:val="18"/>
          <w:szCs w:val="18"/>
        </w:rPr>
        <w:t>1999</w:t>
      </w:r>
      <w:r>
        <w:rPr>
          <w:color w:val="000000"/>
          <w:spacing w:val="0"/>
          <w:w w:val="100"/>
          <w:position w:val="0"/>
        </w:rPr>
        <w:t>年创立广和通。现任公司董事长、广宇通信执行董事、中国电子商会副会长、香港广和通董事、广 和通软件执行董事、美国广和通董事、广和通投资执行董事。</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应凌鹏，男，</w:t>
      </w:r>
      <w:r>
        <w:rPr>
          <w:color w:val="000000"/>
          <w:spacing w:val="0"/>
          <w:w w:val="100"/>
          <w:position w:val="0"/>
          <w:sz w:val="18"/>
          <w:szCs w:val="18"/>
        </w:rPr>
        <w:t>1974</w:t>
      </w:r>
      <w:r>
        <w:rPr>
          <w:color w:val="000000"/>
          <w:spacing w:val="0"/>
          <w:w w:val="100"/>
          <w:position w:val="0"/>
        </w:rPr>
        <w:t>年出生，中国国籍，无永久境外居留权，硕士学历，厦门大学工商管理</w:t>
      </w:r>
      <w:r>
        <w:rPr>
          <w:color w:val="000000"/>
          <w:spacing w:val="0"/>
          <w:w w:val="100"/>
          <w:position w:val="0"/>
          <w:sz w:val="18"/>
          <w:szCs w:val="18"/>
        </w:rPr>
        <w:t xml:space="preserve">EMBA„ </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年任厦门日 新销售经理，</w:t>
      </w:r>
      <w:r>
        <w:rPr>
          <w:color w:val="000000"/>
          <w:spacing w:val="0"/>
          <w:w w:val="100"/>
          <w:position w:val="0"/>
          <w:sz w:val="18"/>
          <w:szCs w:val="18"/>
        </w:rPr>
        <w:t>1999</w:t>
      </w:r>
      <w:r>
        <w:rPr>
          <w:color w:val="000000"/>
          <w:spacing w:val="0"/>
          <w:w w:val="100"/>
          <w:position w:val="0"/>
        </w:rPr>
        <w:t>年入职广和通任销售经理，现任公司董事、总经理、广和通软件总经理、博格斯董事、美国广和通董事、 欧洲广和通董事、西安广和通软件执行董事、西安广和通通信执行董事、广和通科技执行董事、广通远驰执行董事、广通亿 联执行董事、上海广翼执行董事。</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许宁，男，</w:t>
      </w:r>
      <w:r>
        <w:rPr>
          <w:color w:val="000000"/>
          <w:spacing w:val="0"/>
          <w:w w:val="100"/>
          <w:position w:val="0"/>
          <w:sz w:val="18"/>
          <w:szCs w:val="18"/>
        </w:rPr>
        <w:t>1973</w:t>
      </w:r>
      <w:r>
        <w:rPr>
          <w:color w:val="000000"/>
          <w:spacing w:val="0"/>
          <w:w w:val="100"/>
          <w:position w:val="0"/>
        </w:rPr>
        <w:t>年出生，中国国籍，无永久境外居留权，</w:t>
      </w:r>
      <w:r>
        <w:rPr>
          <w:color w:val="000000"/>
          <w:spacing w:val="0"/>
          <w:w w:val="100"/>
          <w:position w:val="0"/>
          <w:sz w:val="18"/>
          <w:szCs w:val="18"/>
        </w:rPr>
        <w:t>1994</w:t>
      </w:r>
      <w:r>
        <w:rPr>
          <w:color w:val="000000"/>
          <w:spacing w:val="0"/>
          <w:w w:val="100"/>
          <w:position w:val="0"/>
        </w:rPr>
        <w:t xml:space="preserve">年大学本科毕业于桂林电子工业学院电子仪器及测量技术专业。 </w:t>
      </w:r>
      <w:r>
        <w:rPr>
          <w:color w:val="000000"/>
          <w:spacing w:val="0"/>
          <w:w w:val="100"/>
          <w:position w:val="0"/>
          <w:sz w:val="18"/>
          <w:szCs w:val="18"/>
        </w:rPr>
        <w:t>1994</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年任彩虹集团公司工程师</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年任深圳三星视界有限公司工程师，</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年任深圳市云海通 讯股份有限公司工程师，</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2006</w:t>
      </w:r>
      <w:r>
        <w:rPr>
          <w:color w:val="000000"/>
          <w:spacing w:val="0"/>
          <w:w w:val="100"/>
          <w:position w:val="0"/>
        </w:rPr>
        <w:t>年任广宇通信技术总监，现任公司董事、副总经理、西安广和通软件总经理、西安广 和通通信总经理。</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张学斌，男，</w:t>
      </w:r>
      <w:r>
        <w:rPr>
          <w:color w:val="000000"/>
          <w:spacing w:val="0"/>
          <w:w w:val="100"/>
          <w:position w:val="0"/>
          <w:sz w:val="18"/>
          <w:szCs w:val="18"/>
        </w:rPr>
        <w:t>1968</w:t>
      </w:r>
      <w:r>
        <w:rPr>
          <w:color w:val="000000"/>
          <w:spacing w:val="0"/>
          <w:w w:val="100"/>
          <w:position w:val="0"/>
        </w:rPr>
        <w:t>年出生，中国国籍，无永久境外居留权，博士研究生学历，注册会计师。</w:t>
      </w:r>
      <w:r>
        <w:rPr>
          <w:color w:val="000000"/>
          <w:spacing w:val="0"/>
          <w:w w:val="100"/>
          <w:position w:val="0"/>
          <w:sz w:val="18"/>
          <w:szCs w:val="18"/>
        </w:rPr>
        <w:t>1988</w:t>
      </w:r>
      <w:r>
        <w:rPr>
          <w:color w:val="000000"/>
          <w:spacing w:val="0"/>
          <w:w w:val="100"/>
          <w:position w:val="0"/>
        </w:rPr>
        <w:t>年至</w:t>
      </w:r>
      <w:r>
        <w:rPr>
          <w:color w:val="000000"/>
          <w:spacing w:val="0"/>
          <w:w w:val="100"/>
          <w:position w:val="0"/>
          <w:sz w:val="18"/>
          <w:szCs w:val="18"/>
        </w:rPr>
        <w:t>1993</w:t>
      </w:r>
      <w:r>
        <w:rPr>
          <w:color w:val="000000"/>
          <w:spacing w:val="0"/>
          <w:w w:val="100"/>
          <w:position w:val="0"/>
        </w:rPr>
        <w:t>年任湖南白沙矿务 局会计，</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1998</w:t>
      </w:r>
      <w:r>
        <w:rPr>
          <w:color w:val="000000"/>
          <w:spacing w:val="0"/>
          <w:w w:val="100"/>
          <w:position w:val="0"/>
        </w:rPr>
        <w:t>年任深圳华特容器有限公司财务经理，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年任深圳北方实业发展有限公司财务总监，</w:t>
      </w:r>
      <w:r>
        <w:rPr>
          <w:color w:val="000000"/>
          <w:spacing w:val="0"/>
          <w:w w:val="100"/>
          <w:position w:val="0"/>
          <w:sz w:val="18"/>
          <w:szCs w:val="18"/>
        </w:rPr>
        <w:t xml:space="preserve">2001 </w:t>
      </w:r>
      <w:r>
        <w:rPr>
          <w:color w:val="000000"/>
          <w:spacing w:val="0"/>
          <w:w w:val="100"/>
          <w:position w:val="0"/>
        </w:rPr>
        <w:t>年至</w:t>
      </w:r>
      <w:r>
        <w:rPr>
          <w:color w:val="000000"/>
          <w:spacing w:val="0"/>
          <w:w w:val="100"/>
          <w:position w:val="0"/>
          <w:sz w:val="18"/>
          <w:szCs w:val="18"/>
        </w:rPr>
        <w:t>2003</w:t>
      </w:r>
      <w:r>
        <w:rPr>
          <w:color w:val="000000"/>
          <w:spacing w:val="0"/>
          <w:w w:val="100"/>
          <w:position w:val="0"/>
        </w:rPr>
        <w:t>年任深圳广深会计师事务所副所长，</w:t>
      </w:r>
      <w:r>
        <w:rPr>
          <w:color w:val="000000"/>
          <w:spacing w:val="0"/>
          <w:w w:val="100"/>
          <w:position w:val="0"/>
          <w:sz w:val="18"/>
          <w:szCs w:val="18"/>
        </w:rPr>
        <w:t>2003</w:t>
      </w:r>
      <w:r>
        <w:rPr>
          <w:color w:val="000000"/>
          <w:spacing w:val="0"/>
          <w:w w:val="100"/>
          <w:position w:val="0"/>
        </w:rPr>
        <w:t>年</w:t>
      </w:r>
      <w:r>
        <w:rPr>
          <w:color w:val="000000"/>
          <w:spacing w:val="0"/>
          <w:w w:val="100"/>
          <w:position w:val="0"/>
          <w:sz w:val="18"/>
          <w:szCs w:val="18"/>
        </w:rPr>
        <w:t>5</w:t>
      </w:r>
      <w:r>
        <w:rPr>
          <w:color w:val="000000"/>
          <w:spacing w:val="0"/>
          <w:w w:val="100"/>
          <w:position w:val="0"/>
        </w:rPr>
        <w:t>月至今任深圳市思迈特企业管理咨询有限公司监事、深圳市思迈特财 税咨询有限公司执行董事，现任深圳市拓日新能源科技股份有限公司董事、深圳国安会计师事务所有限公司合伙人、深圳市 瑞能实业股份有限公司独立董事、深圳市卓翼科技股份有限公司独立董事、深圳市佳创视讯技术股份有限公司独立董事、深 圳市金誉半导体股份有限公司独立董事，现任公司独立董事。</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叶卫平，男，</w:t>
      </w:r>
      <w:r>
        <w:rPr>
          <w:color w:val="000000"/>
          <w:spacing w:val="0"/>
          <w:w w:val="100"/>
          <w:position w:val="0"/>
          <w:sz w:val="18"/>
          <w:szCs w:val="18"/>
        </w:rPr>
        <w:t>1971</w:t>
      </w:r>
      <w:r>
        <w:rPr>
          <w:color w:val="000000"/>
          <w:spacing w:val="0"/>
          <w:w w:val="100"/>
          <w:position w:val="0"/>
        </w:rPr>
        <w:t>年生，中国国籍，无境外永久居留权，经济法学博士。</w:t>
      </w:r>
      <w:r>
        <w:rPr>
          <w:color w:val="000000"/>
          <w:spacing w:val="0"/>
          <w:w w:val="100"/>
          <w:position w:val="0"/>
          <w:sz w:val="18"/>
          <w:szCs w:val="18"/>
        </w:rPr>
        <w:t>1995</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年，就职于安徽农业厅种子管理 站；自</w:t>
      </w:r>
      <w:r>
        <w:rPr>
          <w:color w:val="000000"/>
          <w:spacing w:val="0"/>
          <w:w w:val="100"/>
          <w:position w:val="0"/>
          <w:sz w:val="18"/>
          <w:szCs w:val="18"/>
        </w:rPr>
        <w:t>2006</w:t>
      </w:r>
      <w:r>
        <w:rPr>
          <w:color w:val="000000"/>
          <w:spacing w:val="0"/>
          <w:w w:val="100"/>
          <w:position w:val="0"/>
        </w:rPr>
        <w:t>年至今先后担任深圳大学法学院讲师、副教授、教授，现任公司独立董事。</w:t>
      </w:r>
    </w:p>
    <w:p>
      <w:pPr>
        <w:pStyle w:val="Style19"/>
        <w:keepNext w:val="0"/>
        <w:keepLines w:val="0"/>
        <w:widowControl w:val="0"/>
        <w:shd w:val="clear" w:color="auto" w:fill="auto"/>
        <w:tabs>
          <w:tab w:pos="288" w:val="left"/>
        </w:tabs>
        <w:bidi w:val="0"/>
        <w:spacing w:before="0" w:after="0" w:line="315" w:lineRule="exact"/>
        <w:ind w:left="0" w:right="0" w:firstLine="0"/>
        <w:jc w:val="both"/>
      </w:pPr>
      <w:bookmarkStart w:id="310" w:name="bookmark310"/>
      <w:r>
        <w:rPr>
          <w:color w:val="000000"/>
          <w:spacing w:val="0"/>
          <w:w w:val="100"/>
          <w:position w:val="0"/>
          <w:sz w:val="18"/>
          <w:szCs w:val="18"/>
        </w:rPr>
        <w:t>2</w:t>
      </w:r>
      <w:bookmarkEnd w:id="310"/>
      <w:r>
        <w:rPr>
          <w:color w:val="000000"/>
          <w:spacing w:val="0"/>
          <w:w w:val="100"/>
          <w:position w:val="0"/>
        </w:rPr>
        <w:t>、</w:t>
        <w:tab/>
        <w:t>监事会成员</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舒敏，男，</w:t>
      </w:r>
      <w:r>
        <w:rPr>
          <w:color w:val="000000"/>
          <w:spacing w:val="0"/>
          <w:w w:val="100"/>
          <w:position w:val="0"/>
          <w:sz w:val="18"/>
          <w:szCs w:val="18"/>
        </w:rPr>
        <w:t>1970</w:t>
      </w:r>
      <w:r>
        <w:rPr>
          <w:color w:val="000000"/>
          <w:spacing w:val="0"/>
          <w:w w:val="100"/>
          <w:position w:val="0"/>
        </w:rPr>
        <w:t>年出生，中国国籍，无永久境外居留权，硕士研究生学历。</w:t>
      </w:r>
      <w:r>
        <w:rPr>
          <w:color w:val="000000"/>
          <w:spacing w:val="0"/>
          <w:w w:val="100"/>
          <w:position w:val="0"/>
          <w:sz w:val="18"/>
          <w:szCs w:val="18"/>
        </w:rPr>
        <w:t>1992</w:t>
      </w:r>
      <w:r>
        <w:rPr>
          <w:color w:val="000000"/>
          <w:spacing w:val="0"/>
          <w:w w:val="100"/>
          <w:position w:val="0"/>
        </w:rPr>
        <w:t>年至</w:t>
      </w:r>
      <w:r>
        <w:rPr>
          <w:color w:val="000000"/>
          <w:spacing w:val="0"/>
          <w:w w:val="100"/>
          <w:position w:val="0"/>
          <w:sz w:val="18"/>
          <w:szCs w:val="18"/>
        </w:rPr>
        <w:t>1999</w:t>
      </w:r>
      <w:r>
        <w:rPr>
          <w:color w:val="000000"/>
          <w:spacing w:val="0"/>
          <w:w w:val="100"/>
          <w:position w:val="0"/>
        </w:rPr>
        <w:t xml:space="preserve">年任中国燃气涡轮研究院工程师、 </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2000</w:t>
      </w:r>
      <w:r>
        <w:rPr>
          <w:color w:val="000000"/>
          <w:spacing w:val="0"/>
          <w:w w:val="100"/>
          <w:position w:val="0"/>
        </w:rPr>
        <w:t>年任珠海维洛特电子有限公司工程师，</w:t>
      </w:r>
      <w:r>
        <w:rPr>
          <w:color w:val="000000"/>
          <w:spacing w:val="0"/>
          <w:w w:val="100"/>
          <w:position w:val="0"/>
          <w:sz w:val="18"/>
          <w:szCs w:val="18"/>
        </w:rPr>
        <w:t>2000</w:t>
      </w:r>
      <w:r>
        <w:rPr>
          <w:color w:val="000000"/>
          <w:spacing w:val="0"/>
          <w:w w:val="100"/>
          <w:position w:val="0"/>
        </w:rPr>
        <w:t>年至</w:t>
      </w:r>
      <w:r>
        <w:rPr>
          <w:color w:val="000000"/>
          <w:spacing w:val="0"/>
          <w:w w:val="100"/>
          <w:position w:val="0"/>
          <w:sz w:val="18"/>
          <w:szCs w:val="18"/>
        </w:rPr>
        <w:t>2002</w:t>
      </w:r>
      <w:r>
        <w:rPr>
          <w:color w:val="000000"/>
          <w:spacing w:val="0"/>
          <w:w w:val="100"/>
          <w:position w:val="0"/>
        </w:rPr>
        <w:t>年任深圳市云海通讯股份有限公司工程师，</w:t>
      </w:r>
      <w:r>
        <w:rPr>
          <w:color w:val="000000"/>
          <w:spacing w:val="0"/>
          <w:w w:val="100"/>
          <w:position w:val="0"/>
          <w:sz w:val="18"/>
          <w:szCs w:val="18"/>
        </w:rPr>
        <w:t>2002</w:t>
      </w:r>
      <w:r>
        <w:rPr>
          <w:color w:val="000000"/>
          <w:spacing w:val="0"/>
          <w:w w:val="100"/>
          <w:position w:val="0"/>
        </w:rPr>
        <w:t>年至</w:t>
      </w:r>
      <w:r>
        <w:rPr>
          <w:color w:val="000000"/>
          <w:spacing w:val="0"/>
          <w:w w:val="100"/>
          <w:position w:val="0"/>
          <w:sz w:val="18"/>
          <w:szCs w:val="18"/>
        </w:rPr>
        <w:t xml:space="preserve">2004 </w:t>
      </w:r>
      <w:r>
        <w:rPr>
          <w:color w:val="000000"/>
          <w:spacing w:val="0"/>
          <w:w w:val="100"/>
          <w:position w:val="0"/>
        </w:rPr>
        <w:t>年任深圳市东汉和科技开发有限公司工程师，现任公司监事会主席、总工程师。</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陈绮华，女，</w:t>
      </w:r>
      <w:r>
        <w:rPr>
          <w:color w:val="000000"/>
          <w:spacing w:val="0"/>
          <w:w w:val="100"/>
          <w:position w:val="0"/>
          <w:sz w:val="18"/>
          <w:szCs w:val="18"/>
        </w:rPr>
        <w:t>1979</w:t>
      </w:r>
      <w:r>
        <w:rPr>
          <w:color w:val="000000"/>
          <w:spacing w:val="0"/>
          <w:w w:val="100"/>
          <w:position w:val="0"/>
        </w:rPr>
        <w:t>年出生，中国国籍，无永久境外居留权，大学学历。</w:t>
      </w:r>
      <w:r>
        <w:rPr>
          <w:color w:val="000000"/>
          <w:spacing w:val="0"/>
          <w:w w:val="100"/>
          <w:position w:val="0"/>
          <w:sz w:val="18"/>
          <w:szCs w:val="18"/>
        </w:rPr>
        <w:t>1999</w:t>
      </w:r>
      <w:r>
        <w:rPr>
          <w:color w:val="000000"/>
          <w:spacing w:val="0"/>
          <w:w w:val="100"/>
          <w:position w:val="0"/>
        </w:rPr>
        <w:t>年至</w:t>
      </w:r>
      <w:r>
        <w:rPr>
          <w:color w:val="000000"/>
          <w:spacing w:val="0"/>
          <w:w w:val="100"/>
          <w:position w:val="0"/>
          <w:sz w:val="18"/>
          <w:szCs w:val="18"/>
        </w:rPr>
        <w:t>2005</w:t>
      </w:r>
      <w:r>
        <w:rPr>
          <w:color w:val="000000"/>
          <w:spacing w:val="0"/>
          <w:w w:val="100"/>
          <w:position w:val="0"/>
        </w:rPr>
        <w:t>年任深圳市天音科技发展有限公司</w:t>
      </w:r>
      <w:r>
        <w:rPr>
          <w:color w:val="000000"/>
          <w:spacing w:val="0"/>
          <w:w w:val="100"/>
          <w:position w:val="0"/>
          <w:sz w:val="18"/>
          <w:szCs w:val="18"/>
        </w:rPr>
        <w:t xml:space="preserve">ERP </w:t>
      </w:r>
      <w:r>
        <w:rPr>
          <w:color w:val="000000"/>
          <w:spacing w:val="0"/>
          <w:w w:val="100"/>
          <w:position w:val="0"/>
        </w:rPr>
        <w:t>建设专员，</w:t>
      </w:r>
      <w:r>
        <w:rPr>
          <w:color w:val="000000"/>
          <w:spacing w:val="0"/>
          <w:w w:val="100"/>
          <w:position w:val="0"/>
          <w:sz w:val="18"/>
          <w:szCs w:val="18"/>
        </w:rPr>
        <w:t>2005</w:t>
      </w:r>
      <w:r>
        <w:rPr>
          <w:color w:val="000000"/>
          <w:spacing w:val="0"/>
          <w:w w:val="100"/>
          <w:position w:val="0"/>
        </w:rPr>
        <w:t>年至</w:t>
      </w:r>
      <w:r>
        <w:rPr>
          <w:color w:val="000000"/>
          <w:spacing w:val="0"/>
          <w:w w:val="100"/>
          <w:position w:val="0"/>
          <w:sz w:val="18"/>
          <w:szCs w:val="18"/>
        </w:rPr>
        <w:t>2008</w:t>
      </w:r>
      <w:r>
        <w:rPr>
          <w:color w:val="000000"/>
          <w:spacing w:val="0"/>
          <w:w w:val="100"/>
          <w:position w:val="0"/>
        </w:rPr>
        <w:t>年任中广天成售后经理，现任公司监事、中国区</w:t>
      </w:r>
      <w:r>
        <w:rPr>
          <w:color w:val="000000"/>
          <w:spacing w:val="0"/>
          <w:w w:val="100"/>
          <w:position w:val="0"/>
          <w:sz w:val="18"/>
          <w:szCs w:val="18"/>
        </w:rPr>
        <w:t>IOT</w:t>
      </w:r>
      <w:r>
        <w:rPr>
          <w:color w:val="000000"/>
          <w:spacing w:val="0"/>
          <w:w w:val="100"/>
          <w:position w:val="0"/>
        </w:rPr>
        <w:t>销售部总经理。</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孙晓始，女，</w:t>
      </w:r>
      <w:r>
        <w:rPr>
          <w:color w:val="000000"/>
          <w:spacing w:val="0"/>
          <w:w w:val="100"/>
          <w:position w:val="0"/>
          <w:sz w:val="18"/>
          <w:szCs w:val="18"/>
        </w:rPr>
        <w:t>1984</w:t>
      </w:r>
      <w:r>
        <w:rPr>
          <w:color w:val="000000"/>
          <w:spacing w:val="0"/>
          <w:w w:val="100"/>
          <w:position w:val="0"/>
        </w:rPr>
        <w:t>年出生，中国国籍，无永久境外居留权，大专学历。</w:t>
      </w:r>
      <w:r>
        <w:rPr>
          <w:color w:val="000000"/>
          <w:spacing w:val="0"/>
          <w:w w:val="100"/>
          <w:position w:val="0"/>
          <w:sz w:val="18"/>
          <w:szCs w:val="18"/>
        </w:rPr>
        <w:t>2006</w:t>
      </w:r>
      <w:r>
        <w:rPr>
          <w:color w:val="000000"/>
          <w:spacing w:val="0"/>
          <w:w w:val="100"/>
          <w:position w:val="0"/>
        </w:rPr>
        <w:t xml:space="preserve">年至今，任深圳市广和通无线股份有限公司营 </w:t>
      </w:r>
      <w:r>
        <w:rPr>
          <w:color w:val="000000"/>
          <w:spacing w:val="0"/>
          <w:w w:val="100"/>
          <w:position w:val="0"/>
        </w:rPr>
        <w:t>销中心</w:t>
      </w:r>
      <w:r>
        <w:rPr>
          <w:color w:val="000000"/>
          <w:spacing w:val="0"/>
          <w:w w:val="100"/>
          <w:position w:val="0"/>
          <w:sz w:val="18"/>
          <w:szCs w:val="18"/>
        </w:rPr>
        <w:t>IOT</w:t>
      </w:r>
      <w:r>
        <w:rPr>
          <w:color w:val="000000"/>
          <w:spacing w:val="0"/>
          <w:w w:val="100"/>
          <w:position w:val="0"/>
        </w:rPr>
        <w:t>中国销售管理部主管。</w:t>
      </w:r>
    </w:p>
    <w:p>
      <w:pPr>
        <w:pStyle w:val="Style19"/>
        <w:keepNext w:val="0"/>
        <w:keepLines w:val="0"/>
        <w:widowControl w:val="0"/>
        <w:shd w:val="clear" w:color="auto" w:fill="auto"/>
        <w:bidi w:val="0"/>
        <w:spacing w:before="0" w:after="0" w:line="312" w:lineRule="exact"/>
        <w:ind w:left="0" w:right="0" w:firstLine="0"/>
        <w:jc w:val="both"/>
      </w:pPr>
      <w:bookmarkStart w:id="311" w:name="bookmark311"/>
      <w:r>
        <w:rPr>
          <w:color w:val="000000"/>
          <w:spacing w:val="0"/>
          <w:w w:val="100"/>
          <w:position w:val="0"/>
          <w:sz w:val="18"/>
          <w:szCs w:val="18"/>
        </w:rPr>
        <w:t>3</w:t>
      </w:r>
      <w:bookmarkEnd w:id="311"/>
      <w:r>
        <w:rPr>
          <w:color w:val="000000"/>
          <w:spacing w:val="0"/>
          <w:w w:val="100"/>
          <w:position w:val="0"/>
        </w:rPr>
        <w:t>、高级管理人员</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应凌鹏：总经理、董事，简历详见本节</w:t>
      </w:r>
      <w:r>
        <w:rPr>
          <w:color w:val="000000"/>
          <w:spacing w:val="0"/>
          <w:w w:val="100"/>
          <w:position w:val="0"/>
          <w:sz w:val="18"/>
          <w:szCs w:val="18"/>
        </w:rPr>
        <w:t>“1</w:t>
      </w:r>
      <w:r>
        <w:rPr>
          <w:color w:val="000000"/>
          <w:spacing w:val="0"/>
          <w:w w:val="100"/>
          <w:position w:val="0"/>
        </w:rPr>
        <w:t>、董事会成员”。</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许宁：副总经理、董事，简历详见本节</w:t>
      </w:r>
      <w:r>
        <w:rPr>
          <w:color w:val="000000"/>
          <w:spacing w:val="0"/>
          <w:w w:val="100"/>
          <w:position w:val="0"/>
          <w:sz w:val="18"/>
          <w:szCs w:val="18"/>
        </w:rPr>
        <w:t>“1</w:t>
      </w:r>
      <w:r>
        <w:rPr>
          <w:color w:val="000000"/>
          <w:spacing w:val="0"/>
          <w:w w:val="100"/>
          <w:position w:val="0"/>
        </w:rPr>
        <w:t>、董事会成员”。</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陈仕江，男，</w:t>
      </w:r>
      <w:r>
        <w:rPr>
          <w:color w:val="000000"/>
          <w:spacing w:val="0"/>
          <w:w w:val="100"/>
          <w:position w:val="0"/>
          <w:sz w:val="18"/>
          <w:szCs w:val="18"/>
        </w:rPr>
        <w:t>1981</w:t>
      </w:r>
      <w:r>
        <w:rPr>
          <w:color w:val="000000"/>
          <w:spacing w:val="0"/>
          <w:w w:val="100"/>
          <w:position w:val="0"/>
        </w:rPr>
        <w:t>年出生，中国国籍，无境外永久居留权，硕士研究生学历。</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年任深圳市高新投集团有限公司 项目经理，</w:t>
      </w:r>
      <w:r>
        <w:rPr>
          <w:color w:val="000000"/>
          <w:spacing w:val="0"/>
          <w:w w:val="100"/>
          <w:position w:val="0"/>
          <w:sz w:val="18"/>
          <w:szCs w:val="18"/>
        </w:rPr>
        <w:t>2011</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年任深圳市旺鑫精密工业有限公司副总经理，</w:t>
      </w:r>
      <w:r>
        <w:rPr>
          <w:color w:val="000000"/>
          <w:spacing w:val="0"/>
          <w:w w:val="100"/>
          <w:position w:val="0"/>
          <w:sz w:val="18"/>
          <w:szCs w:val="18"/>
        </w:rPr>
        <w:t>2014</w:t>
      </w:r>
      <w:r>
        <w:rPr>
          <w:color w:val="000000"/>
          <w:spacing w:val="0"/>
          <w:w w:val="100"/>
          <w:position w:val="0"/>
        </w:rPr>
        <w:t>年至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9</w:t>
      </w:r>
      <w:r>
        <w:rPr>
          <w:color w:val="000000"/>
          <w:spacing w:val="0"/>
          <w:w w:val="100"/>
          <w:position w:val="0"/>
        </w:rPr>
        <w:t>月任汇冠股份</w:t>
      </w:r>
      <w:r>
        <w:rPr>
          <w:color w:val="000000"/>
          <w:spacing w:val="0"/>
          <w:w w:val="100"/>
          <w:position w:val="0"/>
          <w:sz w:val="18"/>
          <w:szCs w:val="18"/>
        </w:rPr>
        <w:t>（300282）</w:t>
      </w:r>
      <w:r>
        <w:rPr>
          <w:color w:val="000000"/>
          <w:spacing w:val="0"/>
          <w:w w:val="100"/>
          <w:position w:val="0"/>
        </w:rPr>
        <w:t xml:space="preserve">监事，自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3</w:t>
      </w:r>
      <w:r>
        <w:rPr>
          <w:color w:val="000000"/>
          <w:spacing w:val="0"/>
          <w:w w:val="100"/>
          <w:position w:val="0"/>
        </w:rPr>
        <w:t>月至</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月任公司副总经理、财务总监、董事会秘书，现任公司副总经理、董事会秘书。</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邓忠忠，男，</w:t>
      </w:r>
      <w:r>
        <w:rPr>
          <w:color w:val="000000"/>
          <w:spacing w:val="0"/>
          <w:w w:val="100"/>
          <w:position w:val="0"/>
          <w:sz w:val="18"/>
          <w:szCs w:val="18"/>
        </w:rPr>
        <w:t>1974</w:t>
      </w:r>
      <w:r>
        <w:rPr>
          <w:color w:val="000000"/>
          <w:spacing w:val="0"/>
          <w:w w:val="100"/>
          <w:position w:val="0"/>
        </w:rPr>
        <w:t>年出生，中国国籍，无永久境外居留权，</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9</w:t>
      </w:r>
      <w:r>
        <w:rPr>
          <w:color w:val="000000"/>
          <w:spacing w:val="0"/>
          <w:w w:val="100"/>
          <w:position w:val="0"/>
        </w:rPr>
        <w:t>月硕士研究生毕业于西安交通大学工商管理专业。</w:t>
      </w:r>
      <w:r>
        <w:rPr>
          <w:color w:val="000000"/>
          <w:spacing w:val="0"/>
          <w:w w:val="100"/>
          <w:position w:val="0"/>
          <w:sz w:val="18"/>
          <w:szCs w:val="18"/>
        </w:rPr>
        <w:t xml:space="preserve">1996 </w:t>
      </w:r>
      <w:r>
        <w:rPr>
          <w:color w:val="000000"/>
          <w:spacing w:val="0"/>
          <w:w w:val="100"/>
          <w:position w:val="0"/>
        </w:rPr>
        <w:t>年至</w:t>
      </w:r>
      <w:r>
        <w:rPr>
          <w:color w:val="000000"/>
          <w:spacing w:val="0"/>
          <w:w w:val="100"/>
          <w:position w:val="0"/>
          <w:sz w:val="18"/>
          <w:szCs w:val="18"/>
        </w:rPr>
        <w:t>1997</w:t>
      </w:r>
      <w:r>
        <w:rPr>
          <w:color w:val="000000"/>
          <w:spacing w:val="0"/>
          <w:w w:val="100"/>
          <w:position w:val="0"/>
        </w:rPr>
        <w:t>年任深圳王力电机股份有限公司制造部线长、</w:t>
      </w:r>
      <w:r>
        <w:rPr>
          <w:color w:val="000000"/>
          <w:spacing w:val="0"/>
          <w:w w:val="100"/>
          <w:position w:val="0"/>
          <w:sz w:val="18"/>
          <w:szCs w:val="18"/>
        </w:rPr>
        <w:t>1997</w:t>
      </w:r>
      <w:r>
        <w:rPr>
          <w:color w:val="000000"/>
          <w:spacing w:val="0"/>
          <w:w w:val="100"/>
          <w:position w:val="0"/>
        </w:rPr>
        <w:t>年至</w:t>
      </w:r>
      <w:r>
        <w:rPr>
          <w:color w:val="000000"/>
          <w:spacing w:val="0"/>
          <w:w w:val="100"/>
          <w:position w:val="0"/>
          <w:sz w:val="18"/>
          <w:szCs w:val="18"/>
        </w:rPr>
        <w:t>2007</w:t>
      </w:r>
      <w:r>
        <w:rPr>
          <w:color w:val="000000"/>
          <w:spacing w:val="0"/>
          <w:w w:val="100"/>
          <w:position w:val="0"/>
        </w:rPr>
        <w:t>年任华为技术有限公司工程师，</w:t>
      </w:r>
      <w:r>
        <w:rPr>
          <w:color w:val="000000"/>
          <w:spacing w:val="0"/>
          <w:w w:val="100"/>
          <w:position w:val="0"/>
          <w:sz w:val="18"/>
          <w:szCs w:val="18"/>
        </w:rPr>
        <w:t>2007</w:t>
      </w:r>
      <w:r>
        <w:rPr>
          <w:color w:val="000000"/>
          <w:spacing w:val="0"/>
          <w:w w:val="100"/>
          <w:position w:val="0"/>
        </w:rPr>
        <w:t>年至</w:t>
      </w:r>
      <w:r>
        <w:rPr>
          <w:color w:val="000000"/>
          <w:spacing w:val="0"/>
          <w:w w:val="100"/>
          <w:position w:val="0"/>
          <w:sz w:val="18"/>
          <w:szCs w:val="18"/>
        </w:rPr>
        <w:t>2011</w:t>
      </w:r>
      <w:r>
        <w:rPr>
          <w:color w:val="000000"/>
          <w:spacing w:val="0"/>
          <w:w w:val="100"/>
          <w:position w:val="0"/>
        </w:rPr>
        <w:t>年任深圳 福斯特电池有限公司运营副总经理，</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10</w:t>
      </w:r>
      <w:r>
        <w:rPr>
          <w:color w:val="000000"/>
          <w:spacing w:val="0"/>
          <w:w w:val="100"/>
          <w:position w:val="0"/>
        </w:rPr>
        <w:t>月任公司制造总监，</w:t>
      </w:r>
      <w:r>
        <w:rPr>
          <w:color w:val="000000"/>
          <w:spacing w:val="0"/>
          <w:w w:val="100"/>
          <w:position w:val="0"/>
          <w:sz w:val="18"/>
          <w:szCs w:val="18"/>
        </w:rPr>
        <w:t>2012</w:t>
      </w:r>
      <w:r>
        <w:rPr>
          <w:color w:val="000000"/>
          <w:spacing w:val="0"/>
          <w:w w:val="100"/>
          <w:position w:val="0"/>
        </w:rPr>
        <w:t>年至</w:t>
      </w:r>
      <w:r>
        <w:rPr>
          <w:color w:val="000000"/>
          <w:spacing w:val="0"/>
          <w:w w:val="100"/>
          <w:position w:val="0"/>
          <w:sz w:val="18"/>
          <w:szCs w:val="18"/>
        </w:rPr>
        <w:t>2014</w:t>
      </w:r>
      <w:r>
        <w:rPr>
          <w:color w:val="000000"/>
          <w:spacing w:val="0"/>
          <w:w w:val="100"/>
          <w:position w:val="0"/>
        </w:rPr>
        <w:t>年任深圳卓力能电子有限公司 总经理特别助理，自</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月以来任公司副总经理。</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王红艳，女</w:t>
      </w:r>
      <w:r>
        <w:rPr>
          <w:color w:val="000000"/>
          <w:spacing w:val="0"/>
          <w:w w:val="100"/>
          <w:position w:val="0"/>
          <w:sz w:val="18"/>
          <w:szCs w:val="18"/>
        </w:rPr>
        <w:t>，1975</w:t>
      </w:r>
      <w:r>
        <w:rPr>
          <w:color w:val="000000"/>
          <w:spacing w:val="0"/>
          <w:w w:val="100"/>
          <w:position w:val="0"/>
        </w:rPr>
        <w:t>年出生，中国国籍，无境外永久居留权，本科学历。</w:t>
      </w:r>
      <w:r>
        <w:rPr>
          <w:color w:val="000000"/>
          <w:spacing w:val="0"/>
          <w:w w:val="100"/>
          <w:position w:val="0"/>
          <w:sz w:val="18"/>
          <w:szCs w:val="18"/>
        </w:rPr>
        <w:t>1998</w:t>
      </w:r>
      <w:r>
        <w:rPr>
          <w:color w:val="000000"/>
          <w:spacing w:val="0"/>
          <w:w w:val="100"/>
          <w:position w:val="0"/>
        </w:rPr>
        <w:t>年至</w:t>
      </w:r>
      <w:r>
        <w:rPr>
          <w:color w:val="000000"/>
          <w:spacing w:val="0"/>
          <w:w w:val="100"/>
          <w:position w:val="0"/>
          <w:sz w:val="18"/>
          <w:szCs w:val="18"/>
        </w:rPr>
        <w:t>1999</w:t>
      </w:r>
      <w:r>
        <w:rPr>
          <w:color w:val="000000"/>
          <w:spacing w:val="0"/>
          <w:w w:val="100"/>
          <w:position w:val="0"/>
        </w:rPr>
        <w:t xml:space="preserve">年任深圳市赛格股份有限公司会计， </w:t>
      </w:r>
      <w:r>
        <w:rPr>
          <w:color w:val="000000"/>
          <w:spacing w:val="0"/>
          <w:w w:val="100"/>
          <w:position w:val="0"/>
          <w:sz w:val="18"/>
          <w:szCs w:val="18"/>
        </w:rPr>
        <w:t>1999-2003</w:t>
      </w:r>
      <w:r>
        <w:rPr>
          <w:color w:val="000000"/>
          <w:spacing w:val="0"/>
          <w:w w:val="100"/>
          <w:position w:val="0"/>
        </w:rPr>
        <w:t>年任海能达通信股份有限公司会计，</w:t>
      </w:r>
      <w:r>
        <w:rPr>
          <w:color w:val="000000"/>
          <w:spacing w:val="0"/>
          <w:w w:val="100"/>
          <w:position w:val="0"/>
          <w:sz w:val="18"/>
          <w:szCs w:val="18"/>
        </w:rPr>
        <w:t>2003</w:t>
      </w:r>
      <w:r>
        <w:rPr>
          <w:color w:val="000000"/>
          <w:spacing w:val="0"/>
          <w:w w:val="100"/>
          <w:position w:val="0"/>
        </w:rPr>
        <w:t>年至</w:t>
      </w:r>
      <w:r>
        <w:rPr>
          <w:color w:val="000000"/>
          <w:spacing w:val="0"/>
          <w:w w:val="100"/>
          <w:position w:val="0"/>
          <w:sz w:val="18"/>
          <w:szCs w:val="18"/>
        </w:rPr>
        <w:t>2018</w:t>
      </w:r>
      <w:r>
        <w:rPr>
          <w:color w:val="000000"/>
          <w:spacing w:val="0"/>
          <w:w w:val="100"/>
          <w:position w:val="0"/>
        </w:rPr>
        <w:t>年任海能达通信股份有限公司财务副总监，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月至</w:t>
      </w:r>
      <w:r>
        <w:rPr>
          <w:color w:val="000000"/>
          <w:spacing w:val="0"/>
          <w:w w:val="100"/>
          <w:position w:val="0"/>
          <w:sz w:val="18"/>
          <w:szCs w:val="18"/>
        </w:rPr>
        <w:t>8</w:t>
      </w:r>
      <w:r>
        <w:rPr>
          <w:color w:val="000000"/>
          <w:spacing w:val="0"/>
          <w:w w:val="100"/>
          <w:position w:val="0"/>
        </w:rPr>
        <w:t>月任 公司财务副总监，</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8</w:t>
      </w:r>
      <w:r>
        <w:rPr>
          <w:color w:val="000000"/>
          <w:spacing w:val="0"/>
          <w:w w:val="100"/>
          <w:position w:val="0"/>
        </w:rPr>
        <w:t>月至今任公司财务总监。</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在股东单位任职情况</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在其他单位任职情况</w:t>
      </w:r>
    </w:p>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1238"/>
        <w:gridCol w:w="3278"/>
        <w:gridCol w:w="1090"/>
        <w:gridCol w:w="1229"/>
        <w:gridCol w:w="1363"/>
        <w:gridCol w:w="137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任职人员姓 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 位担任的 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在其他单位是 否领取报酬津 贴</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深圳市广和通无线通信软件有限公司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广和通实业（香港）有限公司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广和通无线（美国）股份有限公司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深圳市广宇通信技术有限公司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深圳市广思达创业投资有限公司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广州悦坤产业园投资发展有限公司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广州美悦科技产业控股集团有限公司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中国电子商会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副会长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深圳市广和通无线通信软件有限公司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广和通无线（美国）股份有限公司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深圳市博格斯通信技术有限公司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广和通无线（欧洲）有限责任公司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西安广和通无线软件有限公司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西安广和通无线通信有限公司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深圳市广和通无线科技有限公司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深圳市广通远驰科技有限公司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THINGSMATRIX INC.</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深圳市广通亿联科技有限公司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上海广翼智联科技有限公司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董事长、总</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深圳市卓之然科技有限公司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深圳市永和顺五金有限公司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执行董事、</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陈仕江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上海广翼智联科技有限公司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叶卫平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深圳大学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深圳市思迈特企业管理咨询有限公司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深圳市思迈特财税咨询有限公司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深圳市佳创视讯技术股份有限公司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张学斌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深圳市瑞能实业股份有限公司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29"/>
        <w:gridCol w:w="1363"/>
        <w:gridCol w:w="137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深圳市拓日新能源科技股份有限公司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深圳市金誉半导体股份有限公司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深圳市卓翼科技股份有限公司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公司现任及报告期内离任董事、监事和高级管理人员近三年证券监管机构处罚的情况</w:t>
      </w:r>
    </w:p>
    <w:p>
      <w:pPr>
        <w:pStyle w:val="Style1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口适用”不适用</w:t>
      </w:r>
    </w:p>
    <w:p>
      <w:pPr>
        <w:pStyle w:val="Style29"/>
        <w:keepNext/>
        <w:keepLines/>
        <w:widowControl w:val="0"/>
        <w:shd w:val="clear" w:color="auto" w:fill="auto"/>
        <w:bidi w:val="0"/>
        <w:spacing w:before="0" w:after="280" w:line="240" w:lineRule="auto"/>
        <w:ind w:left="0" w:right="0" w:firstLine="0"/>
        <w:jc w:val="both"/>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3</w:t>
      </w:r>
      <w:bookmarkEnd w:id="314"/>
      <w:r>
        <w:rPr>
          <w:color w:val="000000"/>
          <w:spacing w:val="0"/>
          <w:w w:val="100"/>
          <w:position w:val="0"/>
        </w:rPr>
        <w:t>、董事、监事、高级管理人员报酬情况</w:t>
      </w:r>
      <w:bookmarkEnd w:id="312"/>
      <w:bookmarkEnd w:id="313"/>
      <w:bookmarkEnd w:id="315"/>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董事、监事、高级管理人员报酬的决策程序、确定依据、实际支付情况</w:t>
      </w:r>
    </w:p>
    <w:p>
      <w:pPr>
        <w:pStyle w:val="Style1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公司董事、监事薪酬由公司股东大会决定，高级管理人员薪酬由董事会决定。报告期内公司董事（不含独立董事）、监事、 高级管理人员薪酬由基本工资与年终奖金组成，其中基本工资根据上述人员工作内容与强度、工作年限、个人能力等因素综 合确定，年终奖金根据绩效考核结果确定；在公司担任具体管理职务的董事、监事根据其在公司的具体任职岗位领取相应的 报酬，不再领取董事、监事职务报酬；独立董事领取独立董事津贴。截至报告期末，公司现任董事、监事及高级管理人员共 计</w:t>
      </w:r>
      <w:r>
        <w:rPr>
          <w:rFonts w:ascii="Times New Roman" w:eastAsia="Times New Roman" w:hAnsi="Times New Roman" w:cs="Times New Roman"/>
          <w:color w:val="000000"/>
          <w:spacing w:val="0"/>
          <w:w w:val="100"/>
          <w:position w:val="0"/>
        </w:rPr>
        <w:t>11</w:t>
      </w:r>
      <w:r>
        <w:rPr>
          <w:color w:val="000000"/>
          <w:spacing w:val="0"/>
          <w:w w:val="100"/>
          <w:position w:val="0"/>
        </w:rPr>
        <w:t>人，</w:t>
      </w:r>
      <w:r>
        <w:rPr>
          <w:rFonts w:ascii="Times New Roman" w:eastAsia="Times New Roman" w:hAnsi="Times New Roman" w:cs="Times New Roman"/>
          <w:color w:val="000000"/>
          <w:spacing w:val="0"/>
          <w:w w:val="100"/>
          <w:position w:val="0"/>
        </w:rPr>
        <w:t>2021</w:t>
      </w:r>
      <w:r>
        <w:rPr>
          <w:color w:val="000000"/>
          <w:spacing w:val="0"/>
          <w:w w:val="100"/>
          <w:position w:val="0"/>
        </w:rPr>
        <w:t>年公司实际支付董事、监事及高级管理人员报酬共</w:t>
      </w:r>
      <w:r>
        <w:rPr>
          <w:color w:val="000000"/>
          <w:spacing w:val="0"/>
          <w:w w:val="100"/>
          <w:position w:val="0"/>
          <w:sz w:val="18"/>
          <w:szCs w:val="18"/>
        </w:rPr>
        <w:t>1,040.66</w:t>
      </w:r>
      <w:r>
        <w:rPr>
          <w:color w:val="000000"/>
          <w:spacing w:val="0"/>
          <w:w w:val="100"/>
          <w:position w:val="0"/>
        </w:rPr>
        <w:t>万元。</w:t>
      </w:r>
    </w:p>
    <w:p>
      <w:pPr>
        <w:pStyle w:val="Style19"/>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公司报告期内董事、监事和高级管理人员报酬情况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从公司获得的</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税前报酬总额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是否在公司关</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联方获取报酬</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117.84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162.7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董事、副总经 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叶卫平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陈绮华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67.59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邓忠忠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156.18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副总经理、董 事会秘书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138.35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171.24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53.23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1,040.66</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25"/>
        <w:keepNext/>
        <w:keepLines/>
        <w:widowControl w:val="0"/>
        <w:shd w:val="clear" w:color="auto" w:fill="auto"/>
        <w:bidi w:val="0"/>
        <w:spacing w:before="0" w:line="240" w:lineRule="auto"/>
        <w:ind w:left="0" w:right="0" w:firstLine="0"/>
        <w:jc w:val="left"/>
      </w:pPr>
      <w:bookmarkStart w:id="316" w:name="bookmark316"/>
      <w:bookmarkStart w:id="317" w:name="bookmark317"/>
      <w:bookmarkStart w:id="318" w:name="bookmark318"/>
      <w:bookmarkStart w:id="319" w:name="bookmark319"/>
      <w:r>
        <w:rPr>
          <w:color w:val="000000"/>
          <w:spacing w:val="0"/>
          <w:w w:val="100"/>
          <w:position w:val="0"/>
          <w:sz w:val="24"/>
          <w:szCs w:val="24"/>
        </w:rPr>
        <w:t>八</w:t>
      </w:r>
      <w:bookmarkEnd w:id="318"/>
      <w:r>
        <w:rPr>
          <w:color w:val="000000"/>
          <w:spacing w:val="0"/>
          <w:w w:val="100"/>
          <w:position w:val="0"/>
          <w:sz w:val="24"/>
          <w:szCs w:val="24"/>
        </w:rPr>
        <w:t>、报告期内董事履行职责的情况</w:t>
      </w:r>
      <w:bookmarkEnd w:id="316"/>
      <w:bookmarkEnd w:id="317"/>
      <w:bookmarkEnd w:id="319"/>
    </w:p>
    <w:p>
      <w:pPr>
        <w:pStyle w:val="Style29"/>
        <w:keepNext/>
        <w:keepLines/>
        <w:widowControl w:val="0"/>
        <w:shd w:val="clear" w:color="auto" w:fill="auto"/>
        <w:bidi w:val="0"/>
        <w:spacing w:before="0" w:after="320" w:line="240" w:lineRule="auto"/>
        <w:ind w:left="0" w:right="0" w:firstLine="0"/>
        <w:jc w:val="left"/>
      </w:pPr>
      <w:bookmarkStart w:id="320" w:name="bookmark320"/>
      <w:bookmarkStart w:id="321" w:name="bookmark321"/>
      <w:bookmarkStart w:id="322" w:name="bookmark322"/>
      <w:bookmarkStart w:id="323" w:name="bookmark323"/>
      <w:r>
        <w:rPr>
          <w:rFonts w:ascii="Times New Roman" w:eastAsia="Times New Roman" w:hAnsi="Times New Roman" w:cs="Times New Roman"/>
          <w:color w:val="000000"/>
          <w:spacing w:val="0"/>
          <w:w w:val="100"/>
          <w:position w:val="0"/>
        </w:rPr>
        <w:t>1</w:t>
      </w:r>
      <w:bookmarkEnd w:id="322"/>
      <w:r>
        <w:rPr>
          <w:color w:val="000000"/>
          <w:spacing w:val="0"/>
          <w:w w:val="100"/>
          <w:position w:val="0"/>
        </w:rPr>
        <w:t>、本报告期董事会情况</w:t>
      </w:r>
      <w:bookmarkEnd w:id="320"/>
      <w:bookmarkEnd w:id="321"/>
      <w:bookmarkEnd w:id="323"/>
    </w:p>
    <w:tbl>
      <w:tblPr>
        <w:tblOverlap w:val="never"/>
        <w:jc w:val="center"/>
        <w:tblLayout w:type="fixed"/>
      </w:tblPr>
      <w:tblGrid>
        <w:gridCol w:w="2400"/>
        <w:gridCol w:w="2390"/>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258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第二届董事会第二十八次会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年股 票期权与限制性股票激励计 划（草案）</w:t>
            </w:r>
            <w:r>
              <w:rPr>
                <w:color w:val="000000"/>
                <w:spacing w:val="0"/>
                <w:w w:val="100"/>
                <w:position w:val="0"/>
              </w:rPr>
              <w:t>〉</w:t>
            </w:r>
            <w:r>
              <w:rPr>
                <w:color w:val="000000"/>
                <w:spacing w:val="0"/>
                <w:w w:val="100"/>
                <w:position w:val="0"/>
              </w:rPr>
              <w:t>及其摘要的议案》 《关于公司</w:t>
            </w:r>
            <w:r>
              <w:rPr>
                <w:rFonts w:ascii="Times New Roman" w:eastAsia="Times New Roman" w:hAnsi="Times New Roman" w:cs="Times New Roman"/>
                <w:color w:val="000000"/>
                <w:spacing w:val="0"/>
                <w:w w:val="100"/>
                <w:position w:val="0"/>
              </w:rPr>
              <w:t>＜2021</w:t>
            </w:r>
            <w:r>
              <w:rPr>
                <w:color w:val="000000"/>
                <w:spacing w:val="0"/>
                <w:w w:val="100"/>
                <w:position w:val="0"/>
              </w:rPr>
              <w:t>年股权激 励计划实施考核管理办法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的议案》《关于提请公司股东 大会授权董事会办理股权激 励有关事项的议案》</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第二届董事会第二十九次会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审议通过《关于变更注册资 本、修改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及进行 工商登记变更的议案》《关于 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 东大会的议案》</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第二届董事会第三十次会议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审议通过《关于调整</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年股票期权与限制性股票激 励计划首次授予激励对象名 单及授予权益数量的议案》</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《关于向激励对象首次授予 股票期权与限制性股票的议 案》</w:t>
            </w:r>
          </w:p>
        </w:tc>
      </w:tr>
      <w:tr>
        <w:trPr>
          <w:trHeight w:val="566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第二届董事会第三十一次会 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年度总经理工作报告</w:t>
            </w:r>
            <w:r>
              <w:rPr>
                <w:color w:val="000000"/>
                <w:spacing w:val="0"/>
                <w:w w:val="100"/>
                <w:position w:val="0"/>
              </w:rPr>
              <w:t>〉</w:t>
            </w:r>
            <w:r>
              <w:rPr>
                <w:color w:val="000000"/>
                <w:spacing w:val="0"/>
                <w:w w:val="100"/>
                <w:position w:val="0"/>
              </w:rPr>
              <w:t>的议 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年度董 事会工作报告</w:t>
            </w:r>
            <w:r>
              <w:rPr>
                <w:rFonts w:ascii="Times New Roman" w:eastAsia="Times New Roman" w:hAnsi="Times New Roman" w:cs="Times New Roman"/>
                <w:color w:val="000000"/>
                <w:spacing w:val="0"/>
                <w:w w:val="100"/>
                <w:position w:val="0"/>
              </w:rPr>
              <w:t>＞</w:t>
            </w:r>
            <w:r>
              <w:rPr>
                <w:color w:val="000000"/>
                <w:spacing w:val="0"/>
                <w:w w:val="100"/>
                <w:position w:val="0"/>
              </w:rPr>
              <w:t>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年度独立董事 工作报告</w:t>
            </w:r>
            <w:r>
              <w:rPr>
                <w:color w:val="000000"/>
                <w:spacing w:val="0"/>
                <w:w w:val="100"/>
                <w:position w:val="0"/>
              </w:rPr>
              <w:t>〉</w:t>
            </w:r>
            <w:r>
              <w:rPr>
                <w:color w:val="000000"/>
                <w:spacing w:val="0"/>
                <w:w w:val="100"/>
                <w:position w:val="0"/>
              </w:rPr>
              <w:t>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年度财务决算报 告</w:t>
            </w:r>
            <w:r>
              <w:rPr>
                <w:rFonts w:ascii="Times New Roman" w:eastAsia="Times New Roman" w:hAnsi="Times New Roman" w:cs="Times New Roman"/>
                <w:color w:val="000000"/>
                <w:spacing w:val="0"/>
                <w:w w:val="100"/>
                <w:position w:val="0"/>
              </w:rPr>
              <w:t>＞</w:t>
            </w:r>
            <w:r>
              <w:rPr>
                <w:color w:val="000000"/>
                <w:spacing w:val="0"/>
                <w:w w:val="100"/>
                <w:position w:val="0"/>
              </w:rPr>
              <w:t xml:space="preserve">的议案》《关于公司 </w:t>
            </w:r>
            <w:r>
              <w:rPr>
                <w:rFonts w:ascii="Times New Roman" w:eastAsia="Times New Roman" w:hAnsi="Times New Roman" w:cs="Times New Roman"/>
                <w:color w:val="000000"/>
                <w:spacing w:val="0"/>
                <w:w w:val="100"/>
                <w:position w:val="0"/>
              </w:rPr>
              <w:t>＜2021</w:t>
            </w:r>
            <w:r>
              <w:rPr>
                <w:color w:val="000000"/>
                <w:spacing w:val="0"/>
                <w:w w:val="100"/>
                <w:position w:val="0"/>
              </w:rPr>
              <w:t>年度财务预算报告</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 度利润分配预案</w:t>
            </w:r>
            <w:r>
              <w:rPr>
                <w:color w:val="000000"/>
                <w:spacing w:val="0"/>
                <w:w w:val="100"/>
                <w:position w:val="0"/>
              </w:rPr>
              <w:t>〉</w:t>
            </w:r>
            <w:r>
              <w:rPr>
                <w:color w:val="000000"/>
                <w:spacing w:val="0"/>
                <w:w w:val="100"/>
                <w:position w:val="0"/>
              </w:rPr>
              <w:t>的议案》</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年度日常 关联交易确认及</w:t>
            </w:r>
            <w:r>
              <w:rPr>
                <w:rFonts w:ascii="Times New Roman" w:eastAsia="Times New Roman" w:hAnsi="Times New Roman" w:cs="Times New Roman"/>
                <w:color w:val="000000"/>
                <w:spacing w:val="0"/>
                <w:w w:val="100"/>
                <w:position w:val="0"/>
              </w:rPr>
              <w:t>2021</w:t>
            </w:r>
            <w:r>
              <w:rPr>
                <w:color w:val="000000"/>
                <w:spacing w:val="0"/>
                <w:w w:val="100"/>
                <w:position w:val="0"/>
              </w:rPr>
              <w:t>年度 日常关联交易预计的议案》</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年度财务 报表及审计报告的议案》《关 于公司</w:t>
            </w:r>
            <w:r>
              <w:rPr>
                <w:rFonts w:ascii="Times New Roman" w:eastAsia="Times New Roman" w:hAnsi="Times New Roman" w:cs="Times New Roman"/>
                <w:color w:val="000000"/>
                <w:spacing w:val="0"/>
                <w:w w:val="100"/>
                <w:position w:val="0"/>
              </w:rPr>
              <w:t>＜2020</w:t>
            </w:r>
            <w:r>
              <w:rPr>
                <w:color w:val="000000"/>
                <w:spacing w:val="0"/>
                <w:w w:val="100"/>
                <w:position w:val="0"/>
              </w:rPr>
              <w:t>年年度报告全 文</w:t>
            </w:r>
            <w:r>
              <w:rPr>
                <w:rFonts w:ascii="Times New Roman" w:eastAsia="Times New Roman" w:hAnsi="Times New Roman" w:cs="Times New Roman"/>
                <w:color w:val="000000"/>
                <w:spacing w:val="0"/>
                <w:w w:val="100"/>
                <w:position w:val="0"/>
              </w:rPr>
              <w:t>＞</w:t>
            </w:r>
            <w:r>
              <w:rPr>
                <w:color w:val="000000"/>
                <w:spacing w:val="0"/>
                <w:w w:val="100"/>
                <w:position w:val="0"/>
              </w:rPr>
              <w:t>及摘要的议案》《关于公</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629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 评价报告</w:t>
            </w:r>
            <w:r>
              <w:rPr>
                <w:color w:val="000000"/>
                <w:spacing w:val="0"/>
                <w:w w:val="100"/>
                <w:position w:val="0"/>
              </w:rPr>
              <w:t>〉</w:t>
            </w:r>
            <w:r>
              <w:rPr>
                <w:color w:val="000000"/>
                <w:spacing w:val="0"/>
                <w:w w:val="100"/>
                <w:position w:val="0"/>
              </w:rPr>
              <w:t>的议案》《关于公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年度募集资金存放 与使用情况专项报告</w:t>
            </w:r>
            <w:r>
              <w:rPr>
                <w:color w:val="000000"/>
                <w:spacing w:val="0"/>
                <w:w w:val="100"/>
                <w:position w:val="0"/>
              </w:rPr>
              <w:t>〉</w:t>
            </w:r>
            <w:r>
              <w:rPr>
                <w:color w:val="000000"/>
                <w:spacing w:val="0"/>
                <w:w w:val="100"/>
                <w:position w:val="0"/>
              </w:rPr>
              <w:t>的议 案》《关于公司控股股东及其 他关联方资金占用情况的专 项说明》《关于公司</w:t>
            </w:r>
            <w:r>
              <w:rPr>
                <w:rFonts w:ascii="Times New Roman" w:eastAsia="Times New Roman" w:hAnsi="Times New Roman" w:cs="Times New Roman"/>
                <w:color w:val="000000"/>
                <w:spacing w:val="0"/>
                <w:w w:val="100"/>
                <w:position w:val="0"/>
              </w:rPr>
              <w:t>2020</w:t>
            </w:r>
            <w:r>
              <w:rPr>
                <w:color w:val="000000"/>
                <w:spacing w:val="0"/>
                <w:w w:val="100"/>
                <w:position w:val="0"/>
              </w:rPr>
              <w:t>年 度计提资产减值准备的议 案》《关于续聘公司外部审计 机构的议案》《关于公司董事 薪酬的议案》《关于公司高级 管理人员薪酬的议案》《关于 终止超高速无线通信模块产 业化项目并调整募集资金使 用计划的议案》《关于修订公 司</w:t>
            </w:r>
            <w:r>
              <w:rPr>
                <w:color w:val="000000"/>
                <w:spacing w:val="0"/>
                <w:w w:val="100"/>
                <w:position w:val="0"/>
              </w:rPr>
              <w:t>〈</w:t>
            </w:r>
            <w:r>
              <w:rPr>
                <w:color w:val="000000"/>
                <w:spacing w:val="0"/>
                <w:w w:val="100"/>
                <w:position w:val="0"/>
              </w:rPr>
              <w:t>内部审计制度</w:t>
            </w:r>
            <w:r>
              <w:rPr>
                <w:color w:val="000000"/>
                <w:spacing w:val="0"/>
                <w:w w:val="100"/>
                <w:position w:val="0"/>
              </w:rPr>
              <w:t>〉</w:t>
            </w:r>
            <w:r>
              <w:rPr>
                <w:color w:val="000000"/>
                <w:spacing w:val="0"/>
                <w:w w:val="100"/>
                <w:position w:val="0"/>
              </w:rPr>
              <w:t>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《关于变更注册资本、修改</w:t>
            </w:r>
            <w:r>
              <w:rPr>
                <w:rFonts w:ascii="Times New Roman" w:eastAsia="Times New Roman" w:hAnsi="Times New Roman" w:cs="Times New Roman"/>
                <w:color w:val="000000"/>
                <w:spacing w:val="0"/>
                <w:w w:val="100"/>
                <w:position w:val="0"/>
              </w:rPr>
              <w:t xml:space="preserve">＜ </w:t>
            </w:r>
            <w:r>
              <w:rPr>
                <w:color w:val="000000"/>
                <w:spacing w:val="0"/>
                <w:w w:val="100"/>
                <w:position w:val="0"/>
              </w:rPr>
              <w:t>公司章程</w:t>
            </w:r>
            <w:r>
              <w:rPr>
                <w:color w:val="000000"/>
                <w:spacing w:val="0"/>
                <w:w w:val="100"/>
                <w:position w:val="0"/>
              </w:rPr>
              <w:t>〉</w:t>
            </w:r>
            <w:r>
              <w:rPr>
                <w:color w:val="000000"/>
                <w:spacing w:val="0"/>
                <w:w w:val="100"/>
                <w:position w:val="0"/>
              </w:rPr>
              <w:t xml:space="preserve">及进行工商登记 变更的议案》《关于召开公司 </w:t>
            </w:r>
            <w:r>
              <w:rPr>
                <w:rFonts w:ascii="Times New Roman" w:eastAsia="Times New Roman" w:hAnsi="Times New Roman" w:cs="Times New Roman"/>
                <w:color w:val="000000"/>
                <w:spacing w:val="0"/>
                <w:w w:val="100"/>
                <w:position w:val="0"/>
              </w:rPr>
              <w:t>2020</w:t>
            </w:r>
            <w:r>
              <w:rPr>
                <w:color w:val="000000"/>
                <w:spacing w:val="0"/>
                <w:w w:val="100"/>
                <w:position w:val="0"/>
              </w:rPr>
              <w:t>年度股东大会的议案》</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第二届董事会第三十二次会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年第一季度报告的议案》</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第二届董事会第二十三次会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审议通过《关于调整</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年股票期权与限制性股票激 励计划首次授予期权数量、 行权价格及限制性股票回购 价格的议案》《关于调整 </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 股票激励计划激励对象名 单、数量及价格的议案》《关 于延期归还闲置募集资金并 继续用于暂时补充流动资金 的议案》</w:t>
            </w: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第二届董事会第二十四次会 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审议通过《关于公司董事会 换届选举暨提名第三届董事 会非独立董事的议案》《关于 公司董事会换届选举暨提名 第三届董事会独立董事的议 案》《关于为参股公司提供财 务资助的议案》《关于公司召 开</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 大会的议案》</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第三届董事会第一次会议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审议通过《关于选举公司第</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254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三届董事会董事长的议案》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《关于选举公司第三届董事 会各专门委员会委员的议 案》《关于聘任公司总经理的 议案》《关于聘任公司高级管 理人员的议案》《关于聘任公 司董事会秘书、证券事务代 表的议案》</w:t>
            </w:r>
          </w:p>
        </w:tc>
      </w:tr>
      <w:tr>
        <w:trPr>
          <w:trHeight w:val="1128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第三届董事会第二次会议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审议通过《关于公司符合发 行股份及支付现金购买资产 并募集配套资金条件的议 案》《关于公司发行股份及支 付现金购买资产并募集配套 资金方案的议案》《关于</w:t>
            </w:r>
            <w:r>
              <w:rPr>
                <w:color w:val="000000"/>
                <w:spacing w:val="0"/>
                <w:w w:val="100"/>
                <w:position w:val="0"/>
              </w:rPr>
              <w:t>〈</w:t>
            </w:r>
            <w:r>
              <w:rPr>
                <w:color w:val="000000"/>
                <w:spacing w:val="0"/>
                <w:w w:val="100"/>
                <w:position w:val="0"/>
              </w:rPr>
              <w:t>深 圳市广和通无线股份有限公 司发行股份及支付现金购买 资产并募集配套资金预案</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及其摘要的议案》《关于本次 交易不构成关联交易的议 案》《关于本次交易构成重大 资产重组但不构成重组上市 的议案》《关于签署附生效条 件的</w:t>
            </w:r>
            <w:r>
              <w:rPr>
                <w:color w:val="000000"/>
                <w:spacing w:val="0"/>
                <w:w w:val="100"/>
                <w:position w:val="0"/>
              </w:rPr>
              <w:t>〈</w:t>
            </w:r>
            <w:r>
              <w:rPr>
                <w:color w:val="000000"/>
                <w:spacing w:val="0"/>
                <w:w w:val="100"/>
                <w:position w:val="0"/>
              </w:rPr>
              <w:t>发行股份及支付现金 购买资产协议</w:t>
            </w:r>
            <w:r>
              <w:rPr>
                <w:rFonts w:ascii="Times New Roman" w:eastAsia="Times New Roman" w:hAnsi="Times New Roman" w:cs="Times New Roman"/>
                <w:color w:val="000000"/>
                <w:spacing w:val="0"/>
                <w:w w:val="100"/>
                <w:position w:val="0"/>
              </w:rPr>
              <w:t>＞</w:t>
            </w:r>
            <w:r>
              <w:rPr>
                <w:color w:val="000000"/>
                <w:spacing w:val="0"/>
                <w:w w:val="100"/>
                <w:position w:val="0"/>
              </w:rPr>
              <w:t>的议案》《关 于本次交易符合</w:t>
            </w:r>
            <w:r>
              <w:rPr>
                <w:color w:val="000000"/>
                <w:spacing w:val="0"/>
                <w:w w:val="100"/>
                <w:position w:val="0"/>
              </w:rPr>
              <w:t>〈</w:t>
            </w:r>
            <w:r>
              <w:rPr>
                <w:color w:val="000000"/>
                <w:spacing w:val="0"/>
                <w:w w:val="100"/>
                <w:position w:val="0"/>
              </w:rPr>
              <w:t>关于规范 上市公司重大资产重组若干 问题的规定</w:t>
            </w:r>
            <w:r>
              <w:rPr>
                <w:color w:val="000000"/>
                <w:spacing w:val="0"/>
                <w:w w:val="100"/>
                <w:position w:val="0"/>
              </w:rPr>
              <w:t>〉</w:t>
            </w:r>
            <w:r>
              <w:rPr>
                <w:color w:val="000000"/>
                <w:spacing w:val="0"/>
                <w:w w:val="100"/>
                <w:position w:val="0"/>
              </w:rPr>
              <w:t>第四条规定的 议案》《关于本次交易符合</w:t>
            </w:r>
            <w:r>
              <w:rPr>
                <w:rFonts w:ascii="Times New Roman" w:eastAsia="Times New Roman" w:hAnsi="Times New Roman" w:cs="Times New Roman"/>
                <w:color w:val="000000"/>
                <w:spacing w:val="0"/>
                <w:w w:val="100"/>
                <w:position w:val="0"/>
              </w:rPr>
              <w:t xml:space="preserve">＜ </w:t>
            </w:r>
            <w:r>
              <w:rPr>
                <w:color w:val="000000"/>
                <w:spacing w:val="0"/>
                <w:w w:val="100"/>
                <w:position w:val="0"/>
              </w:rPr>
              <w:t>上市公司重大资产重组管理 办法</w:t>
            </w:r>
            <w:r>
              <w:rPr>
                <w:color w:val="000000"/>
                <w:spacing w:val="0"/>
                <w:w w:val="100"/>
                <w:position w:val="0"/>
              </w:rPr>
              <w:t>〉</w:t>
            </w:r>
            <w:r>
              <w:rPr>
                <w:color w:val="000000"/>
                <w:spacing w:val="0"/>
                <w:w w:val="100"/>
                <w:position w:val="0"/>
              </w:rPr>
              <w:t>第十一条、第四十三规 定的议案》《关于公司股票价 格波动未达到</w:t>
            </w:r>
            <w:r>
              <w:rPr>
                <w:color w:val="000000"/>
                <w:spacing w:val="0"/>
                <w:w w:val="100"/>
                <w:position w:val="0"/>
              </w:rPr>
              <w:t>〈</w:t>
            </w:r>
            <w:r>
              <w:rPr>
                <w:color w:val="000000"/>
                <w:spacing w:val="0"/>
                <w:w w:val="100"/>
                <w:position w:val="0"/>
              </w:rPr>
              <w:t>关于规范上 市公司信息披露及相关各方 行为的通知</w:t>
            </w:r>
            <w:r>
              <w:rPr>
                <w:color w:val="000000"/>
                <w:spacing w:val="0"/>
                <w:w w:val="100"/>
                <w:position w:val="0"/>
              </w:rPr>
              <w:t>〉</w:t>
            </w:r>
            <w:r>
              <w:rPr>
                <w:color w:val="000000"/>
                <w:spacing w:val="0"/>
                <w:w w:val="100"/>
                <w:position w:val="0"/>
              </w:rPr>
              <w:t>第五条相关标 准的议案》《关于本次交易相 关主体不存在</w:t>
            </w:r>
            <w:r>
              <w:rPr>
                <w:color w:val="000000"/>
                <w:spacing w:val="0"/>
                <w:w w:val="100"/>
                <w:position w:val="0"/>
              </w:rPr>
              <w:t>〈</w:t>
            </w:r>
            <w:r>
              <w:rPr>
                <w:color w:val="000000"/>
                <w:spacing w:val="0"/>
                <w:w w:val="100"/>
                <w:position w:val="0"/>
              </w:rPr>
              <w:t>关于加强与 上市公司重大资产重组相关 股票异常交易监管的暂行规 定</w:t>
            </w:r>
            <w:r>
              <w:rPr>
                <w:color w:val="000000"/>
                <w:spacing w:val="0"/>
                <w:w w:val="100"/>
                <w:position w:val="0"/>
              </w:rPr>
              <w:t>〉</w:t>
            </w:r>
            <w:r>
              <w:rPr>
                <w:color w:val="000000"/>
                <w:spacing w:val="0"/>
                <w:w w:val="100"/>
                <w:position w:val="0"/>
              </w:rPr>
              <w:t>第十三条规定之情形的 议案》《关于本次交易前</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个月内购买、出售资产情况 的议案》《关于本次交易符合 </w:t>
            </w:r>
            <w:r>
              <w:rPr>
                <w:color w:val="000000"/>
                <w:spacing w:val="0"/>
                <w:w w:val="100"/>
                <w:position w:val="0"/>
              </w:rPr>
              <w:t>〈</w:t>
            </w:r>
            <w:r>
              <w:rPr>
                <w:color w:val="000000"/>
                <w:spacing w:val="0"/>
                <w:w w:val="100"/>
                <w:position w:val="0"/>
              </w:rPr>
              <w:t>创业板上市公司持续监管 办法（试行）</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深圳证券</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442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交易所创业板上市公司重大 资产重组审核规则</w:t>
            </w:r>
            <w:r>
              <w:rPr>
                <w:color w:val="000000"/>
                <w:spacing w:val="0"/>
                <w:w w:val="100"/>
                <w:position w:val="0"/>
              </w:rPr>
              <w:t>〉</w:t>
            </w:r>
            <w:r>
              <w:rPr>
                <w:color w:val="000000"/>
                <w:spacing w:val="0"/>
                <w:w w:val="100"/>
                <w:position w:val="0"/>
              </w:rPr>
              <w:t>相关规 定的议案》《关于本次交易符 合</w:t>
            </w:r>
            <w:r>
              <w:rPr>
                <w:color w:val="000000"/>
                <w:spacing w:val="0"/>
                <w:w w:val="100"/>
                <w:position w:val="0"/>
              </w:rPr>
              <w:t>〈</w:t>
            </w:r>
            <w:r>
              <w:rPr>
                <w:color w:val="000000"/>
                <w:spacing w:val="0"/>
                <w:w w:val="100"/>
                <w:position w:val="0"/>
              </w:rPr>
              <w:t>创业板上市公司证券发 行注册管理办法（试行）</w:t>
            </w:r>
            <w:r>
              <w:rPr>
                <w:rFonts w:ascii="Times New Roman" w:eastAsia="Times New Roman" w:hAnsi="Times New Roman" w:cs="Times New Roman"/>
                <w:color w:val="000000"/>
                <w:spacing w:val="0"/>
                <w:w w:val="100"/>
                <w:position w:val="0"/>
              </w:rPr>
              <w:t xml:space="preserve">＞ </w:t>
            </w:r>
            <w:r>
              <w:rPr>
                <w:color w:val="000000"/>
                <w:spacing w:val="0"/>
                <w:w w:val="100"/>
                <w:position w:val="0"/>
              </w:rPr>
              <w:t>相关规定的议案》《关于提请 股东大会授权董事会及</w:t>
            </w:r>
            <w:r>
              <w:rPr>
                <w:rFonts w:ascii="Times New Roman" w:eastAsia="Times New Roman" w:hAnsi="Times New Roman" w:cs="Times New Roman"/>
                <w:color w:val="000000"/>
                <w:spacing w:val="0"/>
                <w:w w:val="100"/>
                <w:position w:val="0"/>
              </w:rPr>
              <w:t>/</w:t>
            </w:r>
            <w:r>
              <w:rPr>
                <w:color w:val="000000"/>
                <w:spacing w:val="0"/>
                <w:w w:val="100"/>
                <w:position w:val="0"/>
              </w:rPr>
              <w:t>或 董事会授权的指定人士办理 本次交易相关事宜的议案》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《关于本次交易履行法定程 序完备性、合规性及提交法 律文件有效性的议案》《关于 暂不召开股东大会审议本次 交易相关事项的议案》</w:t>
            </w:r>
          </w:p>
        </w:tc>
      </w:tr>
      <w:tr>
        <w:trPr>
          <w:trHeight w:val="352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第三届董事会第三次会议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审议通过《关于回购注销 </w:t>
            </w:r>
            <w:r>
              <w:rPr>
                <w:rFonts w:ascii="Times New Roman" w:eastAsia="Times New Roman" w:hAnsi="Times New Roman" w:cs="Times New Roman"/>
                <w:color w:val="000000"/>
                <w:spacing w:val="0"/>
                <w:w w:val="100"/>
                <w:position w:val="0"/>
              </w:rPr>
              <w:t>2018</w:t>
            </w:r>
            <w:r>
              <w:rPr>
                <w:color w:val="000000"/>
                <w:spacing w:val="0"/>
                <w:w w:val="100"/>
                <w:position w:val="0"/>
              </w:rPr>
              <w:t>年股权激励计划部分 限制性股票的议案》《关于变 更注册资本、修改</w:t>
            </w:r>
            <w:r>
              <w:rPr>
                <w:color w:val="000000"/>
                <w:spacing w:val="0"/>
                <w:w w:val="100"/>
                <w:position w:val="0"/>
              </w:rPr>
              <w:t>〈</w:t>
            </w:r>
            <w:r>
              <w:rPr>
                <w:color w:val="000000"/>
                <w:spacing w:val="0"/>
                <w:w w:val="100"/>
                <w:position w:val="0"/>
              </w:rPr>
              <w:t>公司章 程</w:t>
            </w:r>
            <w:r>
              <w:rPr>
                <w:color w:val="000000"/>
                <w:spacing w:val="0"/>
                <w:w w:val="100"/>
                <w:position w:val="0"/>
              </w:rPr>
              <w:t>〉</w:t>
            </w:r>
            <w:r>
              <w:rPr>
                <w:color w:val="000000"/>
                <w:spacing w:val="0"/>
                <w:w w:val="100"/>
                <w:position w:val="0"/>
              </w:rPr>
              <w:t>及进行工商登记变更的 议案》《关于公司及全资子公 司向银行申请授信事宜的议 案》《关于购买董监高责任险 的议案》《关于召开</w:t>
            </w:r>
            <w:r>
              <w:rPr>
                <w:rFonts w:ascii="Times New Roman" w:eastAsia="Times New Roman" w:hAnsi="Times New Roman" w:cs="Times New Roman"/>
                <w:color w:val="000000"/>
                <w:spacing w:val="0"/>
                <w:w w:val="100"/>
                <w:position w:val="0"/>
              </w:rPr>
              <w:t>2021</w:t>
            </w:r>
            <w:r>
              <w:rPr>
                <w:color w:val="000000"/>
                <w:spacing w:val="0"/>
                <w:w w:val="100"/>
                <w:position w:val="0"/>
              </w:rPr>
              <w:t>年 第三次临时股东大会的议 案》</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第三届董事会第四次会议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审议通过《关于</w:t>
            </w:r>
            <w:r>
              <w:rPr>
                <w:rFonts w:ascii="Times New Roman" w:eastAsia="Times New Roman" w:hAnsi="Times New Roman" w:cs="Times New Roman"/>
                <w:color w:val="000000"/>
                <w:spacing w:val="0"/>
                <w:w w:val="100"/>
                <w:position w:val="0"/>
              </w:rPr>
              <w:t>2021</w:t>
            </w:r>
            <w:r>
              <w:rPr>
                <w:color w:val="000000"/>
                <w:spacing w:val="0"/>
                <w:w w:val="100"/>
                <w:position w:val="0"/>
              </w:rPr>
              <w:t>年半 年度报告全文及摘要的议 案》《关于</w:t>
            </w:r>
            <w:r>
              <w:rPr>
                <w:rFonts w:ascii="Times New Roman" w:eastAsia="Times New Roman" w:hAnsi="Times New Roman" w:cs="Times New Roman"/>
                <w:color w:val="000000"/>
                <w:spacing w:val="0"/>
                <w:w w:val="100"/>
                <w:position w:val="0"/>
              </w:rPr>
              <w:t>2021</w:t>
            </w:r>
            <w:r>
              <w:rPr>
                <w:color w:val="000000"/>
                <w:spacing w:val="0"/>
                <w:w w:val="100"/>
                <w:position w:val="0"/>
              </w:rPr>
              <w:t>年半年度募 集资金存放与使用情况专项 报告的议案》</w:t>
            </w:r>
          </w:p>
        </w:tc>
      </w:tr>
      <w:tr>
        <w:trPr>
          <w:trHeight w:val="410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第三届董事会第五次会议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60" w:line="314" w:lineRule="exact"/>
              <w:ind w:left="0" w:right="0" w:firstLine="0"/>
              <w:jc w:val="left"/>
            </w:pPr>
            <w:r>
              <w:rPr>
                <w:color w:val="000000"/>
                <w:spacing w:val="0"/>
                <w:w w:val="100"/>
                <w:position w:val="0"/>
              </w:rPr>
              <w:t>审议通过《关于公司符合发 行股份及支付现金购买资产 并募集配套资金条件的议 案》《关于公司发行股份及支 付现金购买资产并募集配套 资金方案的议案》《关于</w:t>
            </w:r>
            <w:r>
              <w:rPr>
                <w:color w:val="000000"/>
                <w:spacing w:val="0"/>
                <w:w w:val="100"/>
                <w:position w:val="0"/>
              </w:rPr>
              <w:t>〈</w:t>
            </w:r>
            <w:r>
              <w:rPr>
                <w:color w:val="000000"/>
                <w:spacing w:val="0"/>
                <w:w w:val="100"/>
                <w:position w:val="0"/>
              </w:rPr>
              <w:t>深 圳市广和通无线股份有限公 司发行股份及支付现金购买 资产并募集配套资金报告书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（草案</w:t>
            </w:r>
            <w:r>
              <w:rPr>
                <w:color w:val="000000"/>
                <w:spacing w:val="0"/>
                <w:w w:val="100"/>
                <w:position w:val="0"/>
              </w:rPr>
              <w:t>〉</w:t>
            </w:r>
            <w:r>
              <w:rPr>
                <w:color w:val="000000"/>
                <w:spacing w:val="0"/>
                <w:w w:val="100"/>
                <w:position w:val="0"/>
              </w:rPr>
              <w:t>及其摘要的议案》</w:t>
            </w:r>
          </w:p>
          <w:p>
            <w:pPr>
              <w:pStyle w:val="Style2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《关于本次交易不构成关联 交易的议案》《关于本次交易 构成重大资产重组但不构成</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1374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重组上市的议案》《关于签署 附生效条件的</w:t>
            </w:r>
            <w:r>
              <w:rPr>
                <w:color w:val="000000"/>
                <w:spacing w:val="0"/>
                <w:w w:val="100"/>
                <w:position w:val="0"/>
              </w:rPr>
              <w:t>〈</w:t>
            </w:r>
            <w:r>
              <w:rPr>
                <w:color w:val="000000"/>
                <w:spacing w:val="0"/>
                <w:w w:val="100"/>
                <w:position w:val="0"/>
              </w:rPr>
              <w:t>发行股份及 支付现金购买资产协议之补 充协议</w:t>
            </w:r>
            <w:r>
              <w:rPr>
                <w:rFonts w:ascii="Times New Roman" w:eastAsia="Times New Roman" w:hAnsi="Times New Roman" w:cs="Times New Roman"/>
                <w:color w:val="000000"/>
                <w:spacing w:val="0"/>
                <w:w w:val="100"/>
                <w:position w:val="0"/>
              </w:rPr>
              <w:t>＞</w:t>
            </w:r>
            <w:r>
              <w:rPr>
                <w:color w:val="000000"/>
                <w:spacing w:val="0"/>
                <w:w w:val="100"/>
                <w:position w:val="0"/>
              </w:rPr>
              <w:t>的议案》《关于本次 交易符合</w:t>
            </w:r>
            <w:r>
              <w:rPr>
                <w:color w:val="000000"/>
                <w:spacing w:val="0"/>
                <w:w w:val="100"/>
                <w:position w:val="0"/>
              </w:rPr>
              <w:t>〈</w:t>
            </w:r>
            <w:r>
              <w:rPr>
                <w:color w:val="000000"/>
                <w:spacing w:val="0"/>
                <w:w w:val="100"/>
                <w:position w:val="0"/>
              </w:rPr>
              <w:t>关于规范上市公 司重大资产重组若干问题的 规定</w:t>
            </w:r>
            <w:r>
              <w:rPr>
                <w:color w:val="000000"/>
                <w:spacing w:val="0"/>
                <w:w w:val="100"/>
                <w:position w:val="0"/>
              </w:rPr>
              <w:t>〉</w:t>
            </w:r>
            <w:r>
              <w:rPr>
                <w:color w:val="000000"/>
                <w:spacing w:val="0"/>
                <w:w w:val="100"/>
                <w:position w:val="0"/>
              </w:rPr>
              <w:t>第四条规定的议案》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《关于本次交易符合</w:t>
            </w:r>
            <w:r>
              <w:rPr>
                <w:color w:val="000000"/>
                <w:spacing w:val="0"/>
                <w:w w:val="100"/>
                <w:position w:val="0"/>
              </w:rPr>
              <w:t>〈</w:t>
            </w:r>
            <w:r>
              <w:rPr>
                <w:color w:val="000000"/>
                <w:spacing w:val="0"/>
                <w:w w:val="100"/>
                <w:position w:val="0"/>
              </w:rPr>
              <w:t>上市 公司重大资产重组管理办 法</w:t>
            </w:r>
            <w:r>
              <w:rPr>
                <w:color w:val="000000"/>
                <w:spacing w:val="0"/>
                <w:w w:val="100"/>
                <w:position w:val="0"/>
              </w:rPr>
              <w:t>〉</w:t>
            </w:r>
            <w:r>
              <w:rPr>
                <w:color w:val="000000"/>
                <w:spacing w:val="0"/>
                <w:w w:val="100"/>
                <w:position w:val="0"/>
              </w:rPr>
              <w:t>第十一条、第四十三规定 的议案》《关于公司股票价格 波动未达到</w:t>
            </w:r>
            <w:r>
              <w:rPr>
                <w:color w:val="000000"/>
                <w:spacing w:val="0"/>
                <w:w w:val="100"/>
                <w:position w:val="0"/>
              </w:rPr>
              <w:t>〈</w:t>
            </w:r>
            <w:r>
              <w:rPr>
                <w:color w:val="000000"/>
                <w:spacing w:val="0"/>
                <w:w w:val="100"/>
                <w:position w:val="0"/>
              </w:rPr>
              <w:t>关于规范上市 公司信息披露及相关各方行 为的通知</w:t>
            </w:r>
            <w:r>
              <w:rPr>
                <w:color w:val="000000"/>
                <w:spacing w:val="0"/>
                <w:w w:val="100"/>
                <w:position w:val="0"/>
              </w:rPr>
              <w:t>〉</w:t>
            </w:r>
            <w:r>
              <w:rPr>
                <w:color w:val="000000"/>
                <w:spacing w:val="0"/>
                <w:w w:val="100"/>
                <w:position w:val="0"/>
              </w:rPr>
              <w:t>第五条相关标准 的议案》《关于本次交易相关 主体不存在</w:t>
            </w:r>
            <w:r>
              <w:rPr>
                <w:color w:val="000000"/>
                <w:spacing w:val="0"/>
                <w:w w:val="100"/>
                <w:position w:val="0"/>
              </w:rPr>
              <w:t>〈</w:t>
            </w:r>
            <w:r>
              <w:rPr>
                <w:color w:val="000000"/>
                <w:spacing w:val="0"/>
                <w:w w:val="100"/>
                <w:position w:val="0"/>
              </w:rPr>
              <w:t>关于加强与上 市公司重大资产重组相关股 票异常交易监管的暂行规 定</w:t>
            </w:r>
            <w:r>
              <w:rPr>
                <w:color w:val="000000"/>
                <w:spacing w:val="0"/>
                <w:w w:val="100"/>
                <w:position w:val="0"/>
              </w:rPr>
              <w:t>〉</w:t>
            </w:r>
            <w:r>
              <w:rPr>
                <w:color w:val="000000"/>
                <w:spacing w:val="0"/>
                <w:w w:val="100"/>
                <w:position w:val="0"/>
              </w:rPr>
              <w:t>第十三条规定之情形的 议案》《关于本次交易前</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个月内购买、出售资产情况 的议案》《关于本次交易符合 </w:t>
            </w:r>
            <w:r>
              <w:rPr>
                <w:color w:val="000000"/>
                <w:spacing w:val="0"/>
                <w:w w:val="100"/>
                <w:position w:val="0"/>
              </w:rPr>
              <w:t>〈</w:t>
            </w:r>
            <w:r>
              <w:rPr>
                <w:color w:val="000000"/>
                <w:spacing w:val="0"/>
                <w:w w:val="100"/>
                <w:position w:val="0"/>
              </w:rPr>
              <w:t>创业板上市公司持续监管 办法（试行）</w:t>
            </w:r>
            <w:r>
              <w:rPr>
                <w:rFonts w:ascii="Times New Roman" w:eastAsia="Times New Roman" w:hAnsi="Times New Roman" w:cs="Times New Roman"/>
                <w:color w:val="000000"/>
                <w:spacing w:val="0"/>
                <w:w w:val="100"/>
                <w:position w:val="0"/>
              </w:rPr>
              <w:t>＞</w:t>
            </w:r>
            <w:r>
              <w:rPr>
                <w:color w:val="000000"/>
                <w:spacing w:val="0"/>
                <w:w w:val="100"/>
                <w:position w:val="0"/>
              </w:rPr>
              <w:t>及</w:t>
            </w:r>
            <w:r>
              <w:rPr>
                <w:rFonts w:ascii="Times New Roman" w:eastAsia="Times New Roman" w:hAnsi="Times New Roman" w:cs="Times New Roman"/>
                <w:color w:val="000000"/>
                <w:spacing w:val="0"/>
                <w:w w:val="100"/>
                <w:position w:val="0"/>
              </w:rPr>
              <w:t>＜</w:t>
            </w:r>
            <w:r>
              <w:rPr>
                <w:color w:val="000000"/>
                <w:spacing w:val="0"/>
                <w:w w:val="100"/>
                <w:position w:val="0"/>
              </w:rPr>
              <w:t>深圳证券 交易所创业板上市公司重大 资产重组审核规则</w:t>
            </w:r>
            <w:r>
              <w:rPr>
                <w:color w:val="000000"/>
                <w:spacing w:val="0"/>
                <w:w w:val="100"/>
                <w:position w:val="0"/>
              </w:rPr>
              <w:t>〉</w:t>
            </w:r>
            <w:r>
              <w:rPr>
                <w:color w:val="000000"/>
                <w:spacing w:val="0"/>
                <w:w w:val="100"/>
                <w:position w:val="0"/>
              </w:rPr>
              <w:t>相关规 定的议案》《关于本次交易符 合</w:t>
            </w:r>
            <w:r>
              <w:rPr>
                <w:rFonts w:ascii="Times New Roman" w:eastAsia="Times New Roman" w:hAnsi="Times New Roman" w:cs="Times New Roman"/>
                <w:color w:val="000000"/>
                <w:spacing w:val="0"/>
                <w:w w:val="100"/>
                <w:position w:val="0"/>
              </w:rPr>
              <w:t>＜</w:t>
            </w:r>
            <w:r>
              <w:rPr>
                <w:color w:val="000000"/>
                <w:spacing w:val="0"/>
                <w:w w:val="100"/>
                <w:position w:val="0"/>
              </w:rPr>
              <w:t>创业板上市公司证券发 行注册管理办法（试行）</w:t>
            </w:r>
            <w:r>
              <w:rPr>
                <w:rFonts w:ascii="Times New Roman" w:eastAsia="Times New Roman" w:hAnsi="Times New Roman" w:cs="Times New Roman"/>
                <w:color w:val="000000"/>
                <w:spacing w:val="0"/>
                <w:w w:val="100"/>
                <w:position w:val="0"/>
              </w:rPr>
              <w:t xml:space="preserve">＞ </w:t>
            </w:r>
            <w:r>
              <w:rPr>
                <w:color w:val="000000"/>
                <w:spacing w:val="0"/>
                <w:w w:val="100"/>
                <w:position w:val="0"/>
              </w:rPr>
              <w:t>第^一条规定的不得向特定 对象发行股票的情形的议 案》《关于批准与本次交易相 关的审计报告、备考审阅报 告、资产评估报告的议案》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《关于本次交易定价的依据 及公平合理性说明的议案》</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《关于本次交易的评估机构 的独立性、评估假设前提的 合理性、评估方法与评估目 的的相关性以及评估定价的 公允性的议案》《关于本次交 易摊薄即期回报影响及填补 回报措施的议案》《关于提请 股东大会授权董事会及</w:t>
            </w:r>
            <w:r>
              <w:rPr>
                <w:rFonts w:ascii="Times New Roman" w:eastAsia="Times New Roman" w:hAnsi="Times New Roman" w:cs="Times New Roman"/>
                <w:color w:val="000000"/>
                <w:spacing w:val="0"/>
                <w:w w:val="100"/>
                <w:position w:val="0"/>
              </w:rPr>
              <w:t>/</w:t>
            </w:r>
            <w:r>
              <w:rPr>
                <w:color w:val="000000"/>
                <w:spacing w:val="0"/>
                <w:w w:val="100"/>
                <w:position w:val="0"/>
              </w:rPr>
              <w:t>或</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379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董事会授权的指定人士办理 本次交易相关事宜的议案》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《关于本次交易履行法定程 序完备性、合规性及提交法 律文件有效性的议案》《关于 深圳市广和通无线股份有限 公司未来三年（</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-2023</w:t>
            </w:r>
            <w:r>
              <w:rPr>
                <w:color w:val="000000"/>
                <w:spacing w:val="0"/>
                <w:w w:val="100"/>
                <w:position w:val="0"/>
              </w:rPr>
              <w:t>年）股东回报规划的议 案》《关于聘请本次交易相关 中介机构的议案》《关于暂不 召开股东大会审议本次交易 相关事项的议案》</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第三届董事会第六次会议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年第三季度报告的议案》《关 于公司开展外汇套期保值业 务的议案》</w:t>
            </w:r>
          </w:p>
        </w:tc>
      </w:tr>
      <w:tr>
        <w:trPr>
          <w:trHeight w:val="664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第三届董事会第七次会议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审议通过《关于公司</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年股票期权与限制性股票激 励计划首次授予部分第三个 行权/解除限售期可行权</w:t>
            </w:r>
            <w:r>
              <w:rPr>
                <w:rFonts w:ascii="Times New Roman" w:eastAsia="Times New Roman" w:hAnsi="Times New Roman" w:cs="Times New Roman"/>
                <w:color w:val="000000"/>
                <w:spacing w:val="0"/>
                <w:w w:val="100"/>
                <w:position w:val="0"/>
              </w:rPr>
              <w:t>/</w:t>
            </w:r>
            <w:r>
              <w:rPr>
                <w:color w:val="000000"/>
                <w:spacing w:val="0"/>
                <w:w w:val="100"/>
                <w:position w:val="0"/>
              </w:rPr>
              <w:t>可 解除限售条件成就的议案》</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《关于注销</w:t>
            </w:r>
            <w:r>
              <w:rPr>
                <w:rFonts w:ascii="Times New Roman" w:eastAsia="Times New Roman" w:hAnsi="Times New Roman" w:cs="Times New Roman"/>
                <w:color w:val="000000"/>
                <w:spacing w:val="0"/>
                <w:w w:val="100"/>
                <w:position w:val="0"/>
              </w:rPr>
              <w:t>2018</w:t>
            </w:r>
            <w:r>
              <w:rPr>
                <w:color w:val="000000"/>
                <w:spacing w:val="0"/>
                <w:w w:val="100"/>
                <w:position w:val="0"/>
              </w:rPr>
              <w:t>年股权激 励计划部分股票期权的议 案》《关于回购注销</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 股权激励计划部分限制性股 票的议案》《关于回购注销 </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年股权激励计划部分 限制性股票的议案》《关于公 司及全资子公司向银行申请 授信事宜暨实际控制人提供 关联担保的议案》《关于使用 部分自有闲置资金进行委托 理财的议案》《关于变更注册 资本、修改</w:t>
            </w:r>
            <w:r>
              <w:rPr>
                <w:color w:val="000000"/>
                <w:spacing w:val="0"/>
                <w:w w:val="100"/>
                <w:position w:val="0"/>
              </w:rPr>
              <w:t>〈</w:t>
            </w:r>
            <w:r>
              <w:rPr>
                <w:color w:val="000000"/>
                <w:spacing w:val="0"/>
                <w:w w:val="100"/>
                <w:position w:val="0"/>
              </w:rPr>
              <w:t>公司章程</w:t>
            </w:r>
            <w:r>
              <w:rPr>
                <w:color w:val="000000"/>
                <w:spacing w:val="0"/>
                <w:w w:val="100"/>
                <w:position w:val="0"/>
              </w:rPr>
              <w:t>〉</w:t>
            </w:r>
            <w:r>
              <w:rPr>
                <w:color w:val="000000"/>
                <w:spacing w:val="0"/>
                <w:w w:val="100"/>
                <w:position w:val="0"/>
              </w:rPr>
              <w:t>及进 行工商登记变更的议案》《关 于召开</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 股东大会的议案》</w:t>
            </w:r>
          </w:p>
        </w:tc>
      </w:tr>
      <w:tr>
        <w:trPr>
          <w:trHeight w:val="192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第三届董事会第八次会议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审议通过《关于批准本次交 易相关的审计报告（更新财 务数据）、备考审阅报告（更 新财务数据）的议案》《关于 </w:t>
            </w:r>
            <w:r>
              <w:rPr>
                <w:color w:val="000000"/>
                <w:spacing w:val="0"/>
                <w:w w:val="100"/>
                <w:position w:val="0"/>
              </w:rPr>
              <w:t>〈</w:t>
            </w:r>
            <w:r>
              <w:rPr>
                <w:color w:val="000000"/>
                <w:spacing w:val="0"/>
                <w:w w:val="100"/>
                <w:position w:val="0"/>
              </w:rPr>
              <w:t>深圳市广和通无线股份有 限公司发行股份及支付现金</w:t>
            </w:r>
          </w:p>
        </w:tc>
      </w:tr>
    </w:tbl>
    <w:p>
      <w:pPr>
        <w:spacing w:lineRule="exact" w:line="1"/>
        <w:rPr>
          <w:sz w:val="2"/>
          <w:szCs w:val="2"/>
        </w:rPr>
      </w:pPr>
      <w:r>
        <w:br w:type="page"/>
      </w:r>
    </w:p>
    <w:tbl>
      <w:tblPr>
        <w:tblOverlap w:val="never"/>
        <w:jc w:val="center"/>
        <w:tblLayout w:type="fixed"/>
      </w:tblPr>
      <w:tblGrid>
        <w:gridCol w:w="2400"/>
        <w:gridCol w:w="2390"/>
        <w:gridCol w:w="2390"/>
        <w:gridCol w:w="2400"/>
      </w:tblGrid>
      <w:tr>
        <w:trPr>
          <w:trHeight w:val="161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购买资产并募集配套资金报 告书（草案）（修订稿）</w:t>
            </w:r>
            <w:r>
              <w:rPr>
                <w:rFonts w:ascii="Times New Roman" w:eastAsia="Times New Roman" w:hAnsi="Times New Roman" w:cs="Times New Roman"/>
                <w:color w:val="000000"/>
                <w:spacing w:val="0"/>
                <w:w w:val="100"/>
                <w:position w:val="0"/>
              </w:rPr>
              <w:t>＞</w:t>
            </w:r>
            <w:r>
              <w:rPr>
                <w:color w:val="000000"/>
                <w:spacing w:val="0"/>
                <w:w w:val="100"/>
                <w:position w:val="0"/>
              </w:rPr>
              <w:t>及 其摘要的议案》《关于暂不召 开股东大会审议本次交易相 关事项的议案》</w:t>
            </w: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第三届董事会第九次会议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审议通过《关于召开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年第五次临时股东大会的议 案》</w:t>
            </w:r>
          </w:p>
        </w:tc>
      </w:tr>
    </w:tbl>
    <w:p>
      <w:pPr>
        <w:widowControl w:val="0"/>
        <w:spacing w:after="299" w:line="1" w:lineRule="exact"/>
      </w:pPr>
    </w:p>
    <w:p>
      <w:pPr>
        <w:pStyle w:val="Style29"/>
        <w:keepNext/>
        <w:keepLines/>
        <w:widowControl w:val="0"/>
        <w:shd w:val="clear" w:color="auto" w:fill="auto"/>
        <w:bidi w:val="0"/>
        <w:spacing w:before="0" w:after="300" w:line="240" w:lineRule="auto"/>
        <w:ind w:left="0" w:right="0" w:firstLine="0"/>
        <w:jc w:val="both"/>
      </w:pPr>
      <w:bookmarkStart w:id="324" w:name="bookmark324"/>
      <w:bookmarkStart w:id="325" w:name="bookmark325"/>
      <w:bookmarkStart w:id="326" w:name="bookmark326"/>
      <w:bookmarkStart w:id="327" w:name="bookmark327"/>
      <w:r>
        <w:rPr>
          <w:rFonts w:ascii="Times New Roman" w:eastAsia="Times New Roman" w:hAnsi="Times New Roman" w:cs="Times New Roman"/>
          <w:color w:val="000000"/>
          <w:spacing w:val="0"/>
          <w:w w:val="100"/>
          <w:position w:val="0"/>
        </w:rPr>
        <w:t>2</w:t>
      </w:r>
      <w:bookmarkEnd w:id="326"/>
      <w:r>
        <w:rPr>
          <w:color w:val="000000"/>
          <w:spacing w:val="0"/>
          <w:w w:val="100"/>
          <w:position w:val="0"/>
        </w:rPr>
        <w:t>、董事出席董事会及股东大会的情况</w:t>
      </w:r>
      <w:bookmarkEnd w:id="324"/>
      <w:bookmarkEnd w:id="325"/>
      <w:bookmarkEnd w:id="327"/>
    </w:p>
    <w:tbl>
      <w:tblPr>
        <w:tblOverlap w:val="never"/>
        <w:jc w:val="center"/>
        <w:tblLayout w:type="fixed"/>
      </w:tblPr>
      <w:tblGrid>
        <w:gridCol w:w="1435"/>
        <w:gridCol w:w="1162"/>
        <w:gridCol w:w="1166"/>
        <w:gridCol w:w="1162"/>
        <w:gridCol w:w="1162"/>
        <w:gridCol w:w="1162"/>
        <w:gridCol w:w="1166"/>
        <w:gridCol w:w="1166"/>
      </w:tblGrid>
      <w:tr>
        <w:trPr>
          <w:trHeight w:val="408" w:hRule="exact"/>
        </w:trPr>
        <w:tc>
          <w:tcPr>
            <w:gridSpan w:val="8"/>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本报告期应</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现场出席董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以通讯方式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参加董事会</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委托出席董 事会次数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缺席董事会 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是否连续两 次未亲自参 加董事会会 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出席股东大 会次数</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张学斌</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叶卫平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59" w:line="1" w:lineRule="exact"/>
      </w:pPr>
    </w:p>
    <w:p>
      <w:pPr>
        <w:pStyle w:val="Style29"/>
        <w:keepNext/>
        <w:keepLines/>
        <w:widowControl w:val="0"/>
        <w:shd w:val="clear" w:color="auto" w:fill="auto"/>
        <w:tabs>
          <w:tab w:pos="378" w:val="left"/>
        </w:tabs>
        <w:bidi w:val="0"/>
        <w:spacing w:before="0" w:after="300" w:line="240" w:lineRule="auto"/>
        <w:ind w:left="0" w:right="0" w:firstLine="0"/>
        <w:jc w:val="both"/>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3</w:t>
      </w:r>
      <w:bookmarkEnd w:id="330"/>
      <w:r>
        <w:rPr>
          <w:color w:val="000000"/>
          <w:spacing w:val="0"/>
          <w:w w:val="100"/>
          <w:position w:val="0"/>
        </w:rPr>
        <w:t>、</w:t>
        <w:tab/>
        <w:t>董事对公司有关事项提出异议的情况</w:t>
      </w:r>
      <w:bookmarkEnd w:id="328"/>
      <w:bookmarkEnd w:id="329"/>
      <w:bookmarkEnd w:id="331"/>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董事对公司有关事项是否提出异议</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口是"否</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报告期内董事对公司有关事项未提出异议。</w:t>
      </w:r>
    </w:p>
    <w:p>
      <w:pPr>
        <w:pStyle w:val="Style29"/>
        <w:keepNext/>
        <w:keepLines/>
        <w:widowControl w:val="0"/>
        <w:shd w:val="clear" w:color="auto" w:fill="auto"/>
        <w:tabs>
          <w:tab w:pos="378" w:val="left"/>
        </w:tabs>
        <w:bidi w:val="0"/>
        <w:spacing w:before="0" w:after="300" w:line="240" w:lineRule="auto"/>
        <w:ind w:left="0" w:right="0" w:firstLine="0"/>
        <w:jc w:val="both"/>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4</w:t>
      </w:r>
      <w:bookmarkEnd w:id="334"/>
      <w:r>
        <w:rPr>
          <w:color w:val="000000"/>
          <w:spacing w:val="0"/>
          <w:w w:val="100"/>
          <w:position w:val="0"/>
        </w:rPr>
        <w:t>、</w:t>
        <w:tab/>
        <w:t>董事履行职责的其他说明</w:t>
      </w:r>
      <w:bookmarkEnd w:id="332"/>
      <w:bookmarkEnd w:id="333"/>
      <w:bookmarkEnd w:id="335"/>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董事对公司有关建议是否被采纳</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董事对公司有关建议被采纳或未被采纳的说明</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报告期内，公司董事严格按照中国证监会、深圳证券交易所的相关规定以及《公司章程》、《董事会议事规则》等制度开展工 作，勤勉尽责，充分发挥专业知识，向公司提出了具有建设性意见和建议。公司对于董事提出的专业性、建设性建议均进行 了合理性的采纳。</w:t>
      </w:r>
    </w:p>
    <w:p>
      <w:pPr>
        <w:pStyle w:val="Style25"/>
        <w:keepNext/>
        <w:keepLines/>
        <w:widowControl w:val="0"/>
        <w:shd w:val="clear" w:color="auto" w:fill="auto"/>
        <w:bidi w:val="0"/>
        <w:spacing w:before="0" w:after="300" w:line="240" w:lineRule="auto"/>
        <w:ind w:left="0" w:right="0" w:firstLine="0"/>
        <w:jc w:val="both"/>
      </w:pPr>
      <w:bookmarkStart w:id="336" w:name="bookmark336"/>
      <w:bookmarkStart w:id="337" w:name="bookmark337"/>
      <w:bookmarkStart w:id="338" w:name="bookmark338"/>
      <w:bookmarkStart w:id="339" w:name="bookmark339"/>
      <w:r>
        <w:rPr>
          <w:color w:val="000000"/>
          <w:spacing w:val="0"/>
          <w:w w:val="100"/>
          <w:position w:val="0"/>
          <w:sz w:val="24"/>
          <w:szCs w:val="24"/>
        </w:rPr>
        <w:t>九</w:t>
      </w:r>
      <w:bookmarkEnd w:id="338"/>
      <w:r>
        <w:rPr>
          <w:color w:val="000000"/>
          <w:spacing w:val="0"/>
          <w:w w:val="100"/>
          <w:position w:val="0"/>
          <w:sz w:val="24"/>
          <w:szCs w:val="24"/>
        </w:rPr>
        <w:t>、董事会下设专门委员会在报告期内的情况</w:t>
      </w:r>
      <w:bookmarkEnd w:id="336"/>
      <w:bookmarkEnd w:id="337"/>
      <w:bookmarkEnd w:id="339"/>
    </w:p>
    <w:tbl>
      <w:tblPr>
        <w:tblOverlap w:val="never"/>
        <w:jc w:val="center"/>
        <w:tblLayout w:type="fixed"/>
      </w:tblPr>
      <w:tblGrid>
        <w:gridCol w:w="1205"/>
        <w:gridCol w:w="1195"/>
        <w:gridCol w:w="1195"/>
        <w:gridCol w:w="1195"/>
        <w:gridCol w:w="1195"/>
        <w:gridCol w:w="1195"/>
        <w:gridCol w:w="1195"/>
        <w:gridCol w:w="1205"/>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召开会议次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提出的重要</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其他履行职</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异议事项具</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195"/>
        <w:gridCol w:w="1195"/>
        <w:gridCol w:w="1195"/>
        <w:gridCol w:w="1205"/>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意见和建议</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责的情况</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体情况（如 有）</w:t>
            </w:r>
          </w:p>
        </w:tc>
      </w:tr>
      <w:tr>
        <w:trPr>
          <w:trHeight w:val="13157"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张学斌、张 天瑜、叶卫 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 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年度财务决 算报告 </w:t>
            </w:r>
            <w:r>
              <w:rPr>
                <w:rFonts w:ascii="Times New Roman" w:eastAsia="Times New Roman" w:hAnsi="Times New Roman" w:cs="Times New Roman"/>
                <w:color w:val="000000"/>
                <w:spacing w:val="0"/>
                <w:w w:val="100"/>
                <w:position w:val="0"/>
              </w:rPr>
              <w:t>＞</w:t>
            </w:r>
            <w:r>
              <w:rPr>
                <w:color w:val="000000"/>
                <w:spacing w:val="0"/>
                <w:w w:val="100"/>
                <w:position w:val="0"/>
              </w:rPr>
              <w:t>的 议案》《关于 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年度财务预 算报告</w:t>
            </w:r>
            <w:r>
              <w:rPr>
                <w:rFonts w:ascii="Times New Roman" w:eastAsia="Times New Roman" w:hAnsi="Times New Roman" w:cs="Times New Roman"/>
                <w:color w:val="000000"/>
                <w:spacing w:val="0"/>
                <w:w w:val="100"/>
                <w:position w:val="0"/>
              </w:rPr>
              <w:t>＞</w:t>
            </w:r>
            <w:r>
              <w:rPr>
                <w:color w:val="000000"/>
                <w:spacing w:val="0"/>
                <w:w w:val="100"/>
                <w:position w:val="0"/>
              </w:rPr>
              <w:t>的 议案》《关于 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年度利润分 配预案 </w:t>
            </w:r>
            <w:r>
              <w:rPr>
                <w:rFonts w:ascii="Times New Roman" w:eastAsia="Times New Roman" w:hAnsi="Times New Roman" w:cs="Times New Roman"/>
                <w:color w:val="000000"/>
                <w:spacing w:val="0"/>
                <w:w w:val="100"/>
                <w:position w:val="0"/>
              </w:rPr>
              <w:t>＞</w:t>
            </w:r>
            <w:r>
              <w:rPr>
                <w:color w:val="000000"/>
                <w:spacing w:val="0"/>
                <w:w w:val="100"/>
                <w:position w:val="0"/>
              </w:rPr>
              <w:t>的 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度日常关联 交易确认及 </w:t>
            </w:r>
            <w:r>
              <w:rPr>
                <w:rFonts w:ascii="Times New Roman" w:eastAsia="Times New Roman" w:hAnsi="Times New Roman" w:cs="Times New Roman"/>
                <w:color w:val="000000"/>
                <w:spacing w:val="0"/>
                <w:w w:val="100"/>
                <w:position w:val="0"/>
              </w:rPr>
              <w:t>2021</w:t>
            </w:r>
            <w:r>
              <w:rPr>
                <w:color w:val="000000"/>
                <w:spacing w:val="0"/>
                <w:w w:val="100"/>
                <w:position w:val="0"/>
              </w:rPr>
              <w:t>年度日 常关联交易 预计的议 案》《关于公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 财务报表及 审计报告的 议案》《关于 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年年度报告 全文</w:t>
            </w:r>
            <w:r>
              <w:rPr>
                <w:color w:val="000000"/>
                <w:spacing w:val="0"/>
                <w:w w:val="100"/>
                <w:position w:val="0"/>
              </w:rPr>
              <w:t>〉</w:t>
            </w:r>
            <w:r>
              <w:rPr>
                <w:color w:val="000000"/>
                <w:spacing w:val="0"/>
                <w:w w:val="100"/>
                <w:position w:val="0"/>
              </w:rPr>
              <w:t xml:space="preserve">及摘 要的议案》 《关于公司 </w:t>
            </w:r>
            <w:r>
              <w:rPr>
                <w:rFonts w:ascii="Times New Roman" w:eastAsia="Times New Roman" w:hAnsi="Times New Roman" w:cs="Times New Roman"/>
                <w:color w:val="000000"/>
                <w:spacing w:val="0"/>
                <w:w w:val="100"/>
                <w:position w:val="0"/>
              </w:rPr>
              <w:t>＜2020</w:t>
            </w:r>
            <w:r>
              <w:rPr>
                <w:color w:val="000000"/>
                <w:spacing w:val="0"/>
                <w:w w:val="100"/>
                <w:position w:val="0"/>
              </w:rPr>
              <w:t>年度 内部控制自 我评价报 告</w:t>
            </w:r>
            <w:r>
              <w:rPr>
                <w:rFonts w:ascii="Times New Roman" w:eastAsia="Times New Roman" w:hAnsi="Times New Roman" w:cs="Times New Roman"/>
                <w:color w:val="000000"/>
                <w:spacing w:val="0"/>
                <w:w w:val="100"/>
                <w:position w:val="0"/>
              </w:rPr>
              <w:t>＞</w:t>
            </w:r>
            <w:r>
              <w:rPr>
                <w:color w:val="000000"/>
                <w:spacing w:val="0"/>
                <w:w w:val="100"/>
                <w:position w:val="0"/>
              </w:rPr>
              <w:t>的议案》 《关于公司 控股股东及 其他关联方 资金占用情 况的专项说 明》《关于公 司</w:t>
            </w:r>
            <w:r>
              <w:rPr>
                <w:rFonts w:ascii="Times New Roman" w:eastAsia="Times New Roman" w:hAnsi="Times New Roman" w:cs="Times New Roman"/>
                <w:color w:val="000000"/>
                <w:spacing w:val="0"/>
                <w:w w:val="100"/>
                <w:position w:val="0"/>
              </w:rPr>
              <w:t>2020</w:t>
            </w:r>
            <w:r>
              <w:rPr>
                <w:color w:val="000000"/>
                <w:spacing w:val="0"/>
                <w:w w:val="100"/>
                <w:position w:val="0"/>
              </w:rPr>
              <w:t>年度 外部审计机 构工作评价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监督及评估 内部审计工 作，与外部 审计机构充 分沟通并监 督、评估外 部审计机构 工作，审阅 公司</w:t>
            </w:r>
            <w:r>
              <w:rPr>
                <w:rFonts w:ascii="Times New Roman" w:eastAsia="Times New Roman" w:hAnsi="Times New Roman" w:cs="Times New Roman"/>
                <w:color w:val="000000"/>
                <w:spacing w:val="0"/>
                <w:w w:val="100"/>
                <w:position w:val="0"/>
              </w:rPr>
              <w:t>2020</w:t>
            </w:r>
            <w:r>
              <w:rPr>
                <w:color w:val="000000"/>
                <w:spacing w:val="0"/>
                <w:w w:val="100"/>
                <w:position w:val="0"/>
              </w:rPr>
              <w:t>年 年度报告。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369" w:right="1061" w:bottom="1412" w:left="1062"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1193" w:bottom="1196" w:left="1126" w:header="0" w:footer="3" w:gutter="0"/>
          <w:cols w:space="720"/>
          <w:noEndnote/>
          <w:rtlGutter w:val="0"/>
          <w:docGrid w:linePitch="360"/>
        </w:sectPr>
      </w:pPr>
    </w:p>
    <w:tbl>
      <w:tblPr>
        <w:tblOverlap w:val="never"/>
        <w:jc w:val="left"/>
        <w:tblLayout w:type="fixed"/>
      </w:tblPr>
      <w:tblGrid>
        <w:gridCol w:w="1205"/>
        <w:gridCol w:w="1195"/>
        <w:gridCol w:w="1195"/>
        <w:gridCol w:w="1200"/>
      </w:tblGrid>
      <w:tr>
        <w:trPr>
          <w:trHeight w:val="8477" w:hRule="exact"/>
        </w:trPr>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795" w:h="13704" w:wrap="none" w:vAnchor="text" w:hAnchor="page" w:x="1127" w:y="21"/>
              <w:widowControl w:val="0"/>
              <w:rPr>
                <w:sz w:val="10"/>
                <w:szCs w:val="10"/>
              </w:rPr>
            </w:pPr>
          </w:p>
        </w:tc>
      </w:tr>
      <w:tr>
        <w:trPr>
          <w:trHeight w:val="2587" w:hRule="exact"/>
        </w:trPr>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2"/>
              <w:keepNext w:val="0"/>
              <w:keepLines w:val="0"/>
              <w:framePr w:w="4795" w:h="13704"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r>
      <w:tr>
        <w:trPr>
          <w:trHeight w:val="1339" w:hRule="exact"/>
        </w:trPr>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1301" w:hRule="exact"/>
        </w:trPr>
        <w:tc>
          <w:tcPr>
            <w:vMerge/>
            <w:tcBorders>
              <w:left w:val="single" w:sz="4"/>
              <w:bottom w:val="single" w:sz="4"/>
            </w:tcBorders>
            <w:shd w:val="clear" w:color="auto" w:fill="FFFFFF"/>
            <w:vAlign w:val="top"/>
          </w:tcPr>
          <w:p>
            <w:pPr>
              <w:framePr w:w="4795" w:h="13704" w:wrap="none" w:vAnchor="text" w:hAnchor="page" w:x="1127" w:y="21"/>
            </w:pPr>
          </w:p>
        </w:tc>
        <w:tc>
          <w:tcPr>
            <w:vMerge/>
            <w:tcBorders>
              <w:left w:val="single" w:sz="4"/>
              <w:bottom w:val="single" w:sz="4"/>
            </w:tcBorders>
            <w:shd w:val="clear" w:color="auto" w:fill="FFFFFF"/>
            <w:vAlign w:val="top"/>
          </w:tcPr>
          <w:p>
            <w:pPr>
              <w:framePr w:w="4795" w:h="13704" w:wrap="none" w:vAnchor="text" w:hAnchor="page" w:x="1127" w:y="21"/>
            </w:pPr>
          </w:p>
        </w:tc>
        <w:tc>
          <w:tcPr>
            <w:vMerge/>
            <w:tcBorders>
              <w:left w:val="single" w:sz="4"/>
              <w:bottom w:val="single" w:sz="4"/>
            </w:tcBorders>
            <w:shd w:val="clear" w:color="auto" w:fill="FFFFFF"/>
            <w:vAlign w:val="top"/>
          </w:tcPr>
          <w:p>
            <w:pPr>
              <w:framePr w:w="4795" w:h="13704" w:wrap="none" w:vAnchor="text" w:hAnchor="page" w:x="1127" w:y="21"/>
            </w:pPr>
          </w:p>
        </w:tc>
        <w:tc>
          <w:tcPr>
            <w:tcBorders>
              <w:top w:val="single" w:sz="4"/>
              <w:left w:val="single" w:sz="4"/>
              <w:bottom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r>
    </w:tbl>
    <w:p>
      <w:pPr>
        <w:framePr w:w="4795" w:h="13704"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8477" w:hRule="exact"/>
        </w:trPr>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1" w:lineRule="exact"/>
              <w:ind w:left="0" w:right="0" w:firstLine="0"/>
              <w:jc w:val="left"/>
            </w:pPr>
            <w:r>
              <w:rPr>
                <w:color w:val="000000"/>
                <w:spacing w:val="0"/>
                <w:w w:val="100"/>
                <w:position w:val="0"/>
              </w:rPr>
              <w:t>的议案》《关 于向董事会 提议续聘外 部审计机构 的议案》《关 于向董事会 提议续聘外 部审计机构 的议案》《关 于</w:t>
            </w:r>
            <w:r>
              <w:rPr>
                <w:rFonts w:ascii="Times New Roman" w:eastAsia="Times New Roman" w:hAnsi="Times New Roman" w:cs="Times New Roman"/>
                <w:color w:val="000000"/>
                <w:spacing w:val="0"/>
                <w:w w:val="100"/>
                <w:position w:val="0"/>
              </w:rPr>
              <w:t>2020</w:t>
            </w:r>
            <w:r>
              <w:rPr>
                <w:color w:val="000000"/>
                <w:spacing w:val="0"/>
                <w:w w:val="100"/>
                <w:position w:val="0"/>
              </w:rPr>
              <w:t>年度 公司财务、 审计部门的 工作评价的 议案》《关于 公司</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度计提资产 减值准备的 议案》《关于 </w:t>
            </w:r>
            <w:r>
              <w:rPr>
                <w:rFonts w:ascii="Times New Roman" w:eastAsia="Times New Roman" w:hAnsi="Times New Roman" w:cs="Times New Roman"/>
                <w:color w:val="000000"/>
                <w:spacing w:val="0"/>
                <w:w w:val="100"/>
                <w:position w:val="0"/>
              </w:rPr>
              <w:t>2020</w:t>
            </w:r>
            <w:r>
              <w:rPr>
                <w:color w:val="000000"/>
                <w:spacing w:val="0"/>
                <w:w w:val="100"/>
                <w:position w:val="0"/>
              </w:rPr>
              <w:t>年度审 计工作总结 及</w:t>
            </w:r>
            <w:r>
              <w:rPr>
                <w:rFonts w:ascii="Times New Roman" w:eastAsia="Times New Roman" w:hAnsi="Times New Roman" w:cs="Times New Roman"/>
                <w:color w:val="000000"/>
                <w:spacing w:val="0"/>
                <w:w w:val="100"/>
                <w:position w:val="0"/>
              </w:rPr>
              <w:t>2021</w:t>
            </w:r>
            <w:r>
              <w:rPr>
                <w:color w:val="000000"/>
                <w:spacing w:val="0"/>
                <w:w w:val="100"/>
                <w:position w:val="0"/>
              </w:rPr>
              <w:t>年度 审计工作计 划的议案》</w:t>
            </w:r>
          </w:p>
          <w:p>
            <w:pPr>
              <w:pStyle w:val="Style22"/>
              <w:keepNext w:val="0"/>
              <w:keepLines w:val="0"/>
              <w:framePr w:w="4800" w:h="13704" w:wrap="none" w:vAnchor="text" w:hAnchor="page" w:x="5908" w:y="21"/>
              <w:widowControl w:val="0"/>
              <w:shd w:val="clear" w:color="auto" w:fill="auto"/>
              <w:bidi w:val="0"/>
              <w:spacing w:before="0" w:after="0" w:line="311" w:lineRule="exact"/>
              <w:ind w:left="0" w:right="0" w:firstLine="0"/>
              <w:jc w:val="left"/>
            </w:pPr>
            <w:r>
              <w:rPr>
                <w:color w:val="000000"/>
                <w:spacing w:val="0"/>
                <w:w w:val="100"/>
                <w:position w:val="0"/>
              </w:rPr>
              <w:t>《关于修订 公司</w:t>
            </w:r>
            <w:r>
              <w:rPr>
                <w:color w:val="000000"/>
                <w:spacing w:val="0"/>
                <w:w w:val="100"/>
                <w:position w:val="0"/>
              </w:rPr>
              <w:t>〈</w:t>
            </w:r>
            <w:r>
              <w:rPr>
                <w:color w:val="000000"/>
                <w:spacing w:val="0"/>
                <w:w w:val="100"/>
                <w:position w:val="0"/>
              </w:rPr>
              <w:t>内部 审计制度</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审议《关于 公司</w:t>
            </w:r>
            <w:r>
              <w:rPr>
                <w:rFonts w:ascii="Times New Roman" w:eastAsia="Times New Roman" w:hAnsi="Times New Roman" w:cs="Times New Roman"/>
                <w:color w:val="000000"/>
                <w:spacing w:val="0"/>
                <w:w w:val="100"/>
                <w:position w:val="0"/>
              </w:rPr>
              <w:t>2021</w:t>
            </w:r>
            <w:r>
              <w:rPr>
                <w:color w:val="000000"/>
                <w:spacing w:val="0"/>
                <w:w w:val="100"/>
                <w:position w:val="0"/>
              </w:rPr>
              <w:t>年 第一季度报 告的议案》 《关于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 审计工作总 结的议案》</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监督内部审 计工作，审 阅公司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年第一季度 报告。</w:t>
            </w:r>
          </w:p>
        </w:tc>
        <w:tc>
          <w:tcPr>
            <w:tcBorders>
              <w:top w:val="single" w:sz="4"/>
              <w:left w:val="single" w:sz="4"/>
              <w:righ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39" w:hRule="exact"/>
        </w:trPr>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审议《关于 为参股公司 提供财务资 助的议案》</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301" w:hRule="exact"/>
        </w:trPr>
        <w:tc>
          <w:tcPr>
            <w:tcBorders>
              <w:top w:val="single" w:sz="4"/>
              <w:left w:val="single" w:sz="4"/>
              <w:bottom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7" w:lineRule="exact"/>
              <w:ind w:left="0" w:right="0" w:firstLine="0"/>
              <w:jc w:val="left"/>
            </w:pPr>
            <w:r>
              <w:rPr>
                <w:color w:val="000000"/>
                <w:spacing w:val="0"/>
                <w:w w:val="100"/>
                <w:position w:val="0"/>
              </w:rPr>
              <w:t xml:space="preserve">审议《关于 </w:t>
            </w:r>
            <w:r>
              <w:rPr>
                <w:rFonts w:ascii="Times New Roman" w:eastAsia="Times New Roman" w:hAnsi="Times New Roman" w:cs="Times New Roman"/>
                <w:color w:val="000000"/>
                <w:spacing w:val="0"/>
                <w:w w:val="100"/>
                <w:position w:val="0"/>
              </w:rPr>
              <w:t>2021</w:t>
            </w:r>
            <w:r>
              <w:rPr>
                <w:color w:val="000000"/>
                <w:spacing w:val="0"/>
                <w:w w:val="100"/>
                <w:position w:val="0"/>
              </w:rPr>
              <w:t>年半年 度报告全文 及摘要的议</w:t>
            </w:r>
          </w:p>
        </w:tc>
        <w:tc>
          <w:tcPr>
            <w:tcBorders>
              <w:top w:val="single" w:sz="4"/>
              <w:left w:val="single" w:sz="4"/>
              <w:bottom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2" w:lineRule="exact"/>
              <w:ind w:left="0" w:right="0" w:firstLine="0"/>
              <w:jc w:val="left"/>
            </w:pPr>
            <w:r>
              <w:rPr>
                <w:color w:val="000000"/>
                <w:spacing w:val="0"/>
                <w:w w:val="100"/>
                <w:position w:val="0"/>
              </w:rPr>
              <w:t>监督内部审 计工作，审 阅公司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年半年度报</w:t>
            </w:r>
          </w:p>
        </w:tc>
        <w:tc>
          <w:tcPr>
            <w:tcBorders>
              <w:top w:val="single" w:sz="4"/>
              <w:left w:val="single" w:sz="4"/>
              <w:bottom w:val="single" w:sz="4"/>
              <w:righ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0" w:h="13704"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95" w:right="1193" w:bottom="1196" w:left="1126" w:header="0" w:footer="3" w:gutter="0"/>
          <w:cols w:space="720"/>
          <w:noEndnote/>
          <w:rtlGutter w:val="0"/>
          <w:docGrid w:linePitch="360"/>
        </w:sectPr>
      </w:pPr>
    </w:p>
    <w:tbl>
      <w:tblPr>
        <w:tblOverlap w:val="never"/>
        <w:jc w:val="center"/>
        <w:tblLayout w:type="fixed"/>
      </w:tblPr>
      <w:tblGrid>
        <w:gridCol w:w="1205"/>
        <w:gridCol w:w="1195"/>
        <w:gridCol w:w="1195"/>
        <w:gridCol w:w="1195"/>
        <w:gridCol w:w="1195"/>
        <w:gridCol w:w="1195"/>
        <w:gridCol w:w="1195"/>
        <w:gridCol w:w="1205"/>
      </w:tblGrid>
      <w:tr>
        <w:trPr>
          <w:trHeight w:val="1613"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案》《关于</w:t>
            </w:r>
          </w:p>
          <w:p>
            <w:pPr>
              <w:pStyle w:val="Style2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季度审计工 作总结的议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告。</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 公司</w:t>
            </w:r>
            <w:r>
              <w:rPr>
                <w:rFonts w:ascii="Times New Roman" w:eastAsia="Times New Roman" w:hAnsi="Times New Roman" w:cs="Times New Roman"/>
                <w:color w:val="000000"/>
                <w:spacing w:val="0"/>
                <w:w w:val="100"/>
                <w:position w:val="0"/>
              </w:rPr>
              <w:t>2021</w:t>
            </w:r>
            <w:r>
              <w:rPr>
                <w:color w:val="000000"/>
                <w:spacing w:val="0"/>
                <w:w w:val="100"/>
                <w:position w:val="0"/>
              </w:rPr>
              <w:t>年 第三季度报 告的议案》 《关于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 审计工作总 结的议案》 《关于公司 开展外汇套 期保值业务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监督内部审 计工作，审 阅公司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 报告。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87"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 公司及全资 子公司向银 行申请授信 事宜暨实际 控制人提供 关联担保的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47" w:hRule="exact"/>
        </w:trPr>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薪酬与考核 委员会</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张学斌、张 天瑜、叶卫 平</w:t>
            </w: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审议《关于 </w:t>
            </w:r>
            <w:r>
              <w:rPr>
                <w:rFonts w:ascii="Times New Roman" w:eastAsia="Times New Roman" w:hAnsi="Times New Roman" w:cs="Times New Roman"/>
                <w:color w:val="000000"/>
                <w:spacing w:val="0"/>
                <w:w w:val="100"/>
                <w:position w:val="0"/>
              </w:rPr>
              <w:t>&lt;2021</w:t>
            </w:r>
            <w:r>
              <w:rPr>
                <w:color w:val="000000"/>
                <w:spacing w:val="0"/>
                <w:w w:val="100"/>
                <w:position w:val="0"/>
              </w:rPr>
              <w:t>年股 票期权与限 制性股票激 励计划（草 案）</w:t>
            </w:r>
            <w:r>
              <w:rPr>
                <w:color w:val="000000"/>
                <w:spacing w:val="0"/>
                <w:w w:val="100"/>
                <w:position w:val="0"/>
              </w:rPr>
              <w:t>〉</w:t>
            </w:r>
            <w:r>
              <w:rPr>
                <w:color w:val="000000"/>
                <w:spacing w:val="0"/>
                <w:w w:val="100"/>
                <w:position w:val="0"/>
              </w:rPr>
              <w:t>及其摘 要的议案》 《关于公司</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&lt;2021</w:t>
            </w:r>
            <w:r>
              <w:rPr>
                <w:color w:val="000000"/>
                <w:spacing w:val="0"/>
                <w:w w:val="100"/>
                <w:position w:val="0"/>
              </w:rPr>
              <w:t xml:space="preserve">年股 权激励计划 实施考核管 理办法 </w:t>
            </w:r>
            <w:r>
              <w:rPr>
                <w:rFonts w:ascii="Times New Roman" w:eastAsia="Times New Roman" w:hAnsi="Times New Roman" w:cs="Times New Roman"/>
                <w:color w:val="000000"/>
                <w:spacing w:val="0"/>
                <w:w w:val="100"/>
                <w:position w:val="0"/>
              </w:rPr>
              <w:t>&gt;</w:t>
            </w:r>
            <w:r>
              <w:rPr>
                <w:color w:val="000000"/>
                <w:spacing w:val="0"/>
                <w:w w:val="100"/>
                <w:position w:val="0"/>
              </w:rPr>
              <w:t>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审查公司董 事、高级管 理人员年度 绩效考评及 公司股权激 励计划考核 方案的设计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13"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审议《关于 调整</w:t>
            </w:r>
            <w:r>
              <w:rPr>
                <w:rFonts w:ascii="Times New Roman" w:eastAsia="Times New Roman" w:hAnsi="Times New Roman" w:cs="Times New Roman"/>
                <w:color w:val="000000"/>
                <w:spacing w:val="0"/>
                <w:w w:val="100"/>
                <w:position w:val="0"/>
              </w:rPr>
              <w:t>2021</w:t>
            </w:r>
            <w:r>
              <w:rPr>
                <w:color w:val="000000"/>
                <w:spacing w:val="0"/>
                <w:w w:val="100"/>
                <w:position w:val="0"/>
              </w:rPr>
              <w:t>年 股票期权与 限制性股票 激励计划首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公司股权激</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励计划方案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441" w:right="1193" w:bottom="1441" w:left="1126"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1193" w:bottom="1196" w:left="1126" w:header="0" w:footer="3" w:gutter="0"/>
          <w:cols w:space="720"/>
          <w:noEndnote/>
          <w:rtlGutter w:val="0"/>
          <w:docGrid w:linePitch="360"/>
        </w:sectPr>
      </w:pPr>
    </w:p>
    <w:tbl>
      <w:tblPr>
        <w:tblOverlap w:val="never"/>
        <w:jc w:val="left"/>
        <w:tblLayout w:type="fixed"/>
      </w:tblPr>
      <w:tblGrid>
        <w:gridCol w:w="1205"/>
        <w:gridCol w:w="1195"/>
        <w:gridCol w:w="1195"/>
        <w:gridCol w:w="1200"/>
      </w:tblGrid>
      <w:tr>
        <w:trPr>
          <w:trHeight w:val="3173" w:hRule="exact"/>
        </w:trPr>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vMerge w:val="restart"/>
            <w:tcBorders>
              <w:top w:val="single" w:sz="4"/>
              <w:left w:val="single" w:sz="4"/>
            </w:tcBorders>
            <w:shd w:val="clear" w:color="auto" w:fill="FFFFFF"/>
            <w:vAlign w:val="top"/>
          </w:tcPr>
          <w:p>
            <w:pPr>
              <w:framePr w:w="4795" w:h="13704"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795" w:h="13704" w:wrap="none" w:vAnchor="text" w:hAnchor="page" w:x="1127" w:y="21"/>
              <w:widowControl w:val="0"/>
              <w:rPr>
                <w:sz w:val="10"/>
                <w:szCs w:val="10"/>
              </w:rPr>
            </w:pPr>
          </w:p>
        </w:tc>
      </w:tr>
      <w:tr>
        <w:trPr>
          <w:trHeight w:val="2275" w:hRule="exact"/>
        </w:trPr>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5707" w:hRule="exact"/>
        </w:trPr>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vMerge/>
            <w:tcBorders>
              <w:left w:val="single" w:sz="4"/>
            </w:tcBorders>
            <w:shd w:val="clear" w:color="auto" w:fill="FFFFFF"/>
            <w:vAlign w:val="top"/>
          </w:tcPr>
          <w:p>
            <w:pPr>
              <w:framePr w:w="4795" w:h="13704"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2"/>
              <w:keepNext w:val="0"/>
              <w:keepLines w:val="0"/>
              <w:framePr w:w="4795" w:h="13704"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549" w:hRule="exact"/>
        </w:trPr>
        <w:tc>
          <w:tcPr>
            <w:vMerge/>
            <w:tcBorders>
              <w:left w:val="single" w:sz="4"/>
              <w:bottom w:val="single" w:sz="4"/>
            </w:tcBorders>
            <w:shd w:val="clear" w:color="auto" w:fill="FFFFFF"/>
            <w:vAlign w:val="top"/>
          </w:tcPr>
          <w:p>
            <w:pPr>
              <w:framePr w:w="4795" w:h="13704" w:wrap="none" w:vAnchor="text" w:hAnchor="page" w:x="1127" w:y="21"/>
            </w:pPr>
          </w:p>
        </w:tc>
        <w:tc>
          <w:tcPr>
            <w:vMerge/>
            <w:tcBorders>
              <w:left w:val="single" w:sz="4"/>
              <w:bottom w:val="single" w:sz="4"/>
            </w:tcBorders>
            <w:shd w:val="clear" w:color="auto" w:fill="FFFFFF"/>
            <w:vAlign w:val="top"/>
          </w:tcPr>
          <w:p>
            <w:pPr>
              <w:framePr w:w="4795" w:h="13704" w:wrap="none" w:vAnchor="text" w:hAnchor="page" w:x="1127" w:y="21"/>
            </w:pPr>
          </w:p>
        </w:tc>
        <w:tc>
          <w:tcPr>
            <w:vMerge/>
            <w:tcBorders>
              <w:left w:val="single" w:sz="4"/>
              <w:bottom w:val="single" w:sz="4"/>
            </w:tcBorders>
            <w:shd w:val="clear" w:color="auto" w:fill="FFFFFF"/>
            <w:vAlign w:val="top"/>
          </w:tcPr>
          <w:p>
            <w:pPr>
              <w:framePr w:w="4795" w:h="13704" w:wrap="none" w:vAnchor="text" w:hAnchor="page" w:x="1127" w:y="21"/>
            </w:pPr>
          </w:p>
        </w:tc>
        <w:tc>
          <w:tcPr>
            <w:tcBorders>
              <w:top w:val="single" w:sz="4"/>
              <w:left w:val="single" w:sz="4"/>
              <w:bottom w:val="single" w:sz="4"/>
              <w:right w:val="single" w:sz="4"/>
            </w:tcBorders>
            <w:shd w:val="clear" w:color="auto" w:fill="FFFFFF"/>
            <w:vAlign w:val="center"/>
          </w:tcPr>
          <w:p>
            <w:pPr>
              <w:pStyle w:val="Style22"/>
              <w:keepNext w:val="0"/>
              <w:keepLines w:val="0"/>
              <w:framePr w:w="4795" w:h="13704"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bl>
    <w:p>
      <w:pPr>
        <w:framePr w:w="4795" w:h="13704"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3173" w:hRule="exact"/>
        </w:trPr>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0" w:lineRule="exact"/>
              <w:ind w:left="0" w:right="0" w:firstLine="0"/>
              <w:jc w:val="both"/>
            </w:pPr>
            <w:r>
              <w:rPr>
                <w:color w:val="000000"/>
                <w:spacing w:val="0"/>
                <w:w w:val="100"/>
                <w:position w:val="0"/>
              </w:rPr>
              <w:t>次授予激励 对象名单及 授予权益数 量的议案》</w:t>
            </w:r>
          </w:p>
          <w:p>
            <w:pPr>
              <w:pStyle w:val="Style22"/>
              <w:keepNext w:val="0"/>
              <w:keepLines w:val="0"/>
              <w:framePr w:w="4800" w:h="13704" w:wrap="none" w:vAnchor="text" w:hAnchor="page" w:x="5908" w:y="21"/>
              <w:widowControl w:val="0"/>
              <w:shd w:val="clear" w:color="auto" w:fill="auto"/>
              <w:bidi w:val="0"/>
              <w:spacing w:before="0" w:after="0" w:line="310" w:lineRule="exact"/>
              <w:ind w:left="0" w:right="0" w:firstLine="0"/>
              <w:jc w:val="both"/>
            </w:pPr>
            <w:r>
              <w:rPr>
                <w:color w:val="000000"/>
                <w:spacing w:val="0"/>
                <w:w w:val="100"/>
                <w:position w:val="0"/>
              </w:rPr>
              <w:t>《关于向激 励对象首次 授予股票期 权与限制性 股票的议 案》</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60" w:hRule="exact"/>
        </w:trPr>
        <w:tc>
          <w:tcPr>
            <w:tcBorders>
              <w:top w:val="single" w:sz="4"/>
              <w:left w:val="single" w:sz="4"/>
            </w:tcBorders>
            <w:shd w:val="clear" w:color="auto" w:fill="FFFFFF"/>
            <w:vAlign w:val="bottom"/>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审议《关于</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bottom"/>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根据董事、</w:t>
            </w:r>
          </w:p>
        </w:tc>
        <w:tc>
          <w:tcPr>
            <w:tcBorders>
              <w:top w:val="single" w:sz="4"/>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公司董事薪</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高级管理人</w:t>
            </w:r>
          </w:p>
        </w:tc>
        <w:tc>
          <w:tcPr>
            <w:tcBorders>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酬的议案》</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员管理岗位</w:t>
            </w:r>
          </w:p>
        </w:tc>
        <w:tc>
          <w:tcPr>
            <w:tcBorders>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《关于公司</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的主要范</w:t>
            </w:r>
          </w:p>
        </w:tc>
        <w:tc>
          <w:tcPr>
            <w:tcBorders>
              <w:left w:val="single" w:sz="4"/>
              <w:righ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12"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高级管理人</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围、职责等</w:t>
            </w:r>
          </w:p>
        </w:tc>
        <w:tc>
          <w:tcPr>
            <w:tcBorders>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12"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员薪酬的议</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制定薪酬计</w:t>
            </w:r>
          </w:p>
        </w:tc>
        <w:tc>
          <w:tcPr>
            <w:tcBorders>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355" w:hRule="exact"/>
        </w:trPr>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both"/>
            </w:pPr>
            <w:r>
              <w:rPr>
                <w:color w:val="000000"/>
                <w:spacing w:val="0"/>
                <w:w w:val="100"/>
                <w:position w:val="0"/>
              </w:rPr>
              <w:t>案》</w:t>
            </w:r>
          </w:p>
        </w:tc>
        <w:tc>
          <w:tcPr>
            <w:tcBorders>
              <w:left w:val="single" w:sz="4"/>
            </w:tcBorders>
            <w:shd w:val="clear" w:color="auto" w:fill="FFFFFF"/>
            <w:vAlign w:val="top"/>
          </w:tcPr>
          <w:p>
            <w:pPr>
              <w:framePr w:w="4800" w:h="13704" w:wrap="none" w:vAnchor="text" w:hAnchor="page" w:x="5908" w:y="21"/>
              <w:widowControl w:val="0"/>
              <w:rPr>
                <w:sz w:val="10"/>
                <w:szCs w:val="10"/>
              </w:rPr>
            </w:pPr>
          </w:p>
        </w:tc>
        <w:tc>
          <w:tcPr>
            <w:tcBorders>
              <w:left w:val="single" w:sz="4"/>
            </w:tcBorders>
            <w:shd w:val="clear" w:color="auto" w:fill="FFFFFF"/>
            <w:vAlign w:val="top"/>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划</w:t>
            </w:r>
          </w:p>
        </w:tc>
        <w:tc>
          <w:tcPr>
            <w:tcBorders>
              <w:left w:val="single" w:sz="4"/>
              <w:right w:val="single" w:sz="4"/>
            </w:tcBorders>
            <w:shd w:val="clear" w:color="auto" w:fill="FFFFFF"/>
            <w:vAlign w:val="top"/>
          </w:tcPr>
          <w:p>
            <w:pPr>
              <w:framePr w:w="4800" w:h="13704" w:wrap="none" w:vAnchor="text" w:hAnchor="page" w:x="5908" w:y="21"/>
              <w:widowControl w:val="0"/>
              <w:rPr>
                <w:sz w:val="10"/>
                <w:szCs w:val="10"/>
              </w:rPr>
            </w:pPr>
          </w:p>
        </w:tc>
      </w:tr>
      <w:tr>
        <w:trPr>
          <w:trHeight w:val="5707" w:hRule="exact"/>
        </w:trPr>
        <w:tc>
          <w:tcPr>
            <w:tcBorders>
              <w:top w:val="single" w:sz="4"/>
              <w:lef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审议《关于 调整</w:t>
            </w:r>
            <w:r>
              <w:rPr>
                <w:rFonts w:ascii="Times New Roman" w:eastAsia="Times New Roman" w:hAnsi="Times New Roman" w:cs="Times New Roman"/>
                <w:color w:val="000000"/>
                <w:spacing w:val="0"/>
                <w:w w:val="100"/>
                <w:position w:val="0"/>
              </w:rPr>
              <w:t>2018</w:t>
            </w:r>
            <w:r>
              <w:rPr>
                <w:color w:val="000000"/>
                <w:spacing w:val="0"/>
                <w:w w:val="100"/>
                <w:position w:val="0"/>
              </w:rPr>
              <w:t>年 股票期权与 限制性股票 激励计划首 次授予期权 数量、行权 价格及限制 性股票回购 价格的议 案》《关于调 整</w:t>
            </w:r>
            <w:r>
              <w:rPr>
                <w:rFonts w:ascii="Times New Roman" w:eastAsia="Times New Roman" w:hAnsi="Times New Roman" w:cs="Times New Roman"/>
                <w:color w:val="000000"/>
                <w:spacing w:val="0"/>
                <w:w w:val="100"/>
                <w:position w:val="0"/>
              </w:rPr>
              <w:t>2021</w:t>
            </w:r>
            <w:r>
              <w:rPr>
                <w:color w:val="000000"/>
                <w:spacing w:val="0"/>
                <w:w w:val="100"/>
                <w:position w:val="0"/>
              </w:rPr>
              <w:t>年股 票期权与限 制性股票激 励计划激励 对象名单、 数量及价格 的议案》</w:t>
            </w: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2549" w:hRule="exact"/>
        </w:trPr>
        <w:tc>
          <w:tcPr>
            <w:tcBorders>
              <w:top w:val="single" w:sz="4"/>
              <w:left w:val="single" w:sz="4"/>
              <w:bottom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314" w:lineRule="exact"/>
              <w:ind w:left="0" w:right="0" w:firstLine="0"/>
              <w:jc w:val="both"/>
            </w:pPr>
            <w:r>
              <w:rPr>
                <w:color w:val="000000"/>
                <w:spacing w:val="0"/>
                <w:w w:val="100"/>
                <w:position w:val="0"/>
              </w:rPr>
              <w:t xml:space="preserve">审议《关于 回购注销 </w:t>
            </w:r>
            <w:r>
              <w:rPr>
                <w:rFonts w:ascii="Times New Roman" w:eastAsia="Times New Roman" w:hAnsi="Times New Roman" w:cs="Times New Roman"/>
                <w:color w:val="000000"/>
                <w:spacing w:val="0"/>
                <w:w w:val="100"/>
                <w:position w:val="0"/>
              </w:rPr>
              <w:t>2018</w:t>
            </w:r>
            <w:r>
              <w:rPr>
                <w:color w:val="000000"/>
                <w:spacing w:val="0"/>
                <w:w w:val="100"/>
                <w:position w:val="0"/>
              </w:rPr>
              <w:t>年股权 激励计划部 分限制性股 票的议案》 《关于购买 董监高责任</w:t>
            </w:r>
          </w:p>
        </w:tc>
        <w:tc>
          <w:tcPr>
            <w:tcBorders>
              <w:top w:val="single" w:sz="4"/>
              <w:left w:val="single" w:sz="4"/>
              <w:bottom w:val="single" w:sz="4"/>
            </w:tcBorders>
            <w:shd w:val="clear" w:color="auto" w:fill="FFFFFF"/>
            <w:vAlign w:val="top"/>
          </w:tcPr>
          <w:p>
            <w:pPr>
              <w:framePr w:w="4800" w:h="13704" w:wrap="none" w:vAnchor="text" w:hAnchor="page" w:x="5908"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审阅董监高</w:t>
            </w:r>
          </w:p>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责任险方案</w:t>
            </w:r>
          </w:p>
        </w:tc>
        <w:tc>
          <w:tcPr>
            <w:tcBorders>
              <w:top w:val="single" w:sz="4"/>
              <w:left w:val="single" w:sz="4"/>
              <w:bottom w:val="single" w:sz="4"/>
              <w:right w:val="single" w:sz="4"/>
            </w:tcBorders>
            <w:shd w:val="clear" w:color="auto" w:fill="FFFFFF"/>
            <w:vAlign w:val="center"/>
          </w:tcPr>
          <w:p>
            <w:pPr>
              <w:pStyle w:val="Style22"/>
              <w:keepNext w:val="0"/>
              <w:keepLines w:val="0"/>
              <w:framePr w:w="4800" w:h="13704"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0" w:h="13704"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195" w:right="1193" w:bottom="1196" w:left="1126" w:header="0" w:footer="3" w:gutter="0"/>
          <w:cols w:space="720"/>
          <w:noEndnote/>
          <w:rtlGutter w:val="0"/>
          <w:docGrid w:linePitch="360"/>
        </w:sectPr>
      </w:pPr>
    </w:p>
    <w:tbl>
      <w:tblPr>
        <w:tblOverlap w:val="never"/>
        <w:jc w:val="center"/>
        <w:tblLayout w:type="fixed"/>
      </w:tblPr>
      <w:tblGrid>
        <w:gridCol w:w="1205"/>
        <w:gridCol w:w="1195"/>
        <w:gridCol w:w="1195"/>
        <w:gridCol w:w="1195"/>
        <w:gridCol w:w="1195"/>
        <w:gridCol w:w="1195"/>
        <w:gridCol w:w="1195"/>
        <w:gridCol w:w="1205"/>
      </w:tblGrid>
      <w:tr>
        <w:trPr>
          <w:trHeight w:val="365"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51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审议《关于 公司</w:t>
            </w:r>
            <w:r>
              <w:rPr>
                <w:rFonts w:ascii="Times New Roman" w:eastAsia="Times New Roman" w:hAnsi="Times New Roman" w:cs="Times New Roman"/>
                <w:color w:val="000000"/>
                <w:spacing w:val="0"/>
                <w:w w:val="100"/>
                <w:position w:val="0"/>
              </w:rPr>
              <w:t>2018</w:t>
            </w:r>
            <w:r>
              <w:rPr>
                <w:color w:val="000000"/>
                <w:spacing w:val="0"/>
                <w:w w:val="100"/>
                <w:position w:val="0"/>
              </w:rPr>
              <w:t>年 股票期权与 限制性股票 激励计划首 次授予部分 第三个行权</w:t>
            </w:r>
            <w:r>
              <w:rPr>
                <w:rFonts w:ascii="Times New Roman" w:eastAsia="Times New Roman" w:hAnsi="Times New Roman" w:cs="Times New Roman"/>
                <w:color w:val="000000"/>
                <w:spacing w:val="0"/>
                <w:w w:val="100"/>
                <w:position w:val="0"/>
              </w:rPr>
              <w:t xml:space="preserve">/ </w:t>
            </w:r>
            <w:r>
              <w:rPr>
                <w:color w:val="000000"/>
                <w:spacing w:val="0"/>
                <w:w w:val="100"/>
                <w:position w:val="0"/>
              </w:rPr>
              <w:t>解除限售期 可行权</w:t>
            </w:r>
            <w:r>
              <w:rPr>
                <w:rFonts w:ascii="Times New Roman" w:eastAsia="Times New Roman" w:hAnsi="Times New Roman" w:cs="Times New Roman"/>
                <w:color w:val="000000"/>
                <w:spacing w:val="0"/>
                <w:w w:val="100"/>
                <w:position w:val="0"/>
              </w:rPr>
              <w:t>/</w:t>
            </w:r>
            <w:r>
              <w:rPr>
                <w:color w:val="000000"/>
                <w:spacing w:val="0"/>
                <w:w w:val="100"/>
                <w:position w:val="0"/>
              </w:rPr>
              <w:t>可解 除限售条件 成就的议 案》《关于注 销</w:t>
            </w:r>
            <w:r>
              <w:rPr>
                <w:rFonts w:ascii="Times New Roman" w:eastAsia="Times New Roman" w:hAnsi="Times New Roman" w:cs="Times New Roman"/>
                <w:color w:val="000000"/>
                <w:spacing w:val="0"/>
                <w:w w:val="100"/>
                <w:position w:val="0"/>
              </w:rPr>
              <w:t>2018</w:t>
            </w:r>
            <w:r>
              <w:rPr>
                <w:color w:val="000000"/>
                <w:spacing w:val="0"/>
                <w:w w:val="100"/>
                <w:position w:val="0"/>
              </w:rPr>
              <w:t>年股 权激励计划 部分股票期 权的议案》</w:t>
            </w:r>
          </w:p>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《关于回购 注销</w:t>
            </w:r>
            <w:r>
              <w:rPr>
                <w:rFonts w:ascii="Times New Roman" w:eastAsia="Times New Roman" w:hAnsi="Times New Roman" w:cs="Times New Roman"/>
                <w:color w:val="000000"/>
                <w:spacing w:val="0"/>
                <w:w w:val="100"/>
                <w:position w:val="0"/>
              </w:rPr>
              <w:t>2018</w:t>
            </w:r>
            <w:r>
              <w:rPr>
                <w:color w:val="000000"/>
                <w:spacing w:val="0"/>
                <w:w w:val="100"/>
                <w:position w:val="0"/>
              </w:rPr>
              <w:t>年 股权激励计 划部分限制 性股票的议 案》《关于回 购注销</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年股权激励 计划部分限 制性股票的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审查公司董 事、高级管 理人员年度 绩效考评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3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张学斌、张 天瑜、叶卫 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审议《关于 公司董事会 换届选举暨 提名第三届 董事会非独 立董事的议 案》《关于公 司董事会换 届选举暨提 名第三届董 事会独立董 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对候选人提 出建议并进 行资格审查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98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战略投资委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张天瑜、应 凌鹏、叶卫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审议《关于 终止超高速 无线通信模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footnotePr>
            <w:pos w:val="pageBottom"/>
            <w:numFmt w:val="decimal"/>
            <w:numRestart w:val="continuous"/>
          </w:footnotePr>
          <w:pgSz w:w="11900" w:h="16840"/>
          <w:pgMar w:top="1441" w:right="1193" w:bottom="1441" w:left="1126" w:header="0" w:footer="3" w:gutter="0"/>
          <w:cols w:space="720"/>
          <w:noEndnote/>
          <w:rtlGutter w:val="0"/>
          <w:docGrid w:linePitch="360"/>
        </w:sectPr>
      </w:pPr>
    </w:p>
    <w:p>
      <w:pPr>
        <w:widowControl w:val="0"/>
        <w:spacing w:line="199" w:lineRule="exact"/>
        <w:rPr>
          <w:sz w:val="16"/>
          <w:szCs w:val="16"/>
        </w:rPr>
      </w:pPr>
    </w:p>
    <w:p>
      <w:pPr>
        <w:widowControl w:val="0"/>
        <w:spacing w:line="1" w:lineRule="exact"/>
        <w:sectPr>
          <w:footnotePr>
            <w:pos w:val="pageBottom"/>
            <w:numFmt w:val="decimal"/>
            <w:numRestart w:val="continuous"/>
          </w:footnotePr>
          <w:pgSz w:w="11900" w:h="16840"/>
          <w:pgMar w:top="1195" w:right="1193" w:bottom="1196" w:left="1126" w:header="0" w:footer="3" w:gutter="0"/>
          <w:cols w:space="720"/>
          <w:noEndnote/>
          <w:rtlGutter w:val="0"/>
          <w:docGrid w:linePitch="360"/>
        </w:sectPr>
      </w:pPr>
    </w:p>
    <w:tbl>
      <w:tblPr>
        <w:tblOverlap w:val="never"/>
        <w:jc w:val="left"/>
        <w:tblLayout w:type="fixed"/>
      </w:tblPr>
      <w:tblGrid>
        <w:gridCol w:w="1205"/>
        <w:gridCol w:w="1195"/>
        <w:gridCol w:w="1195"/>
        <w:gridCol w:w="1200"/>
      </w:tblGrid>
      <w:tr>
        <w:trPr>
          <w:trHeight w:val="1613" w:hRule="exact"/>
        </w:trPr>
        <w:tc>
          <w:tcPr>
            <w:vMerge w:val="restart"/>
            <w:tcBorders>
              <w:top w:val="single" w:sz="4"/>
              <w:left w:val="single" w:sz="4"/>
            </w:tcBorders>
            <w:shd w:val="clear" w:color="auto" w:fill="FFFFFF"/>
            <w:vAlign w:val="top"/>
          </w:tcPr>
          <w:p>
            <w:pPr>
              <w:framePr w:w="4795" w:h="13925" w:wrap="none" w:vAnchor="text" w:hAnchor="page" w:x="1127" w:y="21"/>
              <w:widowControl w:val="0"/>
              <w:rPr>
                <w:sz w:val="10"/>
                <w:szCs w:val="10"/>
              </w:rPr>
            </w:pPr>
          </w:p>
        </w:tc>
        <w:tc>
          <w:tcPr>
            <w:vMerge w:val="restart"/>
            <w:tcBorders>
              <w:top w:val="single" w:sz="4"/>
              <w:left w:val="single" w:sz="4"/>
            </w:tcBorders>
            <w:shd w:val="clear" w:color="auto" w:fill="FFFFFF"/>
            <w:vAlign w:val="top"/>
          </w:tcPr>
          <w:p>
            <w:pPr>
              <w:pStyle w:val="Style22"/>
              <w:keepNext w:val="0"/>
              <w:keepLines w:val="0"/>
              <w:framePr w:w="4795" w:h="13925" w:wrap="none" w:vAnchor="text" w:hAnchor="page" w:x="1127" w:y="21"/>
              <w:widowControl w:val="0"/>
              <w:shd w:val="clear" w:color="auto" w:fill="auto"/>
              <w:bidi w:val="0"/>
              <w:spacing w:before="0" w:after="0" w:line="240" w:lineRule="auto"/>
              <w:ind w:left="0" w:right="0" w:firstLine="0"/>
              <w:jc w:val="left"/>
            </w:pPr>
            <w:r>
              <w:rPr>
                <w:color w:val="000000"/>
                <w:spacing w:val="0"/>
                <w:w w:val="100"/>
                <w:position w:val="0"/>
              </w:rPr>
              <w:t>平</w:t>
            </w:r>
          </w:p>
        </w:tc>
        <w:tc>
          <w:tcPr>
            <w:vMerge w:val="restart"/>
            <w:tcBorders>
              <w:top w:val="single" w:sz="4"/>
              <w:left w:val="single" w:sz="4"/>
            </w:tcBorders>
            <w:shd w:val="clear" w:color="auto" w:fill="FFFFFF"/>
            <w:vAlign w:val="top"/>
          </w:tcPr>
          <w:p>
            <w:pPr>
              <w:framePr w:w="4795" w:h="13925" w:wrap="none" w:vAnchor="text" w:hAnchor="page" w:x="1127" w:y="21"/>
              <w:widowControl w:val="0"/>
              <w:rPr>
                <w:sz w:val="10"/>
                <w:szCs w:val="10"/>
              </w:rPr>
            </w:pPr>
          </w:p>
        </w:tc>
        <w:tc>
          <w:tcPr>
            <w:tcBorders>
              <w:top w:val="single" w:sz="4"/>
              <w:left w:val="single" w:sz="4"/>
              <w:right w:val="single" w:sz="4"/>
            </w:tcBorders>
            <w:shd w:val="clear" w:color="auto" w:fill="FFFFFF"/>
            <w:vAlign w:val="top"/>
          </w:tcPr>
          <w:p>
            <w:pPr>
              <w:framePr w:w="4795" w:h="13925" w:wrap="none" w:vAnchor="text" w:hAnchor="page" w:x="1127" w:y="21"/>
              <w:widowControl w:val="0"/>
              <w:rPr>
                <w:sz w:val="10"/>
                <w:szCs w:val="10"/>
              </w:rPr>
            </w:pPr>
          </w:p>
        </w:tc>
      </w:tr>
      <w:tr>
        <w:trPr>
          <w:trHeight w:val="7267" w:hRule="exact"/>
        </w:trPr>
        <w:tc>
          <w:tcPr>
            <w:vMerge/>
            <w:tcBorders>
              <w:left w:val="single" w:sz="4"/>
            </w:tcBorders>
            <w:shd w:val="clear" w:color="auto" w:fill="FFFFFF"/>
            <w:vAlign w:val="top"/>
          </w:tcPr>
          <w:p>
            <w:pPr>
              <w:framePr w:w="4795" w:h="13925" w:wrap="none" w:vAnchor="text" w:hAnchor="page" w:x="1127" w:y="21"/>
            </w:pPr>
          </w:p>
        </w:tc>
        <w:tc>
          <w:tcPr>
            <w:vMerge/>
            <w:tcBorders>
              <w:left w:val="single" w:sz="4"/>
            </w:tcBorders>
            <w:shd w:val="clear" w:color="auto" w:fill="FFFFFF"/>
            <w:vAlign w:val="top"/>
          </w:tcPr>
          <w:p>
            <w:pPr>
              <w:framePr w:w="4795" w:h="13925" w:wrap="none" w:vAnchor="text" w:hAnchor="page" w:x="1127" w:y="21"/>
            </w:pPr>
          </w:p>
        </w:tc>
        <w:tc>
          <w:tcPr>
            <w:vMerge/>
            <w:tcBorders>
              <w:left w:val="single" w:sz="4"/>
            </w:tcBorders>
            <w:shd w:val="clear" w:color="auto" w:fill="FFFFFF"/>
            <w:vAlign w:val="top"/>
          </w:tcPr>
          <w:p>
            <w:pPr>
              <w:framePr w:w="4795" w:h="13925" w:wrap="none" w:vAnchor="text" w:hAnchor="page" w:x="1127" w:y="21"/>
            </w:pPr>
          </w:p>
        </w:tc>
        <w:tc>
          <w:tcPr>
            <w:tcBorders>
              <w:top w:val="single" w:sz="4"/>
              <w:left w:val="single" w:sz="4"/>
              <w:right w:val="single" w:sz="4"/>
            </w:tcBorders>
            <w:shd w:val="clear" w:color="auto" w:fill="FFFFFF"/>
            <w:vAlign w:val="center"/>
          </w:tcPr>
          <w:p>
            <w:pPr>
              <w:pStyle w:val="Style22"/>
              <w:keepNext w:val="0"/>
              <w:keepLines w:val="0"/>
              <w:framePr w:w="4795" w:h="13925" w:wrap="none" w:vAnchor="text" w:hAnchor="page" w:x="1127"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12</w:t>
            </w:r>
            <w:r>
              <w:rPr>
                <w:color w:val="000000"/>
                <w:spacing w:val="0"/>
                <w:w w:val="100"/>
                <w:position w:val="0"/>
              </w:rPr>
              <w:t>日</w:t>
            </w:r>
          </w:p>
        </w:tc>
      </w:tr>
      <w:tr>
        <w:trPr>
          <w:trHeight w:val="5045" w:hRule="exact"/>
        </w:trPr>
        <w:tc>
          <w:tcPr>
            <w:vMerge/>
            <w:tcBorders>
              <w:left w:val="single" w:sz="4"/>
              <w:bottom w:val="single" w:sz="4"/>
            </w:tcBorders>
            <w:shd w:val="clear" w:color="auto" w:fill="FFFFFF"/>
            <w:vAlign w:val="top"/>
          </w:tcPr>
          <w:p>
            <w:pPr>
              <w:framePr w:w="4795" w:h="13925" w:wrap="none" w:vAnchor="text" w:hAnchor="page" w:x="1127" w:y="21"/>
            </w:pPr>
          </w:p>
        </w:tc>
        <w:tc>
          <w:tcPr>
            <w:vMerge/>
            <w:tcBorders>
              <w:left w:val="single" w:sz="4"/>
              <w:bottom w:val="single" w:sz="4"/>
            </w:tcBorders>
            <w:shd w:val="clear" w:color="auto" w:fill="FFFFFF"/>
            <w:vAlign w:val="top"/>
          </w:tcPr>
          <w:p>
            <w:pPr>
              <w:framePr w:w="4795" w:h="13925" w:wrap="none" w:vAnchor="text" w:hAnchor="page" w:x="1127" w:y="21"/>
            </w:pPr>
          </w:p>
        </w:tc>
        <w:tc>
          <w:tcPr>
            <w:vMerge/>
            <w:tcBorders>
              <w:left w:val="single" w:sz="4"/>
              <w:bottom w:val="single" w:sz="4"/>
            </w:tcBorders>
            <w:shd w:val="clear" w:color="auto" w:fill="FFFFFF"/>
            <w:vAlign w:val="top"/>
          </w:tcPr>
          <w:p>
            <w:pPr>
              <w:framePr w:w="4795" w:h="13925" w:wrap="none" w:vAnchor="text" w:hAnchor="page" w:x="1127" w:y="21"/>
            </w:pPr>
          </w:p>
        </w:tc>
        <w:tc>
          <w:tcPr>
            <w:tcBorders>
              <w:top w:val="single" w:sz="4"/>
              <w:left w:val="single" w:sz="4"/>
              <w:bottom w:val="single" w:sz="4"/>
              <w:right w:val="single" w:sz="4"/>
            </w:tcBorders>
            <w:shd w:val="clear" w:color="auto" w:fill="FFFFFF"/>
            <w:vAlign w:val="center"/>
          </w:tcPr>
          <w:p>
            <w:pPr>
              <w:pStyle w:val="Style22"/>
              <w:keepNext w:val="0"/>
              <w:keepLines w:val="0"/>
              <w:framePr w:w="4795" w:h="13925" w:wrap="none" w:vAnchor="text" w:hAnchor="page" w:x="1127"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2"/>
              <w:keepNext w:val="0"/>
              <w:keepLines w:val="0"/>
              <w:framePr w:w="4795" w:h="13925" w:wrap="none" w:vAnchor="text" w:hAnchor="page" w:x="1127"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r>
    </w:tbl>
    <w:p>
      <w:pPr>
        <w:framePr w:w="4795" w:h="13925" w:wrap="none" w:vAnchor="text" w:hAnchor="page" w:x="1127" w:y="21"/>
        <w:widowControl w:val="0"/>
        <w:spacing w:line="1" w:lineRule="exact"/>
      </w:pPr>
    </w:p>
    <w:tbl>
      <w:tblPr>
        <w:tblOverlap w:val="never"/>
        <w:jc w:val="left"/>
        <w:tblLayout w:type="fixed"/>
      </w:tblPr>
      <w:tblGrid>
        <w:gridCol w:w="1205"/>
        <w:gridCol w:w="1195"/>
        <w:gridCol w:w="1195"/>
        <w:gridCol w:w="1205"/>
      </w:tblGrid>
      <w:tr>
        <w:trPr>
          <w:trHeight w:val="1613" w:hRule="exact"/>
        </w:trPr>
        <w:tc>
          <w:tcPr>
            <w:tcBorders>
              <w:top w:val="single" w:sz="4"/>
              <w:left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0" w:line="316" w:lineRule="exact"/>
              <w:ind w:left="0" w:right="0" w:firstLine="0"/>
              <w:jc w:val="both"/>
            </w:pPr>
            <w:r>
              <w:rPr>
                <w:color w:val="000000"/>
                <w:spacing w:val="0"/>
                <w:w w:val="100"/>
                <w:position w:val="0"/>
              </w:rPr>
              <w:t>块产业化项 目并调整募 集资金使用 计划的议 案》</w:t>
            </w:r>
          </w:p>
        </w:tc>
        <w:tc>
          <w:tcPr>
            <w:tcBorders>
              <w:top w:val="single" w:sz="4"/>
              <w:left w:val="single" w:sz="4"/>
            </w:tcBorders>
            <w:shd w:val="clear" w:color="auto" w:fill="FFFFFF"/>
            <w:vAlign w:val="top"/>
          </w:tcPr>
          <w:p>
            <w:pPr>
              <w:framePr w:w="4800" w:h="13925" w:wrap="none" w:vAnchor="text" w:hAnchor="page" w:x="5908" w:y="21"/>
              <w:widowControl w:val="0"/>
              <w:rPr>
                <w:sz w:val="10"/>
                <w:szCs w:val="10"/>
              </w:rPr>
            </w:pPr>
          </w:p>
        </w:tc>
        <w:tc>
          <w:tcPr>
            <w:tcBorders>
              <w:top w:val="single" w:sz="4"/>
              <w:left w:val="single" w:sz="4"/>
            </w:tcBorders>
            <w:shd w:val="clear" w:color="auto" w:fill="FFFFFF"/>
            <w:vAlign w:val="top"/>
          </w:tcPr>
          <w:p>
            <w:pPr>
              <w:framePr w:w="4800" w:h="13925" w:wrap="none" w:vAnchor="text" w:hAnchor="page" w:x="5908" w:y="21"/>
              <w:widowControl w:val="0"/>
              <w:rPr>
                <w:sz w:val="10"/>
                <w:szCs w:val="10"/>
              </w:rPr>
            </w:pPr>
          </w:p>
        </w:tc>
        <w:tc>
          <w:tcPr>
            <w:tcBorders>
              <w:top w:val="single" w:sz="4"/>
              <w:left w:val="single" w:sz="4"/>
              <w:right w:val="single" w:sz="4"/>
            </w:tcBorders>
            <w:shd w:val="clear" w:color="auto" w:fill="FFFFFF"/>
            <w:vAlign w:val="top"/>
          </w:tcPr>
          <w:p>
            <w:pPr>
              <w:framePr w:w="4800" w:h="13925" w:wrap="none" w:vAnchor="text" w:hAnchor="page" w:x="5908" w:y="21"/>
              <w:widowControl w:val="0"/>
              <w:rPr>
                <w:sz w:val="10"/>
                <w:szCs w:val="10"/>
              </w:rPr>
            </w:pPr>
          </w:p>
        </w:tc>
      </w:tr>
      <w:tr>
        <w:trPr>
          <w:trHeight w:val="7267" w:hRule="exact"/>
        </w:trPr>
        <w:tc>
          <w:tcPr>
            <w:tcBorders>
              <w:top w:val="single" w:sz="4"/>
              <w:left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审议《关于 公司符合发 行股份及支 付现金购买 资产并募集 配套资金条 件的议案》</w:t>
            </w:r>
          </w:p>
          <w:p>
            <w:pPr>
              <w:pStyle w:val="Style22"/>
              <w:keepNext w:val="0"/>
              <w:keepLines w:val="0"/>
              <w:framePr w:w="4800" w:h="13925" w:wrap="none" w:vAnchor="text" w:hAnchor="page" w:x="5908" w:y="21"/>
              <w:widowControl w:val="0"/>
              <w:shd w:val="clear" w:color="auto" w:fill="auto"/>
              <w:bidi w:val="0"/>
              <w:spacing w:before="0" w:after="0" w:line="313" w:lineRule="exact"/>
              <w:ind w:left="0" w:right="0" w:firstLine="0"/>
              <w:jc w:val="both"/>
            </w:pPr>
            <w:r>
              <w:rPr>
                <w:color w:val="000000"/>
                <w:spacing w:val="0"/>
                <w:w w:val="100"/>
                <w:position w:val="0"/>
              </w:rPr>
              <w:t>《关于公司 发行股份及 支付现金购 买资产并募 集配套资金 方案的议 案》《关于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深圳市广和 通无线股份 有限公司发 行股份及支 付现金购买 资产并募集 配套资金预 案</w:t>
            </w:r>
            <w:r>
              <w:rPr>
                <w:color w:val="000000"/>
                <w:spacing w:val="0"/>
                <w:w w:val="100"/>
                <w:position w:val="0"/>
              </w:rPr>
              <w:t>〉</w:t>
            </w:r>
            <w:r>
              <w:rPr>
                <w:color w:val="000000"/>
                <w:spacing w:val="0"/>
                <w:w w:val="100"/>
                <w:position w:val="0"/>
              </w:rPr>
              <w:t>及其摘 要的议案》</w:t>
            </w:r>
          </w:p>
        </w:tc>
        <w:tc>
          <w:tcPr>
            <w:tcBorders>
              <w:top w:val="single" w:sz="4"/>
              <w:left w:val="single" w:sz="4"/>
            </w:tcBorders>
            <w:shd w:val="clear" w:color="auto" w:fill="FFFFFF"/>
            <w:vAlign w:val="top"/>
          </w:tcPr>
          <w:p>
            <w:pPr>
              <w:framePr w:w="4800" w:h="13925" w:wrap="none" w:vAnchor="text" w:hAnchor="page" w:x="5908" w:y="21"/>
              <w:widowControl w:val="0"/>
              <w:rPr>
                <w:sz w:val="10"/>
                <w:szCs w:val="10"/>
              </w:rPr>
            </w:pPr>
          </w:p>
        </w:tc>
        <w:tc>
          <w:tcPr>
            <w:tcBorders>
              <w:top w:val="single" w:sz="4"/>
              <w:left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对重大资产</w:t>
            </w:r>
          </w:p>
          <w:p>
            <w:pPr>
              <w:pStyle w:val="Style22"/>
              <w:keepNext w:val="0"/>
              <w:keepLines w:val="0"/>
              <w:framePr w:w="4800" w:h="13925"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重组项目进</w:t>
            </w:r>
          </w:p>
          <w:p>
            <w:pPr>
              <w:pStyle w:val="Style22"/>
              <w:keepNext w:val="0"/>
              <w:keepLines w:val="0"/>
              <w:framePr w:w="4800" w:h="13925" w:wrap="none" w:vAnchor="text" w:hAnchor="page" w:x="5908" w:y="21"/>
              <w:widowControl w:val="0"/>
              <w:shd w:val="clear" w:color="auto" w:fill="auto"/>
              <w:bidi w:val="0"/>
              <w:spacing w:before="0" w:after="100" w:line="240" w:lineRule="auto"/>
              <w:ind w:left="0" w:right="0" w:firstLine="0"/>
              <w:jc w:val="left"/>
            </w:pPr>
            <w:r>
              <w:rPr>
                <w:color w:val="000000"/>
                <w:spacing w:val="0"/>
                <w:w w:val="100"/>
                <w:position w:val="0"/>
              </w:rPr>
              <w:t>行研究论证</w:t>
            </w:r>
          </w:p>
        </w:tc>
        <w:tc>
          <w:tcPr>
            <w:tcBorders>
              <w:top w:val="single" w:sz="4"/>
              <w:left w:val="single" w:sz="4"/>
              <w:right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5045" w:hRule="exact"/>
        </w:trPr>
        <w:tc>
          <w:tcPr>
            <w:tcBorders>
              <w:top w:val="single" w:sz="4"/>
              <w:left w:val="single" w:sz="4"/>
              <w:bottom w:val="single" w:sz="4"/>
            </w:tcBorders>
            <w:shd w:val="clear" w:color="auto" w:fill="FFFFFF"/>
            <w:vAlign w:val="bottom"/>
          </w:tcPr>
          <w:p>
            <w:pPr>
              <w:pStyle w:val="Style22"/>
              <w:keepNext w:val="0"/>
              <w:keepLines w:val="0"/>
              <w:framePr w:w="4800" w:h="13925"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审议《关于 公司符合发 行股份及支 付现金购买 资产并募集 配套资金条 件的议案》</w:t>
            </w:r>
          </w:p>
          <w:p>
            <w:pPr>
              <w:pStyle w:val="Style22"/>
              <w:keepNext w:val="0"/>
              <w:keepLines w:val="0"/>
              <w:framePr w:w="4800" w:h="13925" w:wrap="none" w:vAnchor="text" w:hAnchor="page" w:x="5908" w:y="21"/>
              <w:widowControl w:val="0"/>
              <w:shd w:val="clear" w:color="auto" w:fill="auto"/>
              <w:bidi w:val="0"/>
              <w:spacing w:before="0" w:after="0" w:line="312" w:lineRule="exact"/>
              <w:ind w:left="0" w:right="0" w:firstLine="0"/>
              <w:jc w:val="both"/>
            </w:pPr>
            <w:r>
              <w:rPr>
                <w:color w:val="000000"/>
                <w:spacing w:val="0"/>
                <w:w w:val="100"/>
                <w:position w:val="0"/>
              </w:rPr>
              <w:t>《关于公司 发行股份及 支付现金购 买资产并募 集配套资金 方案的议 案》《关于</w:t>
            </w:r>
            <w:r>
              <w:rPr>
                <w:rFonts w:ascii="Times New Roman" w:eastAsia="Times New Roman" w:hAnsi="Times New Roman" w:cs="Times New Roman"/>
                <w:color w:val="000000"/>
                <w:spacing w:val="0"/>
                <w:w w:val="100"/>
                <w:position w:val="0"/>
              </w:rPr>
              <w:t xml:space="preserve">＜ </w:t>
            </w:r>
            <w:r>
              <w:rPr>
                <w:color w:val="000000"/>
                <w:spacing w:val="0"/>
                <w:w w:val="100"/>
                <w:position w:val="0"/>
              </w:rPr>
              <w:t>深圳市广和 通无线股份</w:t>
            </w:r>
          </w:p>
        </w:tc>
        <w:tc>
          <w:tcPr>
            <w:tcBorders>
              <w:top w:val="single" w:sz="4"/>
              <w:left w:val="single" w:sz="4"/>
              <w:bottom w:val="single" w:sz="4"/>
            </w:tcBorders>
            <w:shd w:val="clear" w:color="auto" w:fill="FFFFFF"/>
            <w:vAlign w:val="top"/>
          </w:tcPr>
          <w:p>
            <w:pPr>
              <w:framePr w:w="4800" w:h="13925" w:wrap="none" w:vAnchor="text" w:hAnchor="page" w:x="5908" w:y="21"/>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0" w:line="298" w:lineRule="exact"/>
              <w:ind w:left="0" w:right="0" w:firstLine="0"/>
              <w:jc w:val="left"/>
            </w:pPr>
            <w:r>
              <w:rPr>
                <w:color w:val="000000"/>
                <w:spacing w:val="0"/>
                <w:w w:val="100"/>
                <w:position w:val="0"/>
              </w:rPr>
              <w:t>审阅重大资 产重组方案</w:t>
            </w:r>
          </w:p>
        </w:tc>
        <w:tc>
          <w:tcPr>
            <w:tcBorders>
              <w:top w:val="single" w:sz="4"/>
              <w:left w:val="single" w:sz="4"/>
              <w:bottom w:val="single" w:sz="4"/>
              <w:right w:val="single" w:sz="4"/>
            </w:tcBorders>
            <w:shd w:val="clear" w:color="auto" w:fill="FFFFFF"/>
            <w:vAlign w:val="center"/>
          </w:tcPr>
          <w:p>
            <w:pPr>
              <w:pStyle w:val="Style22"/>
              <w:keepNext w:val="0"/>
              <w:keepLines w:val="0"/>
              <w:framePr w:w="4800" w:h="13925" w:wrap="none" w:vAnchor="text" w:hAnchor="page" w:x="5908" w:y="21"/>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framePr w:w="4800" w:h="13925" w:wrap="none" w:vAnchor="text" w:hAnchor="page" w:x="5908"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04" w:line="1" w:lineRule="exact"/>
      </w:pPr>
    </w:p>
    <w:p>
      <w:pPr>
        <w:widowControl w:val="0"/>
        <w:spacing w:line="1" w:lineRule="exact"/>
        <w:sectPr>
          <w:footnotePr>
            <w:pos w:val="pageBottom"/>
            <w:numFmt w:val="decimal"/>
            <w:numRestart w:val="continuous"/>
          </w:footnotePr>
          <w:type w:val="continuous"/>
          <w:pgSz w:w="11900" w:h="16840"/>
          <w:pgMar w:top="1195" w:right="1193" w:bottom="1196" w:left="1126" w:header="0" w:footer="3" w:gutter="0"/>
          <w:cols w:space="720"/>
          <w:noEndnote/>
          <w:rtlGutter w:val="0"/>
          <w:docGrid w:linePitch="360"/>
        </w:sectPr>
      </w:pPr>
    </w:p>
    <w:tbl>
      <w:tblPr>
        <w:tblOverlap w:val="never"/>
        <w:jc w:val="center"/>
        <w:tblLayout w:type="fixed"/>
      </w:tblPr>
      <w:tblGrid>
        <w:gridCol w:w="1205"/>
        <w:gridCol w:w="1195"/>
        <w:gridCol w:w="1195"/>
        <w:gridCol w:w="1195"/>
        <w:gridCol w:w="1195"/>
        <w:gridCol w:w="1195"/>
        <w:gridCol w:w="1195"/>
        <w:gridCol w:w="1205"/>
      </w:tblGrid>
      <w:tr>
        <w:trPr>
          <w:trHeight w:val="2549"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有限公司发 行股份及支 付现金购买 资产并募集 配套资金报 告书（草 案）</w:t>
            </w:r>
            <w:r>
              <w:rPr>
                <w:color w:val="000000"/>
                <w:spacing w:val="0"/>
                <w:w w:val="100"/>
                <w:position w:val="0"/>
              </w:rPr>
              <w:t>〉</w:t>
            </w:r>
            <w:r>
              <w:rPr>
                <w:color w:val="000000"/>
                <w:spacing w:val="0"/>
                <w:w w:val="100"/>
                <w:position w:val="0"/>
              </w:rPr>
              <w:t>及其摘 要的议案》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8" w:lineRule="exact"/>
              <w:ind w:left="0" w:right="0" w:firstLine="0"/>
              <w:jc w:val="both"/>
            </w:pPr>
            <w:r>
              <w:rPr>
                <w:color w:val="000000"/>
                <w:spacing w:val="0"/>
                <w:w w:val="100"/>
                <w:position w:val="0"/>
              </w:rPr>
              <w:t>审议《关于 公司开展外 汇套期保值 业务的议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65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审议《关于 使用部分自 有闲置资金 进行委托理 财的议案》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840" w:hRule="exact"/>
        </w:trPr>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〈深圳市广 和通无线股 份有限公司 发行股份及 支付现金购 买资产并募 集配套资金 报告书（草 案）（修订 稿）〉及其摘 要的议案》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after="220" w:line="240" w:lineRule="auto"/>
        <w:ind w:left="0" w:right="0" w:firstLine="0"/>
        <w:jc w:val="left"/>
      </w:pPr>
      <w:bookmarkStart w:id="340" w:name="bookmark340"/>
      <w:bookmarkStart w:id="341" w:name="bookmark341"/>
      <w:bookmarkStart w:id="342" w:name="bookmark342"/>
      <w:r>
        <w:rPr>
          <w:color w:val="000000"/>
          <w:spacing w:val="0"/>
          <w:w w:val="100"/>
          <w:position w:val="0"/>
          <w:sz w:val="24"/>
          <w:szCs w:val="24"/>
        </w:rPr>
        <w:t>十、监事会工作情况</w:t>
      </w:r>
      <w:bookmarkEnd w:id="340"/>
      <w:bookmarkEnd w:id="341"/>
      <w:bookmarkEnd w:id="342"/>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监事会在报告期内的监督活动中发现公司是否存在风险 口是"否</w:t>
      </w:r>
    </w:p>
    <w:p>
      <w:pPr>
        <w:pStyle w:val="Style19"/>
        <w:keepNext w:val="0"/>
        <w:keepLines w:val="0"/>
        <w:widowControl w:val="0"/>
        <w:shd w:val="clear" w:color="auto" w:fill="auto"/>
        <w:bidi w:val="0"/>
        <w:spacing w:before="0" w:after="320" w:line="350" w:lineRule="exact"/>
        <w:ind w:left="0" w:right="0" w:firstLine="0"/>
        <w:jc w:val="left"/>
      </w:pPr>
      <w:r>
        <w:rPr>
          <w:color w:val="000000"/>
          <w:spacing w:val="0"/>
          <w:w w:val="100"/>
          <w:position w:val="0"/>
        </w:rPr>
        <w:t>监事会对报告期内的监督事项无异议。</w:t>
      </w:r>
    </w:p>
    <w:p>
      <w:pPr>
        <w:pStyle w:val="Style25"/>
        <w:keepNext/>
        <w:keepLines/>
        <w:widowControl w:val="0"/>
        <w:shd w:val="clear" w:color="auto" w:fill="auto"/>
        <w:bidi w:val="0"/>
        <w:spacing w:before="0" w:line="240" w:lineRule="auto"/>
        <w:ind w:left="0" w:right="0" w:firstLine="0"/>
        <w:jc w:val="left"/>
      </w:pPr>
      <w:bookmarkStart w:id="343" w:name="bookmark343"/>
      <w:bookmarkStart w:id="344" w:name="bookmark344"/>
      <w:bookmarkStart w:id="345" w:name="bookmark345"/>
      <w:r>
        <w:rPr>
          <w:color w:val="000000"/>
          <w:spacing w:val="0"/>
          <w:w w:val="100"/>
          <w:position w:val="0"/>
          <w:sz w:val="24"/>
          <w:szCs w:val="24"/>
        </w:rPr>
        <w:t>十一、公司员工情况</w:t>
      </w:r>
      <w:bookmarkEnd w:id="343"/>
      <w:bookmarkEnd w:id="344"/>
      <w:bookmarkEnd w:id="345"/>
    </w:p>
    <w:p>
      <w:pPr>
        <w:pStyle w:val="Style29"/>
        <w:keepNext/>
        <w:keepLines/>
        <w:widowControl w:val="0"/>
        <w:shd w:val="clear" w:color="auto" w:fill="auto"/>
        <w:bidi w:val="0"/>
        <w:spacing w:before="0" w:after="42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、员工数量、专业构成及教育程度</w:t>
      </w:r>
      <w:bookmarkEnd w:id="346"/>
      <w:bookmarkEnd w:id="347"/>
      <w:bookmarkEnd w:id="349"/>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20" w:line="240" w:lineRule="auto"/>
        <w:ind w:left="0" w:right="0" w:firstLine="0"/>
        <w:jc w:val="left"/>
      </w:pPr>
      <w:r>
        <mc:AlternateContent>
          <mc:Choice Requires="wps">
            <w:drawing>
              <wp:anchor distT="0" distB="0" distL="114300" distR="114300" simplePos="0" relativeHeight="125829378" behindDoc="0" locked="0" layoutInCell="1" allowOverlap="1">
                <wp:simplePos x="0" y="0"/>
                <wp:positionH relativeFrom="page">
                  <wp:posOffset>6581775</wp:posOffset>
                </wp:positionH>
                <wp:positionV relativeFrom="paragraph">
                  <wp:posOffset>12700</wp:posOffset>
                </wp:positionV>
                <wp:extent cx="194945" cy="164465"/>
                <wp:wrapSquare wrapText="left"/>
                <wp:docPr id="4" name="Shape 4"/>
                <a:graphic xmlns:a="http://schemas.openxmlformats.org/drawingml/2006/main">
                  <a:graphicData uri="http://schemas.microsoft.com/office/word/2010/wordprocessingShape">
                    <wps:wsp>
                      <wps:cNvSpPr txBox="1"/>
                      <wps:spPr>
                        <a:xfrm>
                          <a:ext cx="194945" cy="164465"/>
                        </a:xfrm>
                        <a:prstGeom prst="rect"/>
                        <a:noFill/>
                      </wps:spPr>
                      <wps:txbx>
                        <w:txbxContent>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573</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518.25pt;margin-top:1.pt;width:15.35pt;height:12.950000000000001pt;z-index:-125829375;mso-wrap-distance-left:9.pt;mso-wrap-distance-right:9.pt;mso-position-horizontal-relative:page" filled="f" stroked="f">
                <v:textbox inset="0,0,0,0">
                  <w:txbxContent>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573</w:t>
                      </w:r>
                    </w:p>
                  </w:txbxContent>
                </v:textbox>
                <w10:wrap type="square" side="left" anchorx="page"/>
              </v:shape>
            </w:pict>
          </mc:Fallback>
        </mc:AlternateContent>
      </w:r>
      <w:r>
        <w:rPr>
          <w:color w:val="000000"/>
          <w:spacing w:val="0"/>
          <w:w w:val="100"/>
          <w:position w:val="0"/>
        </w:rPr>
        <w:t>报告期末母公司在职员工的数量（人）</w:t>
      </w: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1,072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1,645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1,588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采购、质量控制及生产控制人员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1,027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行政人员及后勤人员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88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1,645</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硕士研究生及以上学历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261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1,268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大专学历</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00" w:right="0" w:firstLine="0"/>
              <w:jc w:val="both"/>
            </w:pPr>
            <w:r>
              <w:rPr>
                <w:rFonts w:ascii="Times New Roman" w:eastAsia="Times New Roman" w:hAnsi="Times New Roman" w:cs="Times New Roman"/>
                <w:color w:val="000000"/>
                <w:spacing w:val="0"/>
                <w:w w:val="100"/>
                <w:position w:val="0"/>
              </w:rPr>
              <w:t>100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大专以下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480" w:right="0" w:firstLine="0"/>
              <w:jc w:val="both"/>
            </w:pPr>
            <w:r>
              <w:rPr>
                <w:rFonts w:ascii="Times New Roman" w:eastAsia="Times New Roman" w:hAnsi="Times New Roman" w:cs="Times New Roman"/>
                <w:color w:val="000000"/>
                <w:spacing w:val="0"/>
                <w:w w:val="100"/>
                <w:position w:val="0"/>
              </w:rPr>
              <w:t>16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4260" w:right="0" w:firstLine="0"/>
              <w:jc w:val="both"/>
            </w:pPr>
            <w:r>
              <w:rPr>
                <w:rFonts w:ascii="Times New Roman" w:eastAsia="Times New Roman" w:hAnsi="Times New Roman" w:cs="Times New Roman"/>
                <w:color w:val="000000"/>
                <w:spacing w:val="0"/>
                <w:w w:val="100"/>
                <w:position w:val="0"/>
              </w:rPr>
              <w:t>1,645</w:t>
            </w:r>
          </w:p>
        </w:tc>
      </w:tr>
    </w:tbl>
    <w:p>
      <w:pPr>
        <w:widowControl w:val="0"/>
        <w:spacing w:after="279" w:line="1" w:lineRule="exact"/>
      </w:pPr>
    </w:p>
    <w:p>
      <w:pPr>
        <w:pStyle w:val="Style29"/>
        <w:keepNext/>
        <w:keepLines/>
        <w:widowControl w:val="0"/>
        <w:shd w:val="clear" w:color="auto" w:fill="auto"/>
        <w:bidi w:val="0"/>
        <w:spacing w:before="0" w:after="28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、薪酬政策</w:t>
      </w:r>
      <w:bookmarkEnd w:id="350"/>
      <w:bookmarkEnd w:id="351"/>
      <w:bookmarkEnd w:id="353"/>
    </w:p>
    <w:p>
      <w:pPr>
        <w:pStyle w:val="Style19"/>
        <w:keepNext w:val="0"/>
        <w:keepLines w:val="0"/>
        <w:widowControl w:val="0"/>
        <w:shd w:val="clear" w:color="auto" w:fill="auto"/>
        <w:bidi w:val="0"/>
        <w:spacing w:before="0" w:after="360" w:line="311" w:lineRule="exact"/>
        <w:ind w:left="0" w:right="0" w:firstLine="0"/>
        <w:jc w:val="left"/>
      </w:pPr>
      <w:r>
        <w:rPr>
          <w:color w:val="000000"/>
          <w:spacing w:val="0"/>
          <w:w w:val="100"/>
          <w:position w:val="0"/>
        </w:rPr>
        <w:t>公司严格按照国家有关劳动法律法规及地方性文件的相关规定，与员工签订劳动合同，办理、缴存社会保险和住房公积金。 公司实行以人为本、绩效优先的薪酬福利政策，以职级体系为基础结合行业市场薪酬水平建立、健全多元化薪酬体系，体现 岗位价值兼顾外部竞争力与内部公平，配套评价与绩效考核体系，鼓励员工提升能力水平，实现个体价值；公司实施股权激 励计划，对于关键管理人员及核心骨干人员奖励一定数量的股票或期权，使员工与公司共享企业发展带来的经济利润，以股 东身份参与企业决策、分享利润、承担风险，实现员工和企业的共同发展。</w:t>
      </w:r>
    </w:p>
    <w:p>
      <w:pPr>
        <w:pStyle w:val="Style29"/>
        <w:keepNext/>
        <w:keepLines/>
        <w:widowControl w:val="0"/>
        <w:shd w:val="clear" w:color="auto" w:fill="auto"/>
        <w:bidi w:val="0"/>
        <w:spacing w:before="0" w:after="280" w:line="240" w:lineRule="auto"/>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、培训计划</w:t>
      </w:r>
      <w:bookmarkEnd w:id="354"/>
      <w:bookmarkEnd w:id="355"/>
      <w:bookmarkEnd w:id="357"/>
    </w:p>
    <w:p>
      <w:pPr>
        <w:pStyle w:val="Style19"/>
        <w:keepNext w:val="0"/>
        <w:keepLines w:val="0"/>
        <w:widowControl w:val="0"/>
        <w:shd w:val="clear" w:color="auto" w:fill="auto"/>
        <w:bidi w:val="0"/>
        <w:spacing w:before="0" w:after="280" w:line="314" w:lineRule="exact"/>
        <w:ind w:left="0" w:right="0" w:firstLine="0"/>
        <w:jc w:val="left"/>
      </w:pPr>
      <w:r>
        <w:rPr>
          <w:color w:val="000000"/>
          <w:spacing w:val="0"/>
          <w:w w:val="100"/>
          <w:position w:val="0"/>
        </w:rPr>
        <w:t>为推动公司的战略落地，</w:t>
      </w:r>
      <w:r>
        <w:rPr>
          <w:color w:val="000000"/>
          <w:spacing w:val="0"/>
          <w:w w:val="100"/>
          <w:position w:val="0"/>
          <w:sz w:val="18"/>
          <w:szCs w:val="18"/>
        </w:rPr>
        <w:t>2021</w:t>
      </w:r>
      <w:r>
        <w:rPr>
          <w:color w:val="000000"/>
          <w:spacing w:val="0"/>
          <w:w w:val="100"/>
          <w:position w:val="0"/>
        </w:rPr>
        <w:t>年公司继续推进应届生的培养，专项打造应届生综合能力，构建以“雏鹰计划”为基础的培养 项目，为应届生实现从学生到将军的跨越式发展提供培养路径。</w:t>
      </w:r>
      <w:r>
        <w:rPr>
          <w:color w:val="000000"/>
          <w:spacing w:val="0"/>
          <w:w w:val="100"/>
          <w:position w:val="0"/>
          <w:sz w:val="18"/>
          <w:szCs w:val="18"/>
        </w:rPr>
        <w:t>2021</w:t>
      </w:r>
      <w:r>
        <w:rPr>
          <w:color w:val="000000"/>
          <w:spacing w:val="0"/>
          <w:w w:val="100"/>
          <w:position w:val="0"/>
        </w:rPr>
        <w:t>年，公司着力打造“飞鹰计划”培养项目，明确干部的 角色认知要求，全面提升公司管理干部综合能力，打造公司高绩效团队。在专业人才能力提升方面，通过“精英计划”，打 造专业人才综合素质，提升专业人才综合能力。同时人力资源部通过内部学习平台及绘制专业学习地图，激活组织学习力， 打造创新学习的文化，提升公司综合竞争力。</w:t>
      </w:r>
      <w:r>
        <w:br w:type="page"/>
      </w:r>
    </w:p>
    <w:p>
      <w:pPr>
        <w:pStyle w:val="Style29"/>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、劳务外包情况</w:t>
      </w:r>
      <w:bookmarkEnd w:id="358"/>
      <w:bookmarkEnd w:id="359"/>
      <w:bookmarkEnd w:id="361"/>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”适用口不适用</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112,695.72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10,185,190.54</w:t>
            </w:r>
          </w:p>
        </w:tc>
      </w:tr>
    </w:tbl>
    <w:p>
      <w:pPr>
        <w:widowControl w:val="0"/>
        <w:spacing w:after="279" w:line="1" w:lineRule="exact"/>
      </w:pPr>
    </w:p>
    <w:p>
      <w:pPr>
        <w:pStyle w:val="Style25"/>
        <w:keepNext/>
        <w:keepLines/>
        <w:widowControl w:val="0"/>
        <w:shd w:val="clear" w:color="auto" w:fill="auto"/>
        <w:bidi w:val="0"/>
        <w:spacing w:before="0" w:after="280" w:line="240" w:lineRule="auto"/>
        <w:ind w:left="0" w:right="0" w:firstLine="0"/>
        <w:jc w:val="left"/>
      </w:pPr>
      <w:bookmarkStart w:id="362" w:name="bookmark362"/>
      <w:bookmarkStart w:id="363" w:name="bookmark363"/>
      <w:bookmarkStart w:id="364" w:name="bookmark364"/>
      <w:r>
        <w:rPr>
          <w:color w:val="000000"/>
          <w:spacing w:val="0"/>
          <w:w w:val="100"/>
          <w:position w:val="0"/>
          <w:sz w:val="24"/>
          <w:szCs w:val="24"/>
        </w:rPr>
        <w:t>十二、公司利润分配及资本公积金转增股本情况</w:t>
      </w:r>
      <w:bookmarkEnd w:id="362"/>
      <w:bookmarkEnd w:id="363"/>
      <w:bookmarkEnd w:id="364"/>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报告期内利润分配政策，特别是现金分红政策的制定、执行或调整情况</w:t>
      </w:r>
    </w:p>
    <w:p>
      <w:pPr>
        <w:pStyle w:val="Style19"/>
        <w:keepNext w:val="0"/>
        <w:keepLines w:val="0"/>
        <w:widowControl w:val="0"/>
        <w:shd w:val="clear" w:color="auto" w:fill="auto"/>
        <w:bidi w:val="0"/>
        <w:spacing w:before="0" w:after="140" w:line="317" w:lineRule="exact"/>
        <w:ind w:left="0" w:right="0" w:firstLine="0"/>
        <w:jc w:val="left"/>
      </w:pPr>
      <w:r>
        <w:rPr>
          <w:color w:val="000000"/>
          <w:spacing w:val="0"/>
          <w:w w:val="100"/>
          <w:position w:val="0"/>
        </w:rPr>
        <w:t>”适用口不适用</w:t>
      </w:r>
    </w:p>
    <w:p>
      <w:pPr>
        <w:pStyle w:val="Style27"/>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公司的现金分红政策符合中国证监会关于现金分红的规定，符合《公司章程》、公司《未来三年股东分红回报规划》等制度 规定，审议程序合法合规，符合监管要求。</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中小股东是否有充分表达意见和诉求的机会，其合法权益 是否得到了充分保护：</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现金分红政策进行调整或变更的，条件及程序是否合规、 透明：</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”是□否口不适用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56"/>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414,088,026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82,817,605.20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82,817,605.20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796,664,466.71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 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8" w:hRule="exact"/>
        </w:trPr>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bl>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3" w:lineRule="exact"/>
        <w:ind w:left="0" w:right="0" w:firstLine="0"/>
        <w:jc w:val="center"/>
      </w:pPr>
      <w:r>
        <w:rPr>
          <w:color w:val="000000"/>
          <w:spacing w:val="0"/>
          <w:w w:val="100"/>
          <w:position w:val="0"/>
        </w:rPr>
        <w:t>利润分配或资本公积金转增预案的详细情况说明</w:t>
      </w:r>
    </w:p>
    <w:p>
      <w:pPr>
        <w:pStyle w:val="Style19"/>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60" w:line="317"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年度利润分配及资本公积金转增股本方案：拟以截至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日的总股本</w:t>
      </w:r>
      <w:r>
        <w:rPr>
          <w:rFonts w:ascii="Times New Roman" w:eastAsia="Times New Roman" w:hAnsi="Times New Roman" w:cs="Times New Roman"/>
          <w:color w:val="000000"/>
          <w:spacing w:val="0"/>
          <w:w w:val="100"/>
          <w:position w:val="0"/>
        </w:rPr>
        <w:t>414,088,026</w:t>
      </w:r>
      <w:r>
        <w:rPr>
          <w:color w:val="000000"/>
          <w:spacing w:val="0"/>
          <w:w w:val="100"/>
          <w:position w:val="0"/>
        </w:rPr>
        <w:t>股为基数，向全体股 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2.00</w:t>
      </w:r>
      <w:r>
        <w:rPr>
          <w:color w:val="000000"/>
          <w:spacing w:val="0"/>
          <w:w w:val="100"/>
          <w:position w:val="0"/>
        </w:rPr>
        <w:t>元（含税），送红股</w:t>
      </w:r>
      <w:r>
        <w:rPr>
          <w:rFonts w:ascii="Times New Roman" w:eastAsia="Times New Roman" w:hAnsi="Times New Roman" w:cs="Times New Roman"/>
          <w:color w:val="000000"/>
          <w:spacing w:val="0"/>
          <w:w w:val="100"/>
          <w:position w:val="0"/>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5</w:t>
      </w:r>
      <w:r>
        <w:rPr>
          <w:color w:val="000000"/>
          <w:spacing w:val="0"/>
          <w:w w:val="100"/>
          <w:position w:val="0"/>
        </w:rPr>
        <w:t>股。若在分配方 案实施前公司总股本由于可转债转股、股份回购、股权激励行权、再融资新增股份上市等原因而发生变化的，分配比例 将按分派总额不变的原则相应调整。</w:t>
      </w:r>
    </w:p>
    <w:p>
      <w:pPr>
        <w:pStyle w:val="Style19"/>
        <w:keepNext w:val="0"/>
        <w:keepLines w:val="0"/>
        <w:widowControl w:val="0"/>
        <w:shd w:val="clear" w:color="auto" w:fill="auto"/>
        <w:bidi w:val="0"/>
        <w:spacing w:before="0" w:after="360" w:line="346" w:lineRule="exact"/>
        <w:ind w:left="0" w:right="0" w:firstLine="0"/>
        <w:jc w:val="both"/>
      </w:pPr>
      <w:r>
        <w:rPr>
          <w:color w:val="000000"/>
          <w:spacing w:val="0"/>
          <w:w w:val="100"/>
          <w:position w:val="0"/>
        </w:rPr>
        <w:t>公司报告期内盈利且母公司可供股东分配利润为正但未提出现金红利分配预案 口适用”不适用</w:t>
      </w:r>
    </w:p>
    <w:p>
      <w:pPr>
        <w:pStyle w:val="Style25"/>
        <w:keepNext/>
        <w:keepLines/>
        <w:widowControl w:val="0"/>
        <w:shd w:val="clear" w:color="auto" w:fill="auto"/>
        <w:bidi w:val="0"/>
        <w:spacing w:before="0" w:after="260" w:line="240" w:lineRule="auto"/>
        <w:ind w:left="0" w:right="0" w:firstLine="0"/>
        <w:jc w:val="both"/>
      </w:pPr>
      <w:bookmarkStart w:id="365" w:name="bookmark365"/>
      <w:bookmarkStart w:id="366" w:name="bookmark366"/>
      <w:bookmarkStart w:id="367" w:name="bookmark367"/>
      <w:r>
        <w:rPr>
          <w:color w:val="000000"/>
          <w:spacing w:val="0"/>
          <w:w w:val="100"/>
          <w:position w:val="0"/>
          <w:sz w:val="24"/>
          <w:szCs w:val="24"/>
        </w:rPr>
        <w:t>十三、公司股权激励计划、员工持股计划或其他员工激励措施的实施情况</w:t>
      </w:r>
      <w:bookmarkEnd w:id="365"/>
      <w:bookmarkEnd w:id="366"/>
      <w:bookmarkEnd w:id="367"/>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”适用口不适用</w:t>
      </w:r>
    </w:p>
    <w:p>
      <w:pPr>
        <w:pStyle w:val="Style29"/>
        <w:keepNext/>
        <w:keepLines/>
        <w:widowControl w:val="0"/>
        <w:shd w:val="clear" w:color="auto" w:fill="auto"/>
        <w:bidi w:val="0"/>
        <w:spacing w:before="0" w:after="260" w:line="240" w:lineRule="auto"/>
        <w:ind w:left="0" w:right="0" w:firstLine="0"/>
        <w:jc w:val="both"/>
      </w:pPr>
      <w:bookmarkStart w:id="368" w:name="bookmark368"/>
      <w:bookmarkStart w:id="369" w:name="bookmark369"/>
      <w:bookmarkStart w:id="370" w:name="bookmark370"/>
      <w:bookmarkStart w:id="371" w:name="bookmark371"/>
      <w:r>
        <w:rPr>
          <w:rFonts w:ascii="Times New Roman" w:eastAsia="Times New Roman" w:hAnsi="Times New Roman" w:cs="Times New Roman"/>
          <w:color w:val="000000"/>
          <w:spacing w:val="0"/>
          <w:w w:val="100"/>
          <w:position w:val="0"/>
        </w:rPr>
        <w:t>1</w:t>
      </w:r>
      <w:bookmarkEnd w:id="370"/>
      <w:r>
        <w:rPr>
          <w:color w:val="000000"/>
          <w:spacing w:val="0"/>
          <w:w w:val="100"/>
          <w:position w:val="0"/>
        </w:rPr>
        <w:t>、股权激励</w:t>
      </w:r>
      <w:bookmarkEnd w:id="368"/>
      <w:bookmarkEnd w:id="369"/>
      <w:bookmarkEnd w:id="371"/>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（1） 2021</w:t>
      </w:r>
      <w:r>
        <w:rPr>
          <w:color w:val="000000"/>
          <w:spacing w:val="0"/>
          <w:w w:val="100"/>
          <w:position w:val="0"/>
        </w:rPr>
        <w:t>年股票期权与限制性股票激励计划的制定与实施</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日，公司召开了第二届董事会第二十八次会议审议通过了《关于〈</w:t>
      </w:r>
      <w:r>
        <w:rPr>
          <w:color w:val="000000"/>
          <w:spacing w:val="0"/>
          <w:w w:val="100"/>
          <w:position w:val="0"/>
          <w:sz w:val="18"/>
          <w:szCs w:val="18"/>
        </w:rPr>
        <w:t>2021</w:t>
      </w:r>
      <w:r>
        <w:rPr>
          <w:color w:val="000000"/>
          <w:spacing w:val="0"/>
          <w:w w:val="100"/>
          <w:position w:val="0"/>
        </w:rPr>
        <w:t>年股票期权与限制性股票激励计划 （草案）〉及其摘要的议案》、《关于公司〈</w:t>
      </w:r>
      <w:r>
        <w:rPr>
          <w:color w:val="000000"/>
          <w:spacing w:val="0"/>
          <w:w w:val="100"/>
          <w:position w:val="0"/>
          <w:sz w:val="18"/>
          <w:szCs w:val="18"/>
        </w:rPr>
        <w:t>2021</w:t>
      </w:r>
      <w:r>
        <w:rPr>
          <w:color w:val="000000"/>
          <w:spacing w:val="0"/>
          <w:w w:val="100"/>
          <w:position w:val="0"/>
        </w:rPr>
        <w:t>年股权激励计划实施考核管理办法〉的议案》及《关于提请股东大会授权董 事会办理股权激励计划相关事项》的议案，第二届监事会第二十四次会议审议通过了《关于〈</w:t>
      </w:r>
      <w:r>
        <w:rPr>
          <w:color w:val="000000"/>
          <w:spacing w:val="0"/>
          <w:w w:val="100"/>
          <w:position w:val="0"/>
          <w:sz w:val="18"/>
          <w:szCs w:val="18"/>
        </w:rPr>
        <w:t>2021</w:t>
      </w:r>
      <w:r>
        <w:rPr>
          <w:color w:val="000000"/>
          <w:spacing w:val="0"/>
          <w:w w:val="100"/>
          <w:position w:val="0"/>
        </w:rPr>
        <w:t>年股票期权与限制性股票 激励计划（草案）〉及其摘要的议案》、《关于公司〈</w:t>
      </w:r>
      <w:r>
        <w:rPr>
          <w:color w:val="000000"/>
          <w:spacing w:val="0"/>
          <w:w w:val="100"/>
          <w:position w:val="0"/>
          <w:sz w:val="18"/>
          <w:szCs w:val="18"/>
        </w:rPr>
        <w:t>2021</w:t>
      </w:r>
      <w:r>
        <w:rPr>
          <w:color w:val="000000"/>
          <w:spacing w:val="0"/>
          <w:w w:val="100"/>
          <w:position w:val="0"/>
        </w:rPr>
        <w:t>年股权激励计划实施考核管理办法〉的议案》及《关于核实〈</w:t>
      </w:r>
      <w:r>
        <w:rPr>
          <w:color w:val="000000"/>
          <w:spacing w:val="0"/>
          <w:w w:val="100"/>
          <w:position w:val="0"/>
          <w:sz w:val="18"/>
          <w:szCs w:val="18"/>
        </w:rPr>
        <w:t>2021</w:t>
      </w:r>
      <w:r>
        <w:rPr>
          <w:color w:val="000000"/>
          <w:spacing w:val="0"/>
          <w:w w:val="100"/>
          <w:position w:val="0"/>
        </w:rPr>
        <w:t>年 股票期权与限制性股票激励计划激励对象名单〉的议案》，公司独立董事对此发表了独立意见。</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日，公司召开第二届董事会第二十九次会议，审议通过《关于召开</w:t>
      </w:r>
      <w:r>
        <w:rPr>
          <w:color w:val="000000"/>
          <w:spacing w:val="0"/>
          <w:w w:val="100"/>
          <w:position w:val="0"/>
          <w:sz w:val="18"/>
          <w:szCs w:val="18"/>
        </w:rPr>
        <w:t>2021</w:t>
      </w:r>
      <w:r>
        <w:rPr>
          <w:color w:val="000000"/>
          <w:spacing w:val="0"/>
          <w:w w:val="100"/>
          <w:position w:val="0"/>
        </w:rPr>
        <w:t>年第一次临时股东大会的议案》，计 划于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日召开股东大会审议本次股权激励计划相关议案。律师就本激励计划出具了法律意见。</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日，公司披露《监事会对激励名单的审核意见及公示情况说明》。</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年第一次临时股东大会，审议通过了《关于</w:t>
      </w:r>
      <w:r>
        <w:rPr>
          <w:color w:val="000000"/>
          <w:spacing w:val="0"/>
          <w:w w:val="100"/>
          <w:position w:val="0"/>
          <w:sz w:val="18"/>
          <w:szCs w:val="18"/>
        </w:rPr>
        <w:t>＜2021</w:t>
      </w:r>
      <w:r>
        <w:rPr>
          <w:color w:val="000000"/>
          <w:spacing w:val="0"/>
          <w:w w:val="100"/>
          <w:position w:val="0"/>
        </w:rPr>
        <w:t>年股票期权与限制性股票激励计划（草 案）〉及其摘要的议案》、《关于公司</w:t>
      </w:r>
      <w:r>
        <w:rPr>
          <w:color w:val="000000"/>
          <w:spacing w:val="0"/>
          <w:w w:val="100"/>
          <w:position w:val="0"/>
          <w:sz w:val="18"/>
          <w:szCs w:val="18"/>
        </w:rPr>
        <w:t>＜2021</w:t>
      </w:r>
      <w:r>
        <w:rPr>
          <w:color w:val="000000"/>
          <w:spacing w:val="0"/>
          <w:w w:val="100"/>
          <w:position w:val="0"/>
        </w:rPr>
        <w:t>年股权激励计划实施考核管理办法〉的议案》及《提请股东大会授权董事会办理股 权激励计划相关事项》的议案。</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日，公司召开了第二届董事会第三十一次会议和第二届监事会第二十六次会议审议通过了《关于调整</w:t>
      </w:r>
      <w:r>
        <w:rPr>
          <w:color w:val="000000"/>
          <w:spacing w:val="0"/>
          <w:w w:val="100"/>
          <w:position w:val="0"/>
          <w:sz w:val="18"/>
          <w:szCs w:val="18"/>
        </w:rPr>
        <w:t xml:space="preserve">2021 </w:t>
      </w:r>
      <w:r>
        <w:rPr>
          <w:color w:val="000000"/>
          <w:spacing w:val="0"/>
          <w:w w:val="100"/>
          <w:position w:val="0"/>
        </w:rPr>
        <w:t>年股票期权与限制性股票激励计划首次授予激励对象名单及授予权益数量的议案》、《关于向激励对象首次授予股票期权与限 制性股票的议案》，因</w:t>
      </w:r>
      <w:r>
        <w:rPr>
          <w:color w:val="000000"/>
          <w:spacing w:val="0"/>
          <w:w w:val="100"/>
          <w:position w:val="0"/>
          <w:sz w:val="18"/>
          <w:szCs w:val="18"/>
        </w:rPr>
        <w:t>1</w:t>
      </w:r>
      <w:r>
        <w:rPr>
          <w:color w:val="000000"/>
          <w:spacing w:val="0"/>
          <w:w w:val="100"/>
          <w:position w:val="0"/>
        </w:rPr>
        <w:t>名激励对象离职对公司此次激励计划首次授予的激励对象及授予权益数量进行调整，同意向符合条件 的</w:t>
      </w:r>
      <w:r>
        <w:rPr>
          <w:color w:val="000000"/>
          <w:spacing w:val="0"/>
          <w:w w:val="100"/>
          <w:position w:val="0"/>
          <w:sz w:val="18"/>
          <w:szCs w:val="18"/>
        </w:rPr>
        <w:t>146</w:t>
      </w:r>
      <w:r>
        <w:rPr>
          <w:color w:val="000000"/>
          <w:spacing w:val="0"/>
          <w:w w:val="100"/>
          <w:position w:val="0"/>
        </w:rPr>
        <w:t>名激励对象授予</w:t>
      </w:r>
      <w:r>
        <w:rPr>
          <w:color w:val="000000"/>
          <w:spacing w:val="0"/>
          <w:w w:val="100"/>
          <w:position w:val="0"/>
          <w:sz w:val="18"/>
          <w:szCs w:val="18"/>
        </w:rPr>
        <w:t>89.67</w:t>
      </w:r>
      <w:r>
        <w:rPr>
          <w:color w:val="000000"/>
          <w:spacing w:val="0"/>
          <w:w w:val="100"/>
          <w:position w:val="0"/>
        </w:rPr>
        <w:t>万份股票期权、向符合条件的</w:t>
      </w:r>
      <w:r>
        <w:rPr>
          <w:color w:val="000000"/>
          <w:spacing w:val="0"/>
          <w:w w:val="100"/>
          <w:position w:val="0"/>
          <w:sz w:val="18"/>
          <w:szCs w:val="18"/>
        </w:rPr>
        <w:t>199</w:t>
      </w:r>
      <w:r>
        <w:rPr>
          <w:color w:val="000000"/>
          <w:spacing w:val="0"/>
          <w:w w:val="100"/>
          <w:position w:val="0"/>
        </w:rPr>
        <w:t>名激励对象授予</w:t>
      </w:r>
      <w:r>
        <w:rPr>
          <w:color w:val="000000"/>
          <w:spacing w:val="0"/>
          <w:w w:val="100"/>
          <w:position w:val="0"/>
          <w:sz w:val="18"/>
          <w:szCs w:val="18"/>
        </w:rPr>
        <w:t>130</w:t>
      </w:r>
      <w:r>
        <w:rPr>
          <w:color w:val="000000"/>
          <w:spacing w:val="0"/>
          <w:w w:val="100"/>
          <w:position w:val="0"/>
        </w:rPr>
        <w:t>万股限制性股票。公司独立董事对此发表了 独立意见。监事会对本次授予股票期权和限制性股票的激励对象名单进行了核实。</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日，公司召开了第二届董事会第三十三次会议和第二届监事会第二十八次会议审议通过了《关于调整</w:t>
      </w:r>
      <w:r>
        <w:rPr>
          <w:color w:val="000000"/>
          <w:spacing w:val="0"/>
          <w:w w:val="100"/>
          <w:position w:val="0"/>
          <w:sz w:val="18"/>
          <w:szCs w:val="18"/>
        </w:rPr>
        <w:t xml:space="preserve">2021 </w:t>
      </w:r>
      <w:r>
        <w:rPr>
          <w:color w:val="000000"/>
          <w:spacing w:val="0"/>
          <w:w w:val="100"/>
          <w:position w:val="0"/>
        </w:rPr>
        <w:t>年股票期权与限制性股票激励计划激励对象名单、数量及价格的议案》，因</w:t>
      </w:r>
      <w:r>
        <w:rPr>
          <w:color w:val="000000"/>
          <w:spacing w:val="0"/>
          <w:w w:val="100"/>
          <w:position w:val="0"/>
          <w:sz w:val="18"/>
          <w:szCs w:val="18"/>
        </w:rPr>
        <w:t>12</w:t>
      </w:r>
      <w:r>
        <w:rPr>
          <w:color w:val="000000"/>
          <w:spacing w:val="0"/>
          <w:w w:val="100"/>
          <w:position w:val="0"/>
        </w:rPr>
        <w:t>名激励对象离职、</w:t>
      </w:r>
      <w:r>
        <w:rPr>
          <w:color w:val="000000"/>
          <w:spacing w:val="0"/>
          <w:w w:val="100"/>
          <w:position w:val="0"/>
          <w:sz w:val="18"/>
          <w:szCs w:val="18"/>
        </w:rPr>
        <w:t>5</w:t>
      </w:r>
      <w:r>
        <w:rPr>
          <w:color w:val="000000"/>
          <w:spacing w:val="0"/>
          <w:w w:val="100"/>
          <w:position w:val="0"/>
        </w:rPr>
        <w:t>名激励对象因个人原因放弃 其对应的限制性股票/股票期权对激励对象名单及授予权益数量进行相应调整；因</w:t>
      </w:r>
      <w:r>
        <w:rPr>
          <w:color w:val="000000"/>
          <w:spacing w:val="0"/>
          <w:w w:val="100"/>
          <w:position w:val="0"/>
          <w:sz w:val="18"/>
          <w:szCs w:val="18"/>
        </w:rPr>
        <w:t>2020</w:t>
      </w:r>
      <w:r>
        <w:rPr>
          <w:color w:val="000000"/>
          <w:spacing w:val="0"/>
          <w:w w:val="100"/>
          <w:position w:val="0"/>
        </w:rPr>
        <w:t>年度权益分派的实施，对股票期权及 限制性股票的数量、首次授予股票期权及限制性股票行权价格/价格进行调整。公司独立董事对此发表了独立意见。监事会 对本次授予股票期权和限制性股票的激励对象名单进行了核实。本次调整完成后，公司</w:t>
      </w:r>
      <w:r>
        <w:rPr>
          <w:color w:val="000000"/>
          <w:spacing w:val="0"/>
          <w:w w:val="100"/>
          <w:position w:val="0"/>
          <w:sz w:val="18"/>
          <w:szCs w:val="18"/>
        </w:rPr>
        <w:t>2021</w:t>
      </w:r>
      <w:r>
        <w:rPr>
          <w:color w:val="000000"/>
          <w:spacing w:val="0"/>
          <w:w w:val="100"/>
          <w:position w:val="0"/>
        </w:rPr>
        <w:t>年股权激励计划实际授予</w:t>
      </w:r>
      <w:r>
        <w:rPr>
          <w:color w:val="000000"/>
          <w:spacing w:val="0"/>
          <w:w w:val="100"/>
          <w:position w:val="0"/>
          <w:sz w:val="18"/>
          <w:szCs w:val="18"/>
        </w:rPr>
        <w:t>137</w:t>
      </w:r>
      <w:r>
        <w:rPr>
          <w:color w:val="000000"/>
          <w:spacing w:val="0"/>
          <w:w w:val="100"/>
          <w:position w:val="0"/>
        </w:rPr>
        <w:t>名 激励对象</w:t>
      </w:r>
      <w:r>
        <w:rPr>
          <w:color w:val="000000"/>
          <w:spacing w:val="0"/>
          <w:w w:val="100"/>
          <w:position w:val="0"/>
          <w:sz w:val="18"/>
          <w:szCs w:val="18"/>
        </w:rPr>
        <w:t>1,292,170</w:t>
      </w:r>
      <w:r>
        <w:rPr>
          <w:color w:val="000000"/>
          <w:spacing w:val="0"/>
          <w:w w:val="100"/>
          <w:position w:val="0"/>
        </w:rPr>
        <w:t>份股票期权，占当时公司总股本的</w:t>
      </w:r>
      <w:r>
        <w:rPr>
          <w:color w:val="000000"/>
          <w:spacing w:val="0"/>
          <w:w w:val="100"/>
          <w:position w:val="0"/>
          <w:sz w:val="18"/>
          <w:szCs w:val="18"/>
        </w:rPr>
        <w:t>0.314%，</w:t>
      </w:r>
      <w:r>
        <w:rPr>
          <w:color w:val="000000"/>
          <w:spacing w:val="0"/>
          <w:w w:val="100"/>
          <w:position w:val="0"/>
        </w:rPr>
        <w:t>实际授予</w:t>
      </w:r>
      <w:r>
        <w:rPr>
          <w:color w:val="000000"/>
          <w:spacing w:val="0"/>
          <w:w w:val="100"/>
          <w:position w:val="0"/>
          <w:sz w:val="18"/>
          <w:szCs w:val="18"/>
        </w:rPr>
        <w:t>191</w:t>
      </w:r>
      <w:r>
        <w:rPr>
          <w:color w:val="000000"/>
          <w:spacing w:val="0"/>
          <w:w w:val="100"/>
          <w:position w:val="0"/>
        </w:rPr>
        <w:t>名激励对象</w:t>
      </w:r>
      <w:r>
        <w:rPr>
          <w:color w:val="000000"/>
          <w:spacing w:val="0"/>
          <w:w w:val="100"/>
          <w:position w:val="0"/>
          <w:sz w:val="18"/>
          <w:szCs w:val="18"/>
        </w:rPr>
        <w:t>2,112,930</w:t>
      </w:r>
      <w:r>
        <w:rPr>
          <w:color w:val="000000"/>
          <w:spacing w:val="0"/>
          <w:w w:val="100"/>
          <w:position w:val="0"/>
        </w:rPr>
        <w:t>股限制性股票，占当时公 司总股本的</w:t>
      </w:r>
      <w:r>
        <w:rPr>
          <w:color w:val="000000"/>
          <w:spacing w:val="0"/>
          <w:w w:val="100"/>
          <w:position w:val="0"/>
          <w:sz w:val="18"/>
          <w:szCs w:val="18"/>
        </w:rPr>
        <w:t xml:space="preserve">0. </w:t>
      </w:r>
      <w:r>
        <w:rPr>
          <w:color w:val="000000"/>
          <w:spacing w:val="0"/>
          <w:w w:val="100"/>
          <w:position w:val="0"/>
          <w:sz w:val="18"/>
          <w:szCs w:val="18"/>
        </w:rPr>
        <w:t>514%</w:t>
      </w:r>
      <w:r>
        <w:rPr>
          <w:color w:val="000000"/>
          <w:spacing w:val="0"/>
          <w:w w:val="100"/>
          <w:position w:val="0"/>
        </w:rPr>
        <w:t>。</w:t>
      </w:r>
    </w:p>
    <w:p>
      <w:pPr>
        <w:pStyle w:val="Style19"/>
        <w:keepNext w:val="0"/>
        <w:keepLines w:val="0"/>
        <w:widowControl w:val="0"/>
        <w:shd w:val="clear" w:color="auto" w:fill="auto"/>
        <w:bidi w:val="0"/>
        <w:spacing w:before="0" w:after="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月，公司完成</w:t>
      </w:r>
      <w:r>
        <w:rPr>
          <w:color w:val="000000"/>
          <w:spacing w:val="0"/>
          <w:w w:val="100"/>
          <w:position w:val="0"/>
          <w:sz w:val="18"/>
          <w:szCs w:val="18"/>
        </w:rPr>
        <w:t>2021</w:t>
      </w:r>
      <w:r>
        <w:rPr>
          <w:color w:val="000000"/>
          <w:spacing w:val="0"/>
          <w:w w:val="100"/>
          <w:position w:val="0"/>
        </w:rPr>
        <w:t>年股权激励计划的首次授予工作，股票期权的登记日为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w:t>
      </w:r>
      <w:r>
        <w:rPr>
          <w:color w:val="000000"/>
          <w:spacing w:val="0"/>
          <w:w w:val="100"/>
          <w:position w:val="0"/>
        </w:rPr>
        <w:t>日，限制性股票的上市日 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w:t>
      </w:r>
    </w:p>
    <w:p>
      <w:pPr>
        <w:pStyle w:val="Style19"/>
        <w:keepNext w:val="0"/>
        <w:keepLines w:val="0"/>
        <w:widowControl w:val="0"/>
        <w:shd w:val="clear" w:color="auto" w:fill="auto"/>
        <w:bidi w:val="0"/>
        <w:spacing w:before="0" w:after="260" w:line="313"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日，公司召开第三届董事会第七次会议和第三届监事会第七次会议，审议通过了《关于回购注销</w:t>
      </w:r>
      <w:r>
        <w:rPr>
          <w:color w:val="000000"/>
          <w:spacing w:val="0"/>
          <w:w w:val="100"/>
          <w:position w:val="0"/>
          <w:sz w:val="18"/>
          <w:szCs w:val="18"/>
        </w:rPr>
        <w:t>2021</w:t>
      </w:r>
      <w:r>
        <w:rPr>
          <w:color w:val="000000"/>
          <w:spacing w:val="0"/>
          <w:w w:val="100"/>
          <w:position w:val="0"/>
        </w:rPr>
        <w:t>年股 权激励计划部分限制性股票的议案》。自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日首次授予限制性股票登记完成至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color w:val="000000"/>
          <w:spacing w:val="0"/>
          <w:w w:val="100"/>
          <w:position w:val="0"/>
          <w:sz w:val="18"/>
          <w:szCs w:val="18"/>
        </w:rPr>
        <w:t>2021</w:t>
      </w:r>
      <w:r>
        <w:rPr>
          <w:color w:val="000000"/>
          <w:spacing w:val="0"/>
          <w:w w:val="100"/>
          <w:position w:val="0"/>
        </w:rPr>
        <w:t>年股权激 励计划首次授予限制性股票</w:t>
      </w:r>
      <w:r>
        <w:rPr>
          <w:color w:val="000000"/>
          <w:spacing w:val="0"/>
          <w:w w:val="100"/>
          <w:position w:val="0"/>
          <w:sz w:val="18"/>
          <w:szCs w:val="18"/>
        </w:rPr>
        <w:t>10</w:t>
      </w:r>
      <w:r>
        <w:rPr>
          <w:color w:val="000000"/>
          <w:spacing w:val="0"/>
          <w:w w:val="100"/>
          <w:position w:val="0"/>
        </w:rPr>
        <w:t>名激励对象已离职，其所获授的</w:t>
      </w:r>
      <w:r>
        <w:rPr>
          <w:color w:val="000000"/>
          <w:spacing w:val="0"/>
          <w:w w:val="100"/>
          <w:position w:val="0"/>
          <w:sz w:val="18"/>
          <w:szCs w:val="18"/>
        </w:rPr>
        <w:t>82, 620</w:t>
      </w:r>
      <w:r>
        <w:rPr>
          <w:color w:val="000000"/>
          <w:spacing w:val="0"/>
          <w:w w:val="100"/>
          <w:position w:val="0"/>
        </w:rPr>
        <w:t>股限制性股票不可解除限售，将由公司统一回购注销处 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年第四次临时股东大会，审议通过了《关于回购注销</w:t>
      </w:r>
      <w:r>
        <w:rPr>
          <w:color w:val="000000"/>
          <w:spacing w:val="0"/>
          <w:w w:val="100"/>
          <w:position w:val="0"/>
          <w:sz w:val="18"/>
          <w:szCs w:val="18"/>
        </w:rPr>
        <w:t>2021</w:t>
      </w:r>
      <w:r>
        <w:rPr>
          <w:color w:val="000000"/>
          <w:spacing w:val="0"/>
          <w:w w:val="100"/>
          <w:position w:val="0"/>
        </w:rPr>
        <w:t>年股权激励计划部分限制性股 票的议案》，由于公司</w:t>
      </w:r>
      <w:r>
        <w:rPr>
          <w:color w:val="000000"/>
          <w:spacing w:val="0"/>
          <w:w w:val="100"/>
          <w:position w:val="0"/>
          <w:sz w:val="18"/>
          <w:szCs w:val="18"/>
        </w:rPr>
        <w:t>2021</w:t>
      </w:r>
      <w:r>
        <w:rPr>
          <w:color w:val="000000"/>
          <w:spacing w:val="0"/>
          <w:w w:val="100"/>
          <w:position w:val="0"/>
        </w:rPr>
        <w:t>年股权激励计划首次授予部分限制性股票激励对象离职导致其所获授但尚未解除限售的限制性股 票不可解除限售，上述不可解除限售的限制性股票将由公司统一回购注销。</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sz w:val="18"/>
          <w:szCs w:val="18"/>
        </w:rPr>
        <w:t>（2）2018</w:t>
      </w:r>
      <w:r>
        <w:rPr>
          <w:color w:val="000000"/>
          <w:spacing w:val="0"/>
          <w:w w:val="100"/>
          <w:position w:val="0"/>
        </w:rPr>
        <w:t>年股票期权与限制性股票激励计划的进展</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年第四次临时股东大会，审议通过了《关于注销部分股票期权的议案》及《关于回购注 销部分限制性股票的议案》，由于激励对象离职或个人业绩考核未达标，当期不可行权/解除限售的股票期权/限制性股票将 由公司注销/回购注销。上述已获授但尚未解除限售的</w:t>
      </w:r>
      <w:r>
        <w:rPr>
          <w:color w:val="000000"/>
          <w:spacing w:val="0"/>
          <w:w w:val="100"/>
          <w:position w:val="0"/>
          <w:sz w:val="18"/>
          <w:szCs w:val="18"/>
        </w:rPr>
        <w:t>42,217</w:t>
      </w:r>
      <w:r>
        <w:rPr>
          <w:color w:val="000000"/>
          <w:spacing w:val="0"/>
          <w:w w:val="100"/>
          <w:position w:val="0"/>
        </w:rPr>
        <w:t>股限制性股票及尚未行权的</w:t>
      </w:r>
      <w:r>
        <w:rPr>
          <w:color w:val="000000"/>
          <w:spacing w:val="0"/>
          <w:w w:val="100"/>
          <w:position w:val="0"/>
          <w:sz w:val="18"/>
          <w:szCs w:val="18"/>
        </w:rPr>
        <w:t>94, 176</w:t>
      </w:r>
      <w:r>
        <w:rPr>
          <w:color w:val="000000"/>
          <w:spacing w:val="0"/>
          <w:w w:val="100"/>
          <w:position w:val="0"/>
        </w:rPr>
        <w:t>份股票期权已于本报告期内 完成回购注销及注销程序。</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日，公司召开第二届董事会第三十三次会议和第二届监事会第二十八次会议，审议通过了《关于调整</w:t>
      </w:r>
      <w:r>
        <w:rPr>
          <w:color w:val="000000"/>
          <w:spacing w:val="0"/>
          <w:w w:val="100"/>
          <w:position w:val="0"/>
          <w:sz w:val="18"/>
          <w:szCs w:val="18"/>
        </w:rPr>
        <w:t xml:space="preserve">2018 </w:t>
      </w:r>
      <w:r>
        <w:rPr>
          <w:color w:val="000000"/>
          <w:spacing w:val="0"/>
          <w:w w:val="100"/>
          <w:position w:val="0"/>
        </w:rPr>
        <w:t>年股票期权与限制性股票激励计划首次授予期权数量、行权价格及限制性股票回购价格的议案》，因公司实施</w:t>
      </w:r>
      <w:r>
        <w:rPr>
          <w:color w:val="000000"/>
          <w:spacing w:val="0"/>
          <w:w w:val="100"/>
          <w:position w:val="0"/>
          <w:sz w:val="18"/>
          <w:szCs w:val="18"/>
        </w:rPr>
        <w:t>2020</w:t>
      </w:r>
      <w:r>
        <w:rPr>
          <w:color w:val="000000"/>
          <w:spacing w:val="0"/>
          <w:w w:val="100"/>
          <w:position w:val="0"/>
        </w:rPr>
        <w:t>年度权 益分派，根据公司《</w:t>
      </w:r>
      <w:r>
        <w:rPr>
          <w:color w:val="000000"/>
          <w:spacing w:val="0"/>
          <w:w w:val="100"/>
          <w:position w:val="0"/>
          <w:sz w:val="18"/>
          <w:szCs w:val="18"/>
        </w:rPr>
        <w:t>2018</w:t>
      </w:r>
      <w:r>
        <w:rPr>
          <w:color w:val="000000"/>
          <w:spacing w:val="0"/>
          <w:w w:val="100"/>
          <w:position w:val="0"/>
        </w:rPr>
        <w:t>年股票期权与限制性股票激励计划（草案）》规定，公司决定对首次授予股票期权数量、行权价格 及首次授予限制性股票的回购价格进行调整。本次调整完成后，公司</w:t>
      </w:r>
      <w:r>
        <w:rPr>
          <w:color w:val="000000"/>
          <w:spacing w:val="0"/>
          <w:w w:val="100"/>
          <w:position w:val="0"/>
          <w:sz w:val="18"/>
          <w:szCs w:val="18"/>
        </w:rPr>
        <w:t>2018</w:t>
      </w:r>
      <w:r>
        <w:rPr>
          <w:color w:val="000000"/>
          <w:spacing w:val="0"/>
          <w:w w:val="100"/>
          <w:position w:val="0"/>
        </w:rPr>
        <w:t>年股票期权与限制性股票激励计划首次授予股票 期权尚未行权部分的数量调整为</w:t>
      </w:r>
      <w:r>
        <w:rPr>
          <w:color w:val="000000"/>
          <w:spacing w:val="0"/>
          <w:w w:val="100"/>
          <w:position w:val="0"/>
          <w:sz w:val="18"/>
          <w:szCs w:val="18"/>
        </w:rPr>
        <w:t>979,200</w:t>
      </w:r>
      <w:r>
        <w:rPr>
          <w:color w:val="000000"/>
          <w:spacing w:val="0"/>
          <w:w w:val="100"/>
          <w:position w:val="0"/>
        </w:rPr>
        <w:t>份，行权价格由</w:t>
      </w:r>
      <w:r>
        <w:rPr>
          <w:color w:val="000000"/>
          <w:spacing w:val="0"/>
          <w:w w:val="100"/>
          <w:position w:val="0"/>
          <w:sz w:val="18"/>
          <w:szCs w:val="18"/>
        </w:rPr>
        <w:t>15.19</w:t>
      </w:r>
      <w:r>
        <w:rPr>
          <w:color w:val="000000"/>
          <w:spacing w:val="0"/>
          <w:w w:val="100"/>
          <w:position w:val="0"/>
        </w:rPr>
        <w:t>元/份调整为</w:t>
      </w:r>
      <w:r>
        <w:rPr>
          <w:color w:val="000000"/>
          <w:spacing w:val="0"/>
          <w:w w:val="100"/>
          <w:position w:val="0"/>
          <w:sz w:val="18"/>
          <w:szCs w:val="18"/>
        </w:rPr>
        <w:t>8.76</w:t>
      </w:r>
      <w:r>
        <w:rPr>
          <w:color w:val="000000"/>
          <w:spacing w:val="0"/>
          <w:w w:val="100"/>
          <w:position w:val="0"/>
        </w:rPr>
        <w:t xml:space="preserve">元/份，首次授予限制性股票的回购价格由 </w:t>
      </w:r>
      <w:r>
        <w:rPr>
          <w:color w:val="000000"/>
          <w:spacing w:val="0"/>
          <w:w w:val="100"/>
          <w:position w:val="0"/>
          <w:sz w:val="18"/>
          <w:szCs w:val="18"/>
        </w:rPr>
        <w:t xml:space="preserve">7.4 </w:t>
      </w:r>
      <w:r>
        <w:rPr>
          <w:color w:val="000000"/>
          <w:spacing w:val="0"/>
          <w:w w:val="100"/>
          <w:position w:val="0"/>
          <w:sz w:val="18"/>
          <w:szCs w:val="18"/>
        </w:rPr>
        <w:t>2</w:t>
      </w:r>
      <w:r>
        <w:rPr>
          <w:color w:val="000000"/>
          <w:spacing w:val="0"/>
          <w:w w:val="100"/>
          <w:position w:val="0"/>
        </w:rPr>
        <w:t>元/股调整为</w:t>
      </w:r>
      <w:r>
        <w:rPr>
          <w:color w:val="000000"/>
          <w:spacing w:val="0"/>
          <w:w w:val="100"/>
          <w:position w:val="0"/>
          <w:sz w:val="18"/>
          <w:szCs w:val="18"/>
        </w:rPr>
        <w:t xml:space="preserve">4. </w:t>
      </w:r>
      <w:r>
        <w:rPr>
          <w:color w:val="000000"/>
          <w:spacing w:val="0"/>
          <w:w w:val="100"/>
          <w:position w:val="0"/>
          <w:sz w:val="18"/>
          <w:szCs w:val="18"/>
        </w:rPr>
        <w:t>19</w:t>
      </w:r>
      <w:r>
        <w:rPr>
          <w:color w:val="000000"/>
          <w:spacing w:val="0"/>
          <w:w w:val="100"/>
          <w:position w:val="0"/>
        </w:rPr>
        <w:t>元/股。</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日，公司召开第三届董事会第三次会议和第三届监事会第三次会议，审议通过了《关于回购注销</w:t>
      </w:r>
      <w:r>
        <w:rPr>
          <w:color w:val="000000"/>
          <w:spacing w:val="0"/>
          <w:w w:val="100"/>
          <w:position w:val="0"/>
          <w:sz w:val="18"/>
          <w:szCs w:val="18"/>
        </w:rPr>
        <w:t>2018</w:t>
      </w:r>
      <w:r>
        <w:rPr>
          <w:color w:val="000000"/>
          <w:spacing w:val="0"/>
          <w:w w:val="100"/>
          <w:position w:val="0"/>
        </w:rPr>
        <w:t>年股权 激励计划部分限制性股票的议案》。自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 授但尚未解除限售的限制性股票</w:t>
      </w:r>
      <w:r>
        <w:rPr>
          <w:color w:val="000000"/>
          <w:spacing w:val="0"/>
          <w:w w:val="100"/>
          <w:position w:val="0"/>
          <w:sz w:val="18"/>
          <w:szCs w:val="18"/>
        </w:rPr>
        <w:t>23,868</w:t>
      </w:r>
      <w:r>
        <w:rPr>
          <w:color w:val="000000"/>
          <w:spacing w:val="0"/>
          <w:w w:val="100"/>
          <w:position w:val="0"/>
        </w:rPr>
        <w:t>股不可解除限售，将由公司统一按授予价格加上金融机构</w:t>
      </w:r>
      <w:r>
        <w:rPr>
          <w:color w:val="000000"/>
          <w:spacing w:val="0"/>
          <w:w w:val="100"/>
          <w:position w:val="0"/>
          <w:sz w:val="18"/>
          <w:szCs w:val="18"/>
        </w:rPr>
        <w:t>1</w:t>
      </w:r>
      <w:r>
        <w:rPr>
          <w:color w:val="000000"/>
          <w:spacing w:val="0"/>
          <w:w w:val="100"/>
          <w:position w:val="0"/>
        </w:rPr>
        <w:t>年期存款利息回购注销处 理；限制性股票激励对象孙晓始女士于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日被补选为第二届监事会职工代表监事、于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日当选公司第三 届监事会职工代表监事，根据《</w:t>
      </w:r>
      <w:r>
        <w:rPr>
          <w:color w:val="000000"/>
          <w:spacing w:val="0"/>
          <w:w w:val="100"/>
          <w:position w:val="0"/>
          <w:sz w:val="18"/>
          <w:szCs w:val="18"/>
        </w:rPr>
        <w:t>2018</w:t>
      </w:r>
      <w:r>
        <w:rPr>
          <w:color w:val="000000"/>
          <w:spacing w:val="0"/>
          <w:w w:val="100"/>
          <w:position w:val="0"/>
        </w:rPr>
        <w:t>年股票期权与限制性股票激励计划》的相关规定，其所获授但尚未解除限售的限制性股 票</w:t>
      </w:r>
      <w:r>
        <w:rPr>
          <w:color w:val="000000"/>
          <w:spacing w:val="0"/>
          <w:w w:val="100"/>
          <w:position w:val="0"/>
          <w:sz w:val="18"/>
          <w:szCs w:val="18"/>
        </w:rPr>
        <w:t>9, 180</w:t>
      </w:r>
      <w:r>
        <w:rPr>
          <w:color w:val="000000"/>
          <w:spacing w:val="0"/>
          <w:w w:val="100"/>
          <w:position w:val="0"/>
        </w:rPr>
        <w:t>股不可解除限售，将由公司统一按授予价格加上金融机构</w:t>
      </w:r>
      <w:r>
        <w:rPr>
          <w:color w:val="000000"/>
          <w:spacing w:val="0"/>
          <w:w w:val="100"/>
          <w:position w:val="0"/>
          <w:sz w:val="18"/>
          <w:szCs w:val="18"/>
        </w:rPr>
        <w:t>1</w:t>
      </w:r>
      <w:r>
        <w:rPr>
          <w:color w:val="000000"/>
          <w:spacing w:val="0"/>
          <w:w w:val="100"/>
          <w:position w:val="0"/>
        </w:rPr>
        <w:t>年期存款利息回购注销处理。</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年第三次临时股东大会，审议通过了《关于回购注销</w:t>
      </w:r>
      <w:r>
        <w:rPr>
          <w:color w:val="000000"/>
          <w:spacing w:val="0"/>
          <w:w w:val="100"/>
          <w:position w:val="0"/>
          <w:sz w:val="18"/>
          <w:szCs w:val="18"/>
        </w:rPr>
        <w:t>2018</w:t>
      </w:r>
      <w:r>
        <w:rPr>
          <w:color w:val="000000"/>
          <w:spacing w:val="0"/>
          <w:w w:val="100"/>
          <w:position w:val="0"/>
        </w:rPr>
        <w:t>年股权激励计划部分限制性股 票的议案》，由于激励对象离职或当选为公司职工代表监事，上述激励对象尚未解除限售的限制性股票将由公司回购注销。</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日，公司召开第三届董事会第七次会议和第三届监事会第七次会议，审议通过了《关于公司</w:t>
      </w:r>
      <w:r>
        <w:rPr>
          <w:color w:val="000000"/>
          <w:spacing w:val="0"/>
          <w:w w:val="100"/>
          <w:position w:val="0"/>
          <w:sz w:val="18"/>
          <w:szCs w:val="18"/>
        </w:rPr>
        <w:t>2018</w:t>
      </w:r>
      <w:r>
        <w:rPr>
          <w:color w:val="000000"/>
          <w:spacing w:val="0"/>
          <w:w w:val="100"/>
          <w:position w:val="0"/>
        </w:rPr>
        <w:t>年股票期 权与限制性股票激励计划首次授予部分第三个行权/解除限售期可行权/可解除限售条件成就的议案》《关于注销</w:t>
      </w:r>
      <w:r>
        <w:rPr>
          <w:color w:val="000000"/>
          <w:spacing w:val="0"/>
          <w:w w:val="100"/>
          <w:position w:val="0"/>
          <w:sz w:val="18"/>
          <w:szCs w:val="18"/>
        </w:rPr>
        <w:t>2018</w:t>
      </w:r>
      <w:r>
        <w:rPr>
          <w:color w:val="000000"/>
          <w:spacing w:val="0"/>
          <w:w w:val="100"/>
          <w:position w:val="0"/>
        </w:rPr>
        <w:t>年股权 激励计划部分股票期权的议案》《关于回购注销</w:t>
      </w:r>
      <w:r>
        <w:rPr>
          <w:color w:val="000000"/>
          <w:spacing w:val="0"/>
          <w:w w:val="100"/>
          <w:position w:val="0"/>
          <w:sz w:val="18"/>
          <w:szCs w:val="18"/>
        </w:rPr>
        <w:t>2018</w:t>
      </w:r>
      <w:r>
        <w:rPr>
          <w:color w:val="000000"/>
          <w:spacing w:val="0"/>
          <w:w w:val="100"/>
          <w:position w:val="0"/>
        </w:rPr>
        <w:t>年股权激励计划部分限制性股票的议案》。根据《</w:t>
      </w:r>
      <w:r>
        <w:rPr>
          <w:color w:val="000000"/>
          <w:spacing w:val="0"/>
          <w:w w:val="100"/>
          <w:position w:val="0"/>
          <w:sz w:val="18"/>
          <w:szCs w:val="18"/>
        </w:rPr>
        <w:t>2018</w:t>
      </w:r>
      <w:r>
        <w:rPr>
          <w:color w:val="000000"/>
          <w:spacing w:val="0"/>
          <w:w w:val="100"/>
          <w:position w:val="0"/>
        </w:rPr>
        <w:t>年股票期权与限制 性股票激励计划》的相关规定，首次授予部分第三个行权/解除限售期行权/解除限售条件已成就，首次授予股票期权的</w:t>
      </w:r>
      <w:r>
        <w:rPr>
          <w:color w:val="000000"/>
          <w:spacing w:val="0"/>
          <w:w w:val="100"/>
          <w:position w:val="0"/>
          <w:sz w:val="18"/>
          <w:szCs w:val="18"/>
        </w:rPr>
        <w:t xml:space="preserve">87 </w:t>
      </w:r>
      <w:r>
        <w:rPr>
          <w:color w:val="000000"/>
          <w:spacing w:val="0"/>
          <w:w w:val="100"/>
          <w:position w:val="0"/>
        </w:rPr>
        <w:t>名激励对象在第三个行权期可行权股票期权数量为</w:t>
      </w:r>
      <w:r>
        <w:rPr>
          <w:color w:val="000000"/>
          <w:spacing w:val="0"/>
          <w:w w:val="100"/>
          <w:position w:val="0"/>
          <w:sz w:val="18"/>
          <w:szCs w:val="18"/>
        </w:rPr>
        <w:t>871,242</w:t>
      </w:r>
      <w:r>
        <w:rPr>
          <w:color w:val="000000"/>
          <w:spacing w:val="0"/>
          <w:w w:val="100"/>
          <w:position w:val="0"/>
        </w:rPr>
        <w:t>份，首次授予限制性股票的</w:t>
      </w:r>
      <w:r>
        <w:rPr>
          <w:color w:val="000000"/>
          <w:spacing w:val="0"/>
          <w:w w:val="100"/>
          <w:position w:val="0"/>
          <w:sz w:val="18"/>
          <w:szCs w:val="18"/>
        </w:rPr>
        <w:t>75</w:t>
      </w:r>
      <w:r>
        <w:rPr>
          <w:color w:val="000000"/>
          <w:spacing w:val="0"/>
          <w:w w:val="100"/>
          <w:position w:val="0"/>
        </w:rPr>
        <w:t>名激励对象在第三个解除限售期可 解除限售的限制性股票数量为</w:t>
      </w:r>
      <w:r>
        <w:rPr>
          <w:color w:val="000000"/>
          <w:spacing w:val="0"/>
          <w:w w:val="100"/>
          <w:position w:val="0"/>
          <w:sz w:val="18"/>
          <w:szCs w:val="18"/>
        </w:rPr>
        <w:t>1,367,281</w:t>
      </w:r>
      <w:r>
        <w:rPr>
          <w:color w:val="000000"/>
          <w:spacing w:val="0"/>
          <w:w w:val="100"/>
          <w:position w:val="0"/>
        </w:rPr>
        <w:t>股。同时，自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日，已有</w:t>
      </w:r>
      <w:r>
        <w:rPr>
          <w:color w:val="000000"/>
          <w:spacing w:val="0"/>
          <w:w w:val="100"/>
          <w:position w:val="0"/>
          <w:sz w:val="18"/>
          <w:szCs w:val="18"/>
        </w:rPr>
        <w:t>6</w:t>
      </w:r>
      <w:r>
        <w:rPr>
          <w:color w:val="000000"/>
          <w:spacing w:val="0"/>
          <w:w w:val="100"/>
          <w:position w:val="0"/>
        </w:rPr>
        <w:t>名股票期权激励对象离职， 其所获授的</w:t>
      </w:r>
      <w:r>
        <w:rPr>
          <w:color w:val="000000"/>
          <w:spacing w:val="0"/>
          <w:w w:val="100"/>
          <w:position w:val="0"/>
          <w:sz w:val="18"/>
          <w:szCs w:val="18"/>
        </w:rPr>
        <w:t>73, 440</w:t>
      </w:r>
      <w:r>
        <w:rPr>
          <w:color w:val="000000"/>
          <w:spacing w:val="0"/>
          <w:w w:val="100"/>
          <w:position w:val="0"/>
        </w:rPr>
        <w:t>份不可行权的股票期权将由公司注销处理；</w:t>
      </w:r>
      <w:r>
        <w:rPr>
          <w:color w:val="000000"/>
          <w:spacing w:val="0"/>
          <w:w w:val="100"/>
          <w:position w:val="0"/>
          <w:sz w:val="18"/>
          <w:szCs w:val="18"/>
        </w:rPr>
        <w:t>14</w:t>
      </w:r>
      <w:r>
        <w:rPr>
          <w:color w:val="000000"/>
          <w:spacing w:val="0"/>
          <w:w w:val="100"/>
          <w:position w:val="0"/>
        </w:rPr>
        <w:t>名股票期权激励对象、</w:t>
      </w:r>
      <w:r>
        <w:rPr>
          <w:color w:val="000000"/>
          <w:spacing w:val="0"/>
          <w:w w:val="100"/>
          <w:position w:val="0"/>
          <w:sz w:val="18"/>
          <w:szCs w:val="18"/>
        </w:rPr>
        <w:t>9</w:t>
      </w:r>
      <w:r>
        <w:rPr>
          <w:color w:val="000000"/>
          <w:spacing w:val="0"/>
          <w:w w:val="100"/>
          <w:position w:val="0"/>
        </w:rPr>
        <w:t>名限制性股票激励对象</w:t>
      </w:r>
      <w:r>
        <w:rPr>
          <w:color w:val="000000"/>
          <w:spacing w:val="0"/>
          <w:w w:val="100"/>
          <w:position w:val="0"/>
          <w:sz w:val="18"/>
          <w:szCs w:val="18"/>
        </w:rPr>
        <w:t>2020</w:t>
      </w:r>
      <w:r>
        <w:rPr>
          <w:color w:val="000000"/>
          <w:spacing w:val="0"/>
          <w:w w:val="100"/>
          <w:position w:val="0"/>
        </w:rPr>
        <w:t>年个人 业绩考核为</w:t>
      </w:r>
      <w:r>
        <w:rPr>
          <w:color w:val="000000"/>
          <w:spacing w:val="0"/>
          <w:w w:val="100"/>
          <w:position w:val="0"/>
          <w:sz w:val="18"/>
          <w:szCs w:val="18"/>
        </w:rPr>
        <w:t>B，</w:t>
      </w:r>
      <w:r>
        <w:rPr>
          <w:color w:val="000000"/>
          <w:spacing w:val="0"/>
          <w:w w:val="100"/>
          <w:position w:val="0"/>
        </w:rPr>
        <w:t>导致其所获授的</w:t>
      </w:r>
      <w:r>
        <w:rPr>
          <w:color w:val="000000"/>
          <w:spacing w:val="0"/>
          <w:w w:val="100"/>
          <w:position w:val="0"/>
          <w:sz w:val="18"/>
          <w:szCs w:val="18"/>
        </w:rPr>
        <w:t>34,518</w:t>
      </w:r>
      <w:r>
        <w:rPr>
          <w:color w:val="000000"/>
          <w:spacing w:val="0"/>
          <w:w w:val="100"/>
          <w:position w:val="0"/>
        </w:rPr>
        <w:t>份股票期权、</w:t>
      </w:r>
      <w:r>
        <w:rPr>
          <w:color w:val="000000"/>
          <w:spacing w:val="0"/>
          <w:w w:val="100"/>
          <w:position w:val="0"/>
          <w:sz w:val="18"/>
          <w:szCs w:val="18"/>
        </w:rPr>
        <w:t>17, 675</w:t>
      </w:r>
      <w:r>
        <w:rPr>
          <w:color w:val="000000"/>
          <w:spacing w:val="0"/>
          <w:w w:val="100"/>
          <w:position w:val="0"/>
        </w:rPr>
        <w:t>股限制性股票不可行权/不可解除限售，将由公司注销/回购注销。 监事会对激励对象的主体资格、激励对象名单进行了核查，公司独立董事发表了同意的独立意见。</w:t>
      </w:r>
    </w:p>
    <w:p>
      <w:pPr>
        <w:pStyle w:val="Style19"/>
        <w:keepNext w:val="0"/>
        <w:keepLines w:val="0"/>
        <w:widowControl w:val="0"/>
        <w:shd w:val="clear" w:color="auto" w:fill="auto"/>
        <w:bidi w:val="0"/>
        <w:spacing w:before="0" w:after="0" w:line="314" w:lineRule="exact"/>
        <w:ind w:left="0" w:right="0" w:firstLine="38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年第四次临时股东大会，审议通过了《关于注销</w:t>
      </w:r>
      <w:r>
        <w:rPr>
          <w:color w:val="000000"/>
          <w:spacing w:val="0"/>
          <w:w w:val="100"/>
          <w:position w:val="0"/>
          <w:sz w:val="18"/>
          <w:szCs w:val="18"/>
        </w:rPr>
        <w:t>2018</w:t>
      </w:r>
      <w:r>
        <w:rPr>
          <w:color w:val="000000"/>
          <w:spacing w:val="0"/>
          <w:w w:val="100"/>
          <w:position w:val="0"/>
        </w:rPr>
        <w:t>年股权激励计划部分股票期权的 议案》、《关于回购注销</w:t>
      </w:r>
      <w:r>
        <w:rPr>
          <w:color w:val="000000"/>
          <w:spacing w:val="0"/>
          <w:w w:val="100"/>
          <w:position w:val="0"/>
          <w:sz w:val="18"/>
          <w:szCs w:val="18"/>
        </w:rPr>
        <w:t>2018</w:t>
      </w:r>
      <w:r>
        <w:rPr>
          <w:color w:val="000000"/>
          <w:spacing w:val="0"/>
          <w:w w:val="100"/>
          <w:position w:val="0"/>
        </w:rPr>
        <w:t>年股权激励计划部分限制性股票的议案》，由于公司</w:t>
      </w:r>
      <w:r>
        <w:rPr>
          <w:color w:val="000000"/>
          <w:spacing w:val="0"/>
          <w:w w:val="100"/>
          <w:position w:val="0"/>
          <w:sz w:val="18"/>
          <w:szCs w:val="18"/>
        </w:rPr>
        <w:t>2018</w:t>
      </w:r>
      <w:r>
        <w:rPr>
          <w:color w:val="000000"/>
          <w:spacing w:val="0"/>
          <w:w w:val="100"/>
          <w:position w:val="0"/>
        </w:rPr>
        <w:t>年股权激励计划首次授予部分股权激励 对象离职或个人绩效考核为</w:t>
      </w:r>
      <w:r>
        <w:rPr>
          <w:color w:val="000000"/>
          <w:spacing w:val="0"/>
          <w:w w:val="100"/>
          <w:position w:val="0"/>
          <w:sz w:val="18"/>
          <w:szCs w:val="18"/>
        </w:rPr>
        <w:t>B，</w:t>
      </w:r>
      <w:r>
        <w:rPr>
          <w:color w:val="000000"/>
          <w:spacing w:val="0"/>
          <w:w w:val="100"/>
          <w:position w:val="0"/>
        </w:rPr>
        <w:t>导致当期获授但尚未解除限售/行权的限制性股票/股票期权不可解除限售/不可行权，上述不 可解除限售/不可行权的限制性股票/股票期权将由公司统一回购注销/注销。</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董事、高级管理人员获得的股权激励情况</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80" w:line="314" w:lineRule="exact"/>
        <w:ind w:left="0" w:right="0" w:firstLine="0"/>
        <w:jc w:val="right"/>
      </w:pPr>
      <w:r>
        <w:rPr>
          <w:color w:val="000000"/>
          <w:spacing w:val="0"/>
          <w:w w:val="100"/>
          <w:position w:val="0"/>
        </w:rPr>
        <w:t>单位：股</w:t>
      </w:r>
    </w:p>
    <w:tbl>
      <w:tblPr>
        <w:tblOverlap w:val="never"/>
        <w:jc w:val="center"/>
        <w:tblLayout w:type="fixed"/>
      </w:tblPr>
      <w:tblGrid>
        <w:gridCol w:w="691"/>
        <w:gridCol w:w="686"/>
        <w:gridCol w:w="682"/>
        <w:gridCol w:w="682"/>
        <w:gridCol w:w="686"/>
        <w:gridCol w:w="682"/>
        <w:gridCol w:w="682"/>
        <w:gridCol w:w="682"/>
        <w:gridCol w:w="682"/>
        <w:gridCol w:w="686"/>
        <w:gridCol w:w="682"/>
        <w:gridCol w:w="682"/>
        <w:gridCol w:w="682"/>
        <w:gridCol w:w="691"/>
      </w:tblGrid>
      <w:tr>
        <w:trPr>
          <w:trHeight w:val="193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8" w:lineRule="exact"/>
              <w:ind w:left="140" w:right="0" w:firstLine="0"/>
              <w:jc w:val="left"/>
            </w:pPr>
            <w:r>
              <w:rPr>
                <w:color w:val="000000"/>
                <w:spacing w:val="0"/>
                <w:w w:val="100"/>
                <w:position w:val="0"/>
              </w:rPr>
              <w:t>年初 持有 股票 期权 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 期新 授予 股票 期权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可行 权股 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报告 期内 已行 权股 数</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报告 期内 已行 权股 数行 权价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40" w:right="0" w:firstLine="0"/>
              <w:jc w:val="left"/>
            </w:pPr>
            <w:r>
              <w:rPr>
                <w:color w:val="000000"/>
                <w:spacing w:val="0"/>
                <w:w w:val="100"/>
                <w:position w:val="0"/>
              </w:rPr>
              <w:t>期末 持有 股票 期权 数量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市价</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r>
              <w:rPr>
                <w:rFonts w:ascii="Times New Roman" w:eastAsia="Times New Roman" w:hAnsi="Times New Roman" w:cs="Times New Roman"/>
                <w:color w:val="000000"/>
                <w:spacing w:val="0"/>
                <w:w w:val="100"/>
                <w:position w:val="0"/>
              </w:rPr>
              <w:t>/</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期初 持有 限制 性股 票数</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0" w:line="312" w:lineRule="exact"/>
              <w:ind w:left="140" w:right="0" w:firstLine="0"/>
              <w:jc w:val="left"/>
            </w:pPr>
            <w:r>
              <w:rPr>
                <w:color w:val="000000"/>
                <w:spacing w:val="0"/>
                <w:w w:val="100"/>
                <w:position w:val="0"/>
              </w:rPr>
              <w:t>报告 期新 授予 限制 性股 票数</w:t>
            </w:r>
          </w:p>
        </w:tc>
        <w:tc>
          <w:tcPr>
            <w:tcBorders>
              <w:top w:val="single" w:sz="4"/>
              <w:left w:val="single" w:sz="4"/>
              <w:bottom w:val="single" w:sz="4"/>
            </w:tcBorders>
            <w:shd w:val="clear" w:color="auto" w:fill="D3D3D3"/>
            <w:vAlign w:val="bottom"/>
          </w:tcPr>
          <w:p>
            <w:pPr>
              <w:pStyle w:val="Style22"/>
              <w:keepNext w:val="0"/>
              <w:keepLines w:val="0"/>
              <w:widowControl w:val="0"/>
              <w:shd w:val="clear" w:color="auto" w:fill="auto"/>
              <w:bidi w:val="0"/>
              <w:spacing w:before="0" w:after="100" w:line="312" w:lineRule="exact"/>
              <w:ind w:left="0" w:right="0" w:firstLine="140"/>
              <w:jc w:val="left"/>
            </w:pPr>
            <w:r>
              <w:rPr>
                <w:color w:val="000000"/>
                <w:spacing w:val="0"/>
                <w:w w:val="100"/>
                <w:position w:val="0"/>
              </w:rPr>
              <w:t>限制 性股 票的 授予 价格</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本期 已解 锁股 份数 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期末 持有 限制 性股 票数</w:t>
            </w:r>
          </w:p>
        </w:tc>
      </w:tr>
    </w:tbl>
    <w:p>
      <w:pPr>
        <w:widowControl w:val="0"/>
        <w:spacing w:line="1" w:lineRule="exact"/>
      </w:pPr>
      <w:r>
        <w:br w:type="page"/>
      </w:r>
    </w:p>
    <w:tbl>
      <w:tblPr>
        <w:tblOverlap w:val="never"/>
        <w:jc w:val="center"/>
        <w:tblLayout w:type="fixed"/>
      </w:tblPr>
      <w:tblGrid>
        <w:gridCol w:w="691"/>
        <w:gridCol w:w="682"/>
        <w:gridCol w:w="686"/>
        <w:gridCol w:w="682"/>
        <w:gridCol w:w="686"/>
        <w:gridCol w:w="682"/>
        <w:gridCol w:w="682"/>
        <w:gridCol w:w="682"/>
        <w:gridCol w:w="682"/>
        <w:gridCol w:w="686"/>
        <w:gridCol w:w="682"/>
        <w:gridCol w:w="682"/>
        <w:gridCol w:w="682"/>
        <w:gridCol w:w="691"/>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格（元</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股）</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量</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98,26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55,08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98,26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陈仕</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 经理、 董事 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27,54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邓忠 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27,54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65,45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王红 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财务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131,0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110,1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360,2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160"/>
              <w:jc w:val="left"/>
            </w:pPr>
            <w:r>
              <w:rPr>
                <w:rFonts w:ascii="Times New Roman" w:eastAsia="Times New Roman" w:hAnsi="Times New Roman" w:cs="Times New Roman"/>
                <w:color w:val="000000"/>
                <w:spacing w:val="0"/>
                <w:w w:val="100"/>
                <w:position w:val="0"/>
              </w:rPr>
              <w:t>110,1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360,2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w:t>
            </w:r>
          </w:p>
        </w:tc>
      </w:tr>
      <w:tr>
        <w:trPr>
          <w:trHeight w:val="1694"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备注（如有）</w:t>
            </w:r>
          </w:p>
        </w:tc>
        <w:tc>
          <w:tcPr>
            <w:gridSpan w:val="1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tabs>
                <w:tab w:pos="259" w:val="left"/>
              </w:tabs>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上表中所述“限制性股票”仅指“股权激励限制性股票”；</w:t>
            </w:r>
          </w:p>
          <w:p>
            <w:pPr>
              <w:pStyle w:val="Style22"/>
              <w:keepNext w:val="0"/>
              <w:keepLines w:val="0"/>
              <w:widowControl w:val="0"/>
              <w:shd w:val="clear" w:color="auto" w:fill="auto"/>
              <w:tabs>
                <w:tab w:pos="278"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根据公司</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年度权益分派方案“以资本公积金向全体股东每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股”，许宁、陈仕江、 邓忠忠期初持有的</w:t>
            </w:r>
            <w:r>
              <w:rPr>
                <w:rFonts w:ascii="Times New Roman" w:eastAsia="Times New Roman" w:hAnsi="Times New Roman" w:cs="Times New Roman"/>
                <w:color w:val="000000"/>
                <w:spacing w:val="0"/>
                <w:w w:val="100"/>
                <w:position w:val="0"/>
              </w:rPr>
              <w:t>2018</w:t>
            </w:r>
            <w:r>
              <w:rPr>
                <w:color w:val="000000"/>
                <w:spacing w:val="0"/>
                <w:w w:val="100"/>
                <w:position w:val="0"/>
              </w:rPr>
              <w:t>年股权激励限制性股票数量对应调整为</w:t>
            </w:r>
            <w:r>
              <w:rPr>
                <w:rFonts w:ascii="Times New Roman" w:eastAsia="Times New Roman" w:hAnsi="Times New Roman" w:cs="Times New Roman"/>
                <w:color w:val="000000"/>
                <w:spacing w:val="0"/>
                <w:w w:val="100"/>
                <w:position w:val="0"/>
              </w:rPr>
              <w:t>55,080</w:t>
            </w:r>
            <w:r>
              <w:rPr>
                <w:color w:val="000000"/>
                <w:spacing w:val="0"/>
                <w:w w:val="100"/>
                <w:position w:val="0"/>
              </w:rPr>
              <w:t>股、</w:t>
            </w:r>
            <w:r>
              <w:rPr>
                <w:rFonts w:ascii="Times New Roman" w:eastAsia="Times New Roman" w:hAnsi="Times New Roman" w:cs="Times New Roman"/>
                <w:color w:val="000000"/>
                <w:spacing w:val="0"/>
                <w:w w:val="100"/>
                <w:position w:val="0"/>
              </w:rPr>
              <w:t>27,540</w:t>
            </w:r>
            <w:r>
              <w:rPr>
                <w:color w:val="000000"/>
                <w:spacing w:val="0"/>
                <w:w w:val="100"/>
                <w:position w:val="0"/>
              </w:rPr>
              <w:t>股、</w:t>
            </w:r>
            <w:r>
              <w:rPr>
                <w:rFonts w:ascii="Times New Roman" w:eastAsia="Times New Roman" w:hAnsi="Times New Roman" w:cs="Times New Roman"/>
                <w:color w:val="000000"/>
                <w:spacing w:val="0"/>
                <w:w w:val="100"/>
                <w:position w:val="0"/>
              </w:rPr>
              <w:t>27,540</w:t>
            </w:r>
            <w:r>
              <w:rPr>
                <w:color w:val="000000"/>
                <w:spacing w:val="0"/>
                <w:w w:val="100"/>
                <w:position w:val="0"/>
              </w:rPr>
              <w:t xml:space="preserve">股；由于 </w:t>
            </w:r>
            <w:r>
              <w:rPr>
                <w:rFonts w:ascii="Times New Roman" w:eastAsia="Times New Roman" w:hAnsi="Times New Roman" w:cs="Times New Roman"/>
                <w:color w:val="000000"/>
                <w:spacing w:val="0"/>
                <w:w w:val="100"/>
                <w:position w:val="0"/>
              </w:rPr>
              <w:t>2018</w:t>
            </w:r>
            <w:r>
              <w:rPr>
                <w:color w:val="000000"/>
                <w:spacing w:val="0"/>
                <w:w w:val="100"/>
                <w:position w:val="0"/>
              </w:rPr>
              <w:t>年限制性股票激励计划第三个解除限售期解除限售条件成就，上述限制性股票已完成解锁，但根 据相关法律法规的相关规定仍继续作为高管锁定股进行锁定。</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高级管理人员的考评机制及激励情况</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公司高级管理人员由公司董事会聘任，相关聘任程序公开、透明，符合法律法规的规定。公司制定了《董事、监事、高级管 理人员薪酬制度》，董事会薪酬与考核委员会是确定公司高级管理人员薪酬方案、负责薪酬管理、考核和监督的专门机构。 公司上述《薪酬制度》遵循以下原则：竞争力原则、按岗位确定薪酬原则、与绩效挂钩原则、短期与长期激励相结合原则、 激励与约束相结合原则。公司高级管理人员的个人绩效奖金与公司经营目标挂钩，董事会薪酬与考核委员会根据公司经营目 标和实际完成情况进行考核。报告期内，公司高级管理人员严格按照《公司法》、《公司章程》及有关法律法规、公司内部规 章制度认真履行职责，较好地完成了本年度的各项任务。</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2</w:t>
      </w:r>
      <w:bookmarkEnd w:id="374"/>
      <w:r>
        <w:rPr>
          <w:color w:val="000000"/>
          <w:spacing w:val="0"/>
          <w:w w:val="100"/>
          <w:position w:val="0"/>
        </w:rPr>
        <w:t>、</w:t>
        <w:tab/>
        <w:t>员工持股计划的实施情况</w:t>
      </w:r>
      <w:bookmarkEnd w:id="372"/>
      <w:bookmarkEnd w:id="373"/>
      <w:bookmarkEnd w:id="375"/>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after="26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3</w:t>
      </w:r>
      <w:bookmarkEnd w:id="378"/>
      <w:r>
        <w:rPr>
          <w:color w:val="000000"/>
          <w:spacing w:val="0"/>
          <w:w w:val="100"/>
          <w:position w:val="0"/>
        </w:rPr>
        <w:t>、</w:t>
        <w:tab/>
        <w:t>其他员工激励措施</w:t>
      </w:r>
      <w:bookmarkEnd w:id="376"/>
      <w:bookmarkEnd w:id="377"/>
      <w:bookmarkEnd w:id="379"/>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380" w:name="bookmark380"/>
      <w:bookmarkStart w:id="381" w:name="bookmark381"/>
      <w:bookmarkStart w:id="382" w:name="bookmark382"/>
      <w:r>
        <w:rPr>
          <w:color w:val="000000"/>
          <w:spacing w:val="0"/>
          <w:w w:val="100"/>
          <w:position w:val="0"/>
          <w:sz w:val="24"/>
          <w:szCs w:val="24"/>
        </w:rPr>
        <w:t>十四、报告期内的内部控制制度建设及实施情况</w:t>
      </w:r>
      <w:bookmarkEnd w:id="380"/>
      <w:bookmarkEnd w:id="381"/>
      <w:bookmarkEnd w:id="382"/>
    </w:p>
    <w:p>
      <w:pPr>
        <w:pStyle w:val="Style29"/>
        <w:keepNext/>
        <w:keepLines/>
        <w:widowControl w:val="0"/>
        <w:shd w:val="clear" w:color="auto" w:fill="auto"/>
        <w:bidi w:val="0"/>
        <w:spacing w:before="0" w:line="240" w:lineRule="auto"/>
        <w:ind w:left="0" w:right="0" w:firstLine="0"/>
        <w:jc w:val="left"/>
      </w:pPr>
      <w:bookmarkStart w:id="383" w:name="bookmark383"/>
      <w:bookmarkStart w:id="384" w:name="bookmark384"/>
      <w:bookmarkStart w:id="385" w:name="bookmark385"/>
      <w:bookmarkStart w:id="386" w:name="bookmark386"/>
      <w:r>
        <w:rPr>
          <w:rFonts w:ascii="Times New Roman" w:eastAsia="Times New Roman" w:hAnsi="Times New Roman" w:cs="Times New Roman"/>
          <w:color w:val="000000"/>
          <w:spacing w:val="0"/>
          <w:w w:val="100"/>
          <w:position w:val="0"/>
        </w:rPr>
        <w:t>1</w:t>
      </w:r>
      <w:bookmarkEnd w:id="385"/>
      <w:r>
        <w:rPr>
          <w:color w:val="000000"/>
          <w:spacing w:val="0"/>
          <w:w w:val="100"/>
          <w:position w:val="0"/>
        </w:rPr>
        <w:t>、内部控制建设及实施情况</w:t>
      </w:r>
      <w:bookmarkEnd w:id="383"/>
      <w:bookmarkEnd w:id="384"/>
      <w:bookmarkEnd w:id="386"/>
    </w:p>
    <w:p>
      <w:pPr>
        <w:pStyle w:val="Style19"/>
        <w:keepNext w:val="0"/>
        <w:keepLines w:val="0"/>
        <w:widowControl w:val="0"/>
        <w:shd w:val="clear" w:color="auto" w:fill="auto"/>
        <w:bidi w:val="0"/>
        <w:spacing w:before="0" w:after="140" w:line="240" w:lineRule="auto"/>
        <w:ind w:left="0" w:right="0" w:firstLine="540"/>
        <w:jc w:val="both"/>
      </w:pPr>
      <w:r>
        <w:rPr>
          <w:color w:val="000000"/>
          <w:spacing w:val="0"/>
          <w:w w:val="100"/>
          <w:position w:val="0"/>
        </w:rPr>
        <w:t xml:space="preserve">公司按照风险导向原则确定纳入评价范围的主要单位、业务和事项以及高风险领域。纳入评价范围的主要单位包括公 </w:t>
      </w:r>
      <w:r>
        <w:rPr>
          <w:color w:val="000000"/>
          <w:spacing w:val="0"/>
          <w:w w:val="100"/>
          <w:position w:val="0"/>
        </w:rPr>
        <w:t>司以及控股子公司。纳入评价范围的主要业务和事项包括：公司治理、组织架构、人力资源、企业文化、社会责任、资金活 动、采购业务、资产管理、销售业务、研究与开发、委托加工、财务报告、信息系统、内部审计等。重点关注的高风险领域 主要包括募集资金管理、销售业务、采购业务、委托加工业务等。</w:t>
      </w:r>
    </w:p>
    <w:p>
      <w:pPr>
        <w:pStyle w:val="Style19"/>
        <w:keepNext w:val="0"/>
        <w:keepLines w:val="0"/>
        <w:widowControl w:val="0"/>
        <w:shd w:val="clear" w:color="auto" w:fill="auto"/>
        <w:bidi w:val="0"/>
        <w:spacing w:before="0" w:after="140" w:line="312" w:lineRule="exact"/>
        <w:ind w:left="0" w:right="0" w:firstLine="560"/>
        <w:jc w:val="both"/>
      </w:pPr>
      <w:bookmarkStart w:id="387" w:name="bookmark387"/>
      <w:r>
        <w:rPr>
          <w:color w:val="000000"/>
          <w:spacing w:val="0"/>
          <w:w w:val="100"/>
          <w:position w:val="0"/>
        </w:rPr>
        <w:t>（</w:t>
      </w:r>
      <w:bookmarkEnd w:id="387"/>
      <w:r>
        <w:rPr>
          <w:color w:val="000000"/>
          <w:spacing w:val="0"/>
          <w:w w:val="100"/>
          <w:position w:val="0"/>
        </w:rPr>
        <w:t>一）公司治理和组织结构</w:t>
      </w:r>
    </w:p>
    <w:p>
      <w:pPr>
        <w:pStyle w:val="Style19"/>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公司严格按照《公司法》、《公司章程》及上市公司其他相关法律法规的要求，不断完善公司法人治理结构，建立了股 东大会、董事会、监事会和总经理的法人治理结构，按照公司章程和议事规则开展工作，形成科学分工、各司其责和相互协 调工作机制，确保公司决策、执行、监督等各方规范有效运作。董事会下设战略与投资委员会、薪酬与考核委员会、提名委 员会和审计委员会四个专门委员会。在公司章程及工作实施细则范围内，各委员会运行良好，切实履行职责，为董事会决策 提供专业支持。公司根据发展战略、业务及流程需要，建立健全内部管理和内部控制制度，进一步规范公司运作，不断提高 公司治理水平，定期对组织架构设置与运行效率和效果进行评估，必要时按照相关流程进行调整组织架构，确保组织架构设 置合理和高效运作。</w:t>
      </w:r>
    </w:p>
    <w:p>
      <w:pPr>
        <w:pStyle w:val="Style19"/>
        <w:keepNext w:val="0"/>
        <w:keepLines w:val="0"/>
        <w:widowControl w:val="0"/>
        <w:shd w:val="clear" w:color="auto" w:fill="auto"/>
        <w:tabs>
          <w:tab w:pos="911" w:val="left"/>
        </w:tabs>
        <w:bidi w:val="0"/>
        <w:spacing w:before="0" w:after="140" w:line="312" w:lineRule="exact"/>
        <w:ind w:left="0" w:right="0" w:firstLine="440"/>
        <w:jc w:val="both"/>
      </w:pPr>
      <w:bookmarkStart w:id="388" w:name="bookmark388"/>
      <w:r>
        <w:rPr>
          <w:color w:val="000000"/>
          <w:spacing w:val="0"/>
          <w:w w:val="100"/>
          <w:position w:val="0"/>
        </w:rPr>
        <w:t>（</w:t>
      </w:r>
      <w:bookmarkEnd w:id="388"/>
      <w:r>
        <w:rPr>
          <w:color w:val="000000"/>
          <w:spacing w:val="0"/>
          <w:w w:val="100"/>
          <w:position w:val="0"/>
        </w:rPr>
        <w:t>二）</w:t>
        <w:tab/>
        <w:t>人力资源</w:t>
      </w:r>
    </w:p>
    <w:p>
      <w:pPr>
        <w:pStyle w:val="Style19"/>
        <w:keepNext w:val="0"/>
        <w:keepLines w:val="0"/>
        <w:widowControl w:val="0"/>
        <w:shd w:val="clear" w:color="auto" w:fill="auto"/>
        <w:bidi w:val="0"/>
        <w:spacing w:before="0" w:after="140" w:line="312" w:lineRule="exact"/>
        <w:ind w:left="0" w:right="0" w:firstLine="560"/>
        <w:jc w:val="both"/>
      </w:pPr>
      <w:r>
        <w:rPr>
          <w:color w:val="000000"/>
          <w:spacing w:val="0"/>
          <w:w w:val="100"/>
          <w:position w:val="0"/>
        </w:rPr>
        <w:t>公司依据自身发展需要，制定一系列有利于公司可持续发展的人力资源政策，建立科学的人力资源管理体系。公司 搭建</w:t>
      </w:r>
      <w:r>
        <w:rPr>
          <w:color w:val="000000"/>
          <w:spacing w:val="0"/>
          <w:w w:val="100"/>
          <w:position w:val="0"/>
          <w:sz w:val="18"/>
          <w:szCs w:val="18"/>
        </w:rPr>
        <w:t>HR</w:t>
      </w:r>
      <w:r>
        <w:rPr>
          <w:color w:val="000000"/>
          <w:spacing w:val="0"/>
          <w:w w:val="100"/>
          <w:position w:val="0"/>
        </w:rPr>
        <w:t>三支柱架构，建立全球招聘部门，专注于</w:t>
      </w:r>
      <w:r>
        <w:rPr>
          <w:color w:val="000000"/>
          <w:spacing w:val="0"/>
          <w:w w:val="100"/>
          <w:position w:val="0"/>
          <w:sz w:val="18"/>
          <w:szCs w:val="18"/>
        </w:rPr>
        <w:t>HR</w:t>
      </w:r>
      <w:r>
        <w:rPr>
          <w:color w:val="000000"/>
          <w:spacing w:val="0"/>
          <w:w w:val="100"/>
          <w:position w:val="0"/>
        </w:rPr>
        <w:t>组织能力建设，打造人才管理高地，构建高效的</w:t>
      </w:r>
      <w:r>
        <w:rPr>
          <w:color w:val="000000"/>
          <w:spacing w:val="0"/>
          <w:w w:val="100"/>
          <w:position w:val="0"/>
          <w:sz w:val="18"/>
          <w:szCs w:val="18"/>
        </w:rPr>
        <w:t>E-HR</w:t>
      </w:r>
      <w:r>
        <w:rPr>
          <w:color w:val="000000"/>
          <w:spacing w:val="0"/>
          <w:w w:val="100"/>
          <w:position w:val="0"/>
        </w:rPr>
        <w:t>系统，全面支持</w:t>
      </w:r>
      <w:r>
        <w:rPr>
          <w:color w:val="000000"/>
          <w:spacing w:val="0"/>
          <w:w w:val="100"/>
          <w:position w:val="0"/>
          <w:sz w:val="18"/>
          <w:szCs w:val="18"/>
        </w:rPr>
        <w:t xml:space="preserve">HR </w:t>
      </w:r>
      <w:r>
        <w:rPr>
          <w:color w:val="000000"/>
          <w:spacing w:val="0"/>
          <w:w w:val="100"/>
          <w:position w:val="0"/>
        </w:rPr>
        <w:t>数字化改革，提升了人才管理效率。同时，公司非常重视员工素质，将职业道德修养和专业胜任能力作为选拔和聘用员工的 重要标准。在人才培养方面，持续推进应届生的培养，专项打造应届生综合能力，构建以“雏鹰计划”为基础的培养项目， 让应届生实现从学生到将军的跨越式发展。在干部能力提升方面，开展“飞鹰计划”培训项目，通过对基层管理者的培训， 打造卓越管理团队，全面提升公司管理干部综合能力。在专业人才能力提升方面，通过“精英计划”，打造专业人才综合素 质，提升专业人才综合能力，支撑公司可持续发展。</w:t>
      </w:r>
    </w:p>
    <w:p>
      <w:pPr>
        <w:pStyle w:val="Style19"/>
        <w:keepNext w:val="0"/>
        <w:keepLines w:val="0"/>
        <w:widowControl w:val="0"/>
        <w:shd w:val="clear" w:color="auto" w:fill="auto"/>
        <w:tabs>
          <w:tab w:pos="911" w:val="left"/>
        </w:tabs>
        <w:bidi w:val="0"/>
        <w:spacing w:before="0" w:after="140" w:line="312" w:lineRule="exact"/>
        <w:ind w:left="0" w:right="0" w:firstLine="440"/>
        <w:jc w:val="both"/>
      </w:pPr>
      <w:bookmarkStart w:id="389" w:name="bookmark389"/>
      <w:r>
        <w:rPr>
          <w:color w:val="000000"/>
          <w:spacing w:val="0"/>
          <w:w w:val="100"/>
          <w:position w:val="0"/>
        </w:rPr>
        <w:t>（</w:t>
      </w:r>
      <w:bookmarkEnd w:id="389"/>
      <w:r>
        <w:rPr>
          <w:color w:val="000000"/>
          <w:spacing w:val="0"/>
          <w:w w:val="100"/>
          <w:position w:val="0"/>
        </w:rPr>
        <w:t>三）</w:t>
        <w:tab/>
        <w:t>企业文化</w:t>
      </w:r>
    </w:p>
    <w:p>
      <w:pPr>
        <w:pStyle w:val="Style1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公司自成立以来，坚持“客户导向、团队协作、务实担当、创新学习”的核心价值观，为“专注客户需求，提供安全 稳定的无线连接和便捷服务，降低客户运营成本，实现客户价值最大化”的使命而奋斗。公司十分重视文化建设，通过开展 “开拓杯”篮球赛、家庭开放日活动、建立“广和通图书馆”等多种方式丰富员工业余活动，提高员工的身体素质和精神面 貌，培育积极向上的价值观和社会责任感，倡导诚实守信、爱岗敬业、开拓创新和团队协作精神，增强员工对公司的凝聚力 和认同感，促进公司可持续发展。</w:t>
      </w:r>
    </w:p>
    <w:p>
      <w:pPr>
        <w:pStyle w:val="Style19"/>
        <w:keepNext w:val="0"/>
        <w:keepLines w:val="0"/>
        <w:widowControl w:val="0"/>
        <w:shd w:val="clear" w:color="auto" w:fill="auto"/>
        <w:tabs>
          <w:tab w:pos="911" w:val="left"/>
        </w:tabs>
        <w:bidi w:val="0"/>
        <w:spacing w:before="0" w:after="140" w:line="312" w:lineRule="exact"/>
        <w:ind w:left="0" w:right="0" w:firstLine="440"/>
        <w:jc w:val="both"/>
      </w:pPr>
      <w:bookmarkStart w:id="390" w:name="bookmark390"/>
      <w:r>
        <w:rPr>
          <w:color w:val="000000"/>
          <w:spacing w:val="0"/>
          <w:w w:val="100"/>
          <w:position w:val="0"/>
        </w:rPr>
        <w:t>（</w:t>
      </w:r>
      <w:bookmarkEnd w:id="390"/>
      <w:r>
        <w:rPr>
          <w:color w:val="000000"/>
          <w:spacing w:val="0"/>
          <w:w w:val="100"/>
          <w:position w:val="0"/>
        </w:rPr>
        <w:t>四）</w:t>
        <w:tab/>
        <w:t>社会责任</w:t>
      </w:r>
    </w:p>
    <w:p>
      <w:pPr>
        <w:pStyle w:val="Style1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公司一直注重企业与社会、环境的可协调发展。在努力创造利润、对股东利益负责的同时，公司积极履行社会责任， 参与社会公益事业。公司在西安电子科技大学教育基金会设立“广和通精英学子奖、助学金”和广西巴马高级中学设立“广 和通珍珠班”，用于助力贫困学子完成学业。</w:t>
      </w:r>
    </w:p>
    <w:p>
      <w:pPr>
        <w:pStyle w:val="Style19"/>
        <w:keepNext w:val="0"/>
        <w:keepLines w:val="0"/>
        <w:widowControl w:val="0"/>
        <w:shd w:val="clear" w:color="auto" w:fill="auto"/>
        <w:tabs>
          <w:tab w:pos="911" w:val="left"/>
        </w:tabs>
        <w:bidi w:val="0"/>
        <w:spacing w:before="0" w:after="140" w:line="312" w:lineRule="exact"/>
        <w:ind w:left="0" w:right="0" w:firstLine="440"/>
        <w:jc w:val="both"/>
      </w:pPr>
      <w:bookmarkStart w:id="391" w:name="bookmark391"/>
      <w:r>
        <w:rPr>
          <w:color w:val="000000"/>
          <w:spacing w:val="0"/>
          <w:w w:val="100"/>
          <w:position w:val="0"/>
        </w:rPr>
        <w:t>（</w:t>
      </w:r>
      <w:bookmarkEnd w:id="391"/>
      <w:r>
        <w:rPr>
          <w:color w:val="000000"/>
          <w:spacing w:val="0"/>
          <w:w w:val="100"/>
          <w:position w:val="0"/>
        </w:rPr>
        <w:t>五）</w:t>
        <w:tab/>
        <w:t>资金活动</w:t>
      </w:r>
    </w:p>
    <w:p>
      <w:pPr>
        <w:pStyle w:val="Style19"/>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公司严格执行《财务管理制度》、《货币资金管理规范》、《外汇套期保值业务管理制度》及《员工借款及报销管理制度》 等制度要求，对资金管理中的职责分工、授权审批、资金计划管理、现金管理、银行管理及监督检查等环节进行规范，加强 资金活动的集中归口管理，提高资金使用效率。公司定期或不定期检查和评价资金活动，防范和控制资金风险，以确保资金 安全和制度的有效运行。</w:t>
      </w:r>
    </w:p>
    <w:p>
      <w:pPr>
        <w:pStyle w:val="Style19"/>
        <w:keepNext w:val="0"/>
        <w:keepLines w:val="0"/>
        <w:widowControl w:val="0"/>
        <w:shd w:val="clear" w:color="auto" w:fill="auto"/>
        <w:bidi w:val="0"/>
        <w:spacing w:before="0" w:after="240" w:line="314" w:lineRule="exact"/>
        <w:ind w:left="0" w:right="0" w:firstLine="440"/>
        <w:jc w:val="both"/>
      </w:pPr>
      <w:r>
        <w:rPr>
          <w:color w:val="000000"/>
          <w:spacing w:val="0"/>
          <w:w w:val="100"/>
          <w:position w:val="0"/>
        </w:rPr>
        <w:t>按照监管要求和公司《募集资金管理制度》相关规定，规范对募集资金存储、使用及审批程序、变更、监督管理等各 方面管理要求，以保证募集资金专款专用。公司审计部定期对募集资金使用情况进行审计，同时外部保荐机构定期对募集资 金存放及使用情况进行核查，确保募集资金安全。</w:t>
      </w:r>
    </w:p>
    <w:p>
      <w:pPr>
        <w:pStyle w:val="Style19"/>
        <w:keepNext w:val="0"/>
        <w:keepLines w:val="0"/>
        <w:widowControl w:val="0"/>
        <w:shd w:val="clear" w:color="auto" w:fill="auto"/>
        <w:bidi w:val="0"/>
        <w:spacing w:before="0" w:after="140" w:line="240" w:lineRule="auto"/>
        <w:ind w:left="0" w:right="0" w:firstLine="440"/>
        <w:jc w:val="both"/>
      </w:pPr>
      <w:bookmarkStart w:id="392" w:name="bookmark392"/>
      <w:r>
        <w:rPr>
          <w:color w:val="000000"/>
          <w:spacing w:val="0"/>
          <w:w w:val="100"/>
          <w:position w:val="0"/>
        </w:rPr>
        <w:t>（</w:t>
      </w:r>
      <w:bookmarkEnd w:id="392"/>
      <w:r>
        <w:rPr>
          <w:color w:val="000000"/>
          <w:spacing w:val="0"/>
          <w:w w:val="100"/>
          <w:position w:val="0"/>
        </w:rPr>
        <w:t>六）采购业务</w:t>
      </w:r>
    </w:p>
    <w:p>
      <w:pPr>
        <w:pStyle w:val="Style19"/>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公司制定了《供应商开发管理程序》、</w:t>
      </w:r>
      <w:r>
        <w:rPr>
          <w:color w:val="000000"/>
          <w:spacing w:val="0"/>
          <w:w w:val="100"/>
          <w:position w:val="0"/>
        </w:rPr>
        <w:t>《</w:t>
      </w:r>
      <w:r>
        <w:rPr>
          <w:color w:val="000000"/>
          <w:spacing w:val="0"/>
          <w:w w:val="100"/>
          <w:position w:val="0"/>
          <w:sz w:val="18"/>
          <w:szCs w:val="18"/>
        </w:rPr>
        <w:t>IQC</w:t>
      </w:r>
      <w:r>
        <w:rPr>
          <w:color w:val="000000"/>
          <w:spacing w:val="0"/>
          <w:w w:val="100"/>
          <w:position w:val="0"/>
        </w:rPr>
        <w:t>来料检测规范》、《原材料特采管理规范》等制度，明确请购、审批、采购、 验收、付款等程序，同时采购内部按资源开发及订单履行职责进行区分，关键管理岗位的不相容职务已进行分离。在供应商 引入方面，由采购部及</w:t>
      </w:r>
      <w:r>
        <w:rPr>
          <w:color w:val="000000"/>
          <w:spacing w:val="0"/>
          <w:w w:val="100"/>
          <w:position w:val="0"/>
          <w:sz w:val="18"/>
          <w:szCs w:val="18"/>
        </w:rPr>
        <w:t>SQE</w:t>
      </w:r>
      <w:r>
        <w:rPr>
          <w:color w:val="000000"/>
          <w:spacing w:val="0"/>
          <w:w w:val="100"/>
          <w:position w:val="0"/>
        </w:rPr>
        <w:t>从多维度对供应商进行评估。此外，公司每季度通过开展</w:t>
      </w:r>
      <w:r>
        <w:rPr>
          <w:color w:val="000000"/>
          <w:spacing w:val="0"/>
          <w:w w:val="100"/>
          <w:position w:val="0"/>
          <w:sz w:val="18"/>
          <w:szCs w:val="18"/>
        </w:rPr>
        <w:t>QBR（Quarterly Business Review</w:t>
      </w:r>
      <w:r>
        <w:rPr>
          <w:color w:val="000000"/>
          <w:spacing w:val="0"/>
          <w:w w:val="100"/>
          <w:position w:val="0"/>
        </w:rPr>
        <w:t>季度 业务审查）对供应商进行定期考核，保障供应商在技术、质量、价格、交付、服务方面能满足公司需求。在采购验收方面， 严格执行公司管理要求对来料进行验收，确保物料符合产品要求。在采购付款方面，对不同金额下的采购与付款的审批权限 进行明确规定，执行采购审批流程，遵循采购协议相关条款约定。同时，为确保应付账款记录的准确性，每月末采购部与财 务部对应付账款余额进行核对，形成相互监督机制并定期与供应商进行对账。</w:t>
      </w:r>
    </w:p>
    <w:p>
      <w:pPr>
        <w:pStyle w:val="Style19"/>
        <w:keepNext w:val="0"/>
        <w:keepLines w:val="0"/>
        <w:widowControl w:val="0"/>
        <w:shd w:val="clear" w:color="auto" w:fill="auto"/>
        <w:tabs>
          <w:tab w:pos="911" w:val="left"/>
        </w:tabs>
        <w:bidi w:val="0"/>
        <w:spacing w:before="0" w:after="140" w:line="313" w:lineRule="exact"/>
        <w:ind w:left="0" w:right="0" w:firstLine="440"/>
        <w:jc w:val="both"/>
      </w:pPr>
      <w:bookmarkStart w:id="393" w:name="bookmark393"/>
      <w:r>
        <w:rPr>
          <w:color w:val="000000"/>
          <w:spacing w:val="0"/>
          <w:w w:val="100"/>
          <w:position w:val="0"/>
        </w:rPr>
        <w:t>（</w:t>
      </w:r>
      <w:bookmarkEnd w:id="393"/>
      <w:r>
        <w:rPr>
          <w:color w:val="000000"/>
          <w:spacing w:val="0"/>
          <w:w w:val="100"/>
          <w:position w:val="0"/>
        </w:rPr>
        <w:t>七）</w:t>
        <w:tab/>
        <w:t>资产管理</w:t>
      </w:r>
    </w:p>
    <w:p>
      <w:pPr>
        <w:pStyle w:val="Style1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为了提高公司资产使用效能，保证资产安全，公司更新完善相关管理制度，明确资产管理和使用部门的职责，规范了 公司存货、固定资产、无形资产等资产的管理流程，完善资产的申请调拨、验收入库、保管维护及处置等方面的控制流程， 提升资产管理水平。公司定期或不定期对资产进行盘点，每年至少开展一次固定资产全面盘点，每月开展一次存货盘点保障 资产账实相符。同时公司注重品牌、专利等无形资产的管理，持续投入研发力量以保持核心技术的先进性。</w:t>
      </w:r>
    </w:p>
    <w:p>
      <w:pPr>
        <w:pStyle w:val="Style19"/>
        <w:keepNext w:val="0"/>
        <w:keepLines w:val="0"/>
        <w:widowControl w:val="0"/>
        <w:shd w:val="clear" w:color="auto" w:fill="auto"/>
        <w:tabs>
          <w:tab w:pos="911" w:val="left"/>
        </w:tabs>
        <w:bidi w:val="0"/>
        <w:spacing w:before="0" w:after="140" w:line="313" w:lineRule="exact"/>
        <w:ind w:left="0" w:right="0" w:firstLine="440"/>
        <w:jc w:val="both"/>
      </w:pPr>
      <w:bookmarkStart w:id="394" w:name="bookmark394"/>
      <w:r>
        <w:rPr>
          <w:color w:val="000000"/>
          <w:spacing w:val="0"/>
          <w:w w:val="100"/>
          <w:position w:val="0"/>
        </w:rPr>
        <w:t>（</w:t>
      </w:r>
      <w:bookmarkEnd w:id="394"/>
      <w:r>
        <w:rPr>
          <w:color w:val="000000"/>
          <w:spacing w:val="0"/>
          <w:w w:val="100"/>
          <w:position w:val="0"/>
        </w:rPr>
        <w:t>八）</w:t>
        <w:tab/>
        <w:t>销售业务</w:t>
      </w:r>
    </w:p>
    <w:p>
      <w:pPr>
        <w:pStyle w:val="Style1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为了规范销售行为，促进公司销售稳定增长，防范销售风险，公司制定了一系列销售相关管理制度。通过合理设置销 售和收款业务的机构和岗位，建立完善的销售与收款控制程序，加强对合同订立、评审、发运、收款等环节的控制，堵塞销 售环节的漏洞，以及适当的职责分离与授权审批等控制活动减少销售及收款环节存在的风险。同时公司重视客户服务质量， 引入客户管理系统，通过流程梳理及作业指导及时响应客户提出问题，持续提升客户满意度和忠诚度。公司不断加强品牌建 设与营销管理服务，提升公司在市场上的美誉度和行业影响力。</w:t>
      </w:r>
    </w:p>
    <w:p>
      <w:pPr>
        <w:pStyle w:val="Style19"/>
        <w:keepNext w:val="0"/>
        <w:keepLines w:val="0"/>
        <w:widowControl w:val="0"/>
        <w:shd w:val="clear" w:color="auto" w:fill="auto"/>
        <w:tabs>
          <w:tab w:pos="911" w:val="left"/>
        </w:tabs>
        <w:bidi w:val="0"/>
        <w:spacing w:before="0" w:after="140" w:line="313" w:lineRule="exact"/>
        <w:ind w:left="0" w:right="0" w:firstLine="440"/>
        <w:jc w:val="both"/>
      </w:pPr>
      <w:bookmarkStart w:id="395" w:name="bookmark395"/>
      <w:r>
        <w:rPr>
          <w:color w:val="000000"/>
          <w:spacing w:val="0"/>
          <w:w w:val="100"/>
          <w:position w:val="0"/>
        </w:rPr>
        <w:t>（</w:t>
      </w:r>
      <w:bookmarkEnd w:id="395"/>
      <w:r>
        <w:rPr>
          <w:color w:val="000000"/>
          <w:spacing w:val="0"/>
          <w:w w:val="100"/>
          <w:position w:val="0"/>
        </w:rPr>
        <w:t>九）</w:t>
        <w:tab/>
        <w:t>研究与开发</w:t>
      </w:r>
    </w:p>
    <w:p>
      <w:pPr>
        <w:pStyle w:val="Style1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公司高度重视创新研发工作，已构建完整的研发体系，建立了符合公司自身特点的研发管理系统，继续深化以</w:t>
      </w:r>
      <w:r>
        <w:rPr>
          <w:color w:val="000000"/>
          <w:spacing w:val="0"/>
          <w:w w:val="100"/>
          <w:position w:val="0"/>
          <w:sz w:val="18"/>
          <w:szCs w:val="18"/>
        </w:rPr>
        <w:t>IPD</w:t>
      </w:r>
      <w:r>
        <w:rPr>
          <w:color w:val="000000"/>
          <w:spacing w:val="0"/>
          <w:w w:val="100"/>
          <w:position w:val="0"/>
        </w:rPr>
        <w:t>为核 心的研发管理体系，强化研发全过程管理和规范研发行为，通过流程固化来提高和保证研发质量。同时公司十分重视对知识 产权和研发成果的保护，持续完善专利审批流程，建立完善的知识产权管理制度，有效促进了公司知识产权保护，实现了经 验风险的防范。</w:t>
      </w:r>
    </w:p>
    <w:p>
      <w:pPr>
        <w:pStyle w:val="Style1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（十）委托加工</w:t>
      </w:r>
    </w:p>
    <w:p>
      <w:pPr>
        <w:pStyle w:val="Style1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公司采用委外加工的生产模式，将生产环节外包给拥有科学管理技术、先进设备的外协厂商，并签订了委托加工协议、 保密协议和廉洁协议书等文件，确保公司产品持续稳定交付及技术资料的保密。公司持续优化外协工厂管理流程，建立应急 机制，定期或不定期与外协厂进行交流，优化生产流程，提高生产效率及生产品质，降低生产成本。每季度对外协厂商从交 付、质量等维度开展考核评估，确保产品交付质量和稳定公司生产经营。</w:t>
      </w:r>
    </w:p>
    <w:p>
      <w:pPr>
        <w:pStyle w:val="Style19"/>
        <w:keepNext w:val="0"/>
        <w:keepLines w:val="0"/>
        <w:widowControl w:val="0"/>
        <w:shd w:val="clear" w:color="auto" w:fill="auto"/>
        <w:tabs>
          <w:tab w:pos="890" w:val="left"/>
        </w:tabs>
        <w:bidi w:val="0"/>
        <w:spacing w:before="0" w:after="140" w:line="313" w:lineRule="exact"/>
        <w:ind w:left="0" w:right="0" w:firstLine="440"/>
        <w:jc w:val="both"/>
      </w:pPr>
      <w:r>
        <w:rPr>
          <w:color w:val="000000"/>
          <w:spacing w:val="0"/>
          <w:w w:val="100"/>
          <w:position w:val="0"/>
        </w:rPr>
        <w:t>（</w:t>
        <w:tab/>
        <w:t>）财务报告</w:t>
      </w:r>
    </w:p>
    <w:p>
      <w:pPr>
        <w:pStyle w:val="Style19"/>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公司按照会计法律法规和会计准则及公司财务管理相关制度要求，合理设置财务报告相关岗位，明确会计核算、报告 编制、复核、审批的控制程序及人员分工，规范公司会计核算及信息披露，提高会计信息质量。同时本年度公司基于</w:t>
      </w:r>
      <w:r>
        <w:rPr>
          <w:color w:val="000000"/>
          <w:spacing w:val="0"/>
          <w:w w:val="100"/>
          <w:position w:val="0"/>
          <w:sz w:val="18"/>
          <w:szCs w:val="18"/>
        </w:rPr>
        <w:t>SAP</w:t>
      </w:r>
      <w:r>
        <w:rPr>
          <w:color w:val="000000"/>
          <w:spacing w:val="0"/>
          <w:w w:val="100"/>
          <w:position w:val="0"/>
        </w:rPr>
        <w:t>系 统进行再次开发升级，实现财务规范管理，提高工作的效率，及时向管理层及其他利益相关方输出财务相关报告。</w:t>
      </w:r>
    </w:p>
    <w:p>
      <w:pPr>
        <w:pStyle w:val="Style1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（十二）信息系统</w:t>
      </w:r>
    </w:p>
    <w:p>
      <w:pPr>
        <w:pStyle w:val="Style19"/>
        <w:keepNext w:val="0"/>
        <w:keepLines w:val="0"/>
        <w:widowControl w:val="0"/>
        <w:shd w:val="clear" w:color="auto" w:fill="auto"/>
        <w:bidi w:val="0"/>
        <w:spacing w:before="0" w:after="140" w:line="313" w:lineRule="exact"/>
        <w:ind w:left="0" w:right="0" w:firstLine="440"/>
        <w:jc w:val="both"/>
      </w:pPr>
      <w:r>
        <w:rPr>
          <w:color w:val="000000"/>
          <w:spacing w:val="0"/>
          <w:w w:val="100"/>
          <w:position w:val="0"/>
        </w:rPr>
        <w:t>根据组织结构、业务范围、技术能力等因素，公司制定了信息系统建设整体规划，本年度加大对</w:t>
      </w:r>
      <w:r>
        <w:rPr>
          <w:color w:val="000000"/>
          <w:spacing w:val="0"/>
          <w:w w:val="100"/>
          <w:position w:val="0"/>
          <w:sz w:val="18"/>
          <w:szCs w:val="18"/>
        </w:rPr>
        <w:t>SAP</w:t>
      </w:r>
      <w:r>
        <w:rPr>
          <w:color w:val="000000"/>
          <w:spacing w:val="0"/>
          <w:w w:val="100"/>
          <w:position w:val="0"/>
        </w:rPr>
        <w:t>、</w:t>
      </w:r>
      <w:r>
        <w:rPr>
          <w:color w:val="000000"/>
          <w:spacing w:val="0"/>
          <w:w w:val="100"/>
          <w:position w:val="0"/>
          <w:sz w:val="18"/>
          <w:szCs w:val="18"/>
        </w:rPr>
        <w:t>PLM</w:t>
      </w:r>
      <w:r>
        <w:rPr>
          <w:color w:val="000000"/>
          <w:spacing w:val="0"/>
          <w:w w:val="100"/>
          <w:position w:val="0"/>
        </w:rPr>
        <w:t>、</w:t>
      </w:r>
      <w:r>
        <w:rPr>
          <w:color w:val="000000"/>
          <w:spacing w:val="0"/>
          <w:w w:val="100"/>
          <w:position w:val="0"/>
          <w:sz w:val="18"/>
          <w:szCs w:val="18"/>
        </w:rPr>
        <w:t>CRM</w:t>
      </w:r>
      <w:r>
        <w:rPr>
          <w:color w:val="000000"/>
          <w:spacing w:val="0"/>
          <w:w w:val="100"/>
          <w:position w:val="0"/>
        </w:rPr>
        <w:t>等重要 应用系统的投入力度，有序组织信息系统开发、运行与维护。通过信息化完善对公司采购、销售、生产、财务等关键环节控 制，减少进而消除人为操控风险。同时公司持续完善相关管理制度，明确了软件管理、服务器管理、信息系统管理、上网行 为管理等操作流程，加强对应用系统的访问权限管理，定期进行信息备份及权限检查，定期进行软件更新与病毒防范，以保 证应用系统正常，有效的运行。</w:t>
      </w:r>
    </w:p>
    <w:p>
      <w:pPr>
        <w:pStyle w:val="Style19"/>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（十三）内部审计</w:t>
      </w:r>
    </w:p>
    <w:p>
      <w:pPr>
        <w:pStyle w:val="Style19"/>
        <w:keepNext w:val="0"/>
        <w:keepLines w:val="0"/>
        <w:widowControl w:val="0"/>
        <w:shd w:val="clear" w:color="auto" w:fill="auto"/>
        <w:bidi w:val="0"/>
        <w:spacing w:before="0" w:after="840" w:line="311" w:lineRule="exact"/>
        <w:ind w:left="0" w:right="0" w:firstLine="440"/>
        <w:jc w:val="left"/>
      </w:pPr>
      <w:r>
        <w:rPr>
          <w:color w:val="000000"/>
          <w:spacing w:val="0"/>
          <w:w w:val="100"/>
          <w:position w:val="0"/>
        </w:rPr>
        <w:t>公司审计部直接向董事会审计委员会汇报工作，保证审计部机构设置、人员配备和工作的独立性。同时，公司《内部 审计制度》明确了内部审计管理机构与其他内部机构在内部监督中的职责与权限，规范内部监督的程序、方法及要求等方面。 审计部按照《内部审计制度》和监管要求开展内部审计业务，通过执行合规审计与专项审计业务，对公司内部控制设计及运 行的有效性进行监督检查。对审计过程中发现的内部控制缺陷及问题及时向审计委员会汇报，并持续跟踪整改情况。报告期 内，公司审计部认真履行审计监督职责，通过持续性监督检查与专项监督检查相结合方式，对公司内部控制制度的健全性、 合理性和有效性进行监督检查，有效地防范企业经营风险和财务风险。</w:t>
      </w:r>
    </w:p>
    <w:p>
      <w:pPr>
        <w:pStyle w:val="Style29"/>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rFonts w:ascii="Times New Roman" w:eastAsia="Times New Roman" w:hAnsi="Times New Roman" w:cs="Times New Roman"/>
          <w:color w:val="000000"/>
          <w:spacing w:val="0"/>
          <w:w w:val="100"/>
          <w:position w:val="0"/>
        </w:rPr>
        <w:t>2</w:t>
      </w:r>
      <w:bookmarkEnd w:id="398"/>
      <w:r>
        <w:rPr>
          <w:color w:val="000000"/>
          <w:spacing w:val="0"/>
          <w:w w:val="100"/>
          <w:position w:val="0"/>
        </w:rPr>
        <w:t>、报告期内发现的内部控制重大缺陷的具体情况</w:t>
      </w:r>
      <w:bookmarkEnd w:id="396"/>
      <w:bookmarkEnd w:id="397"/>
      <w:bookmarkEnd w:id="399"/>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口是"否</w:t>
      </w:r>
    </w:p>
    <w:p>
      <w:pPr>
        <w:pStyle w:val="Style25"/>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r>
        <w:rPr>
          <w:color w:val="000000"/>
          <w:spacing w:val="0"/>
          <w:w w:val="100"/>
          <w:position w:val="0"/>
          <w:sz w:val="24"/>
          <w:szCs w:val="24"/>
        </w:rPr>
        <w:t>十五、公司报告期内对子公司的管理控制情况</w:t>
      </w:r>
      <w:bookmarkEnd w:id="400"/>
      <w:bookmarkEnd w:id="401"/>
      <w:bookmarkEnd w:id="402"/>
    </w:p>
    <w:tbl>
      <w:tblPr>
        <w:tblOverlap w:val="never"/>
        <w:jc w:val="center"/>
        <w:tblLayout w:type="fixed"/>
      </w:tblPr>
      <w:tblGrid>
        <w:gridCol w:w="1373"/>
        <w:gridCol w:w="1368"/>
        <w:gridCol w:w="1368"/>
        <w:gridCol w:w="1363"/>
        <w:gridCol w:w="1368"/>
        <w:gridCol w:w="1368"/>
        <w:gridCol w:w="1373"/>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整合中遇到的 问题</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 措施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后续解决计划</w:t>
            </w:r>
          </w:p>
        </w:tc>
      </w:tr>
      <w:tr>
        <w:trPr>
          <w:trHeight w:val="384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深圳市亚博达</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本次收购目的 主要为购买深 圳市亚博达科 技有限公司电 信业务经营许 可证，不构成 业务合并。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日拥 有对深圳市亚 博达科技有限 公司的控制 权，于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日将深圳 市亚博达科技 有限公司纳入 合并报表范 围。整合已完 成。</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403" w:name="bookmark403"/>
      <w:bookmarkStart w:id="404" w:name="bookmark404"/>
      <w:bookmarkStart w:id="405" w:name="bookmark405"/>
      <w:r>
        <w:rPr>
          <w:color w:val="000000"/>
          <w:spacing w:val="0"/>
          <w:w w:val="100"/>
          <w:position w:val="0"/>
          <w:sz w:val="24"/>
          <w:szCs w:val="24"/>
        </w:rPr>
        <w:t>十六、内部控制自我评价报告或内部控制审计报告</w:t>
      </w:r>
      <w:bookmarkEnd w:id="403"/>
      <w:bookmarkEnd w:id="404"/>
      <w:bookmarkEnd w:id="405"/>
    </w:p>
    <w:p>
      <w:pPr>
        <w:pStyle w:val="Style29"/>
        <w:keepNext/>
        <w:keepLines/>
        <w:widowControl w:val="0"/>
        <w:shd w:val="clear" w:color="auto" w:fill="auto"/>
        <w:bidi w:val="0"/>
        <w:spacing w:before="0" w:after="32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1</w:t>
      </w:r>
      <w:bookmarkEnd w:id="408"/>
      <w:r>
        <w:rPr>
          <w:color w:val="000000"/>
          <w:spacing w:val="0"/>
          <w:w w:val="100"/>
          <w:position w:val="0"/>
        </w:rPr>
        <w:t>、内控自我评价报告</w:t>
      </w:r>
      <w:bookmarkEnd w:id="406"/>
      <w:bookmarkEnd w:id="407"/>
      <w:bookmarkEnd w:id="409"/>
    </w:p>
    <w:tbl>
      <w:tblPr>
        <w:tblOverlap w:val="never"/>
        <w:jc w:val="center"/>
        <w:tblLayout w:type="fixed"/>
      </w:tblPr>
      <w:tblGrid>
        <w:gridCol w:w="3202"/>
        <w:gridCol w:w="637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 并财务报表资产总额的比例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纳入评价范围单位营业收入占公司合 并财务报表营业总收入的比例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5620" w:right="0" w:firstLine="0"/>
              <w:jc w:val="lef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bl>
    <w:p>
      <w:pPr>
        <w:widowControl w:val="0"/>
        <w:spacing w:line="1" w:lineRule="exact"/>
      </w:pPr>
      <w:r>
        <w:br w:type="page"/>
      </w:r>
    </w:p>
    <w:tbl>
      <w:tblPr>
        <w:tblOverlap w:val="never"/>
        <w:jc w:val="center"/>
        <w:tblLayout w:type="fixed"/>
      </w:tblPr>
      <w:tblGrid>
        <w:gridCol w:w="3202"/>
        <w:gridCol w:w="3322"/>
        <w:gridCol w:w="30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484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重大缺陷：公司董事、监事和高级管理 人员舞弊并给企业造成重大影响；控制 环境无效；内部监督无效；外部审计发 现重大错报，而公司内部控制过程中未 发现该错报；</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w:t>
            </w:r>
            <w:r>
              <w:rPr>
                <w:color w:val="000000"/>
                <w:spacing w:val="0"/>
                <w:w w:val="100"/>
                <w:position w:val="0"/>
              </w:rPr>
              <w:t>：</w:t>
            </w:r>
            <w:r>
              <w:rPr>
                <w:color w:val="000000"/>
                <w:spacing w:val="0"/>
                <w:w w:val="100"/>
                <w:position w:val="0"/>
              </w:rPr>
              <w:t>重要财务控制程序的缺失或 失效；外部审计发现重要错报，而公司 内部控制过程中未发现该错报；报告期 内提交的财务报告错误频出；其他可能 影响报表使用者正确判断的重要缺陷。</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一般缺陷：除重大缺陷、重要缺陷以外 的其他内部控制缺陷。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40" w:line="313" w:lineRule="exact"/>
              <w:ind w:left="0" w:right="0" w:firstLine="0"/>
              <w:jc w:val="both"/>
            </w:pPr>
            <w:r>
              <w:rPr>
                <w:color w:val="000000"/>
                <w:spacing w:val="0"/>
                <w:w w:val="100"/>
                <w:position w:val="0"/>
              </w:rPr>
              <w:t>重大缺陷：重大事项决策未按公司政 策执行，导致决策失误，产生重大经 济损失；违反国际法律、法规相关规 定；公司重要技术资料、机密内幕信 息泄密导致公司重大损失或不良社 会影响；公司重要业务缺乏控制制度 或制度体系失效；其他对公司影响重 大的情形。</w:t>
            </w:r>
          </w:p>
          <w:p>
            <w:pPr>
              <w:pStyle w:val="Style22"/>
              <w:keepNext w:val="0"/>
              <w:keepLines w:val="0"/>
              <w:widowControl w:val="0"/>
              <w:shd w:val="clear" w:color="auto" w:fill="auto"/>
              <w:bidi w:val="0"/>
              <w:spacing w:before="0" w:after="40" w:line="309" w:lineRule="exact"/>
              <w:ind w:left="0" w:right="0" w:firstLine="0"/>
              <w:jc w:val="both"/>
            </w:pPr>
            <w:r>
              <w:rPr>
                <w:color w:val="000000"/>
                <w:spacing w:val="0"/>
                <w:w w:val="100"/>
                <w:position w:val="0"/>
              </w:rPr>
              <w:t>重要缺陷：不构成重大缺陷，其严重 程度低于重大缺陷，且可能导致公司 遭受一定程度的损失或影响的被认 定为重要缺陷。</w:t>
            </w:r>
          </w:p>
          <w:p>
            <w:pPr>
              <w:pStyle w:val="Style2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一般缺陷：不构成重大缺陷、重要缺 陷之外的其他控制缺陷认定为一般 缺陷。</w:t>
            </w:r>
          </w:p>
        </w:tc>
      </w:tr>
      <w:tr>
        <w:trPr>
          <w:trHeight w:val="489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重大缺陷的认定标准为：涉及资产的会 计差错金额大于或等于资产总额</w:t>
            </w:r>
            <w:r>
              <w:rPr>
                <w:rFonts w:ascii="Times New Roman" w:eastAsia="Times New Roman" w:hAnsi="Times New Roman" w:cs="Times New Roman"/>
                <w:color w:val="000000"/>
                <w:spacing w:val="0"/>
                <w:w w:val="100"/>
                <w:position w:val="0"/>
              </w:rPr>
              <w:t>2%</w:t>
            </w:r>
            <w:r>
              <w:rPr>
                <w:color w:val="000000"/>
                <w:spacing w:val="0"/>
                <w:w w:val="100"/>
                <w:position w:val="0"/>
              </w:rPr>
              <w:t>；涉 及收入的会计差错金额大于或等于营业 收入</w:t>
            </w:r>
            <w:r>
              <w:rPr>
                <w:rFonts w:ascii="Times New Roman" w:eastAsia="Times New Roman" w:hAnsi="Times New Roman" w:cs="Times New Roman"/>
                <w:color w:val="000000"/>
                <w:spacing w:val="0"/>
                <w:w w:val="100"/>
                <w:position w:val="0"/>
              </w:rPr>
              <w:t>2%</w:t>
            </w:r>
            <w:r>
              <w:rPr>
                <w:color w:val="000000"/>
                <w:spacing w:val="0"/>
                <w:w w:val="100"/>
                <w:position w:val="0"/>
              </w:rPr>
              <w:t>；涉及利润的会计差错金额大于 或等于净利润</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重要缺陷的认定标准为：涉及资产的会 计差错金额占资产总额小于</w:t>
            </w:r>
            <w:r>
              <w:rPr>
                <w:rFonts w:ascii="Times New Roman" w:eastAsia="Times New Roman" w:hAnsi="Times New Roman" w:cs="Times New Roman"/>
                <w:color w:val="000000"/>
                <w:spacing w:val="0"/>
                <w:w w:val="100"/>
                <w:position w:val="0"/>
              </w:rPr>
              <w:t>2%</w:t>
            </w:r>
            <w:r>
              <w:rPr>
                <w:color w:val="000000"/>
                <w:spacing w:val="0"/>
                <w:w w:val="100"/>
                <w:position w:val="0"/>
              </w:rPr>
              <w:t>，但大于 或等于</w:t>
            </w:r>
            <w:r>
              <w:rPr>
                <w:rFonts w:ascii="Times New Roman" w:eastAsia="Times New Roman" w:hAnsi="Times New Roman" w:cs="Times New Roman"/>
                <w:color w:val="000000"/>
                <w:spacing w:val="0"/>
                <w:w w:val="100"/>
                <w:position w:val="0"/>
              </w:rPr>
              <w:t>1%</w:t>
            </w:r>
            <w:r>
              <w:rPr>
                <w:color w:val="000000"/>
                <w:spacing w:val="0"/>
                <w:w w:val="100"/>
                <w:position w:val="0"/>
              </w:rPr>
              <w:t>；涉及收入的会计差错金额占 营业收入小于</w:t>
            </w:r>
            <w:r>
              <w:rPr>
                <w:rFonts w:ascii="Times New Roman" w:eastAsia="Times New Roman" w:hAnsi="Times New Roman" w:cs="Times New Roman"/>
                <w:color w:val="000000"/>
                <w:spacing w:val="0"/>
                <w:w w:val="100"/>
                <w:position w:val="0"/>
              </w:rPr>
              <w:t>2%</w:t>
            </w:r>
            <w:r>
              <w:rPr>
                <w:color w:val="000000"/>
                <w:spacing w:val="0"/>
                <w:w w:val="100"/>
                <w:position w:val="0"/>
              </w:rPr>
              <w:t>，但大于或等于</w:t>
            </w:r>
            <w:r>
              <w:rPr>
                <w:rFonts w:ascii="Times New Roman" w:eastAsia="Times New Roman" w:hAnsi="Times New Roman" w:cs="Times New Roman"/>
                <w:color w:val="000000"/>
                <w:spacing w:val="0"/>
                <w:w w:val="100"/>
                <w:position w:val="0"/>
              </w:rPr>
              <w:t>1%</w:t>
            </w:r>
            <w:r>
              <w:rPr>
                <w:color w:val="000000"/>
                <w:spacing w:val="0"/>
                <w:w w:val="100"/>
                <w:position w:val="0"/>
              </w:rPr>
              <w:t xml:space="preserve">； 涉及利润的会计差错金额占净利润小于 </w:t>
            </w:r>
            <w:r>
              <w:rPr>
                <w:rFonts w:ascii="Times New Roman" w:eastAsia="Times New Roman" w:hAnsi="Times New Roman" w:cs="Times New Roman"/>
                <w:color w:val="000000"/>
                <w:spacing w:val="0"/>
                <w:w w:val="100"/>
                <w:position w:val="0"/>
              </w:rPr>
              <w:t>2%</w:t>
            </w:r>
            <w:r>
              <w:rPr>
                <w:color w:val="000000"/>
                <w:spacing w:val="0"/>
                <w:w w:val="100"/>
                <w:position w:val="0"/>
              </w:rPr>
              <w:t>，但大于或等于</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一般缺陷：不构成重大缺陷和重要缺陷 定量标准之外的其他缺陷。</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以上定量标准中所指的财务指标值均为 公司最近一期经审计的合并报表数据。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重大缺陷：可能导致直接损失金额大 于或等于资产总额的</w:t>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重要缺陷：可能导致直接损失金额小 于资产总额的</w:t>
            </w:r>
            <w:r>
              <w:rPr>
                <w:rFonts w:ascii="Times New Roman" w:eastAsia="Times New Roman" w:hAnsi="Times New Roman" w:cs="Times New Roman"/>
                <w:color w:val="000000"/>
                <w:spacing w:val="0"/>
                <w:w w:val="100"/>
                <w:position w:val="0"/>
              </w:rPr>
              <w:t>2%</w:t>
            </w:r>
            <w:r>
              <w:rPr>
                <w:color w:val="000000"/>
                <w:spacing w:val="0"/>
                <w:w w:val="100"/>
                <w:position w:val="0"/>
              </w:rPr>
              <w:t>但大于或等于资产 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一般缺陷：可能导致直接损失金额小 于资产总额的</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以上定量标准中所指的财务指标值 均为公司最近一期经审计的合并报 表数据。</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6160" w:right="0" w:firstLine="0"/>
              <w:jc w:val="lef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2</w:t>
      </w:r>
      <w:bookmarkEnd w:id="412"/>
      <w:r>
        <w:rPr>
          <w:color w:val="000000"/>
          <w:spacing w:val="0"/>
          <w:w w:val="100"/>
          <w:position w:val="0"/>
        </w:rPr>
        <w:t>、内部控制审计报告或鉴证报告</w:t>
      </w:r>
      <w:bookmarkEnd w:id="410"/>
      <w:bookmarkEnd w:id="411"/>
      <w:bookmarkEnd w:id="413"/>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不适用</w:t>
      </w:r>
    </w:p>
    <w:p>
      <w:pPr>
        <w:pStyle w:val="Style25"/>
        <w:keepNext/>
        <w:keepLines/>
        <w:widowControl w:val="0"/>
        <w:shd w:val="clear" w:color="auto" w:fill="auto"/>
        <w:bidi w:val="0"/>
        <w:spacing w:before="0" w:after="260" w:line="240" w:lineRule="auto"/>
        <w:ind w:left="0" w:right="0" w:firstLine="0"/>
        <w:jc w:val="both"/>
      </w:pPr>
      <w:bookmarkStart w:id="414" w:name="bookmark414"/>
      <w:bookmarkStart w:id="415" w:name="bookmark415"/>
      <w:bookmarkStart w:id="416" w:name="bookmark416"/>
      <w:r>
        <w:rPr>
          <w:color w:val="000000"/>
          <w:spacing w:val="0"/>
          <w:w w:val="100"/>
          <w:position w:val="0"/>
          <w:sz w:val="24"/>
          <w:szCs w:val="24"/>
        </w:rPr>
        <w:t>十七、上市公司治理专项行动自查问题整改情况</w:t>
      </w:r>
      <w:bookmarkEnd w:id="414"/>
      <w:bookmarkEnd w:id="415"/>
      <w:bookmarkEnd w:id="416"/>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根据中国证券监督管理委员会上市公司治理专项自查清单填报系统，公司本着实事求是的原则，严格对照《公司法》、《证券 法》、《公司章程》等有关法律、行政法规及内部规章制度，对照自查清单中的相关事项进行了认真梳理及填报。</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通过本次自查，公司认为公司治理符合《公司法》、《证券法》、《深圳证券交易所创业板股票上市规则》、《深圳证券交易所创 业板上市公司规范运作指引》等法律、法规的要求，公司治理结构较为完善，运作规范，不存在重大问题的失误。公司仅存 在以下一项需要整改的情况：</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公司存在董事会到期未换届的情况。</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具体原因：公司第一届董事会于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日任期届满，由于提名工作未完成，公司董事会换届选举工作适当延期，并于 </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日完成换届选举工作。</w:t>
      </w:r>
    </w:p>
    <w:p>
      <w:pPr>
        <w:pStyle w:val="Style19"/>
        <w:keepNext w:val="0"/>
        <w:keepLines w:val="0"/>
        <w:widowControl w:val="0"/>
        <w:shd w:val="clear" w:color="auto" w:fill="auto"/>
        <w:bidi w:val="0"/>
        <w:spacing w:before="0" w:after="120" w:line="313" w:lineRule="exact"/>
        <w:ind w:left="0" w:right="0" w:firstLine="0"/>
        <w:jc w:val="both"/>
        <w:sectPr>
          <w:footnotePr>
            <w:pos w:val="pageBottom"/>
            <w:numFmt w:val="decimal"/>
            <w:numRestart w:val="continuous"/>
          </w:footnotePr>
          <w:pgSz w:w="11900" w:h="16840"/>
          <w:pgMar w:top="1374" w:right="1041" w:bottom="1456" w:left="1082" w:header="0" w:footer="3" w:gutter="0"/>
          <w:cols w:space="720"/>
          <w:noEndnote/>
          <w:rtlGutter w:val="0"/>
          <w:docGrid w:linePitch="360"/>
        </w:sectPr>
      </w:pPr>
      <w:r>
        <w:rPr>
          <w:color w:val="000000"/>
          <w:spacing w:val="0"/>
          <w:w w:val="100"/>
          <w:position w:val="0"/>
        </w:rPr>
        <w:t>整改情况：</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日公司完成了换届选举工作。公司建立了董事会换届工作的事前预警机制，在董事会届满前提前启 动候选人提名工作。同时，严格管控董事会换届时间，防止出现届满未换届的情形。</w:t>
      </w:r>
      <w:r>
        <w:rPr>
          <w:color w:val="000000"/>
          <w:spacing w:val="0"/>
          <w:w w:val="100"/>
          <w:position w:val="0"/>
          <w:sz w:val="18"/>
          <w:szCs w:val="18"/>
        </w:rPr>
        <w:t>2021</w:t>
      </w:r>
      <w:r>
        <w:rPr>
          <w:color w:val="000000"/>
          <w:spacing w:val="0"/>
          <w:w w:val="100"/>
          <w:position w:val="0"/>
        </w:rPr>
        <w:t>年，公司第二届董事会任期届满前， 公司提前启动相关换届提名及选举工作，并于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21</w:t>
      </w:r>
      <w:r>
        <w:rPr>
          <w:color w:val="000000"/>
          <w:spacing w:val="0"/>
          <w:w w:val="100"/>
          <w:position w:val="0"/>
        </w:rPr>
        <w:t>日及时完成了董事会的届满换届选举工作。</w:t>
      </w:r>
    </w:p>
    <w:p>
      <w:pPr>
        <w:pStyle w:val="Style12"/>
        <w:keepNext/>
        <w:keepLines/>
        <w:widowControl w:val="0"/>
        <w:shd w:val="clear" w:color="auto" w:fill="auto"/>
        <w:bidi w:val="0"/>
        <w:spacing w:before="600" w:line="240" w:lineRule="auto"/>
        <w:ind w:left="0" w:right="0" w:firstLine="0"/>
        <w:jc w:val="center"/>
      </w:pPr>
      <w:bookmarkStart w:id="417" w:name="bookmark417"/>
      <w:bookmarkStart w:id="418" w:name="bookmark418"/>
      <w:bookmarkStart w:id="419" w:name="bookmark419"/>
      <w:bookmarkStart w:id="420" w:name="bookmark420"/>
      <w:r>
        <w:rPr>
          <w:color w:val="000000"/>
          <w:spacing w:val="0"/>
          <w:w w:val="100"/>
          <w:position w:val="0"/>
        </w:rPr>
        <w:t>第五节环境和社会责任</w:t>
      </w:r>
      <w:bookmarkEnd w:id="418"/>
      <w:bookmarkEnd w:id="419"/>
      <w:bookmarkEnd w:id="420"/>
      <w:bookmarkEnd w:id="417"/>
    </w:p>
    <w:p>
      <w:pPr>
        <w:pStyle w:val="Style25"/>
        <w:keepNext/>
        <w:keepLines/>
        <w:widowControl w:val="0"/>
        <w:shd w:val="clear" w:color="auto" w:fill="auto"/>
        <w:bidi w:val="0"/>
        <w:spacing w:before="0" w:after="360" w:line="240" w:lineRule="auto"/>
        <w:ind w:left="0" w:right="0" w:firstLine="260"/>
        <w:jc w:val="left"/>
      </w:pPr>
      <w:bookmarkStart w:id="421" w:name="bookmark421"/>
      <w:bookmarkStart w:id="422" w:name="bookmark422"/>
      <w:bookmarkStart w:id="423" w:name="bookmark423"/>
      <w:r>
        <w:rPr>
          <w:color w:val="000000"/>
          <w:spacing w:val="0"/>
          <w:w w:val="100"/>
          <w:position w:val="0"/>
          <w:sz w:val="24"/>
          <w:szCs w:val="24"/>
        </w:rPr>
        <w:t>、重大环保问题</w:t>
      </w:r>
      <w:bookmarkEnd w:id="421"/>
      <w:bookmarkEnd w:id="422"/>
      <w:bookmarkEnd w:id="42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4"/>
        <w:gridCol w:w="1594"/>
        <w:gridCol w:w="1594"/>
        <w:gridCol w:w="1598"/>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公司或子公司名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处罚原因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 经营的影响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公司的整改措施</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参照重点排污单位披露的其他环境信息</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在报告期内为减少其碳排放所采取的措施及效果</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未披露其他环境信息的原因</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公司采用外协加工模式，不存在排污相关问题。</w:t>
      </w:r>
    </w:p>
    <w:p>
      <w:pPr>
        <w:pStyle w:val="Style25"/>
        <w:keepNext/>
        <w:keepLines/>
        <w:widowControl w:val="0"/>
        <w:shd w:val="clear" w:color="auto" w:fill="auto"/>
        <w:tabs>
          <w:tab w:pos="512" w:val="left"/>
        </w:tabs>
        <w:bidi w:val="0"/>
        <w:spacing w:before="0" w:after="260" w:line="240" w:lineRule="auto"/>
        <w:ind w:left="0" w:right="0" w:firstLine="0"/>
        <w:jc w:val="left"/>
      </w:pPr>
      <w:bookmarkStart w:id="424" w:name="bookmark424"/>
      <w:bookmarkStart w:id="425" w:name="bookmark425"/>
      <w:bookmarkStart w:id="426" w:name="bookmark426"/>
      <w:bookmarkStart w:id="427" w:name="bookmark427"/>
      <w:r>
        <w:rPr>
          <w:color w:val="000000"/>
          <w:spacing w:val="0"/>
          <w:w w:val="100"/>
          <w:position w:val="0"/>
          <w:sz w:val="24"/>
          <w:szCs w:val="24"/>
        </w:rPr>
        <w:t>二</w:t>
      </w:r>
      <w:bookmarkEnd w:id="426"/>
      <w:r>
        <w:rPr>
          <w:color w:val="000000"/>
          <w:spacing w:val="0"/>
          <w:w w:val="100"/>
          <w:position w:val="0"/>
          <w:sz w:val="24"/>
          <w:szCs w:val="24"/>
        </w:rPr>
        <w:t>、</w:t>
        <w:tab/>
        <w:t>社会责任情况</w:t>
      </w:r>
      <w:bookmarkEnd w:id="424"/>
      <w:bookmarkEnd w:id="425"/>
      <w:bookmarkEnd w:id="427"/>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公司严格按照国家有关法律、法规及地方性文件的相关规定，依法开展经营活动，积极履行纳税义务，创造就业机会，履 行企业应尽的义务和责任；为员工办理、缴存社会保险和住房公积金，建立以人为本的薪酬福利体系、培训体系和职业晋升 通道，实现员工和企业的共同发展。</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公司严格按照《公司法》、《深圳证券交易所创业板股票上市规则》、《上市公司信息披露管理办法》、《公司章程》、《股东大会 议事规则》等相关法律、法规、规范性文件及公司管理制度的的要求，完善公司治理结构、建立和健全投资者保护机制、履 行信息披露义务。</w:t>
      </w:r>
      <w:r>
        <w:rPr>
          <w:color w:val="000000"/>
          <w:spacing w:val="0"/>
          <w:w w:val="100"/>
          <w:position w:val="0"/>
          <w:sz w:val="18"/>
          <w:szCs w:val="18"/>
        </w:rPr>
        <w:t>2021</w:t>
      </w:r>
      <w:r>
        <w:rPr>
          <w:color w:val="000000"/>
          <w:spacing w:val="0"/>
          <w:w w:val="100"/>
          <w:position w:val="0"/>
        </w:rPr>
        <w:t>年度，根据《公司法》、《上市公司章程指引》及《上市公司股东大会规则》等相关规定，公司召开董 事会和股东大会；通过深圳证券交易所互动易平台与投资者进行日常沟通和交流，在符合信息披露相关法律法规的基础上， 积极回复投资者提问，对投资者的意见和建议及时作出反馈；安排专人接听投资者热线电话、回复证券部专用邮箱，及时答 复投资者相关咨询，聆听投资者的意见和建议，加强了与投资者的沟通和交流，增强了广大投资者对公司业务、发展情况及 公司经营管理状况的了解；公司严格按照《深圳证券交易所股票上市规则》、《深圳证券交易所创业板上市公司规范运作指引》 等相关法律法规及规范性文件的要求，及时履行信息披露义务，保证信息披露质量，确保所有投资者公平获取公司信息。</w:t>
      </w:r>
    </w:p>
    <w:p>
      <w:pPr>
        <w:pStyle w:val="Style25"/>
        <w:keepNext/>
        <w:keepLines/>
        <w:widowControl w:val="0"/>
        <w:shd w:val="clear" w:color="auto" w:fill="auto"/>
        <w:tabs>
          <w:tab w:pos="517" w:val="left"/>
        </w:tabs>
        <w:bidi w:val="0"/>
        <w:spacing w:before="0" w:after="260" w:line="240" w:lineRule="auto"/>
        <w:ind w:left="0" w:right="0" w:firstLine="0"/>
        <w:jc w:val="left"/>
      </w:pPr>
      <w:bookmarkStart w:id="428" w:name="bookmark428"/>
      <w:bookmarkStart w:id="429" w:name="bookmark429"/>
      <w:bookmarkStart w:id="430" w:name="bookmark430"/>
      <w:bookmarkStart w:id="431" w:name="bookmark431"/>
      <w:r>
        <w:rPr>
          <w:color w:val="000000"/>
          <w:spacing w:val="0"/>
          <w:w w:val="100"/>
          <w:position w:val="0"/>
          <w:sz w:val="24"/>
          <w:szCs w:val="24"/>
        </w:rPr>
        <w:t>三</w:t>
      </w:r>
      <w:bookmarkEnd w:id="430"/>
      <w:r>
        <w:rPr>
          <w:color w:val="000000"/>
          <w:spacing w:val="0"/>
          <w:w w:val="100"/>
          <w:position w:val="0"/>
          <w:sz w:val="24"/>
          <w:szCs w:val="24"/>
        </w:rPr>
        <w:t>、</w:t>
        <w:tab/>
        <w:t>巩固拓展脱贫攻坚成果、乡村振兴的情况</w:t>
      </w:r>
      <w:bookmarkEnd w:id="428"/>
      <w:bookmarkEnd w:id="429"/>
      <w:bookmarkEnd w:id="431"/>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三年前，广和通结缘”捡回珍珠计划“，帮助</w:t>
      </w:r>
      <w:r>
        <w:rPr>
          <w:color w:val="000000"/>
          <w:spacing w:val="0"/>
          <w:w w:val="100"/>
          <w:position w:val="0"/>
          <w:sz w:val="18"/>
          <w:szCs w:val="18"/>
        </w:rPr>
        <w:t>50</w:t>
      </w:r>
      <w:r>
        <w:rPr>
          <w:color w:val="000000"/>
          <w:spacing w:val="0"/>
          <w:w w:val="100"/>
          <w:position w:val="0"/>
        </w:rPr>
        <w:t>名高中生完成学业。三年后</w:t>
      </w:r>
      <w:r>
        <w:rPr>
          <w:color w:val="000000"/>
          <w:spacing w:val="0"/>
          <w:w w:val="100"/>
          <w:position w:val="0"/>
          <w:sz w:val="18"/>
          <w:szCs w:val="18"/>
        </w:rPr>
        <w:t>，”</w:t>
      </w:r>
      <w:r>
        <w:rPr>
          <w:color w:val="000000"/>
          <w:spacing w:val="0"/>
          <w:w w:val="100"/>
          <w:position w:val="0"/>
        </w:rPr>
        <w:t>珍珠班“圆梦高考，开启大学求知之旅。</w:t>
      </w:r>
      <w:r>
        <w:rPr>
          <w:color w:val="000000"/>
          <w:spacing w:val="0"/>
          <w:w w:val="100"/>
          <w:position w:val="0"/>
          <w:sz w:val="18"/>
          <w:szCs w:val="18"/>
        </w:rPr>
        <w:t xml:space="preserve">2021 </w:t>
      </w:r>
      <w:r>
        <w:rPr>
          <w:color w:val="000000"/>
          <w:spacing w:val="0"/>
          <w:w w:val="100"/>
          <w:position w:val="0"/>
        </w:rPr>
        <w:t>年高考放榜，由公司资助的广西巴马瑶族自治县高级中学</w:t>
      </w:r>
      <w:r>
        <w:rPr>
          <w:color w:val="000000"/>
          <w:spacing w:val="0"/>
          <w:w w:val="100"/>
          <w:position w:val="0"/>
          <w:sz w:val="18"/>
          <w:szCs w:val="18"/>
        </w:rPr>
        <w:t>50</w:t>
      </w:r>
      <w:r>
        <w:rPr>
          <w:color w:val="000000"/>
          <w:spacing w:val="0"/>
          <w:w w:val="100"/>
          <w:position w:val="0"/>
        </w:rPr>
        <w:t>名珍珠生</w:t>
      </w:r>
      <w:r>
        <w:rPr>
          <w:color w:val="000000"/>
          <w:spacing w:val="0"/>
          <w:w w:val="100"/>
          <w:position w:val="0"/>
          <w:sz w:val="18"/>
          <w:szCs w:val="18"/>
        </w:rPr>
        <w:t>100%</w:t>
      </w:r>
      <w:r>
        <w:rPr>
          <w:color w:val="000000"/>
          <w:spacing w:val="0"/>
          <w:w w:val="100"/>
          <w:position w:val="0"/>
        </w:rPr>
        <w:t>达到本科上线率，其中一本上线率达</w:t>
      </w:r>
      <w:r>
        <w:rPr>
          <w:color w:val="000000"/>
          <w:spacing w:val="0"/>
          <w:w w:val="100"/>
          <w:position w:val="0"/>
          <w:sz w:val="18"/>
          <w:szCs w:val="18"/>
        </w:rPr>
        <w:t>36%</w:t>
      </w:r>
      <w:r>
        <w:rPr>
          <w:color w:val="000000"/>
          <w:spacing w:val="0"/>
          <w:w w:val="100"/>
          <w:position w:val="0"/>
        </w:rPr>
        <w:t>。</w:t>
      </w:r>
      <w:r>
        <w:rPr>
          <w:color w:val="000000"/>
          <w:spacing w:val="0"/>
          <w:w w:val="100"/>
          <w:position w:val="0"/>
          <w:sz w:val="18"/>
          <w:szCs w:val="18"/>
        </w:rPr>
        <w:t>2021</w:t>
      </w:r>
      <w:r>
        <w:rPr>
          <w:color w:val="000000"/>
          <w:spacing w:val="0"/>
          <w:w w:val="100"/>
          <w:position w:val="0"/>
        </w:rPr>
        <w:t>年， 广和通投入</w:t>
      </w:r>
      <w:r>
        <w:rPr>
          <w:color w:val="000000"/>
          <w:spacing w:val="0"/>
          <w:w w:val="100"/>
          <w:position w:val="0"/>
          <w:sz w:val="18"/>
          <w:szCs w:val="18"/>
        </w:rPr>
        <w:t>37.5</w:t>
      </w:r>
      <w:r>
        <w:rPr>
          <w:color w:val="000000"/>
          <w:spacing w:val="0"/>
          <w:w w:val="100"/>
          <w:position w:val="0"/>
        </w:rPr>
        <w:t>万元持续推进”珍珠班“计划。</w:t>
      </w:r>
    </w:p>
    <w:p>
      <w:pPr>
        <w:pStyle w:val="Style19"/>
        <w:keepNext w:val="0"/>
        <w:keepLines w:val="0"/>
        <w:widowControl w:val="0"/>
        <w:shd w:val="clear" w:color="auto" w:fill="auto"/>
        <w:bidi w:val="0"/>
        <w:spacing w:before="0" w:after="140" w:line="314" w:lineRule="exact"/>
        <w:ind w:left="0" w:right="0" w:firstLine="0"/>
        <w:jc w:val="left"/>
      </w:pPr>
      <w:r>
        <w:rPr>
          <w:color w:val="000000"/>
          <w:spacing w:val="0"/>
          <w:w w:val="100"/>
          <w:position w:val="0"/>
        </w:rPr>
        <w:t>同时，公司在西安电子科技大学教育基金会设立“广和通精英学子奖、助学金”，扶持优秀的贫困学子完成学业，支持高校 的建设和发展，款项分五年捐赠，报告期内公司捐赠人民币</w:t>
      </w:r>
      <w:r>
        <w:rPr>
          <w:color w:val="000000"/>
          <w:spacing w:val="0"/>
          <w:w w:val="100"/>
          <w:position w:val="0"/>
          <w:sz w:val="18"/>
          <w:szCs w:val="18"/>
        </w:rPr>
        <w:t>20</w:t>
      </w:r>
      <w:r>
        <w:rPr>
          <w:color w:val="000000"/>
          <w:spacing w:val="0"/>
          <w:w w:val="100"/>
          <w:position w:val="0"/>
        </w:rPr>
        <w:t>万元。</w:t>
      </w:r>
      <w:r>
        <w:br w:type="page"/>
      </w:r>
    </w:p>
    <w:p>
      <w:pPr>
        <w:pStyle w:val="Style12"/>
        <w:keepNext/>
        <w:keepLines/>
        <w:widowControl w:val="0"/>
        <w:shd w:val="clear" w:color="auto" w:fill="auto"/>
        <w:bidi w:val="0"/>
        <w:spacing w:before="0" w:after="540" w:line="240" w:lineRule="auto"/>
        <w:ind w:left="0" w:right="0" w:firstLine="0"/>
        <w:jc w:val="center"/>
      </w:pPr>
      <w:bookmarkStart w:id="432" w:name="bookmark432"/>
      <w:bookmarkStart w:id="433" w:name="bookmark433"/>
      <w:bookmarkStart w:id="434" w:name="bookmark434"/>
      <w:bookmarkStart w:id="435" w:name="bookmark435"/>
      <w:r>
        <w:rPr>
          <w:color w:val="000000"/>
          <w:spacing w:val="0"/>
          <w:w w:val="100"/>
          <w:position w:val="0"/>
        </w:rPr>
        <w:t>第六节重要事项</w:t>
      </w:r>
      <w:bookmarkEnd w:id="433"/>
      <w:bookmarkEnd w:id="434"/>
      <w:bookmarkEnd w:id="435"/>
      <w:bookmarkEnd w:id="432"/>
    </w:p>
    <w:p>
      <w:pPr>
        <w:pStyle w:val="Style25"/>
        <w:keepNext/>
        <w:keepLines/>
        <w:widowControl w:val="0"/>
        <w:shd w:val="clear" w:color="auto" w:fill="auto"/>
        <w:bidi w:val="0"/>
        <w:spacing w:before="0" w:after="280" w:line="240" w:lineRule="auto"/>
        <w:ind w:left="0" w:right="0" w:firstLine="0"/>
        <w:jc w:val="left"/>
      </w:pPr>
      <w:bookmarkStart w:id="436" w:name="bookmark436"/>
      <w:bookmarkStart w:id="437" w:name="bookmark437"/>
      <w:bookmarkStart w:id="438" w:name="bookmark438"/>
      <w:bookmarkStart w:id="439" w:name="bookmark439"/>
      <w:r>
        <w:rPr>
          <w:color w:val="000000"/>
          <w:spacing w:val="0"/>
          <w:w w:val="100"/>
          <w:position w:val="0"/>
          <w:sz w:val="24"/>
          <w:szCs w:val="24"/>
        </w:rPr>
        <w:t>一</w:t>
      </w:r>
      <w:bookmarkEnd w:id="438"/>
      <w:r>
        <w:rPr>
          <w:color w:val="000000"/>
          <w:spacing w:val="0"/>
          <w:w w:val="100"/>
          <w:position w:val="0"/>
          <w:sz w:val="24"/>
          <w:szCs w:val="24"/>
        </w:rPr>
        <w:t>、承诺事项履行情况</w:t>
      </w:r>
      <w:bookmarkEnd w:id="436"/>
      <w:bookmarkEnd w:id="437"/>
      <w:bookmarkEnd w:id="439"/>
    </w:p>
    <w:p>
      <w:pPr>
        <w:pStyle w:val="Style29"/>
        <w:keepNext/>
        <w:keepLines/>
        <w:widowControl w:val="0"/>
        <w:shd w:val="clear" w:color="auto" w:fill="auto"/>
        <w:bidi w:val="0"/>
        <w:spacing w:before="0" w:after="380" w:line="317" w:lineRule="exact"/>
        <w:ind w:left="0" w:right="0" w:firstLine="0"/>
        <w:jc w:val="left"/>
      </w:pPr>
      <w:bookmarkStart w:id="440" w:name="bookmark440"/>
      <w:bookmarkStart w:id="441" w:name="bookmark441"/>
      <w:bookmarkStart w:id="442" w:name="bookmark442"/>
      <w:bookmarkStart w:id="443" w:name="bookmark443"/>
      <w:r>
        <w:rPr>
          <w:rFonts w:ascii="Times New Roman" w:eastAsia="Times New Roman" w:hAnsi="Times New Roman" w:cs="Times New Roman"/>
          <w:color w:val="000000"/>
          <w:spacing w:val="0"/>
          <w:w w:val="100"/>
          <w:position w:val="0"/>
        </w:rPr>
        <w:t>1</w:t>
      </w:r>
      <w:bookmarkEnd w:id="442"/>
      <w:r>
        <w:rPr>
          <w:color w:val="000000"/>
          <w:spacing w:val="0"/>
          <w:w w:val="100"/>
          <w:position w:val="0"/>
        </w:rPr>
        <w:t>、公司实际控制人、股东、关联方、收购人以及公司等承诺相关方在报告期内履行完毕及截至报告期末 尚未履行完毕的承诺事项</w:t>
      </w:r>
      <w:bookmarkEnd w:id="440"/>
      <w:bookmarkEnd w:id="441"/>
      <w:bookmarkEnd w:id="443"/>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J</w:t>
      </w:r>
      <w:r>
        <w:rPr>
          <w:color w:val="000000"/>
          <w:spacing w:val="0"/>
          <w:w w:val="100"/>
          <w:position w:val="0"/>
        </w:rPr>
        <w:t>适用口不适用</w:t>
      </w:r>
    </w:p>
    <w:tbl>
      <w:tblPr>
        <w:tblOverlap w:val="never"/>
        <w:jc w:val="center"/>
        <w:tblLayout w:type="fixed"/>
      </w:tblPr>
      <w:tblGrid>
        <w:gridCol w:w="2842"/>
        <w:gridCol w:w="1123"/>
        <w:gridCol w:w="1128"/>
        <w:gridCol w:w="1128"/>
        <w:gridCol w:w="1123"/>
        <w:gridCol w:w="1123"/>
        <w:gridCol w:w="110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收购报告书或权益变动报告书中 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10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首次公开发行或再融资时所作承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张天瑜、应 凌鹏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本人在所持 公司股份的 锁定期满后 两年内，若 本人进行减 持，则每年 减持发行人 的股份数量 不超过本人 持有的公司 股份数量的 </w:t>
            </w:r>
            <w:r>
              <w:rPr>
                <w:rFonts w:ascii="Times New Roman" w:eastAsia="Times New Roman" w:hAnsi="Times New Roman" w:cs="Times New Roman"/>
                <w:color w:val="000000"/>
                <w:spacing w:val="0"/>
                <w:w w:val="100"/>
                <w:position w:val="0"/>
              </w:rPr>
              <w:t>25%</w:t>
            </w:r>
            <w:r>
              <w:rPr>
                <w:color w:val="000000"/>
                <w:spacing w:val="0"/>
                <w:w w:val="100"/>
                <w:position w:val="0"/>
              </w:rPr>
              <w:t>；本人 在所持公司 股份的锁定 期满后两年 内减持股份 的，减持价 格将不得低 于公司首次 公开发行股 票的发行 价；上述发 行价如遇除 权、除息事 项，应作相 应调整；未 来本人减持 股份时，将 至少提前三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66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个交易日通 过深圳证券 交易所将本 人的转股意 向予以公 告，并明确 预计减持的 股份数量； 自本人做出 转让股份决 定并公告之 日起至完成 股份转让的 期限将不少 于四个交易 日，且不超 过二十个交 易日。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6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广和创虹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本企业在所 持公司股份 的锁定期满 后两年内， 若本企业进 行减持，则 每年减持发 行人的股份 数量不超过 本企业持有 的公司股份 数量的 </w:t>
            </w:r>
            <w:r>
              <w:rPr>
                <w:rFonts w:ascii="Times New Roman" w:eastAsia="Times New Roman" w:hAnsi="Times New Roman" w:cs="Times New Roman"/>
                <w:color w:val="000000"/>
                <w:spacing w:val="0"/>
                <w:w w:val="100"/>
                <w:position w:val="0"/>
              </w:rPr>
              <w:t>25%</w:t>
            </w:r>
            <w:r>
              <w:rPr>
                <w:color w:val="000000"/>
                <w:spacing w:val="0"/>
                <w:w w:val="100"/>
                <w:position w:val="0"/>
              </w:rPr>
              <w:t>；本企 业在所持公 司股份的锁 定期满后两 年内减持股 份的，减持 价格将不得 低于公司首 次公开发行 股票的发行 价；上述发 行价如遇除 权、除息事 项，应作相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22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应调整；未 来本企业减 持股份时， 将至少提前 三个交易日 通过深圳证 券交易所将 本企业的转 股意向予以 公告，并明 确预计减持 的股份数 量；自本企 业做出转让 股份决定并 公告之日起 至完成股份 转让的期限 将不少于四 个交易日， 且不超过二 十个交易 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0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6" w:lineRule="exact"/>
              <w:ind w:left="0" w:right="0" w:firstLine="0"/>
              <w:jc w:val="left"/>
            </w:pPr>
            <w:r>
              <w:rPr>
                <w:color w:val="000000"/>
                <w:spacing w:val="0"/>
                <w:w w:val="100"/>
                <w:position w:val="0"/>
              </w:rPr>
              <w:t>张天瑜、应 凌鹏、许宁、 陈仕江、邓 忠忠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xml:space="preserve">）在本人 担任公司董 事、监事、 高级管理人 员期间，每 年转让的股 份不超过本 人持有公司 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 后半年内， 不转让本人 所持有的公 司股份。在 公司首次公 开发行股票 上市之日起 六个月内申 报离职的， 自申报离职 之日起十八</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日，离 职后半年内</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个月内不转 让本人直接 持有的公司 股份；在公 司首次公开 发行股票上 市之日起第 七个月至第 十二个月之 间申报离职 的，自申报 离职之日起 十二个月内 不转让本人 直接持有的 公司股份；</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）上述锁 定期满后， 本人两年内 减持持有的 公司股票 的，减持价 格不低于首 次公开发行 股票的发行 价（若发行 人股票在此 期间发生派 息、送股、 资本公积转 增股本等除 权除息事项 的，发行价 应相应调 整）；公司上 市后</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内如公司股 票连续</w:t>
            </w:r>
            <w:r>
              <w:rPr>
                <w:rFonts w:ascii="Times New Roman" w:eastAsia="Times New Roman" w:hAnsi="Times New Roman" w:cs="Times New Roman"/>
                <w:color w:val="000000"/>
                <w:spacing w:val="0"/>
                <w:w w:val="100"/>
                <w:position w:val="0"/>
              </w:rPr>
              <w:t xml:space="preserve">20 </w:t>
            </w:r>
            <w:r>
              <w:rPr>
                <w:color w:val="000000"/>
                <w:spacing w:val="0"/>
                <w:w w:val="100"/>
                <w:position w:val="0"/>
              </w:rPr>
              <w:t>个交易日的 收盘价均低 于发行价， 或者上市后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15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i/>
                <w:iCs/>
                <w:color w:val="000000"/>
                <w:spacing w:val="0"/>
                <w:w w:val="100"/>
                <w:position w:val="0"/>
              </w:rPr>
              <w:t>6</w:t>
            </w:r>
            <w:r>
              <w:rPr>
                <w:color w:val="000000"/>
                <w:spacing w:val="0"/>
                <w:w w:val="100"/>
                <w:position w:val="0"/>
              </w:rPr>
              <w:t>个月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 期末收盘价 低于发行 价，本人持 有公司股票 的锁定期限 自动延长至 少</w:t>
            </w:r>
            <w:r>
              <w:rPr>
                <w:rFonts w:ascii="Times New Roman" w:eastAsia="Times New Roman" w:hAnsi="Times New Roman" w:cs="Times New Roman"/>
                <w:color w:val="000000"/>
                <w:spacing w:val="0"/>
                <w:w w:val="100"/>
                <w:position w:val="0"/>
              </w:rPr>
              <w:t>6</w:t>
            </w:r>
            <w:r>
              <w:rPr>
                <w:color w:val="000000"/>
                <w:spacing w:val="0"/>
                <w:w w:val="100"/>
                <w:position w:val="0"/>
              </w:rPr>
              <w:t>个月</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 xml:space="preserve">）本 人如违反上 述股份变动 相关承诺 的，除按照 法律、法规、 中国证券监 督管理委员 会和深圳证 券交易所的 相关规定承 担法律责任 外，本人还 应将因违反 承诺而获得 的全部收益 上缴给公 司，本人保 证在接到董 事会发出的 收益上缴通 知之日起 </w:t>
            </w:r>
            <w:r>
              <w:rPr>
                <w:rFonts w:ascii="Times New Roman" w:eastAsia="Times New Roman" w:hAnsi="Times New Roman" w:cs="Times New Roman"/>
                <w:color w:val="000000"/>
                <w:spacing w:val="0"/>
                <w:w w:val="100"/>
                <w:position w:val="0"/>
              </w:rPr>
              <w:t>20</w:t>
            </w:r>
            <w:r>
              <w:rPr>
                <w:color w:val="000000"/>
                <w:spacing w:val="0"/>
                <w:w w:val="100"/>
                <w:position w:val="0"/>
              </w:rPr>
              <w:t>日内将 该等收益上 缴公司；</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 本人发生职 务变更、离 职情况的， 仍将遵守上 述承诺。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舒敏、陈绮</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华、赵明月</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股份减持承 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）在本人</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担任公司董</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日，离</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事、监事、 高级管理人 员期间，每 年转让的股 份不超过本 人持有公司 股份总数的 </w:t>
            </w:r>
            <w:r>
              <w:rPr>
                <w:rFonts w:ascii="Times New Roman" w:eastAsia="Times New Roman" w:hAnsi="Times New Roman" w:cs="Times New Roman"/>
                <w:color w:val="000000"/>
                <w:spacing w:val="0"/>
                <w:w w:val="100"/>
                <w:position w:val="0"/>
              </w:rPr>
              <w:t>25%</w:t>
            </w:r>
            <w:r>
              <w:rPr>
                <w:color w:val="000000"/>
                <w:spacing w:val="0"/>
                <w:w w:val="100"/>
                <w:position w:val="0"/>
              </w:rPr>
              <w:t>；离职 后半年内， 不转让本人 所持有的公 司股份。在 公司首次公 开发行股票 上市之日起 六个月内申 报离职的， 自申报离职 之日起十八 个月内不转 让本人直接 持有的公司 股份；在公 司首次公开 发行股票上 市之日起第 七个月至第 十二个月之 间申报离职 的，自申报 离职之日起 十二个月内 不转让本人 直接持有的 公司股份；</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）本人如 违反上述股 份变动相关 承诺的，除 按照法律、 法规、中国 证券监督管 理委员会和 深圳证券交</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职后半年内</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660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易所的相关 规定承担法 律责任外， 本人还应将 因违反承诺 而获得的全 部收益上缴 给公司，本 人保证在接 到董事会发 出的收益上 缴通知之日 起</w:t>
            </w:r>
            <w:r>
              <w:rPr>
                <w:rFonts w:ascii="Times New Roman" w:eastAsia="Times New Roman" w:hAnsi="Times New Roman" w:cs="Times New Roman"/>
                <w:color w:val="000000"/>
                <w:spacing w:val="0"/>
                <w:w w:val="100"/>
                <w:position w:val="0"/>
              </w:rPr>
              <w:t>20</w:t>
            </w:r>
            <w:r>
              <w:rPr>
                <w:color w:val="000000"/>
                <w:spacing w:val="0"/>
                <w:w w:val="100"/>
                <w:position w:val="0"/>
              </w:rPr>
              <w:t>日内 将该等收益 上缴公司；</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）本人发 生职务变 更、离职情 况的，仍将 遵守上述承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29"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陈仕江、邓 忠忠、王宁、 韦传军、许 宁、应凌鹏、 张天瑜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）本人承诺 不无偿或以 不公平条件 向其他单位 或者个人输 送利益，也 不采用其他 方式损害公 司利益；</w:t>
            </w:r>
            <w:r>
              <w:rPr>
                <w:rFonts w:ascii="Times New Roman" w:eastAsia="Times New Roman" w:hAnsi="Times New Roman" w:cs="Times New Roman"/>
                <w:color w:val="000000"/>
                <w:spacing w:val="0"/>
                <w:w w:val="100"/>
                <w:position w:val="0"/>
              </w:rPr>
              <w:t>2</w:t>
            </w:r>
            <w:r>
              <w:rPr>
                <w:color w:val="000000"/>
                <w:spacing w:val="0"/>
                <w:w w:val="100"/>
                <w:position w:val="0"/>
              </w:rPr>
              <w:t>） 本人承诺对 职务消费行 为进行约 束；</w:t>
            </w:r>
            <w:r>
              <w:rPr>
                <w:rFonts w:ascii="Times New Roman" w:eastAsia="Times New Roman" w:hAnsi="Times New Roman" w:cs="Times New Roman"/>
                <w:color w:val="000000"/>
                <w:spacing w:val="0"/>
                <w:w w:val="100"/>
                <w:position w:val="0"/>
              </w:rPr>
              <w:t>3</w:t>
            </w:r>
            <w:r>
              <w:rPr>
                <w:color w:val="000000"/>
                <w:spacing w:val="0"/>
                <w:w w:val="100"/>
                <w:position w:val="0"/>
              </w:rPr>
              <w:t>）本人 承诺不动用 公司资产从 事与本人履 行职责无关 的投资、消 费活动；</w:t>
            </w:r>
            <w:r>
              <w:rPr>
                <w:rFonts w:ascii="Times New Roman" w:eastAsia="Times New Roman" w:hAnsi="Times New Roman" w:cs="Times New Roman"/>
                <w:color w:val="000000"/>
                <w:spacing w:val="0"/>
                <w:w w:val="100"/>
                <w:position w:val="0"/>
              </w:rPr>
              <w:t>4</w:t>
            </w:r>
            <w:r>
              <w:rPr>
                <w:color w:val="000000"/>
                <w:spacing w:val="0"/>
                <w:w w:val="100"/>
                <w:position w:val="0"/>
              </w:rPr>
              <w:t>） 本人承诺由 董事会或薪 酬与考核委 员会制定的</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066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薪酬制度与 公司填补回 报措施的执 行情况相挂 钩；</w:t>
            </w:r>
            <w:r>
              <w:rPr>
                <w:rFonts w:ascii="Times New Roman" w:eastAsia="Times New Roman" w:hAnsi="Times New Roman" w:cs="Times New Roman"/>
                <w:color w:val="000000"/>
                <w:spacing w:val="0"/>
                <w:w w:val="100"/>
                <w:position w:val="0"/>
              </w:rPr>
              <w:t>5</w:t>
            </w:r>
            <w:r>
              <w:rPr>
                <w:color w:val="000000"/>
                <w:spacing w:val="0"/>
                <w:w w:val="100"/>
                <w:position w:val="0"/>
              </w:rPr>
              <w:t>）若公 司后续推出 公司股权激 励政策，本 人承诺拟公 布的股权激 励的行权条 件与公司填 补回报措施 的执行情况 相挂钩。作 为填补回报 措施相关责 任主体之 一，本人若 违反上述承 诺或拒不履 行上述承 诺，本人同 意中国证监 会和证券交 易所等证券 监管机构按 照其制定或 发布的有关 规定、规则， 对本人作出 相关处罚或 采取相关管 理措施。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、若公司招 股说明书有 虚假记载、 误导性陈述 或者重大遗 漏，对判断 发行人是否 符合法律规 定的发行条 件构成重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大、实质影 响的，在该 等违法事实 被中国证监 会或人民法 院等有权部 门认定后， 将依法回购 首次公开发 行的全部新 股。回购价 格以公司股 票发行价加 算同期银行 存款利息与 违规事实被 确认之日前 一个交易日 公司股票均 价（股票均 价</w:t>
            </w:r>
            <w:r>
              <w:rPr>
                <w:rFonts w:ascii="Times New Roman" w:eastAsia="Times New Roman" w:hAnsi="Times New Roman" w:cs="Times New Roman"/>
                <w:color w:val="000000"/>
                <w:spacing w:val="0"/>
                <w:w w:val="100"/>
                <w:position w:val="0"/>
              </w:rPr>
              <w:t>=</w:t>
            </w:r>
            <w:r>
              <w:rPr>
                <w:color w:val="000000"/>
                <w:spacing w:val="0"/>
                <w:w w:val="100"/>
                <w:position w:val="0"/>
              </w:rPr>
              <w:t>当日总 成交额+当 日总成交 量）孰高者 确定。</w:t>
            </w:r>
            <w:r>
              <w:rPr>
                <w:rFonts w:ascii="Times New Roman" w:eastAsia="Times New Roman" w:hAnsi="Times New Roman" w:cs="Times New Roman"/>
                <w:color w:val="000000"/>
                <w:spacing w:val="0"/>
                <w:w w:val="100"/>
                <w:position w:val="0"/>
              </w:rPr>
              <w:t>2</w:t>
            </w:r>
            <w:r>
              <w:rPr>
                <w:color w:val="000000"/>
                <w:spacing w:val="0"/>
                <w:w w:val="100"/>
                <w:position w:val="0"/>
              </w:rPr>
              <w:t>、招 股说明书有 虚假记载、 误导性陈述 或者重大遗 漏，致使投 资者在证券 交易中遭受 损失的，公 司将依法赔 偿投资者损 失。</w:t>
            </w:r>
            <w:r>
              <w:rPr>
                <w:rFonts w:ascii="Times New Roman" w:eastAsia="Times New Roman" w:hAnsi="Times New Roman" w:cs="Times New Roman"/>
                <w:color w:val="000000"/>
                <w:spacing w:val="0"/>
                <w:w w:val="100"/>
                <w:position w:val="0"/>
              </w:rPr>
              <w:t>3</w:t>
            </w:r>
            <w:r>
              <w:rPr>
                <w:color w:val="000000"/>
                <w:spacing w:val="0"/>
                <w:w w:val="100"/>
                <w:position w:val="0"/>
              </w:rPr>
              <w:t>、若本 次公开发行 股票的招股 说明书被中 国证监会、 公司上市所 在证券交易 所或司法机 关认定为有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15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虚假记载、 误导性陈述 或者重大遗 漏，在公司 收到相关认 定文件后</w:t>
            </w:r>
            <w:r>
              <w:rPr>
                <w:rFonts w:ascii="Times New Roman" w:eastAsia="Times New Roman" w:hAnsi="Times New Roman" w:cs="Times New Roman"/>
                <w:color w:val="000000"/>
                <w:spacing w:val="0"/>
                <w:w w:val="100"/>
                <w:position w:val="0"/>
              </w:rPr>
              <w:t xml:space="preserve">2 </w:t>
            </w:r>
            <w:r>
              <w:rPr>
                <w:color w:val="000000"/>
                <w:spacing w:val="0"/>
                <w:w w:val="100"/>
                <w:position w:val="0"/>
              </w:rPr>
              <w:t>个交易日 内，相关各 方应就该等 事项进行公 告，并在前 述事项公告 后及时公告 相应的回购 新股、购回 股份、赔偿 损失的方案 的制定和进 展情况。</w:t>
            </w:r>
            <w:r>
              <w:rPr>
                <w:rFonts w:ascii="Times New Roman" w:eastAsia="Times New Roman" w:hAnsi="Times New Roman" w:cs="Times New Roman"/>
                <w:color w:val="000000"/>
                <w:spacing w:val="0"/>
                <w:w w:val="100"/>
                <w:position w:val="0"/>
              </w:rPr>
              <w:t>4</w:t>
            </w:r>
            <w:r>
              <w:rPr>
                <w:color w:val="000000"/>
                <w:spacing w:val="0"/>
                <w:w w:val="100"/>
                <w:position w:val="0"/>
              </w:rPr>
              <w:t>、 若公司未及 时履行上述 承诺，将在 股东大会及 中国证监会 指定报刊上 公开就未履 行上述回 购、赔偿措 施向股东和 社会公众投 资者道歉， 并按中国证 监会及有关 司法机关认 定的实际损 失向投资者 进行赔偿。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3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陈绮华、陈 仕江、邓忠 忠、舒敏、 王宁、韦传 军、许宁、 应凌鹏、张 天瑜、赵明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 书有虚假记 载、误导性 陈述或者重 大遗漏，致 使投资者在 证券交易中</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遭受损失 的，将依法 赔偿投资者 损失。</w:t>
            </w:r>
            <w:r>
              <w:rPr>
                <w:rFonts w:ascii="Times New Roman" w:eastAsia="Times New Roman" w:hAnsi="Times New Roman" w:cs="Times New Roman"/>
                <w:color w:val="000000"/>
                <w:spacing w:val="0"/>
                <w:w w:val="100"/>
                <w:position w:val="0"/>
              </w:rPr>
              <w:t>2</w:t>
            </w:r>
            <w:r>
              <w:rPr>
                <w:color w:val="000000"/>
                <w:spacing w:val="0"/>
                <w:w w:val="100"/>
                <w:position w:val="0"/>
              </w:rPr>
              <w:t>、若 本次公开发 行股票的招 股说明书被 中国证监 会、公司上 市所在证券 交易所或司 法机关认定 为有虚假记 载、误导性 陈述或者重 大遗漏</w:t>
            </w:r>
            <w:r>
              <w:rPr>
                <w:color w:val="000000"/>
                <w:spacing w:val="0"/>
                <w:w w:val="100"/>
                <w:position w:val="0"/>
              </w:rPr>
              <w:t>，</w:t>
            </w:r>
            <w:r>
              <w:rPr>
                <w:color w:val="000000"/>
                <w:spacing w:val="0"/>
                <w:w w:val="100"/>
                <w:position w:val="0"/>
              </w:rPr>
              <w:t>在 公司收到相 关认定文件 后</w:t>
            </w:r>
            <w:r>
              <w:rPr>
                <w:rFonts w:ascii="Times New Roman" w:eastAsia="Times New Roman" w:hAnsi="Times New Roman" w:cs="Times New Roman"/>
                <w:color w:val="000000"/>
                <w:spacing w:val="0"/>
                <w:w w:val="100"/>
                <w:position w:val="0"/>
              </w:rPr>
              <w:t>2</w:t>
            </w:r>
            <w:r>
              <w:rPr>
                <w:color w:val="000000"/>
                <w:spacing w:val="0"/>
                <w:w w:val="100"/>
                <w:position w:val="0"/>
              </w:rPr>
              <w:t>个交易 日内</w:t>
            </w:r>
            <w:r>
              <w:rPr>
                <w:color w:val="000000"/>
                <w:spacing w:val="0"/>
                <w:w w:val="100"/>
                <w:position w:val="0"/>
              </w:rPr>
              <w:t>，</w:t>
            </w:r>
            <w:r>
              <w:rPr>
                <w:color w:val="000000"/>
                <w:spacing w:val="0"/>
                <w:w w:val="100"/>
                <w:position w:val="0"/>
              </w:rPr>
              <w:t>相关 各方应就该 等事项进行 公告，并在 前述事项公 告后及时公 告相应的回 购新股、购 回股份、赔 偿损失的方 案的制定和 进展情况。</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、若董事、 监事及高级 管理人员未 及时履行上 述承诺，将 在公司股东 大会及中国 证监会指定 报刊上公开 就未履行上 述赔偿措施 向公司股东 和社会公众</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981"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投资者道 歉，并在违 反上述赔偿 措施发生之 日起停止在 公司领取薪 酬（或津贴） 及股东现金 分红（如 有），同时其 持有的公司 股票（如有） 将不得转 让，直至其 按上述承诺 采取相应的 赔偿措施并 实施完毕时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5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、招股说明 书有虚假记 载、误导性 陈述或者重 大遗漏，致 使投资者在 证券交易中 遭受损失 的，将依法 赔偿投资者 损失。</w:t>
            </w:r>
            <w:r>
              <w:rPr>
                <w:rFonts w:ascii="Times New Roman" w:eastAsia="Times New Roman" w:hAnsi="Times New Roman" w:cs="Times New Roman"/>
                <w:color w:val="000000"/>
                <w:spacing w:val="0"/>
                <w:w w:val="100"/>
                <w:position w:val="0"/>
              </w:rPr>
              <w:t>2</w:t>
            </w:r>
            <w:r>
              <w:rPr>
                <w:color w:val="000000"/>
                <w:spacing w:val="0"/>
                <w:w w:val="100"/>
                <w:position w:val="0"/>
              </w:rPr>
              <w:t>、若 本次公开发 行股票的招 股说明书被 中国证监 会、公司上 市所在证券 交易所或司 法机关认定 为有虚假记 载、误导性 陈述或者重 大遗漏，在 公司收到相 关认定文件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3747"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后</w:t>
            </w:r>
            <w:r>
              <w:rPr>
                <w:rFonts w:ascii="Times New Roman" w:eastAsia="Times New Roman" w:hAnsi="Times New Roman" w:cs="Times New Roman"/>
                <w:color w:val="000000"/>
                <w:spacing w:val="0"/>
                <w:w w:val="100"/>
                <w:position w:val="0"/>
              </w:rPr>
              <w:t>2</w:t>
            </w:r>
            <w:r>
              <w:rPr>
                <w:color w:val="000000"/>
                <w:spacing w:val="0"/>
                <w:w w:val="100"/>
                <w:position w:val="0"/>
              </w:rPr>
              <w:t>个交易 日内，相关 各方应就该 等事项进行 公告，并在 前述事项公 告后及时公 告相应的回 购新股、购 回股份、赔 偿损失的方 案的制定和 进展情况。</w:t>
            </w:r>
          </w:p>
          <w:p>
            <w:pPr>
              <w:pStyle w:val="Style22"/>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、若本人未 及时履行上 述承诺，将 在公司股东 大会及中国 证监会指定 报刊上公开 就未履行上 述购回、赔 偿措施向公 司股东和社 会公众投资 者道歉，并 在违反上述 承诺发生之 日起停止在 公司领取薪 酬及股东分 红，以其在 违规事实认 定当年度或 以后年度公 司利润分配 方案中其享 有的现金分 红作为履约 担保；同时 其持有的公 司股票将不 得转让，直 至其按上述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承诺采取相 应的购回或 赔偿措施并 实施完毕时 为止。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221"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避免同业竞 争</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本人及本人 控制的其他 企业将不直 接或间接经 营任何与发 行人及其子 公司经营的 业务构成竞 争或可能构 成竞争的业 务，也不参 与投资任何 与发行人及 其子公司经 营的业务构 成竞争或可 能构成竞争 的其他企 业。本人及 本人控制的 其他企业进 一步拓展业 务范围，本 人及本人控 制的其他企 业拓展后的 业务将避免 与发行人及 其子公司的 业务相竞 争；若拓展 后的业务与 发行人及其 子公司的业 务产生竞 争，则本人 及本人控制 的其他企业 将以停止经</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84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营相竞争的 业务的方 式，或者将 相竞争的业 务纳入到发 行人经营的 方式，或者 将相竞争的 业务转让给 无关联关系 的第三方的 方式避免同 业竞争。本 人及本人控 制的其他企 业在与发行 人及其子公 司存在关联 关系期间， 不遵守相关 承诺的，本 人将向发行 人赔偿一切 直接和间接 损失，并承 担相应的法 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57"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若根据有权 部门的要求 或决定，要 求发行人及 其子公司补 缴发行人上 市前应缴未 缴的社会保 险金及住房 公积金，或 发行人及其 子公司因未 足额缴纳各 项社会保险 金及住房公 积金而承担 任何罚款或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379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损失，本人 将承担相关 连带责任， 并为发行人 及其子公司 补缴各项社 会保险及住 房公积金、 罚款等一切 可能给发行 人造成的损 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、不越权干 预公司经营 管理活动</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不侵占公司 利益；</w:t>
            </w:r>
            <w:r>
              <w:rPr>
                <w:rFonts w:ascii="Times New Roman" w:eastAsia="Times New Roman" w:hAnsi="Times New Roman" w:cs="Times New Roman"/>
                <w:color w:val="000000"/>
                <w:spacing w:val="0"/>
                <w:w w:val="100"/>
                <w:position w:val="0"/>
              </w:rPr>
              <w:t>2</w:t>
            </w:r>
            <w:r>
              <w:rPr>
                <w:color w:val="000000"/>
                <w:spacing w:val="0"/>
                <w:w w:val="100"/>
                <w:position w:val="0"/>
              </w:rPr>
              <w:t>、切 实履行对公 司制定的有 关填补回报 的相关措施 以及对此作 出的任何有 关填补回报 措施的承 诺，若违反 该等承诺并 给公司或者 投资者造成 损失的，愿 意依法承担 对公司或者 投资者的补 偿责任。</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3173"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张天瑜、应 凌鹏、许宁、 王宁、张天 瑜、陈仕江、 邓忠忠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、承诺不无 偿或以不公 平条件向其 他单位或者 个人输送利 益，也不采 用其他方式 损害公司利 益；</w:t>
            </w:r>
            <w:r>
              <w:rPr>
                <w:rFonts w:ascii="Times New Roman" w:eastAsia="Times New Roman" w:hAnsi="Times New Roman" w:cs="Times New Roman"/>
                <w:color w:val="000000"/>
                <w:spacing w:val="0"/>
                <w:w w:val="100"/>
                <w:position w:val="0"/>
              </w:rPr>
              <w:t>2</w:t>
            </w:r>
            <w:r>
              <w:rPr>
                <w:color w:val="000000"/>
                <w:spacing w:val="0"/>
                <w:w w:val="100"/>
                <w:position w:val="0"/>
              </w:rPr>
              <w:t>、承诺 对董事和高</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785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级管理人员 的职务消费 行为进行约 束；</w:t>
            </w:r>
            <w:r>
              <w:rPr>
                <w:rFonts w:ascii="Times New Roman" w:eastAsia="Times New Roman" w:hAnsi="Times New Roman" w:cs="Times New Roman"/>
                <w:color w:val="000000"/>
                <w:spacing w:val="0"/>
                <w:w w:val="100"/>
                <w:position w:val="0"/>
              </w:rPr>
              <w:t>3</w:t>
            </w:r>
            <w:r>
              <w:rPr>
                <w:color w:val="000000"/>
                <w:spacing w:val="0"/>
                <w:w w:val="100"/>
                <w:position w:val="0"/>
              </w:rPr>
              <w:t>、承诺 不动用公司 资产从事与 其履行职责 无关的投 资、消费活 动；</w:t>
            </w:r>
            <w:r>
              <w:rPr>
                <w:rFonts w:ascii="Times New Roman" w:eastAsia="Times New Roman" w:hAnsi="Times New Roman" w:cs="Times New Roman"/>
                <w:color w:val="000000"/>
                <w:spacing w:val="0"/>
                <w:w w:val="100"/>
                <w:position w:val="0"/>
              </w:rPr>
              <w:t>4</w:t>
            </w:r>
            <w:r>
              <w:rPr>
                <w:color w:val="000000"/>
                <w:spacing w:val="0"/>
                <w:w w:val="100"/>
                <w:position w:val="0"/>
              </w:rPr>
              <w:t xml:space="preserve">、承诺 由董事会或 薪酬委员会 制定的薪酬 制度与公司 填补回报措 施的执行情 况相挂钩； </w:t>
            </w:r>
            <w:r>
              <w:rPr>
                <w:rFonts w:ascii="Times New Roman" w:eastAsia="Times New Roman" w:hAnsi="Times New Roman" w:cs="Times New Roman"/>
                <w:color w:val="000000"/>
                <w:spacing w:val="0"/>
                <w:w w:val="100"/>
                <w:position w:val="0"/>
              </w:rPr>
              <w:t>5</w:t>
            </w:r>
            <w:r>
              <w:rPr>
                <w:color w:val="000000"/>
                <w:spacing w:val="0"/>
                <w:w w:val="100"/>
                <w:position w:val="0"/>
              </w:rPr>
              <w:t>、承诺拟公 布的公司股 权激励的行 权条件与公 司填补回报 措施的执行 情况相挂 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公司承诺不 为激励对象 依本激励计 划获取有关 股票期权或 限制性股票 提供贷款以 及其他任何 形式的财务 资助，包括 为其贷款提 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2237"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激励对象承 诺，若公司 因信息披露 文件中有虚 假记载、误 导性陈述或 者重大遗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2022</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p>
      <w:pPr>
        <w:spacing w:lineRule="exact" w:line="1"/>
        <w:rPr>
          <w:sz w:val="2"/>
          <w:szCs w:val="2"/>
        </w:rPr>
      </w:pPr>
      <w:r>
        <w:br w:type="page"/>
      </w:r>
    </w:p>
    <w:tbl>
      <w:tblPr>
        <w:tblOverlap w:val="never"/>
        <w:jc w:val="center"/>
        <w:tblLayout w:type="fixed"/>
      </w:tblPr>
      <w:tblGrid>
        <w:gridCol w:w="2842"/>
        <w:gridCol w:w="1123"/>
        <w:gridCol w:w="1128"/>
        <w:gridCol w:w="1128"/>
        <w:gridCol w:w="1123"/>
        <w:gridCol w:w="1123"/>
        <w:gridCol w:w="1109"/>
      </w:tblGrid>
      <w:tr>
        <w:trPr>
          <w:trHeight w:val="504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漏，导致不 符合授予权 益或行使权 益安排的， 激励对象应 当自相关信 息披露文件 被确认存在 虚假记载、 误导性陈述 或者重大遗 漏后，将由 股权激励计 划所获得的 全部利益返 还公司。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公司承诺不 为激励对象 依本激励计 划获取有关 股票期权或 限制性股票 提供贷款以 及其他任何 形式的财务 资助，包括 为其贷款提 供担保。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r>
        <w:trPr>
          <w:trHeight w:val="5045"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激励对象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bottom"/>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激励对象承 诺，若公司 因信息披露 文件中有虚 假记载、误 导性陈述或 者重大遗 漏，导致不 符合授予权 益或行使权 益安排的， 激励对象应 当自相关信 息披露文件 被确认存在 虚假记载、</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至</w:t>
            </w: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正常履行</w:t>
            </w:r>
          </w:p>
        </w:tc>
      </w:tr>
    </w:tbl>
    <w:tbl>
      <w:tblPr>
        <w:tblOverlap w:val="never"/>
        <w:jc w:val="center"/>
        <w:tblLayout w:type="fixed"/>
      </w:tblPr>
      <w:tblGrid>
        <w:gridCol w:w="2842"/>
        <w:gridCol w:w="1123"/>
        <w:gridCol w:w="1128"/>
        <w:gridCol w:w="1128"/>
        <w:gridCol w:w="1123"/>
        <w:gridCol w:w="1123"/>
        <w:gridCol w:w="1109"/>
      </w:tblGrid>
      <w:tr>
        <w:trPr>
          <w:trHeight w:val="223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误导性陈述 或者重大遗 漏后，将由 股权激励计 划所获得的 全部利益返 还公司。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 下一步的工作计划</w:t>
            </w:r>
          </w:p>
        </w:tc>
        <w:tc>
          <w:tcPr>
            <w:gridSpan w:val="6"/>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9"/>
        <w:keepNext/>
        <w:keepLines/>
        <w:widowControl w:val="0"/>
        <w:shd w:val="clear" w:color="auto" w:fill="auto"/>
        <w:bidi w:val="0"/>
        <w:spacing w:before="0" w:after="260" w:line="317" w:lineRule="exact"/>
        <w:ind w:left="0" w:right="0" w:firstLine="0"/>
        <w:jc w:val="left"/>
      </w:pPr>
      <w:bookmarkStart w:id="444" w:name="bookmark444"/>
      <w:bookmarkStart w:id="445" w:name="bookmark445"/>
      <w:bookmarkStart w:id="446" w:name="bookmark446"/>
      <w:bookmarkStart w:id="447" w:name="bookmark447"/>
      <w:r>
        <w:rPr>
          <w:rFonts w:ascii="Times New Roman" w:eastAsia="Times New Roman" w:hAnsi="Times New Roman" w:cs="Times New Roman"/>
          <w:color w:val="000000"/>
          <w:spacing w:val="0"/>
          <w:w w:val="100"/>
          <w:position w:val="0"/>
        </w:rPr>
        <w:t>2</w:t>
      </w:r>
      <w:bookmarkEnd w:id="446"/>
      <w:r>
        <w:rPr>
          <w:color w:val="000000"/>
          <w:spacing w:val="0"/>
          <w:w w:val="100"/>
          <w:position w:val="0"/>
        </w:rPr>
        <w:t>、公司资产或项目存在盈利预测，且报告期仍处在盈利预测期间，公司就资产或项目达到原盈利预测及 其原因做出说明</w:t>
      </w:r>
      <w:bookmarkEnd w:id="444"/>
      <w:bookmarkEnd w:id="445"/>
      <w:bookmarkEnd w:id="447"/>
    </w:p>
    <w:p>
      <w:pPr>
        <w:pStyle w:val="Style1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口适用”不适用</w:t>
      </w:r>
    </w:p>
    <w:p>
      <w:pPr>
        <w:pStyle w:val="Style25"/>
        <w:keepNext/>
        <w:keepLines/>
        <w:widowControl w:val="0"/>
        <w:shd w:val="clear" w:color="auto" w:fill="auto"/>
        <w:tabs>
          <w:tab w:pos="512" w:val="left"/>
        </w:tabs>
        <w:bidi w:val="0"/>
        <w:spacing w:before="0" w:after="260" w:line="326" w:lineRule="exact"/>
        <w:ind w:left="0" w:right="0" w:firstLine="0"/>
        <w:jc w:val="left"/>
      </w:pPr>
      <w:bookmarkStart w:id="448" w:name="bookmark448"/>
      <w:bookmarkStart w:id="449" w:name="bookmark449"/>
      <w:bookmarkStart w:id="450" w:name="bookmark450"/>
      <w:bookmarkStart w:id="451" w:name="bookmark451"/>
      <w:r>
        <w:rPr>
          <w:color w:val="000000"/>
          <w:spacing w:val="0"/>
          <w:w w:val="100"/>
          <w:position w:val="0"/>
          <w:sz w:val="24"/>
          <w:szCs w:val="24"/>
        </w:rPr>
        <w:t>二</w:t>
      </w:r>
      <w:bookmarkEnd w:id="450"/>
      <w:r>
        <w:rPr>
          <w:color w:val="000000"/>
          <w:spacing w:val="0"/>
          <w:w w:val="100"/>
          <w:position w:val="0"/>
          <w:sz w:val="24"/>
          <w:szCs w:val="24"/>
        </w:rPr>
        <w:t>、</w:t>
        <w:tab/>
        <w:t>控股股东及其他关联方对上市公司的非经营性占用资金情况</w:t>
      </w:r>
      <w:bookmarkEnd w:id="448"/>
      <w:bookmarkEnd w:id="449"/>
      <w:bookmarkEnd w:id="451"/>
    </w:p>
    <w:p>
      <w:pPr>
        <w:pStyle w:val="Style1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公司报告期不存在控股股东及其他关联方对上市公司的非经营性占用资金。</w:t>
      </w:r>
    </w:p>
    <w:p>
      <w:pPr>
        <w:pStyle w:val="Style25"/>
        <w:keepNext/>
        <w:keepLines/>
        <w:widowControl w:val="0"/>
        <w:shd w:val="clear" w:color="auto" w:fill="auto"/>
        <w:tabs>
          <w:tab w:pos="517" w:val="left"/>
        </w:tabs>
        <w:bidi w:val="0"/>
        <w:spacing w:before="0" w:after="260" w:line="326" w:lineRule="exact"/>
        <w:ind w:left="0" w:right="0" w:firstLine="0"/>
        <w:jc w:val="left"/>
      </w:pPr>
      <w:bookmarkStart w:id="452" w:name="bookmark452"/>
      <w:bookmarkStart w:id="453" w:name="bookmark453"/>
      <w:bookmarkStart w:id="454" w:name="bookmark454"/>
      <w:bookmarkStart w:id="455" w:name="bookmark455"/>
      <w:r>
        <w:rPr>
          <w:color w:val="000000"/>
          <w:spacing w:val="0"/>
          <w:w w:val="100"/>
          <w:position w:val="0"/>
          <w:sz w:val="24"/>
          <w:szCs w:val="24"/>
        </w:rPr>
        <w:t>三</w:t>
      </w:r>
      <w:bookmarkEnd w:id="454"/>
      <w:r>
        <w:rPr>
          <w:color w:val="000000"/>
          <w:spacing w:val="0"/>
          <w:w w:val="100"/>
          <w:position w:val="0"/>
          <w:sz w:val="24"/>
          <w:szCs w:val="24"/>
        </w:rPr>
        <w:t>、</w:t>
        <w:tab/>
        <w:t>违规对外担保情况</w:t>
      </w:r>
      <w:bookmarkEnd w:id="452"/>
      <w:bookmarkEnd w:id="453"/>
      <w:bookmarkEnd w:id="455"/>
    </w:p>
    <w:p>
      <w:pPr>
        <w:pStyle w:val="Style1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公司报告期无违规对外担保情况。</w:t>
      </w:r>
    </w:p>
    <w:p>
      <w:pPr>
        <w:pStyle w:val="Style25"/>
        <w:keepNext/>
        <w:keepLines/>
        <w:widowControl w:val="0"/>
        <w:shd w:val="clear" w:color="auto" w:fill="auto"/>
        <w:tabs>
          <w:tab w:pos="517" w:val="left"/>
        </w:tabs>
        <w:bidi w:val="0"/>
        <w:spacing w:before="0" w:after="260" w:line="326" w:lineRule="exact"/>
        <w:ind w:left="0" w:right="0" w:firstLine="0"/>
        <w:jc w:val="left"/>
      </w:pPr>
      <w:bookmarkStart w:id="456" w:name="bookmark456"/>
      <w:bookmarkStart w:id="457" w:name="bookmark457"/>
      <w:bookmarkStart w:id="458" w:name="bookmark458"/>
      <w:bookmarkStart w:id="459" w:name="bookmark459"/>
      <w:r>
        <w:rPr>
          <w:color w:val="000000"/>
          <w:spacing w:val="0"/>
          <w:w w:val="100"/>
          <w:position w:val="0"/>
          <w:sz w:val="24"/>
          <w:szCs w:val="24"/>
        </w:rPr>
        <w:t>四</w:t>
      </w:r>
      <w:bookmarkEnd w:id="458"/>
      <w:r>
        <w:rPr>
          <w:color w:val="000000"/>
          <w:spacing w:val="0"/>
          <w:w w:val="100"/>
          <w:position w:val="0"/>
          <w:sz w:val="24"/>
          <w:szCs w:val="24"/>
        </w:rPr>
        <w:t>、</w:t>
        <w:tab/>
        <w:t>董事会对最近一期“非标准审计报告”相关情况的说明</w:t>
      </w:r>
      <w:bookmarkEnd w:id="456"/>
      <w:bookmarkEnd w:id="457"/>
      <w:bookmarkEnd w:id="459"/>
    </w:p>
    <w:p>
      <w:pPr>
        <w:pStyle w:val="Style1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260" w:line="326" w:lineRule="exact"/>
        <w:ind w:left="0" w:right="0" w:firstLine="0"/>
        <w:jc w:val="both"/>
      </w:pPr>
      <w:bookmarkStart w:id="460" w:name="bookmark460"/>
      <w:bookmarkStart w:id="461" w:name="bookmark461"/>
      <w:bookmarkStart w:id="462" w:name="bookmark462"/>
      <w:bookmarkStart w:id="463" w:name="bookmark463"/>
      <w:r>
        <w:rPr>
          <w:color w:val="000000"/>
          <w:spacing w:val="0"/>
          <w:w w:val="100"/>
          <w:position w:val="0"/>
          <w:sz w:val="24"/>
          <w:szCs w:val="24"/>
        </w:rPr>
        <w:t>五</w:t>
      </w:r>
      <w:bookmarkEnd w:id="462"/>
      <w:r>
        <w:rPr>
          <w:color w:val="000000"/>
          <w:spacing w:val="0"/>
          <w:w w:val="100"/>
          <w:position w:val="0"/>
          <w:sz w:val="24"/>
          <w:szCs w:val="24"/>
        </w:rPr>
        <w:t>、</w:t>
        <w:tab/>
        <w:t>董事会、监事会、独立董事（如有）对会计师事务所本报告期“非标准审计报告”的说 明</w:t>
      </w:r>
      <w:bookmarkEnd w:id="460"/>
      <w:bookmarkEnd w:id="461"/>
      <w:bookmarkEnd w:id="463"/>
    </w:p>
    <w:p>
      <w:pPr>
        <w:pStyle w:val="Style19"/>
        <w:keepNext w:val="0"/>
        <w:keepLines w:val="0"/>
        <w:widowControl w:val="0"/>
        <w:shd w:val="clear" w:color="auto" w:fill="auto"/>
        <w:bidi w:val="0"/>
        <w:spacing w:before="0" w:after="300" w:line="314" w:lineRule="exact"/>
        <w:ind w:left="0" w:right="0" w:firstLine="0"/>
        <w:jc w:val="both"/>
      </w:pPr>
      <w:r>
        <w:rPr>
          <w:color w:val="000000"/>
          <w:spacing w:val="0"/>
          <w:w w:val="100"/>
          <w:position w:val="0"/>
        </w:rPr>
        <w:t>口适用”不适用</w:t>
      </w:r>
    </w:p>
    <w:p>
      <w:pPr>
        <w:pStyle w:val="Style25"/>
        <w:keepNext/>
        <w:keepLines/>
        <w:widowControl w:val="0"/>
        <w:shd w:val="clear" w:color="auto" w:fill="auto"/>
        <w:tabs>
          <w:tab w:pos="517" w:val="left"/>
        </w:tabs>
        <w:bidi w:val="0"/>
        <w:spacing w:before="0" w:after="260" w:line="326" w:lineRule="exact"/>
        <w:ind w:left="0" w:right="0" w:firstLine="0"/>
        <w:jc w:val="both"/>
      </w:pPr>
      <w:bookmarkStart w:id="464" w:name="bookmark464"/>
      <w:bookmarkStart w:id="465" w:name="bookmark465"/>
      <w:bookmarkStart w:id="466" w:name="bookmark466"/>
      <w:bookmarkStart w:id="467" w:name="bookmark467"/>
      <w:r>
        <w:rPr>
          <w:color w:val="000000"/>
          <w:spacing w:val="0"/>
          <w:w w:val="100"/>
          <w:position w:val="0"/>
          <w:sz w:val="24"/>
          <w:szCs w:val="24"/>
        </w:rPr>
        <w:t>六</w:t>
      </w:r>
      <w:bookmarkEnd w:id="466"/>
      <w:r>
        <w:rPr>
          <w:color w:val="000000"/>
          <w:spacing w:val="0"/>
          <w:w w:val="100"/>
          <w:position w:val="0"/>
          <w:sz w:val="24"/>
          <w:szCs w:val="24"/>
        </w:rPr>
        <w:t>、</w:t>
        <w:tab/>
        <w:t>董事会关于报告期会计政策、会计估计变更或重大会计差错更正的说明</w:t>
      </w:r>
      <w:bookmarkEnd w:id="464"/>
      <w:bookmarkEnd w:id="465"/>
      <w:bookmarkEnd w:id="467"/>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日，财政部修订发布了《企业会计准则</w:t>
      </w:r>
      <w:r>
        <w:rPr>
          <w:color w:val="000000"/>
          <w:spacing w:val="0"/>
          <w:w w:val="100"/>
          <w:position w:val="0"/>
          <w:sz w:val="18"/>
          <w:szCs w:val="18"/>
        </w:rPr>
        <w:t>21</w:t>
      </w:r>
      <w:r>
        <w:rPr>
          <w:color w:val="000000"/>
          <w:spacing w:val="0"/>
          <w:w w:val="100"/>
          <w:position w:val="0"/>
        </w:rPr>
        <w:t>号一租赁》（财会</w:t>
      </w:r>
      <w:r>
        <w:rPr>
          <w:color w:val="000000"/>
          <w:spacing w:val="0"/>
          <w:w w:val="100"/>
          <w:position w:val="0"/>
          <w:sz w:val="18"/>
          <w:szCs w:val="18"/>
        </w:rPr>
        <w:t>（2018） 35</w:t>
      </w:r>
      <w:r>
        <w:rPr>
          <w:color w:val="000000"/>
          <w:spacing w:val="0"/>
          <w:w w:val="100"/>
          <w:position w:val="0"/>
        </w:rPr>
        <w:t>号）（以下简称“新租赁准则”）</w:t>
      </w:r>
      <w:r>
        <w:rPr>
          <w:color w:val="000000"/>
          <w:spacing w:val="0"/>
          <w:w w:val="100"/>
          <w:position w:val="0"/>
          <w:sz w:val="18"/>
          <w:szCs w:val="18"/>
        </w:rPr>
        <w:t>，</w:t>
      </w:r>
      <w:r>
        <w:rPr>
          <w:color w:val="000000"/>
          <w:spacing w:val="0"/>
          <w:w w:val="100"/>
          <w:position w:val="0"/>
        </w:rPr>
        <w:t>要 求在境内外同时上市的企业以及在境外上市并采用国际财务报告准则或企业会计准则编制财务报表的企业，自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日起施行；其他执行企业会计准则的企业，自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日起施行。根据新旧准则转换的衔接规定，新租赁准则自</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日起施行，不涉及对公司以前年度的追溯调整事项。本次会计政策变更对公司当期及前期的净利润、总资产和净资产不 产生重大影响。本次会计政策变更属于国家法律、法规的要求，符合相关规定和公司实际情况，不存在损害公司及股东利益 的情形。</w:t>
      </w:r>
    </w:p>
    <w:p>
      <w:pPr>
        <w:pStyle w:val="Style25"/>
        <w:keepNext/>
        <w:keepLines/>
        <w:widowControl w:val="0"/>
        <w:shd w:val="clear" w:color="auto" w:fill="auto"/>
        <w:tabs>
          <w:tab w:pos="517" w:val="left"/>
        </w:tabs>
        <w:bidi w:val="0"/>
        <w:spacing w:before="0" w:after="260" w:line="240" w:lineRule="auto"/>
        <w:ind w:left="0" w:right="0" w:firstLine="0"/>
        <w:jc w:val="both"/>
      </w:pPr>
      <w:bookmarkStart w:id="468" w:name="bookmark468"/>
      <w:bookmarkStart w:id="469" w:name="bookmark469"/>
      <w:bookmarkStart w:id="470" w:name="bookmark470"/>
      <w:bookmarkStart w:id="471" w:name="bookmark471"/>
      <w:r>
        <w:rPr>
          <w:color w:val="000000"/>
          <w:spacing w:val="0"/>
          <w:w w:val="100"/>
          <w:position w:val="0"/>
          <w:sz w:val="24"/>
          <w:szCs w:val="24"/>
        </w:rPr>
        <w:t>七</w:t>
      </w:r>
      <w:bookmarkEnd w:id="470"/>
      <w:r>
        <w:rPr>
          <w:color w:val="000000"/>
          <w:spacing w:val="0"/>
          <w:w w:val="100"/>
          <w:position w:val="0"/>
          <w:sz w:val="24"/>
          <w:szCs w:val="24"/>
        </w:rPr>
        <w:t>、</w:t>
        <w:tab/>
        <w:t>与上年度财务报告相比，合并报表范围发生变化的情况说明</w:t>
      </w:r>
      <w:bookmarkEnd w:id="468"/>
      <w:bookmarkEnd w:id="469"/>
      <w:bookmarkEnd w:id="471"/>
    </w:p>
    <w:p>
      <w:pPr>
        <w:pStyle w:val="Style19"/>
        <w:keepNext w:val="0"/>
        <w:keepLines w:val="0"/>
        <w:widowControl w:val="0"/>
        <w:shd w:val="clear" w:color="auto" w:fill="auto"/>
        <w:bidi w:val="0"/>
        <w:spacing w:before="0" w:after="60" w:line="313"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tabs>
          <w:tab w:pos="334" w:val="left"/>
        </w:tabs>
        <w:bidi w:val="0"/>
        <w:spacing w:before="0" w:after="200" w:line="313" w:lineRule="exact"/>
        <w:ind w:left="0" w:right="0" w:firstLine="0"/>
        <w:jc w:val="both"/>
      </w:pPr>
      <w:bookmarkStart w:id="472" w:name="bookmark472"/>
      <w:r>
        <w:rPr>
          <w:color w:val="000000"/>
          <w:spacing w:val="0"/>
          <w:w w:val="100"/>
          <w:position w:val="0"/>
          <w:sz w:val="18"/>
          <w:szCs w:val="18"/>
        </w:rPr>
        <w:t>1</w:t>
      </w:r>
      <w:bookmarkEnd w:id="472"/>
      <w:r>
        <w:rPr>
          <w:color w:val="000000"/>
          <w:spacing w:val="0"/>
          <w:w w:val="100"/>
          <w:position w:val="0"/>
        </w:rPr>
        <w:t>、</w:t>
        <w:tab/>
        <w:t>非同一控制下企业合并</w:t>
      </w:r>
    </w:p>
    <w:p>
      <w:pPr>
        <w:pStyle w:val="Style19"/>
        <w:keepNext w:val="0"/>
        <w:keepLines w:val="0"/>
        <w:widowControl w:val="0"/>
        <w:shd w:val="clear" w:color="auto" w:fill="auto"/>
        <w:bidi w:val="0"/>
        <w:spacing w:before="0" w:after="200" w:line="315" w:lineRule="exact"/>
        <w:ind w:left="14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日，本公司与员工朱涛签订《股权转让协议》，以</w:t>
      </w:r>
      <w:r>
        <w:rPr>
          <w:color w:val="000000"/>
          <w:spacing w:val="0"/>
          <w:w w:val="100"/>
          <w:position w:val="0"/>
          <w:sz w:val="18"/>
          <w:szCs w:val="18"/>
        </w:rPr>
        <w:t xml:space="preserve">10. </w:t>
      </w:r>
      <w:r>
        <w:rPr>
          <w:color w:val="000000"/>
          <w:spacing w:val="0"/>
          <w:w w:val="100"/>
          <w:position w:val="0"/>
          <w:sz w:val="18"/>
          <w:szCs w:val="18"/>
        </w:rPr>
        <w:t>00</w:t>
      </w:r>
      <w:r>
        <w:rPr>
          <w:color w:val="000000"/>
          <w:spacing w:val="0"/>
          <w:w w:val="100"/>
          <w:position w:val="0"/>
        </w:rPr>
        <w:t>元的作价受让其持有深圳市亚博达科技有限公司</w:t>
      </w:r>
      <w:r>
        <w:rPr>
          <w:color w:val="000000"/>
          <w:spacing w:val="0"/>
          <w:w w:val="100"/>
          <w:position w:val="0"/>
          <w:sz w:val="18"/>
          <w:szCs w:val="18"/>
        </w:rPr>
        <w:t xml:space="preserve">100.00% </w:t>
      </w:r>
      <w:r>
        <w:rPr>
          <w:color w:val="000000"/>
          <w:spacing w:val="0"/>
          <w:w w:val="100"/>
          <w:position w:val="0"/>
        </w:rPr>
        <w:t>的股权。收购目的主要为购买深圳市亚博达科技有限公司编号为</w:t>
      </w:r>
      <w:r>
        <w:rPr>
          <w:color w:val="000000"/>
          <w:spacing w:val="0"/>
          <w:w w:val="100"/>
          <w:position w:val="0"/>
          <w:sz w:val="18"/>
          <w:szCs w:val="18"/>
        </w:rPr>
        <w:t>B2-20203674</w:t>
      </w:r>
      <w:r>
        <w:rPr>
          <w:color w:val="000000"/>
          <w:spacing w:val="0"/>
          <w:w w:val="100"/>
          <w:position w:val="0"/>
        </w:rPr>
        <w:t>电信业务经营许可证，因此，不构成业务合 并，本公司于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8</w:t>
      </w:r>
      <w:r>
        <w:rPr>
          <w:color w:val="000000"/>
          <w:spacing w:val="0"/>
          <w:w w:val="100"/>
          <w:position w:val="0"/>
        </w:rPr>
        <w:t>日拥有对深圳市亚博达科技有限公司的控制权，于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w:t>
      </w:r>
      <w:r>
        <w:rPr>
          <w:color w:val="000000"/>
          <w:spacing w:val="0"/>
          <w:w w:val="100"/>
          <w:position w:val="0"/>
        </w:rPr>
        <w:t>日将深圳市亚博达科技有限公司纳 入合并报表范围。</w:t>
      </w:r>
    </w:p>
    <w:p>
      <w:pPr>
        <w:pStyle w:val="Style19"/>
        <w:keepNext w:val="0"/>
        <w:keepLines w:val="0"/>
        <w:widowControl w:val="0"/>
        <w:shd w:val="clear" w:color="auto" w:fill="auto"/>
        <w:tabs>
          <w:tab w:pos="344" w:val="left"/>
        </w:tabs>
        <w:bidi w:val="0"/>
        <w:spacing w:before="0" w:after="200" w:line="313" w:lineRule="exact"/>
        <w:ind w:left="0" w:right="0" w:firstLine="0"/>
        <w:jc w:val="both"/>
      </w:pPr>
      <w:bookmarkStart w:id="473" w:name="bookmark473"/>
      <w:r>
        <w:rPr>
          <w:color w:val="000000"/>
          <w:spacing w:val="0"/>
          <w:w w:val="100"/>
          <w:position w:val="0"/>
          <w:sz w:val="18"/>
          <w:szCs w:val="18"/>
        </w:rPr>
        <w:t>2</w:t>
      </w:r>
      <w:bookmarkEnd w:id="473"/>
      <w:r>
        <w:rPr>
          <w:color w:val="000000"/>
          <w:spacing w:val="0"/>
          <w:w w:val="100"/>
          <w:position w:val="0"/>
        </w:rPr>
        <w:t>、</w:t>
        <w:tab/>
        <w:t>其他</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本年新设全资子公司台湾广和通电子股份有限公司、上海广翼软件有限公司和上海广通远驰技术有限公司。</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台湾广和通电子股份有限公司成立于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3</w:t>
      </w:r>
      <w:r>
        <w:rPr>
          <w:color w:val="000000"/>
          <w:spacing w:val="0"/>
          <w:w w:val="100"/>
          <w:position w:val="0"/>
        </w:rPr>
        <w:t>月。经新北市政府批准（新北府经司字第</w:t>
      </w:r>
      <w:r>
        <w:rPr>
          <w:color w:val="000000"/>
          <w:spacing w:val="0"/>
          <w:w w:val="100"/>
          <w:position w:val="0"/>
          <w:sz w:val="18"/>
          <w:szCs w:val="18"/>
        </w:rPr>
        <w:t>1108021305</w:t>
      </w:r>
      <w:r>
        <w:rPr>
          <w:color w:val="000000"/>
          <w:spacing w:val="0"/>
          <w:w w:val="100"/>
          <w:position w:val="0"/>
        </w:rPr>
        <w:t>号），香港广和通成立 全资子公司台湾广和通，统一编号：</w:t>
      </w:r>
      <w:r>
        <w:rPr>
          <w:color w:val="000000"/>
          <w:spacing w:val="0"/>
          <w:w w:val="100"/>
          <w:position w:val="0"/>
          <w:sz w:val="18"/>
          <w:szCs w:val="18"/>
        </w:rPr>
        <w:t>90683862，</w:t>
      </w:r>
      <w:r>
        <w:rPr>
          <w:color w:val="000000"/>
          <w:spacing w:val="0"/>
          <w:w w:val="100"/>
          <w:position w:val="0"/>
        </w:rPr>
        <w:t>注册地址为新北市汐止区新台五路一段</w:t>
      </w:r>
      <w:r>
        <w:rPr>
          <w:color w:val="000000"/>
          <w:spacing w:val="0"/>
          <w:w w:val="100"/>
          <w:position w:val="0"/>
          <w:sz w:val="18"/>
          <w:szCs w:val="18"/>
        </w:rPr>
        <w:t>97</w:t>
      </w:r>
      <w:r>
        <w:rPr>
          <w:color w:val="000000"/>
          <w:spacing w:val="0"/>
          <w:w w:val="100"/>
          <w:position w:val="0"/>
        </w:rPr>
        <w:t>号</w:t>
      </w:r>
      <w:r>
        <w:rPr>
          <w:color w:val="000000"/>
          <w:spacing w:val="0"/>
          <w:w w:val="100"/>
          <w:position w:val="0"/>
          <w:sz w:val="18"/>
          <w:szCs w:val="18"/>
        </w:rPr>
        <w:t>29</w:t>
      </w:r>
      <w:r>
        <w:rPr>
          <w:color w:val="000000"/>
          <w:spacing w:val="0"/>
          <w:w w:val="100"/>
          <w:position w:val="0"/>
        </w:rPr>
        <w:t>楼之</w:t>
      </w:r>
      <w:r>
        <w:rPr>
          <w:color w:val="000000"/>
          <w:spacing w:val="0"/>
          <w:w w:val="100"/>
          <w:position w:val="0"/>
          <w:sz w:val="18"/>
          <w:szCs w:val="18"/>
        </w:rPr>
        <w:t>2,</w:t>
      </w:r>
      <w:r>
        <w:rPr>
          <w:color w:val="000000"/>
          <w:spacing w:val="0"/>
          <w:w w:val="100"/>
          <w:position w:val="0"/>
        </w:rPr>
        <w:t xml:space="preserve">注册资本为新台币 </w:t>
      </w:r>
      <w:r>
        <w:rPr>
          <w:color w:val="000000"/>
          <w:spacing w:val="0"/>
          <w:w w:val="100"/>
          <w:position w:val="0"/>
          <w:sz w:val="18"/>
          <w:szCs w:val="18"/>
        </w:rPr>
        <w:t xml:space="preserve">4,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万，实收资本新台币</w:t>
      </w:r>
      <w:r>
        <w:rPr>
          <w:color w:val="000000"/>
          <w:spacing w:val="0"/>
          <w:w w:val="100"/>
          <w:position w:val="0"/>
          <w:sz w:val="18"/>
          <w:szCs w:val="18"/>
        </w:rPr>
        <w:t xml:space="preserve">4,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上海广翼软件有限公司成立于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w:t>
      </w:r>
      <w:r>
        <w:rPr>
          <w:color w:val="000000"/>
          <w:spacing w:val="0"/>
          <w:w w:val="100"/>
          <w:position w:val="0"/>
        </w:rPr>
        <w:t>日，经上海市奉贤区市场监督管理局批准，上海广翼成立全资子公司上海广翼软 件，统一社会信用代码为</w:t>
      </w:r>
      <w:r>
        <w:rPr>
          <w:color w:val="000000"/>
          <w:spacing w:val="0"/>
          <w:w w:val="100"/>
          <w:position w:val="0"/>
          <w:sz w:val="18"/>
          <w:szCs w:val="18"/>
        </w:rPr>
        <w:t>91310112MA1GETHW9H；</w:t>
      </w:r>
      <w:r>
        <w:rPr>
          <w:color w:val="000000"/>
          <w:spacing w:val="0"/>
          <w:w w:val="100"/>
          <w:position w:val="0"/>
        </w:rPr>
        <w:t>该公司注册资本为</w:t>
      </w:r>
      <w:r>
        <w:rPr>
          <w:color w:val="000000"/>
          <w:spacing w:val="0"/>
          <w:w w:val="100"/>
          <w:position w:val="0"/>
          <w:sz w:val="18"/>
          <w:szCs w:val="18"/>
        </w:rPr>
        <w:t>200.00</w:t>
      </w:r>
      <w:r>
        <w:rPr>
          <w:color w:val="000000"/>
          <w:spacing w:val="0"/>
          <w:w w:val="100"/>
          <w:position w:val="0"/>
        </w:rPr>
        <w:t>万元，实收资本为</w:t>
      </w:r>
      <w:r>
        <w:rPr>
          <w:color w:val="000000"/>
          <w:spacing w:val="0"/>
          <w:w w:val="100"/>
          <w:position w:val="0"/>
          <w:sz w:val="18"/>
          <w:szCs w:val="18"/>
        </w:rPr>
        <w:t>40.0</w:t>
      </w:r>
      <w:r>
        <w:rPr>
          <w:color w:val="000000"/>
          <w:spacing w:val="0"/>
          <w:w w:val="100"/>
          <w:position w:val="0"/>
          <w:sz w:val="18"/>
          <w:szCs w:val="18"/>
        </w:rPr>
        <w:t>0</w:t>
      </w:r>
      <w:r>
        <w:rPr>
          <w:color w:val="000000"/>
          <w:spacing w:val="0"/>
          <w:w w:val="100"/>
          <w:position w:val="0"/>
        </w:rPr>
        <w:t>万元。</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上海广通远驰技术有限公司成立于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6</w:t>
      </w:r>
      <w:r>
        <w:rPr>
          <w:color w:val="000000"/>
          <w:spacing w:val="0"/>
          <w:w w:val="100"/>
          <w:position w:val="0"/>
        </w:rPr>
        <w:t>日，经上海市奉贤区市场监督管理局批准，广通远驰成立全资子公司上海远驰， 统一社会信用代码为</w:t>
      </w:r>
      <w:r>
        <w:rPr>
          <w:color w:val="000000"/>
          <w:spacing w:val="0"/>
          <w:w w:val="100"/>
          <w:position w:val="0"/>
          <w:sz w:val="18"/>
          <w:szCs w:val="18"/>
        </w:rPr>
        <w:t>91310120MA1JKLBE7X；</w:t>
      </w:r>
      <w:r>
        <w:rPr>
          <w:color w:val="000000"/>
          <w:spacing w:val="0"/>
          <w:w w:val="100"/>
          <w:position w:val="0"/>
        </w:rPr>
        <w:t>该公司注册资本为</w:t>
      </w:r>
      <w:r>
        <w:rPr>
          <w:color w:val="000000"/>
          <w:spacing w:val="0"/>
          <w:w w:val="100"/>
          <w:position w:val="0"/>
          <w:sz w:val="18"/>
          <w:szCs w:val="18"/>
        </w:rPr>
        <w:t>200.00</w:t>
      </w:r>
      <w:r>
        <w:rPr>
          <w:color w:val="000000"/>
          <w:spacing w:val="0"/>
          <w:w w:val="100"/>
          <w:position w:val="0"/>
        </w:rPr>
        <w:t>万元，实收资本为</w:t>
      </w:r>
      <w:r>
        <w:rPr>
          <w:color w:val="000000"/>
          <w:spacing w:val="0"/>
          <w:w w:val="100"/>
          <w:position w:val="0"/>
          <w:sz w:val="18"/>
          <w:szCs w:val="18"/>
        </w:rPr>
        <w:t xml:space="preserve">20. </w:t>
      </w:r>
      <w:r>
        <w:rPr>
          <w:color w:val="000000"/>
          <w:spacing w:val="0"/>
          <w:w w:val="100"/>
          <w:position w:val="0"/>
          <w:sz w:val="18"/>
          <w:szCs w:val="18"/>
        </w:rPr>
        <w:t>00</w:t>
      </w:r>
      <w:r>
        <w:rPr>
          <w:color w:val="000000"/>
          <w:spacing w:val="0"/>
          <w:w w:val="100"/>
          <w:position w:val="0"/>
        </w:rPr>
        <w:t>万元。</w:t>
      </w:r>
    </w:p>
    <w:p>
      <w:pPr>
        <w:pStyle w:val="Style25"/>
        <w:keepNext/>
        <w:keepLines/>
        <w:widowControl w:val="0"/>
        <w:shd w:val="clear" w:color="auto" w:fill="auto"/>
        <w:tabs>
          <w:tab w:pos="517" w:val="left"/>
        </w:tabs>
        <w:bidi w:val="0"/>
        <w:spacing w:before="0" w:after="360" w:line="240" w:lineRule="auto"/>
        <w:ind w:left="0" w:right="0" w:firstLine="0"/>
        <w:jc w:val="both"/>
      </w:pPr>
      <w:bookmarkStart w:id="474" w:name="bookmark474"/>
      <w:bookmarkStart w:id="475" w:name="bookmark475"/>
      <w:bookmarkStart w:id="476" w:name="bookmark476"/>
      <w:bookmarkStart w:id="477" w:name="bookmark477"/>
      <w:r>
        <w:rPr>
          <w:color w:val="000000"/>
          <w:spacing w:val="0"/>
          <w:w w:val="100"/>
          <w:position w:val="0"/>
          <w:sz w:val="24"/>
          <w:szCs w:val="24"/>
        </w:rPr>
        <w:t>八</w:t>
      </w:r>
      <w:bookmarkEnd w:id="476"/>
      <w:r>
        <w:rPr>
          <w:color w:val="000000"/>
          <w:spacing w:val="0"/>
          <w:w w:val="100"/>
          <w:position w:val="0"/>
          <w:sz w:val="24"/>
          <w:szCs w:val="24"/>
        </w:rPr>
        <w:t>、</w:t>
        <w:tab/>
        <w:t>聘任、解聘会计师事务所情况</w:t>
      </w:r>
      <w:bookmarkEnd w:id="474"/>
      <w:bookmarkEnd w:id="475"/>
      <w:bookmarkEnd w:id="477"/>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杨华、陈松波</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widowControl w:val="0"/>
        <w:spacing w:after="5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是否改聘会计师事务所</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口是"否</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both"/>
      </w:pPr>
      <w:bookmarkStart w:id="478" w:name="bookmark478"/>
      <w:bookmarkStart w:id="479" w:name="bookmark479"/>
      <w:bookmarkStart w:id="480" w:name="bookmark480"/>
      <w:bookmarkStart w:id="481" w:name="bookmark481"/>
      <w:r>
        <w:rPr>
          <w:color w:val="000000"/>
          <w:spacing w:val="0"/>
          <w:w w:val="100"/>
          <w:position w:val="0"/>
          <w:sz w:val="24"/>
          <w:szCs w:val="24"/>
        </w:rPr>
        <w:t>九</w:t>
      </w:r>
      <w:bookmarkEnd w:id="480"/>
      <w:r>
        <w:rPr>
          <w:color w:val="000000"/>
          <w:spacing w:val="0"/>
          <w:w w:val="100"/>
          <w:position w:val="0"/>
          <w:sz w:val="24"/>
          <w:szCs w:val="24"/>
        </w:rPr>
        <w:t>、年度报告披露后面临退市情况</w:t>
      </w:r>
      <w:bookmarkEnd w:id="478"/>
      <w:bookmarkEnd w:id="479"/>
      <w:bookmarkEnd w:id="481"/>
    </w:p>
    <w:p>
      <w:pPr>
        <w:pStyle w:val="Style1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482" w:name="bookmark482"/>
      <w:bookmarkStart w:id="483" w:name="bookmark483"/>
      <w:bookmarkStart w:id="484" w:name="bookmark484"/>
      <w:r>
        <w:rPr>
          <w:color w:val="000000"/>
          <w:spacing w:val="0"/>
          <w:w w:val="100"/>
          <w:position w:val="0"/>
          <w:sz w:val="24"/>
          <w:szCs w:val="24"/>
        </w:rPr>
        <w:t>十、破产重整相关事项</w:t>
      </w:r>
      <w:bookmarkEnd w:id="482"/>
      <w:bookmarkEnd w:id="483"/>
      <w:bookmarkEnd w:id="48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5"/>
        <w:keepNext/>
        <w:keepLines/>
        <w:widowControl w:val="0"/>
        <w:shd w:val="clear" w:color="auto" w:fill="auto"/>
        <w:bidi w:val="0"/>
        <w:spacing w:before="0" w:after="360" w:line="240" w:lineRule="auto"/>
        <w:ind w:left="0" w:right="0" w:firstLine="0"/>
        <w:jc w:val="left"/>
      </w:pPr>
      <w:bookmarkStart w:id="485" w:name="bookmark485"/>
      <w:bookmarkStart w:id="486" w:name="bookmark486"/>
      <w:bookmarkStart w:id="487" w:name="bookmark487"/>
      <w:r>
        <w:rPr>
          <w:color w:val="000000"/>
          <w:spacing w:val="0"/>
          <w:w w:val="100"/>
          <w:position w:val="0"/>
          <w:sz w:val="24"/>
          <w:szCs w:val="24"/>
        </w:rPr>
        <w:t>十一、重大诉讼、仲裁事项</w:t>
      </w:r>
      <w:bookmarkEnd w:id="485"/>
      <w:bookmarkEnd w:id="486"/>
      <w:bookmarkEnd w:id="487"/>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459"/>
        <w:gridCol w:w="1085"/>
        <w:gridCol w:w="1262"/>
        <w:gridCol w:w="955"/>
        <w:gridCol w:w="1392"/>
        <w:gridCol w:w="1267"/>
        <w:gridCol w:w="1080"/>
        <w:gridCol w:w="108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 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涉案金额</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（万元）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是否形成预 计负债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60" w:line="240" w:lineRule="auto"/>
              <w:ind w:left="0" w:right="0" w:firstLine="16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w:t>
            </w:r>
          </w:p>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裁</w:t>
            </w:r>
            <w:r>
              <w:rPr>
                <w:rFonts w:ascii="Times New Roman" w:eastAsia="Times New Roman" w:hAnsi="Times New Roman" w:cs="Times New Roman"/>
                <w:color w:val="000000"/>
                <w:spacing w:val="0"/>
                <w:w w:val="100"/>
                <w:position w:val="0"/>
              </w:rPr>
              <w:t>）</w:t>
            </w:r>
            <w:r>
              <w:rPr>
                <w:color w:val="000000"/>
                <w:spacing w:val="0"/>
                <w:w w:val="100"/>
                <w:position w:val="0"/>
              </w:rPr>
              <w:t>进展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40" w:right="0" w:firstLine="2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 理结果及影响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 决执行情况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65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深圳市卓智达 科技有限公司 诉公司诉讼案 件</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一审判决 卓智达败 诉，卓智 达提起上</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暂无影响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25"/>
        <w:keepNext/>
        <w:keepLines/>
        <w:widowControl w:val="0"/>
        <w:shd w:val="clear" w:color="auto" w:fill="auto"/>
        <w:bidi w:val="0"/>
        <w:spacing w:before="0" w:after="360" w:line="240" w:lineRule="auto"/>
        <w:ind w:left="0" w:right="0" w:firstLine="0"/>
        <w:jc w:val="left"/>
      </w:pPr>
      <w:bookmarkStart w:id="488" w:name="bookmark488"/>
      <w:bookmarkStart w:id="489" w:name="bookmark489"/>
      <w:bookmarkStart w:id="490" w:name="bookmark490"/>
      <w:r>
        <w:rPr>
          <w:color w:val="000000"/>
          <w:spacing w:val="0"/>
          <w:w w:val="100"/>
          <w:position w:val="0"/>
          <w:sz w:val="24"/>
          <w:szCs w:val="24"/>
        </w:rPr>
        <w:t>十二、处罚及整改情况</w:t>
      </w:r>
      <w:bookmarkEnd w:id="488"/>
      <w:bookmarkEnd w:id="489"/>
      <w:bookmarkEnd w:id="49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5"/>
        <w:keepNext/>
        <w:keepLines/>
        <w:widowControl w:val="0"/>
        <w:shd w:val="clear" w:color="auto" w:fill="auto"/>
        <w:bidi w:val="0"/>
        <w:spacing w:before="0" w:after="360" w:line="240" w:lineRule="auto"/>
        <w:ind w:left="0" w:right="0" w:firstLine="0"/>
        <w:jc w:val="left"/>
      </w:pPr>
      <w:bookmarkStart w:id="491" w:name="bookmark491"/>
      <w:bookmarkStart w:id="492" w:name="bookmark492"/>
      <w:bookmarkStart w:id="493" w:name="bookmark493"/>
      <w:r>
        <w:rPr>
          <w:color w:val="000000"/>
          <w:spacing w:val="0"/>
          <w:w w:val="100"/>
          <w:position w:val="0"/>
          <w:sz w:val="24"/>
          <w:szCs w:val="24"/>
        </w:rPr>
        <w:t>十三、公司及其控股股东、实际控制人的诚信状况</w:t>
      </w:r>
      <w:bookmarkEnd w:id="491"/>
      <w:bookmarkEnd w:id="492"/>
      <w:bookmarkEnd w:id="49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十四、重大关联交易</w:t>
      </w:r>
      <w:bookmarkEnd w:id="494"/>
      <w:bookmarkEnd w:id="495"/>
      <w:bookmarkEnd w:id="496"/>
    </w:p>
    <w:p>
      <w:pPr>
        <w:pStyle w:val="Style29"/>
        <w:keepNext/>
        <w:keepLines/>
        <w:widowControl w:val="0"/>
        <w:shd w:val="clear" w:color="auto" w:fill="auto"/>
        <w:tabs>
          <w:tab w:pos="368" w:val="left"/>
        </w:tabs>
        <w:bidi w:val="0"/>
        <w:spacing w:before="0" w:line="240" w:lineRule="auto"/>
        <w:ind w:left="0" w:right="0" w:firstLine="0"/>
        <w:jc w:val="left"/>
      </w:pPr>
      <w:bookmarkStart w:id="497" w:name="bookmark497"/>
      <w:bookmarkStart w:id="498" w:name="bookmark498"/>
      <w:bookmarkStart w:id="499" w:name="bookmark499"/>
      <w:bookmarkStart w:id="500" w:name="bookmark500"/>
      <w:r>
        <w:rPr>
          <w:rFonts w:ascii="Times New Roman" w:eastAsia="Times New Roman" w:hAnsi="Times New Roman" w:cs="Times New Roman"/>
          <w:color w:val="000000"/>
          <w:spacing w:val="0"/>
          <w:w w:val="100"/>
          <w:position w:val="0"/>
        </w:rPr>
        <w:t>1</w:t>
      </w:r>
      <w:bookmarkEnd w:id="499"/>
      <w:r>
        <w:rPr>
          <w:color w:val="000000"/>
          <w:spacing w:val="0"/>
          <w:w w:val="100"/>
          <w:position w:val="0"/>
        </w:rPr>
        <w:t>、</w:t>
        <w:tab/>
        <w:t>与日常经营相关的关联交易</w:t>
      </w:r>
      <w:bookmarkEnd w:id="497"/>
      <w:bookmarkEnd w:id="498"/>
      <w:bookmarkEnd w:id="50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公司报告期未发生与日常经营相关的关联交易。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2</w:t>
      </w:r>
      <w:bookmarkEnd w:id="503"/>
      <w:r>
        <w:rPr>
          <w:color w:val="000000"/>
          <w:spacing w:val="0"/>
          <w:w w:val="100"/>
          <w:position w:val="0"/>
        </w:rPr>
        <w:t>、</w:t>
        <w:tab/>
        <w:t>资产或股权收购、出售发生的关联交易</w:t>
      </w:r>
      <w:bookmarkEnd w:id="501"/>
      <w:bookmarkEnd w:id="502"/>
      <w:bookmarkEnd w:id="50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公司报告期未发生资产或股权收购、出售的关联交易。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05" w:name="bookmark505"/>
      <w:bookmarkStart w:id="506" w:name="bookmark506"/>
      <w:bookmarkStart w:id="507" w:name="bookmark507"/>
      <w:bookmarkStart w:id="508" w:name="bookmark508"/>
      <w:r>
        <w:rPr>
          <w:rFonts w:ascii="Times New Roman" w:eastAsia="Times New Roman" w:hAnsi="Times New Roman" w:cs="Times New Roman"/>
          <w:color w:val="000000"/>
          <w:spacing w:val="0"/>
          <w:w w:val="100"/>
          <w:position w:val="0"/>
        </w:rPr>
        <w:t>3</w:t>
      </w:r>
      <w:bookmarkEnd w:id="507"/>
      <w:r>
        <w:rPr>
          <w:color w:val="000000"/>
          <w:spacing w:val="0"/>
          <w:w w:val="100"/>
          <w:position w:val="0"/>
        </w:rPr>
        <w:t>、</w:t>
        <w:tab/>
        <w:t>共同对外投资的关联交易</w:t>
      </w:r>
      <w:bookmarkEnd w:id="505"/>
      <w:bookmarkEnd w:id="506"/>
      <w:bookmarkEnd w:id="50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公司报告期未发生共同对外投资的关联交易。</w:t>
      </w:r>
    </w:p>
    <w:p>
      <w:pPr>
        <w:pStyle w:val="Style29"/>
        <w:keepNext/>
        <w:keepLines/>
        <w:widowControl w:val="0"/>
        <w:shd w:val="clear" w:color="auto" w:fill="auto"/>
        <w:tabs>
          <w:tab w:pos="378"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rFonts w:ascii="Times New Roman" w:eastAsia="Times New Roman" w:hAnsi="Times New Roman" w:cs="Times New Roman"/>
          <w:color w:val="000000"/>
          <w:spacing w:val="0"/>
          <w:w w:val="100"/>
          <w:position w:val="0"/>
        </w:rPr>
        <w:t>4</w:t>
      </w:r>
      <w:bookmarkEnd w:id="511"/>
      <w:r>
        <w:rPr>
          <w:color w:val="000000"/>
          <w:spacing w:val="0"/>
          <w:w w:val="100"/>
          <w:position w:val="0"/>
        </w:rPr>
        <w:t>、</w:t>
        <w:tab/>
        <w:t>关联债权债务往来</w:t>
      </w:r>
      <w:bookmarkEnd w:id="509"/>
      <w:bookmarkEnd w:id="510"/>
      <w:bookmarkEnd w:id="51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公司报告期不存在关联债权债务往来。</w:t>
      </w:r>
    </w:p>
    <w:p>
      <w:pPr>
        <w:pStyle w:val="Style29"/>
        <w:keepNext/>
        <w:keepLines/>
        <w:widowControl w:val="0"/>
        <w:shd w:val="clear" w:color="auto" w:fill="auto"/>
        <w:tabs>
          <w:tab w:pos="378"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5</w:t>
      </w:r>
      <w:bookmarkEnd w:id="515"/>
      <w:r>
        <w:rPr>
          <w:color w:val="000000"/>
          <w:spacing w:val="0"/>
          <w:w w:val="100"/>
          <w:position w:val="0"/>
        </w:rPr>
        <w:t>、</w:t>
        <w:tab/>
        <w:t>与存在关联关系的财务公司的往来情况</w:t>
      </w:r>
      <w:bookmarkEnd w:id="513"/>
      <w:bookmarkEnd w:id="514"/>
      <w:bookmarkEnd w:id="51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公司与存在关联关系的财务公司与关联方之间不存在存款、贷款、授信或其他金融业务。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17" w:name="bookmark517"/>
      <w:bookmarkStart w:id="518" w:name="bookmark518"/>
      <w:bookmarkStart w:id="519" w:name="bookmark519"/>
      <w:bookmarkStart w:id="520" w:name="bookmark520"/>
      <w:r>
        <w:rPr>
          <w:rFonts w:ascii="Times New Roman" w:eastAsia="Times New Roman" w:hAnsi="Times New Roman" w:cs="Times New Roman"/>
          <w:color w:val="000000"/>
          <w:spacing w:val="0"/>
          <w:w w:val="100"/>
          <w:position w:val="0"/>
        </w:rPr>
        <w:t>6</w:t>
      </w:r>
      <w:bookmarkEnd w:id="519"/>
      <w:r>
        <w:rPr>
          <w:color w:val="000000"/>
          <w:spacing w:val="0"/>
          <w:w w:val="100"/>
          <w:position w:val="0"/>
        </w:rPr>
        <w:t>、</w:t>
        <w:tab/>
        <w:t>公司控股的财务公司与关联方的往来情况</w:t>
      </w:r>
      <w:bookmarkEnd w:id="517"/>
      <w:bookmarkEnd w:id="518"/>
      <w:bookmarkEnd w:id="520"/>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公司控股的财务公司与关联方之间不存在存款、贷款、授信或其他金融业务。</w:t>
      </w:r>
    </w:p>
    <w:p>
      <w:pPr>
        <w:pStyle w:val="Style29"/>
        <w:keepNext/>
        <w:keepLines/>
        <w:widowControl w:val="0"/>
        <w:shd w:val="clear" w:color="auto" w:fill="auto"/>
        <w:tabs>
          <w:tab w:pos="378" w:val="left"/>
        </w:tabs>
        <w:bidi w:val="0"/>
        <w:spacing w:before="0" w:line="24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7</w:t>
      </w:r>
      <w:bookmarkEnd w:id="523"/>
      <w:r>
        <w:rPr>
          <w:color w:val="000000"/>
          <w:spacing w:val="0"/>
          <w:w w:val="100"/>
          <w:position w:val="0"/>
        </w:rPr>
        <w:t>、</w:t>
        <w:tab/>
        <w:t>其他重大关联交易</w:t>
      </w:r>
      <w:bookmarkEnd w:id="521"/>
      <w:bookmarkEnd w:id="522"/>
      <w:bookmarkEnd w:id="52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公司报告期无其他重大关联交易。</w:t>
      </w:r>
    </w:p>
    <w:p>
      <w:pPr>
        <w:pStyle w:val="Style25"/>
        <w:keepNext/>
        <w:keepLines/>
        <w:widowControl w:val="0"/>
        <w:shd w:val="clear" w:color="auto" w:fill="auto"/>
        <w:bidi w:val="0"/>
        <w:spacing w:before="0" w:after="360" w:line="240" w:lineRule="auto"/>
        <w:ind w:left="0" w:right="0" w:firstLine="0"/>
        <w:jc w:val="left"/>
      </w:pPr>
      <w:bookmarkStart w:id="525" w:name="bookmark525"/>
      <w:bookmarkStart w:id="526" w:name="bookmark526"/>
      <w:bookmarkStart w:id="527" w:name="bookmark527"/>
      <w:r>
        <w:rPr>
          <w:color w:val="000000"/>
          <w:spacing w:val="0"/>
          <w:w w:val="100"/>
          <w:position w:val="0"/>
          <w:sz w:val="24"/>
          <w:szCs w:val="24"/>
        </w:rPr>
        <w:t>十五、重大合同及其履行情况</w:t>
      </w:r>
      <w:bookmarkEnd w:id="525"/>
      <w:bookmarkEnd w:id="526"/>
      <w:bookmarkEnd w:id="527"/>
    </w:p>
    <w:p>
      <w:pPr>
        <w:pStyle w:val="Style29"/>
        <w:keepNext/>
        <w:keepLines/>
        <w:widowControl w:val="0"/>
        <w:shd w:val="clear" w:color="auto" w:fill="auto"/>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1</w:t>
      </w:r>
      <w:bookmarkEnd w:id="530"/>
      <w:r>
        <w:rPr>
          <w:color w:val="000000"/>
          <w:spacing w:val="0"/>
          <w:w w:val="100"/>
          <w:position w:val="0"/>
        </w:rPr>
        <w:t>、托管、承包、租赁事项情况</w:t>
      </w:r>
      <w:bookmarkEnd w:id="528"/>
      <w:bookmarkEnd w:id="529"/>
      <w:bookmarkEnd w:id="531"/>
    </w:p>
    <w:p>
      <w:pPr>
        <w:pStyle w:val="Style41"/>
        <w:keepNext/>
        <w:keepLines/>
        <w:widowControl w:val="0"/>
        <w:shd w:val="clear" w:color="auto" w:fill="auto"/>
        <w:tabs>
          <w:tab w:pos="493"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rPr>
        <w:t>（</w:t>
      </w:r>
      <w:bookmarkEnd w:id="53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532"/>
      <w:bookmarkEnd w:id="533"/>
      <w:bookmarkEnd w:id="535"/>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公司报告期不存在托管情况。</w:t>
      </w:r>
    </w:p>
    <w:p>
      <w:pPr>
        <w:pStyle w:val="Style41"/>
        <w:keepNext/>
        <w:keepLines/>
        <w:widowControl w:val="0"/>
        <w:shd w:val="clear" w:color="auto" w:fill="auto"/>
        <w:tabs>
          <w:tab w:pos="493" w:val="left"/>
        </w:tabs>
        <w:bidi w:val="0"/>
        <w:spacing w:before="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rPr>
        <w:t>（</w:t>
      </w:r>
      <w:bookmarkEnd w:id="53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36"/>
      <w:bookmarkEnd w:id="537"/>
      <w:bookmarkEnd w:id="53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公司报告期不存在承包情况。</w:t>
      </w:r>
    </w:p>
    <w:p>
      <w:pPr>
        <w:pStyle w:val="Style41"/>
        <w:keepNext/>
        <w:keepLines/>
        <w:widowControl w:val="0"/>
        <w:shd w:val="clear" w:color="auto" w:fill="auto"/>
        <w:tabs>
          <w:tab w:pos="493" w:val="left"/>
        </w:tabs>
        <w:bidi w:val="0"/>
        <w:spacing w:before="0" w:line="240" w:lineRule="auto"/>
        <w:ind w:left="0" w:right="0" w:firstLine="0"/>
        <w:jc w:val="left"/>
      </w:pPr>
      <w:bookmarkStart w:id="540" w:name="bookmark540"/>
      <w:bookmarkStart w:id="541" w:name="bookmark541"/>
      <w:bookmarkStart w:id="542" w:name="bookmark542"/>
      <w:bookmarkStart w:id="543" w:name="bookmark543"/>
      <w:r>
        <w:rPr>
          <w:color w:val="000000"/>
          <w:spacing w:val="0"/>
          <w:w w:val="100"/>
          <w:position w:val="0"/>
        </w:rPr>
        <w:t>（</w:t>
      </w:r>
      <w:bookmarkEnd w:id="54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40"/>
      <w:bookmarkEnd w:id="541"/>
      <w:bookmarkEnd w:id="54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租赁情况说明</w:t>
      </w:r>
    </w:p>
    <w:tbl>
      <w:tblPr>
        <w:tblOverlap w:val="never"/>
        <w:jc w:val="center"/>
        <w:tblLayout w:type="fixed"/>
      </w:tblPr>
      <w:tblGrid>
        <w:gridCol w:w="514"/>
        <w:gridCol w:w="1891"/>
        <w:gridCol w:w="1766"/>
        <w:gridCol w:w="3422"/>
        <w:gridCol w:w="600"/>
        <w:gridCol w:w="960"/>
      </w:tblGrid>
      <w:tr>
        <w:trPr>
          <w:trHeight w:val="662" w:hRule="exact"/>
        </w:trPr>
        <w:tc>
          <w:tcPr>
            <w:tcBorders>
              <w:top w:val="single" w:sz="4"/>
              <w:left w:val="single" w:sz="4"/>
            </w:tcBorders>
            <w:shd w:val="clear" w:color="auto" w:fill="BEBEBE"/>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BEBEBE"/>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出租方</w:t>
            </w:r>
          </w:p>
        </w:tc>
        <w:tc>
          <w:tcPr>
            <w:tcBorders>
              <w:top w:val="single" w:sz="4"/>
              <w:left w:val="single" w:sz="4"/>
            </w:tcBorders>
            <w:shd w:val="clear" w:color="auto" w:fill="BEBEBE"/>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承租方</w:t>
            </w:r>
          </w:p>
        </w:tc>
        <w:tc>
          <w:tcPr>
            <w:tcBorders>
              <w:top w:val="single" w:sz="4"/>
              <w:left w:val="single" w:sz="4"/>
            </w:tcBorders>
            <w:shd w:val="clear" w:color="auto" w:fill="BEBEBE"/>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房屋坐落</w:t>
            </w:r>
          </w:p>
        </w:tc>
        <w:tc>
          <w:tcPr>
            <w:tcBorders>
              <w:top w:val="single" w:sz="4"/>
              <w:left w:val="single" w:sz="4"/>
            </w:tcBorders>
            <w:shd w:val="clear" w:color="auto" w:fill="BEBEBE"/>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用途</w:t>
            </w:r>
          </w:p>
        </w:tc>
        <w:tc>
          <w:tcPr>
            <w:tcBorders>
              <w:top w:val="single" w:sz="4"/>
              <w:left w:val="single" w:sz="4"/>
              <w:right w:val="single" w:sz="4"/>
            </w:tcBorders>
            <w:shd w:val="clear" w:color="auto" w:fill="BEBEBE"/>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租赁面积</w:t>
            </w:r>
            <w:r>
              <w:rPr>
                <w:color w:val="000000"/>
                <w:spacing w:val="0"/>
                <w:w w:val="100"/>
                <w:position w:val="0"/>
                <w:sz w:val="18"/>
                <w:szCs w:val="18"/>
              </w:rPr>
              <w:t>（m</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vertAlign w:val="superscript"/>
              </w:rPr>
              <w:t>2</w:t>
            </w:r>
            <w:r>
              <w:rPr>
                <w:color w:val="000000"/>
                <w:spacing w:val="0"/>
                <w:w w:val="100"/>
                <w:position w:val="0"/>
              </w:rPr>
              <w:t>）</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深圳市国家自主创新示 范区服务中心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深圳市广和通无线股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深圳市南山区西丽街道西丽社区打石一路 深圳国际创新谷六栋</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11</w:t>
            </w:r>
            <w:r>
              <w:rPr>
                <w:color w:val="000000"/>
                <w:spacing w:val="0"/>
                <w:w w:val="100"/>
                <w:position w:val="0"/>
              </w:rPr>
              <w:t>、</w:t>
            </w:r>
            <w:r>
              <w:rPr>
                <w:color w:val="000000"/>
                <w:spacing w:val="0"/>
                <w:w w:val="100"/>
                <w:position w:val="0"/>
                <w:sz w:val="18"/>
                <w:szCs w:val="18"/>
              </w:rPr>
              <w:t>13-14</w:t>
            </w:r>
            <w:r>
              <w:rPr>
                <w:color w:val="000000"/>
                <w:spacing w:val="0"/>
                <w:w w:val="100"/>
                <w:position w:val="0"/>
              </w:rPr>
              <w:t>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579. </w:t>
            </w:r>
            <w:r>
              <w:rPr>
                <w:color w:val="000000"/>
                <w:spacing w:val="0"/>
                <w:w w:val="100"/>
                <w:position w:val="0"/>
                <w:sz w:val="18"/>
                <w:szCs w:val="18"/>
              </w:rPr>
              <w:t>84</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西安软件园发展中心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西安广和通无线通信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陕西省西安市高新区软件新城天谷八路</w:t>
            </w:r>
            <w:r>
              <w:rPr>
                <w:color w:val="000000"/>
                <w:spacing w:val="0"/>
                <w:w w:val="100"/>
                <w:position w:val="0"/>
                <w:sz w:val="18"/>
                <w:szCs w:val="18"/>
              </w:rPr>
              <w:t>156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sz w:val="18"/>
                <w:szCs w:val="18"/>
              </w:rPr>
              <w:t xml:space="preserve">862. </w:t>
            </w:r>
            <w:r>
              <w:rPr>
                <w:color w:val="000000"/>
                <w:spacing w:val="0"/>
                <w:w w:val="100"/>
                <w:position w:val="0"/>
                <w:sz w:val="18"/>
                <w:szCs w:val="18"/>
              </w:rPr>
              <w:t>00</w:t>
            </w:r>
          </w:p>
        </w:tc>
      </w:tr>
    </w:tbl>
    <w:p>
      <w:pPr>
        <w:spacing w:lineRule="exact" w:line="1"/>
        <w:rPr>
          <w:sz w:val="2"/>
          <w:szCs w:val="2"/>
        </w:rPr>
      </w:pPr>
      <w:r>
        <w:br w:type="page"/>
      </w:r>
    </w:p>
    <w:tbl>
      <w:tblPr>
        <w:tblOverlap w:val="never"/>
        <w:jc w:val="center"/>
        <w:tblLayout w:type="fixed"/>
      </w:tblPr>
      <w:tblGrid>
        <w:gridCol w:w="514"/>
        <w:gridCol w:w="1891"/>
        <w:gridCol w:w="1766"/>
        <w:gridCol w:w="3422"/>
        <w:gridCol w:w="600"/>
        <w:gridCol w:w="960"/>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号云汇谷</w:t>
            </w:r>
            <w:r>
              <w:rPr>
                <w:color w:val="000000"/>
                <w:spacing w:val="0"/>
                <w:w w:val="100"/>
                <w:position w:val="0"/>
                <w:sz w:val="18"/>
                <w:szCs w:val="18"/>
              </w:rPr>
              <w:t>C3</w:t>
            </w:r>
            <w:r>
              <w:rPr>
                <w:color w:val="000000"/>
                <w:spacing w:val="0"/>
                <w:w w:val="100"/>
                <w:position w:val="0"/>
              </w:rPr>
              <w:t>楼</w:t>
            </w:r>
            <w:r>
              <w:rPr>
                <w:color w:val="000000"/>
                <w:spacing w:val="0"/>
                <w:w w:val="100"/>
                <w:position w:val="0"/>
                <w:sz w:val="18"/>
                <w:szCs w:val="18"/>
              </w:rPr>
              <w:t>1401/1501</w:t>
            </w: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深圳市国家自主创新示 范区服务中心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深圳市广和通无线股 份有限公司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深圳市南山区西丽街道西丽社区打石一路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深圳国际创新谷六栋</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14</w:t>
            </w:r>
            <w:r>
              <w:rPr>
                <w:color w:val="000000"/>
                <w:spacing w:val="0"/>
                <w:w w:val="100"/>
                <w:position w:val="0"/>
              </w:rPr>
              <w:t>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sz w:val="18"/>
                <w:szCs w:val="18"/>
              </w:rPr>
              <w:t xml:space="preserve">063. </w:t>
            </w:r>
            <w:r>
              <w:rPr>
                <w:color w:val="000000"/>
                <w:spacing w:val="0"/>
                <w:w w:val="100"/>
                <w:position w:val="0"/>
                <w:sz w:val="18"/>
                <w:szCs w:val="18"/>
              </w:rPr>
              <w:t>02</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深圳市国家自主创新示 范区服务中心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深圳市广和通无线通 信软件有限公司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深圳市南山区西丽街道西丽社区打石一路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深圳国际创新谷六栋</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10</w:t>
            </w:r>
            <w:r>
              <w:rPr>
                <w:color w:val="000000"/>
                <w:spacing w:val="0"/>
                <w:w w:val="100"/>
                <w:position w:val="0"/>
              </w:rPr>
              <w:t>层</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1,936.66</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5</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西安软件园发展中心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西安广和通无线软件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陕西省西安市高新区软件新城天谷八路</w:t>
            </w:r>
            <w:r>
              <w:rPr>
                <w:color w:val="000000"/>
                <w:spacing w:val="0"/>
                <w:w w:val="100"/>
                <w:position w:val="0"/>
                <w:sz w:val="18"/>
                <w:szCs w:val="18"/>
              </w:rPr>
              <w:t xml:space="preserve">156 </w:t>
            </w:r>
            <w:r>
              <w:rPr>
                <w:color w:val="000000"/>
                <w:spacing w:val="0"/>
                <w:w w:val="100"/>
                <w:position w:val="0"/>
              </w:rPr>
              <w:t>号云汇谷</w:t>
            </w:r>
            <w:r>
              <w:rPr>
                <w:color w:val="000000"/>
                <w:spacing w:val="0"/>
                <w:w w:val="100"/>
                <w:position w:val="0"/>
                <w:sz w:val="18"/>
                <w:szCs w:val="18"/>
              </w:rPr>
              <w:t>C3</w:t>
            </w:r>
            <w:r>
              <w:rPr>
                <w:color w:val="000000"/>
                <w:spacing w:val="0"/>
                <w:w w:val="100"/>
                <w:position w:val="0"/>
              </w:rPr>
              <w:t>楼</w:t>
            </w:r>
            <w:r>
              <w:rPr>
                <w:color w:val="000000"/>
                <w:spacing w:val="0"/>
                <w:w w:val="100"/>
                <w:position w:val="0"/>
                <w:sz w:val="18"/>
                <w:szCs w:val="18"/>
              </w:rPr>
              <w:t>1602</w:t>
            </w:r>
            <w:r>
              <w:rPr>
                <w:color w:val="000000"/>
                <w:spacing w:val="0"/>
                <w:w w:val="100"/>
                <w:position w:val="0"/>
              </w:rPr>
              <w:t>室</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1,931.56</w:t>
            </w:r>
          </w:p>
        </w:tc>
      </w:tr>
      <w:tr>
        <w:trPr>
          <w:trHeight w:val="658" w:hRule="exact"/>
        </w:trPr>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上海漕河泾开发区高科 技园发展有限公司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6" w:lineRule="exact"/>
              <w:ind w:left="0" w:right="0" w:firstLine="0"/>
              <w:jc w:val="center"/>
            </w:pPr>
            <w:r>
              <w:rPr>
                <w:color w:val="000000"/>
                <w:spacing w:val="0"/>
                <w:w w:val="100"/>
                <w:position w:val="0"/>
              </w:rPr>
              <w:t>上海广翼智联科技有 限公司</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上海市闵行区合川路</w:t>
            </w:r>
            <w:r>
              <w:rPr>
                <w:color w:val="000000"/>
                <w:spacing w:val="0"/>
                <w:w w:val="100"/>
                <w:position w:val="0"/>
                <w:sz w:val="18"/>
                <w:szCs w:val="18"/>
              </w:rPr>
              <w:t>2570</w:t>
            </w:r>
            <w:r>
              <w:rPr>
                <w:color w:val="000000"/>
                <w:spacing w:val="0"/>
                <w:w w:val="100"/>
                <w:position w:val="0"/>
              </w:rPr>
              <w:t>号</w:t>
            </w:r>
            <w:r>
              <w:rPr>
                <w:color w:val="000000"/>
                <w:spacing w:val="0"/>
                <w:w w:val="100"/>
                <w:position w:val="0"/>
                <w:sz w:val="18"/>
                <w:szCs w:val="18"/>
              </w:rPr>
              <w:t>2</w:t>
            </w:r>
            <w:r>
              <w:rPr>
                <w:color w:val="000000"/>
                <w:spacing w:val="0"/>
                <w:w w:val="100"/>
                <w:position w:val="0"/>
              </w:rPr>
              <w:t>幢</w:t>
            </w:r>
            <w:r>
              <w:rPr>
                <w:color w:val="000000"/>
                <w:spacing w:val="0"/>
                <w:w w:val="100"/>
                <w:position w:val="0"/>
                <w:sz w:val="18"/>
                <w:szCs w:val="18"/>
              </w:rPr>
              <w:t>1001</w:t>
            </w:r>
            <w:r>
              <w:rPr>
                <w:color w:val="000000"/>
                <w:spacing w:val="0"/>
                <w:w w:val="100"/>
                <w:position w:val="0"/>
              </w:rPr>
              <w:t>室</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w:t>
            </w:r>
          </w:p>
        </w:tc>
        <w:tc>
          <w:tcPr>
            <w:tcBorders>
              <w:top w:val="single" w:sz="4"/>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1901. </w:t>
            </w:r>
            <w:r>
              <w:rPr>
                <w:color w:val="000000"/>
                <w:spacing w:val="0"/>
                <w:w w:val="100"/>
                <w:position w:val="0"/>
                <w:sz w:val="18"/>
                <w:szCs w:val="18"/>
              </w:rPr>
              <w:t>24</w:t>
            </w:r>
          </w:p>
        </w:tc>
      </w:tr>
      <w:tr>
        <w:trPr>
          <w:trHeight w:val="672" w:hRule="exact"/>
        </w:trPr>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深圳市国家自主创新示 范区服务中心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深圳市广和通无线通 信软件有限公司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深圳市南山区西丽街道西丽社区打石一路</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深圳国际创新谷七栋</w:t>
            </w:r>
            <w:r>
              <w:rPr>
                <w:color w:val="000000"/>
                <w:spacing w:val="0"/>
                <w:w w:val="100"/>
                <w:position w:val="0"/>
                <w:sz w:val="18"/>
                <w:szCs w:val="18"/>
              </w:rPr>
              <w:t>B</w:t>
            </w:r>
            <w:r>
              <w:rPr>
                <w:color w:val="000000"/>
                <w:spacing w:val="0"/>
                <w:w w:val="100"/>
                <w:position w:val="0"/>
              </w:rPr>
              <w:t>座</w:t>
            </w:r>
            <w:r>
              <w:rPr>
                <w:color w:val="000000"/>
                <w:spacing w:val="0"/>
                <w:w w:val="100"/>
                <w:position w:val="0"/>
                <w:sz w:val="18"/>
                <w:szCs w:val="18"/>
              </w:rPr>
              <w:t>29</w:t>
            </w:r>
            <w:r>
              <w:rPr>
                <w:color w:val="000000"/>
                <w:spacing w:val="0"/>
                <w:w w:val="100"/>
                <w:position w:val="0"/>
              </w:rPr>
              <w:t>层</w:t>
            </w:r>
          </w:p>
        </w:tc>
        <w:tc>
          <w:tcPr>
            <w:tcBorders>
              <w:top w:val="single" w:sz="4"/>
              <w:left w:val="single" w:sz="4"/>
              <w:bottom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办公</w:t>
            </w:r>
          </w:p>
        </w:tc>
        <w:tc>
          <w:tcPr>
            <w:tcBorders>
              <w:top w:val="single" w:sz="4"/>
              <w:left w:val="single" w:sz="4"/>
              <w:bottom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1,877.29</w:t>
            </w:r>
          </w:p>
        </w:tc>
      </w:tr>
    </w:tbl>
    <w:p>
      <w:pPr>
        <w:widowControl w:val="0"/>
        <w:spacing w:after="35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9"/>
        <w:keepNext/>
        <w:keepLines/>
        <w:widowControl w:val="0"/>
        <w:shd w:val="clear" w:color="auto" w:fill="auto"/>
        <w:bidi w:val="0"/>
        <w:spacing w:before="0" w:line="240" w:lineRule="auto"/>
        <w:ind w:left="0" w:right="0" w:firstLine="0"/>
        <w:jc w:val="both"/>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、重大担保</w:t>
      </w:r>
      <w:bookmarkEnd w:id="544"/>
      <w:bookmarkEnd w:id="545"/>
      <w:bookmarkEnd w:id="547"/>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797"/>
      </w:tblGrid>
      <w:tr>
        <w:trPr>
          <w:trHeight w:val="40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度相关</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公告披</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露日期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反担 保情 况</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关联方</w:t>
            </w:r>
          </w:p>
          <w:p>
            <w:pPr>
              <w:pStyle w:val="Style22"/>
              <w:keepNext w:val="0"/>
              <w:keepLines w:val="0"/>
              <w:widowControl w:val="0"/>
              <w:shd w:val="clear" w:color="auto" w:fill="auto"/>
              <w:bidi w:val="0"/>
              <w:spacing w:before="0" w:after="100" w:line="240" w:lineRule="auto"/>
              <w:ind w:left="0" w:right="0" w:firstLine="200"/>
              <w:jc w:val="left"/>
            </w:pPr>
            <w:r>
              <w:rPr>
                <w:color w:val="000000"/>
                <w:spacing w:val="0"/>
                <w:w w:val="100"/>
                <w:position w:val="0"/>
              </w:rPr>
              <w:t>担保</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锐凌无线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63,119.43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56,807.4</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连带责</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任保证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锐凌无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线股权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锐凌 无线 以自 有资 产提 供反 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报告期内审批的对外</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color w:val="000000"/>
                <w:spacing w:val="0"/>
                <w:w w:val="100"/>
                <w:position w:val="0"/>
              </w:rPr>
              <w:t>（</w:t>
            </w:r>
            <w:r>
              <w:rPr>
                <w:rFonts w:ascii="Times New Roman" w:eastAsia="Times New Roman" w:hAnsi="Times New Roman" w:cs="Times New Roman"/>
                <w:color w:val="000000"/>
                <w:spacing w:val="0"/>
                <w:w w:val="100"/>
                <w:position w:val="0"/>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rPr>
              <w:t>A2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外担保额度合计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63,119.43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报告期末实际对外担</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color w:val="000000"/>
                <w:spacing w:val="0"/>
                <w:w w:val="100"/>
                <w:position w:val="0"/>
              </w:rPr>
              <w:t>（</w:t>
            </w:r>
            <w:r>
              <w:rPr>
                <w:rFonts w:ascii="Times New Roman" w:eastAsia="Times New Roman" w:hAnsi="Times New Roman" w:cs="Times New Roman"/>
                <w:color w:val="000000"/>
                <w:spacing w:val="0"/>
                <w:w w:val="100"/>
                <w:position w:val="0"/>
              </w:rPr>
              <w:t>A4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56,807.49</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度相关</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担保额 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生日期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保金额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保情</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行完毕</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r>
    </w:tbl>
    <w:p>
      <w:pPr>
        <w:spacing w:lineRule="exact" w:line="1"/>
        <w:rPr>
          <w:sz w:val="2"/>
          <w:szCs w:val="2"/>
        </w:rPr>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797"/>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露日期</w:t>
            </w:r>
          </w:p>
        </w:tc>
        <w:tc>
          <w:tcPr>
            <w:gridSpan w:val="2"/>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担保额</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度相关</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公告披</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露日期</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担保额 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实际发</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实际担</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担保类 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担保物</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保情</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况</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是否履</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行完毕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是否为</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关联方</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担保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1022"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生额合计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报告期末已审批的担保额度 合计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63,119.43</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 额合计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56,807.49</w:t>
            </w:r>
          </w:p>
        </w:tc>
      </w:tr>
      <w:tr>
        <w:trPr>
          <w:trHeight w:val="715"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w:t>
            </w:r>
            <w:r>
              <w:rPr>
                <w:color w:val="000000"/>
                <w:spacing w:val="0"/>
                <w:w w:val="100"/>
                <w:position w:val="0"/>
              </w:rPr>
              <w:t>占公司净资产 的比例</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29.09%</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 对象提供的债务担保余额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56,807.49</w:t>
            </w:r>
          </w:p>
        </w:tc>
      </w:tr>
      <w:tr>
        <w:trPr>
          <w:trHeight w:val="403"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56,807.49</w:t>
            </w:r>
          </w:p>
        </w:tc>
      </w:tr>
      <w:tr>
        <w:trPr>
          <w:trHeight w:val="1027" w:hRule="exact"/>
        </w:trPr>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对未到期担保合同，报告期内已发生担保责任 或有证据表明有可能承担连带清偿责任的情 况说明（如有）</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5"/>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7"/>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19"/>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日公司为锐凌无线</w:t>
      </w:r>
      <w:r>
        <w:rPr>
          <w:rFonts w:ascii="Times New Roman" w:eastAsia="Times New Roman" w:hAnsi="Times New Roman" w:cs="Times New Roman"/>
          <w:color w:val="000000"/>
          <w:spacing w:val="0"/>
          <w:w w:val="100"/>
          <w:position w:val="0"/>
        </w:rPr>
        <w:t>9,900</w:t>
      </w:r>
      <w:r>
        <w:rPr>
          <w:color w:val="000000"/>
          <w:spacing w:val="0"/>
          <w:w w:val="100"/>
          <w:position w:val="0"/>
        </w:rPr>
        <w:t>万美金的并购贷款提供担保，由于报告期内锐凌无线已偿还部分贷款，截至 报告期末公司为锐凌无线提供的实际担保金额为</w:t>
      </w:r>
      <w:r>
        <w:rPr>
          <w:rFonts w:ascii="Times New Roman" w:eastAsia="Times New Roman" w:hAnsi="Times New Roman" w:cs="Times New Roman"/>
          <w:color w:val="000000"/>
          <w:spacing w:val="0"/>
          <w:w w:val="100"/>
          <w:position w:val="0"/>
        </w:rPr>
        <w:t>8,910</w:t>
      </w:r>
      <w:r>
        <w:rPr>
          <w:color w:val="000000"/>
          <w:spacing w:val="0"/>
          <w:w w:val="100"/>
          <w:position w:val="0"/>
        </w:rPr>
        <w:t>万美金。</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采用复合方式担保的具体情况说明</w:t>
      </w:r>
    </w:p>
    <w:p>
      <w:pPr>
        <w:pStyle w:val="Style19"/>
        <w:keepNext w:val="0"/>
        <w:keepLines w:val="0"/>
        <w:widowControl w:val="0"/>
        <w:shd w:val="clear" w:color="auto" w:fill="auto"/>
        <w:bidi w:val="0"/>
        <w:spacing w:before="0" w:after="34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月，锐凌无线向银行申请的</w:t>
      </w:r>
      <w:r>
        <w:rPr>
          <w:rFonts w:ascii="Times New Roman" w:eastAsia="Times New Roman" w:hAnsi="Times New Roman" w:cs="Times New Roman"/>
          <w:color w:val="000000"/>
          <w:spacing w:val="0"/>
          <w:w w:val="100"/>
          <w:position w:val="0"/>
        </w:rPr>
        <w:t>9,900</w:t>
      </w:r>
      <w:r>
        <w:rPr>
          <w:color w:val="000000"/>
          <w:spacing w:val="0"/>
          <w:w w:val="100"/>
          <w:position w:val="0"/>
        </w:rPr>
        <w:t>万美金的并购授信额度，用于完成对</w:t>
      </w:r>
      <w:r>
        <w:rPr>
          <w:rFonts w:ascii="Times New Roman" w:eastAsia="Times New Roman" w:hAnsi="Times New Roman" w:cs="Times New Roman"/>
          <w:color w:val="000000"/>
          <w:spacing w:val="0"/>
          <w:w w:val="100"/>
          <w:position w:val="0"/>
        </w:rPr>
        <w:t>SidraWireless</w:t>
      </w:r>
      <w:r>
        <w:rPr>
          <w:color w:val="000000"/>
          <w:spacing w:val="0"/>
          <w:w w:val="100"/>
          <w:position w:val="0"/>
        </w:rPr>
        <w:t>车载前装模块业务的收购。 公司对上述授信额度提供连带责任担保，同时，公司向银行质押所持有的锐凌无线股权，为此次向银行申请并购授信额度提 供股权质押担保。锐凌无线向公司提供反担保。</w:t>
      </w:r>
    </w:p>
    <w:p>
      <w:pPr>
        <w:pStyle w:val="Style29"/>
        <w:keepNext/>
        <w:keepLines/>
        <w:widowControl w:val="0"/>
        <w:shd w:val="clear" w:color="auto" w:fill="auto"/>
        <w:bidi w:val="0"/>
        <w:spacing w:before="0" w:after="34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、委托他人进行现金资产管理情况</w:t>
      </w:r>
      <w:bookmarkEnd w:id="548"/>
      <w:bookmarkEnd w:id="549"/>
      <w:bookmarkEnd w:id="551"/>
    </w:p>
    <w:p>
      <w:pPr>
        <w:pStyle w:val="Style41"/>
        <w:keepNext/>
        <w:keepLines/>
        <w:widowControl w:val="0"/>
        <w:shd w:val="clear" w:color="auto" w:fill="auto"/>
        <w:bidi w:val="0"/>
        <w:spacing w:before="0" w:after="260" w:line="240" w:lineRule="auto"/>
        <w:ind w:left="0" w:right="0" w:firstLine="0"/>
        <w:jc w:val="left"/>
      </w:pPr>
      <w:bookmarkStart w:id="552" w:name="bookmark552"/>
      <w:bookmarkStart w:id="553" w:name="bookmark553"/>
      <w:bookmarkStart w:id="554" w:name="bookmark554"/>
      <w:bookmarkStart w:id="555" w:name="bookmark555"/>
      <w:r>
        <w:rPr>
          <w:color w:val="000000"/>
          <w:spacing w:val="0"/>
          <w:w w:val="100"/>
          <w:position w:val="0"/>
        </w:rPr>
        <w:t>（</w:t>
      </w:r>
      <w:bookmarkEnd w:id="554"/>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552"/>
      <w:bookmarkEnd w:id="553"/>
      <w:bookmarkEnd w:id="555"/>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0" w:line="319" w:lineRule="exact"/>
        <w:ind w:left="0" w:right="0" w:firstLine="0"/>
        <w:jc w:val="left"/>
      </w:pPr>
      <w:r>
        <w:rPr>
          <w:color w:val="000000"/>
          <w:spacing w:val="0"/>
          <w:w w:val="100"/>
          <w:position w:val="0"/>
        </w:rPr>
        <w:t>报告期内委托理财概况</w:t>
      </w:r>
    </w:p>
    <w:p>
      <w:pPr>
        <w:pStyle w:val="Style19"/>
        <w:keepNext w:val="0"/>
        <w:keepLines w:val="0"/>
        <w:widowControl w:val="0"/>
        <w:shd w:val="clear" w:color="auto" w:fill="auto"/>
        <w:bidi w:val="0"/>
        <w:spacing w:before="0" w:after="100" w:line="319" w:lineRule="exact"/>
        <w:ind w:left="0" w:right="0" w:firstLine="0"/>
        <w:jc w:val="right"/>
      </w:pPr>
      <w:r>
        <w:rPr>
          <w:color w:val="000000"/>
          <w:spacing w:val="0"/>
          <w:w w:val="100"/>
          <w:position w:val="0"/>
        </w:rPr>
        <w:t>单位：万元</w:t>
      </w:r>
    </w:p>
    <w:tbl>
      <w:tblPr>
        <w:tblOverlap w:val="never"/>
        <w:jc w:val="center"/>
        <w:tblLayout w:type="fixed"/>
      </w:tblPr>
      <w:tblGrid>
        <w:gridCol w:w="1574"/>
        <w:gridCol w:w="1642"/>
        <w:gridCol w:w="1661"/>
        <w:gridCol w:w="1603"/>
        <w:gridCol w:w="1546"/>
        <w:gridCol w:w="1555"/>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委托理财的资金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逾期未收回的金</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逾期未收回理财</w:t>
            </w:r>
          </w:p>
        </w:tc>
      </w:tr>
    </w:tbl>
    <w:p>
      <w:pPr>
        <w:spacing w:lineRule="exact" w:line="1"/>
        <w:rPr>
          <w:sz w:val="2"/>
          <w:szCs w:val="2"/>
        </w:rPr>
      </w:pPr>
      <w:r>
        <w:br w:type="page"/>
      </w:r>
    </w:p>
    <w:tbl>
      <w:tblPr>
        <w:tblOverlap w:val="never"/>
        <w:jc w:val="center"/>
        <w:tblLayout w:type="fixed"/>
      </w:tblPr>
      <w:tblGrid>
        <w:gridCol w:w="1574"/>
        <w:gridCol w:w="1642"/>
        <w:gridCol w:w="1661"/>
        <w:gridCol w:w="1603"/>
        <w:gridCol w:w="1546"/>
        <w:gridCol w:w="1555"/>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来源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7,500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单项金额重大或安全性较低、流动性较差的高风险委托理财具体情况</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121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受 托 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80" w:line="240" w:lineRule="auto"/>
              <w:ind w:left="0" w:right="0" w:firstLine="180"/>
              <w:jc w:val="left"/>
            </w:pPr>
            <w:r>
              <w:rPr>
                <w:color w:val="000000"/>
                <w:spacing w:val="0"/>
                <w:w w:val="100"/>
                <w:position w:val="0"/>
              </w:rPr>
              <w:t>报</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告</w:t>
            </w:r>
          </w:p>
        </w:tc>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w:t>
            </w:r>
          </w:p>
        </w:tc>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是</w:t>
            </w:r>
          </w:p>
        </w:tc>
        <w:tc>
          <w:tcPr>
            <w:vMerge w:val="restart"/>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310" w:lineRule="exact"/>
              <w:ind w:left="180" w:right="0" w:firstLine="0"/>
              <w:jc w:val="left"/>
            </w:pPr>
            <w:r>
              <w:rPr>
                <w:color w:val="000000"/>
                <w:spacing w:val="0"/>
                <w:w w:val="100"/>
                <w:position w:val="0"/>
              </w:rPr>
              <w:t>未 来 是</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160" w:right="0" w:firstLine="20"/>
              <w:jc w:val="left"/>
            </w:pPr>
            <w:r>
              <w:rPr>
                <w:color w:val="000000"/>
                <w:spacing w:val="0"/>
                <w:w w:val="100"/>
                <w:position w:val="0"/>
              </w:rPr>
              <w:t>事 项 概 述</w:t>
            </w:r>
          </w:p>
        </w:tc>
      </w:tr>
      <w:tr>
        <w:trPr>
          <w:trHeight w:val="163"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200" w:right="0" w:firstLine="0"/>
              <w:jc w:val="left"/>
            </w:pPr>
            <w:r>
              <w:rPr>
                <w:color w:val="000000"/>
                <w:spacing w:val="0"/>
                <w:w w:val="100"/>
                <w:position w:val="0"/>
              </w:rPr>
              <w:t>构</w:t>
            </w:r>
          </w:p>
          <w:p>
            <w:pPr>
              <w:pStyle w:val="Style22"/>
              <w:keepNext w:val="0"/>
              <w:keepLines w:val="0"/>
              <w:widowControl w:val="0"/>
              <w:shd w:val="clear" w:color="auto" w:fill="auto"/>
              <w:bidi w:val="0"/>
              <w:spacing w:before="0" w:after="0" w:line="240" w:lineRule="auto"/>
              <w:ind w:left="200" w:right="0" w:firstLine="0"/>
              <w:jc w:val="left"/>
            </w:pPr>
            <w:r>
              <w:rPr>
                <w:color w:val="000000"/>
                <w:spacing w:val="0"/>
                <w:w w:val="100"/>
                <w:position w:val="0"/>
              </w:rPr>
              <w:t>名</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报</w:t>
            </w:r>
          </w:p>
        </w:tc>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考</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180" w:right="0" w:firstLine="0"/>
              <w:jc w:val="left"/>
            </w:pPr>
            <w:r>
              <w:rPr>
                <w:color w:val="000000"/>
                <w:spacing w:val="0"/>
                <w:w w:val="100"/>
                <w:position w:val="0"/>
              </w:rPr>
              <w:t>预 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w:t>
            </w:r>
          </w:p>
        </w:tc>
        <w:tc>
          <w:tcPr>
            <w:vMerge/>
            <w:tcBorders>
              <w:left w:val="single" w:sz="4"/>
            </w:tcBorders>
            <w:shd w:val="clear" w:color="auto" w:fill="D3D3D3"/>
            <w:vAlign w:val="bottom"/>
          </w:tcPr>
          <w:p>
            <w:pPr/>
          </w:p>
        </w:tc>
        <w:tc>
          <w:tcPr>
            <w:vMerge/>
            <w:tcBorders>
              <w:left w:val="single" w:sz="4"/>
            </w:tcBorders>
            <w:shd w:val="clear" w:color="auto" w:fill="D3D3D3"/>
            <w:vAlign w:val="bottom"/>
          </w:tcPr>
          <w:p>
            <w:pPr/>
          </w:p>
        </w:tc>
        <w:tc>
          <w:tcPr>
            <w:vMerge/>
            <w:tcBorders>
              <w:left w:val="single" w:sz="4"/>
              <w:right w:val="single" w:sz="4"/>
            </w:tcBorders>
            <w:shd w:val="clear" w:color="auto" w:fill="D3D3D3"/>
            <w:vAlign w:val="center"/>
          </w:tcPr>
          <w:p>
            <w:pPr/>
          </w:p>
        </w:tc>
      </w:tr>
      <w:tr>
        <w:trPr>
          <w:trHeight w:val="307"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bottom"/>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否</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w:t>
            </w:r>
          </w:p>
        </w:tc>
      </w:tr>
      <w:tr>
        <w:trPr>
          <w:trHeight w:val="158" w:hRule="exact"/>
        </w:trPr>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起</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终</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酬</w:t>
            </w:r>
          </w:p>
        </w:tc>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经</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还</w:t>
            </w:r>
          </w:p>
        </w:tc>
        <w:tc>
          <w:tcPr>
            <w:vMerge w:val="restart"/>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w:t>
            </w:r>
          </w:p>
        </w:tc>
      </w:tr>
      <w:tr>
        <w:trPr>
          <w:trHeight w:val="154"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200" w:right="0" w:firstLine="0"/>
              <w:jc w:val="left"/>
            </w:pPr>
            <w:r>
              <w:rPr>
                <w:color w:val="000000"/>
                <w:spacing w:val="0"/>
                <w:w w:val="100"/>
                <w:position w:val="0"/>
              </w:rPr>
              <w:t>称</w:t>
            </w: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bottom"/>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180" w:right="0" w:firstLine="0"/>
              <w:jc w:val="left"/>
            </w:pPr>
            <w:r>
              <w:rPr>
                <w:color w:val="000000"/>
                <w:spacing w:val="0"/>
                <w:w w:val="100"/>
                <w:position w:val="0"/>
              </w:rPr>
              <w:t>收</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益</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准</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top"/>
          </w:tcPr>
          <w:p>
            <w:pPr/>
          </w:p>
        </w:tc>
      </w:tr>
      <w:tr>
        <w:trPr>
          <w:trHeight w:val="235"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200" w:right="0" w:firstLine="0"/>
              <w:jc w:val="left"/>
            </w:pPr>
            <w:r>
              <w:rPr>
                <w:color w:val="000000"/>
                <w:spacing w:val="0"/>
                <w:w w:val="100"/>
                <w:position w:val="0"/>
              </w:rPr>
              <w:t>（</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产品</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始</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止</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确</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化</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80" w:right="0" w:firstLine="0"/>
              <w:jc w:val="left"/>
            </w:pPr>
            <w:r>
              <w:rPr>
                <w:color w:val="000000"/>
                <w:spacing w:val="0"/>
                <w:w w:val="100"/>
                <w:position w:val="0"/>
              </w:rPr>
              <w:t>益</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际</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过</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有</w:t>
            </w: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w:t>
            </w:r>
          </w:p>
        </w:tc>
      </w:tr>
      <w:tr>
        <w:trPr>
          <w:trHeight w:val="240" w:hRule="exact"/>
        </w:trPr>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w:t>
            </w: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日</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投</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定</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法</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委</w:t>
            </w:r>
          </w:p>
        </w:tc>
        <w:tc>
          <w:tcPr>
            <w:tcBorders>
              <w:left w:val="single" w:sz="4"/>
              <w:righ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杳</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200" w:right="0" w:firstLine="0"/>
              <w:jc w:val="left"/>
            </w:pPr>
            <w:r>
              <w:rPr>
                <w:color w:val="000000"/>
                <w:spacing w:val="0"/>
                <w:w w:val="100"/>
                <w:position w:val="0"/>
              </w:rPr>
              <w:t>或</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际</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tcBorders>
              <w:left w:val="single" w:sz="4"/>
              <w:right w:val="single" w:sz="4"/>
            </w:tcBorders>
            <w:shd w:val="clear" w:color="auto" w:fill="D3D3D3"/>
            <w:vAlign w:val="top"/>
          </w:tcPr>
          <w:p>
            <w:pPr>
              <w:widowControl w:val="0"/>
              <w:rPr>
                <w:sz w:val="10"/>
                <w:szCs w:val="10"/>
              </w:rPr>
            </w:pPr>
          </w:p>
        </w:tc>
      </w:tr>
      <w:tr>
        <w:trPr>
          <w:trHeight w:val="163" w:hRule="exact"/>
        </w:trPr>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源</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向</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方</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定</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托</w:t>
            </w:r>
          </w:p>
        </w:tc>
        <w:tc>
          <w:tcPr>
            <w:vMerge w:val="restart"/>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询</w:t>
            </w:r>
          </w:p>
        </w:tc>
      </w:tr>
      <w:tr>
        <w:trPr>
          <w:trHeight w:val="154"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312" w:lineRule="exact"/>
              <w:ind w:left="200" w:right="0" w:firstLine="0"/>
              <w:jc w:val="left"/>
            </w:pPr>
            <w:r>
              <w:rPr>
                <w:color w:val="000000"/>
                <w:spacing w:val="0"/>
                <w:w w:val="100"/>
                <w:position w:val="0"/>
              </w:rPr>
              <w:t>受 托</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类型</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益</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率</w:t>
            </w:r>
          </w:p>
        </w:tc>
        <w:tc>
          <w:tcPr>
            <w:vMerge/>
            <w:tcBorders>
              <w:left w:val="single" w:sz="4"/>
            </w:tcBorders>
            <w:shd w:val="clear" w:color="auto" w:fill="D3D3D3"/>
            <w:vAlign w:val="bottom"/>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益</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w:t>
            </w: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理</w:t>
            </w:r>
          </w:p>
        </w:tc>
        <w:tc>
          <w:tcPr>
            <w:vMerge/>
            <w:tcBorders>
              <w:left w:val="single" w:sz="4"/>
              <w:right w:val="single" w:sz="4"/>
            </w:tcBorders>
            <w:shd w:val="clear" w:color="auto" w:fill="D3D3D3"/>
            <w:vAlign w:val="top"/>
          </w:tcPr>
          <w:p>
            <w:pPr/>
          </w:p>
        </w:tc>
      </w:tr>
      <w:tr>
        <w:trPr>
          <w:trHeight w:val="154"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式</w:t>
            </w: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有</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程</w:t>
            </w: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索</w:t>
            </w:r>
          </w:p>
        </w:tc>
      </w:tr>
      <w:tr>
        <w:trPr>
          <w:trHeight w:val="15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回</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vMerge/>
            <w:tcBorders>
              <w:left w:val="single" w:sz="4"/>
            </w:tcBorders>
            <w:shd w:val="clear" w:color="auto" w:fill="D3D3D3"/>
            <w:vAlign w:val="top"/>
          </w:tcPr>
          <w:p>
            <w:pPr/>
          </w:p>
        </w:tc>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财</w:t>
            </w:r>
          </w:p>
        </w:tc>
        <w:tc>
          <w:tcPr>
            <w:vMerge/>
            <w:tcBorders>
              <w:left w:val="single" w:sz="4"/>
              <w:right w:val="single" w:sz="4"/>
            </w:tcBorders>
            <w:shd w:val="clear" w:color="auto" w:fill="D3D3D3"/>
            <w:vAlign w:val="top"/>
          </w:tcPr>
          <w:p>
            <w:pPr/>
          </w:p>
        </w:tc>
      </w:tr>
      <w:tr>
        <w:trPr>
          <w:trHeight w:val="154" w:hRule="exact"/>
        </w:trPr>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200" w:right="0" w:firstLine="0"/>
              <w:jc w:val="left"/>
            </w:pPr>
            <w:r>
              <w:rPr>
                <w:color w:val="000000"/>
                <w:spacing w:val="0"/>
                <w:w w:val="100"/>
                <w:position w:val="0"/>
              </w:rPr>
              <w:t>人</w:t>
            </w:r>
          </w:p>
          <w:p>
            <w:pPr>
              <w:pStyle w:val="Style22"/>
              <w:keepNext w:val="0"/>
              <w:keepLines w:val="0"/>
              <w:widowControl w:val="0"/>
              <w:shd w:val="clear" w:color="auto" w:fill="auto"/>
              <w:bidi w:val="0"/>
              <w:spacing w:before="0" w:after="0" w:line="240" w:lineRule="auto"/>
              <w:ind w:left="200" w:right="0" w:firstLine="0"/>
              <w:jc w:val="left"/>
            </w:pPr>
            <w:r>
              <w:rPr>
                <w:color w:val="000000"/>
                <w:spacing w:val="0"/>
                <w:w w:val="100"/>
                <w:position w:val="0"/>
              </w:rPr>
              <w:t>姓</w:t>
            </w: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额</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况</w:t>
            </w: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序</w:t>
            </w:r>
          </w:p>
        </w:tc>
        <w:tc>
          <w:tcPr>
            <w:vMerge/>
            <w:tcBorders>
              <w:left w:val="single" w:sz="4"/>
            </w:tcBorders>
            <w:shd w:val="clear" w:color="auto" w:fill="D3D3D3"/>
            <w:vAlign w:val="bottom"/>
          </w:tcPr>
          <w:p>
            <w:pPr/>
          </w:p>
        </w:tc>
        <w:tc>
          <w:tcPr>
            <w:vMerge w:val="restart"/>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引</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35"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val="restart"/>
            <w:tcBorders>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计</w:t>
            </w:r>
          </w:p>
        </w:tc>
        <w:tc>
          <w:tcPr>
            <w:vMerge/>
            <w:tcBorders>
              <w:left w:val="single" w:sz="4"/>
              <w:right w:val="single" w:sz="4"/>
            </w:tcBorders>
            <w:shd w:val="clear" w:color="auto" w:fill="D3D3D3"/>
            <w:vAlign w:val="top"/>
          </w:tcPr>
          <w:p>
            <w:pPr/>
          </w:p>
        </w:tc>
      </w:tr>
      <w:tr>
        <w:trPr>
          <w:trHeight w:val="235" w:hRule="exact"/>
        </w:trPr>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top"/>
          </w:tcPr>
          <w:p>
            <w:pPr/>
          </w:p>
        </w:tc>
      </w:tr>
      <w:tr>
        <w:trPr>
          <w:trHeight w:val="158" w:hRule="exact"/>
        </w:trPr>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val="restart"/>
            <w:tcBorders>
              <w:left w:val="single" w:sz="4"/>
            </w:tcBorders>
            <w:shd w:val="clear" w:color="auto" w:fill="D3D3D3"/>
            <w:vAlign w:val="top"/>
          </w:tcPr>
          <w:p>
            <w:pPr>
              <w:widowControl w:val="0"/>
              <w:rPr>
                <w:sz w:val="10"/>
                <w:szCs w:val="10"/>
              </w:rPr>
            </w:pPr>
          </w:p>
        </w:tc>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划</w:t>
            </w:r>
          </w:p>
        </w:tc>
        <w:tc>
          <w:tcPr>
            <w:vMerge w:val="restart"/>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如</w:t>
            </w:r>
          </w:p>
        </w:tc>
      </w:tr>
      <w:tr>
        <w:trPr>
          <w:trHeight w:val="149" w:hRule="exact"/>
        </w:trPr>
        <w:tc>
          <w:tcPr>
            <w:vMerge w:val="restart"/>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名）</w:t>
            </w: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D3D3D3"/>
            <w:vAlign w:val="top"/>
          </w:tcPr>
          <w:p>
            <w:pPr/>
          </w:p>
        </w:tc>
        <w:tc>
          <w:tcPr>
            <w:vMerge/>
            <w:tcBorders>
              <w:left w:val="single" w:sz="4"/>
            </w:tcBorders>
            <w:shd w:val="clear" w:color="auto" w:fill="D3D3D3"/>
            <w:vAlign w:val="top"/>
          </w:tcPr>
          <w:p>
            <w:pPr/>
          </w:p>
        </w:tc>
        <w:tc>
          <w:tcPr>
            <w:vMerge/>
            <w:tcBorders>
              <w:left w:val="single" w:sz="4"/>
              <w:right w:val="single" w:sz="4"/>
            </w:tcBorders>
            <w:shd w:val="clear" w:color="auto" w:fill="D3D3D3"/>
            <w:vAlign w:val="top"/>
          </w:tcPr>
          <w:p>
            <w:pPr/>
          </w:p>
        </w:tc>
      </w:tr>
      <w:tr>
        <w:trPr>
          <w:trHeight w:val="283" w:hRule="exact"/>
        </w:trPr>
        <w:tc>
          <w:tcPr>
            <w:vMerge/>
            <w:tcBorders>
              <w:left w:val="single" w:sz="4"/>
            </w:tcBorders>
            <w:shd w:val="clear" w:color="auto" w:fill="D3D3D3"/>
            <w:vAlign w:val="top"/>
          </w:tcPr>
          <w:p>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有）</w:t>
            </w:r>
          </w:p>
        </w:tc>
      </w:tr>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5,50</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w:t>
            </w:r>
          </w:p>
        </w:tc>
        <w:tc>
          <w:tcPr>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7.49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88"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浦</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到</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35" w:hRule="exact"/>
        </w:trPr>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银</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浮动</w:t>
            </w: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2,00</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03</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期</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暂</w:t>
            </w:r>
          </w:p>
        </w:tc>
        <w:tc>
          <w:tcPr>
            <w:tcBorders>
              <w:left w:val="single" w:sz="4"/>
              <w:right w:val="single" w:sz="4"/>
            </w:tcBorders>
            <w:shd w:val="clear" w:color="auto" w:fill="FFFFFF"/>
            <w:vAlign w:val="top"/>
          </w:tcPr>
          <w:p>
            <w:pPr>
              <w:widowControl w:val="0"/>
              <w:rPr>
                <w:sz w:val="10"/>
                <w:szCs w:val="10"/>
              </w:rPr>
            </w:pPr>
          </w:p>
        </w:tc>
      </w:tr>
      <w:tr>
        <w:trPr>
          <w:trHeight w:val="14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2.72</w:t>
            </w: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行</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月</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赎</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6" w:hRule="exact"/>
        </w:trPr>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圳</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22" w:hRule="exact"/>
        </w:trPr>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17" w:hRule="exact"/>
        </w:trPr>
        <w:tc>
          <w:tcPr>
            <w:tcBorders>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田</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76"/>
        <w:gridCol w:w="590"/>
        <w:gridCol w:w="610"/>
        <w:gridCol w:w="571"/>
        <w:gridCol w:w="562"/>
        <w:gridCol w:w="562"/>
        <w:gridCol w:w="562"/>
        <w:gridCol w:w="562"/>
        <w:gridCol w:w="562"/>
        <w:gridCol w:w="557"/>
        <w:gridCol w:w="562"/>
        <w:gridCol w:w="562"/>
        <w:gridCol w:w="562"/>
        <w:gridCol w:w="547"/>
        <w:gridCol w:w="547"/>
        <w:gridCol w:w="547"/>
        <w:gridCol w:w="542"/>
      </w:tblGrid>
      <w:tr>
        <w:trPr>
          <w:trHeight w:val="67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gridSpan w:val="3"/>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7,50</w:t>
            </w:r>
          </w:p>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10.2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委托理财出现预期无法收回本金或存在其他可能导致减值的情形 口适用”不适用</w:t>
      </w:r>
    </w:p>
    <w:p>
      <w:pPr>
        <w:pStyle w:val="Style41"/>
        <w:keepNext/>
        <w:keepLines/>
        <w:widowControl w:val="0"/>
        <w:shd w:val="clear" w:color="auto" w:fill="auto"/>
        <w:bidi w:val="0"/>
        <w:spacing w:before="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rPr>
        <w:t>（</w:t>
      </w:r>
      <w:bookmarkEnd w:id="558"/>
      <w:r>
        <w:rPr>
          <w:rFonts w:ascii="Times New Roman" w:eastAsia="Times New Roman" w:hAnsi="Times New Roman" w:cs="Times New Roman"/>
          <w:color w:val="000000"/>
          <w:spacing w:val="0"/>
          <w:w w:val="100"/>
          <w:position w:val="0"/>
        </w:rPr>
        <w:t>2</w:t>
      </w:r>
      <w:r>
        <w:rPr>
          <w:color w:val="000000"/>
          <w:spacing w:val="0"/>
          <w:w w:val="100"/>
          <w:position w:val="0"/>
        </w:rPr>
        <w:t>）委托贷款情况</w:t>
      </w:r>
      <w:bookmarkEnd w:id="556"/>
      <w:bookmarkEnd w:id="557"/>
      <w:bookmarkEnd w:id="55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公司报告期不存在委托贷款。</w:t>
      </w:r>
    </w:p>
    <w:p>
      <w:pPr>
        <w:pStyle w:val="Style29"/>
        <w:keepNext/>
        <w:keepLines/>
        <w:widowControl w:val="0"/>
        <w:shd w:val="clear" w:color="auto" w:fill="auto"/>
        <w:bidi w:val="0"/>
        <w:spacing w:before="0" w:line="240" w:lineRule="auto"/>
        <w:ind w:left="0" w:right="0" w:firstLine="0"/>
        <w:jc w:val="left"/>
      </w:pPr>
      <w:bookmarkStart w:id="560" w:name="bookmark560"/>
      <w:bookmarkStart w:id="561" w:name="bookmark561"/>
      <w:bookmarkStart w:id="562" w:name="bookmark562"/>
      <w:bookmarkStart w:id="563" w:name="bookmark563"/>
      <w:r>
        <w:rPr>
          <w:rFonts w:ascii="Times New Roman" w:eastAsia="Times New Roman" w:hAnsi="Times New Roman" w:cs="Times New Roman"/>
          <w:color w:val="000000"/>
          <w:spacing w:val="0"/>
          <w:w w:val="100"/>
          <w:position w:val="0"/>
        </w:rPr>
        <w:t>4</w:t>
      </w:r>
      <w:bookmarkEnd w:id="562"/>
      <w:r>
        <w:rPr>
          <w:color w:val="000000"/>
          <w:spacing w:val="0"/>
          <w:w w:val="100"/>
          <w:position w:val="0"/>
        </w:rPr>
        <w:t>、其他重大合同</w:t>
      </w:r>
      <w:bookmarkEnd w:id="560"/>
      <w:bookmarkEnd w:id="561"/>
      <w:bookmarkEnd w:id="563"/>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3"/>
      </w:tblGrid>
      <w:tr>
        <w:trPr>
          <w:trHeight w:val="321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合同 订立 公司 方名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合同 订立 对方 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 签订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 涉及 资产 的账 面价 值 （万 元） （如</w:t>
            </w:r>
          </w:p>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合同 涉及 资产 的评 估价 值 （万 元） （如</w:t>
            </w:r>
          </w:p>
          <w:p>
            <w:pPr>
              <w:pStyle w:val="Style2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评估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机构</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名称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评估</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基准 日 （如</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价格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（万</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是否</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交易</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 报告 期末 的执 行情 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披露</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索引</w:t>
            </w:r>
          </w:p>
        </w:tc>
      </w:tr>
      <w:tr>
        <w:trPr>
          <w:trHeight w:val="566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 伟创 力代 工生 产的 合作 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i/>
                <w:iCs/>
                <w:color w:val="000000"/>
                <w:spacing w:val="0"/>
                <w:w w:val="100"/>
                <w:position w:val="0"/>
              </w:rPr>
              <w:t xml:space="preserve">17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交易 金额 不超 过人 民币 </w:t>
            </w:r>
            <w:r>
              <w:rPr>
                <w:rFonts w:ascii="Times New Roman" w:eastAsia="Times New Roman" w:hAnsi="Times New Roman" w:cs="Times New Roman"/>
                <w:color w:val="000000"/>
                <w:spacing w:val="0"/>
                <w:w w:val="100"/>
                <w:position w:val="0"/>
              </w:rPr>
              <w:t>10</w:t>
            </w:r>
            <w:r>
              <w:rPr>
                <w:color w:val="000000"/>
                <w:spacing w:val="0"/>
                <w:w w:val="100"/>
                <w:position w:val="0"/>
              </w:rPr>
              <w:t>亿 元</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（含 产品 对 价、 物料 费用 及公 司收 取的 服务 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履行</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完毕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bl>
    <w:p>
      <w:pPr>
        <w:spacing w:lineRule="exact" w:line="1"/>
        <w:rPr>
          <w:sz w:val="2"/>
          <w:szCs w:val="2"/>
        </w:rPr>
      </w:pPr>
      <w:r>
        <w:br w:type="page"/>
      </w:r>
    </w:p>
    <w:tbl>
      <w:tblPr>
        <w:tblOverlap w:val="never"/>
        <w:jc w:val="center"/>
        <w:tblLayout w:type="fixed"/>
      </w:tblPr>
      <w:tblGrid>
        <w:gridCol w:w="643"/>
        <w:gridCol w:w="638"/>
        <w:gridCol w:w="638"/>
        <w:gridCol w:w="638"/>
        <w:gridCol w:w="638"/>
        <w:gridCol w:w="643"/>
        <w:gridCol w:w="638"/>
        <w:gridCol w:w="638"/>
        <w:gridCol w:w="638"/>
        <w:gridCol w:w="634"/>
        <w:gridCol w:w="638"/>
        <w:gridCol w:w="638"/>
        <w:gridCol w:w="638"/>
        <w:gridCol w:w="638"/>
        <w:gridCol w:w="643"/>
      </w:tblGrid>
      <w:tr>
        <w:trPr>
          <w:trHeight w:val="223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该等 费用 按市 场公 允价 格计 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6"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关于 伟创 力代 工生 产的 合作 协议</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锐凌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不适</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交易 金额 不超 过人 民币 </w:t>
            </w:r>
            <w:r>
              <w:rPr>
                <w:rFonts w:ascii="Times New Roman" w:eastAsia="Times New Roman" w:hAnsi="Times New Roman" w:cs="Times New Roman"/>
                <w:color w:val="000000"/>
                <w:spacing w:val="0"/>
                <w:w w:val="100"/>
                <w:position w:val="0"/>
              </w:rPr>
              <w:t>15</w:t>
            </w:r>
            <w:r>
              <w:rPr>
                <w:color w:val="000000"/>
                <w:spacing w:val="0"/>
                <w:w w:val="100"/>
                <w:position w:val="0"/>
              </w:rPr>
              <w:t>亿 元</w:t>
            </w:r>
          </w:p>
          <w:p>
            <w:pPr>
              <w:pStyle w:val="Style22"/>
              <w:keepNext w:val="0"/>
              <w:keepLines w:val="0"/>
              <w:widowControl w:val="0"/>
              <w:shd w:val="clear" w:color="auto" w:fill="auto"/>
              <w:bidi w:val="0"/>
              <w:spacing w:before="0" w:after="0" w:line="313" w:lineRule="exact"/>
              <w:ind w:left="0" w:right="0" w:firstLine="0"/>
              <w:jc w:val="both"/>
            </w:pPr>
            <w:r>
              <w:rPr>
                <w:color w:val="000000"/>
                <w:spacing w:val="0"/>
                <w:w w:val="100"/>
                <w:position w:val="0"/>
              </w:rPr>
              <w:t>（含 产品 对 价、 物料 费用 及公 司收 取的 服务 费）， 该等 费用 按市 场公 允价 格计 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正常</w:t>
            </w:r>
          </w:p>
          <w:p>
            <w:pPr>
              <w:pStyle w:val="Style2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履行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 资讯 网</w:t>
            </w:r>
          </w:p>
        </w:tc>
      </w:tr>
    </w:tbl>
    <w:p>
      <w:pPr>
        <w:pStyle w:val="Style19"/>
        <w:keepNext w:val="0"/>
        <w:keepLines w:val="0"/>
        <w:widowControl w:val="0"/>
        <w:shd w:val="clear" w:color="auto" w:fill="auto"/>
        <w:bidi w:val="0"/>
        <w:spacing w:before="0" w:after="360" w:line="307" w:lineRule="exact"/>
        <w:ind w:left="0" w:right="0" w:firstLine="0"/>
        <w:jc w:val="both"/>
      </w:pPr>
      <w:r>
        <w:rPr>
          <w:color w:val="000000"/>
          <w:spacing w:val="0"/>
          <w:w w:val="100"/>
          <w:position w:val="0"/>
        </w:rPr>
        <w:t>说明：报告期内，公司与香港锐凌交易金额为</w:t>
      </w:r>
      <w:r>
        <w:rPr>
          <w:rFonts w:ascii="Times New Roman" w:eastAsia="Times New Roman" w:hAnsi="Times New Roman" w:cs="Times New Roman"/>
          <w:color w:val="000000"/>
          <w:spacing w:val="0"/>
          <w:w w:val="100"/>
          <w:position w:val="0"/>
        </w:rPr>
        <w:t>1,163,959,906.71</w:t>
      </w:r>
      <w:r>
        <w:rPr>
          <w:color w:val="000000"/>
          <w:spacing w:val="0"/>
          <w:w w:val="100"/>
          <w:position w:val="0"/>
        </w:rPr>
        <w:t xml:space="preserve">元，公司以净额法确认销售收入，本期确认销售收入金额为 </w:t>
      </w:r>
      <w:r>
        <w:rPr>
          <w:rFonts w:ascii="Times New Roman" w:eastAsia="Times New Roman" w:hAnsi="Times New Roman" w:cs="Times New Roman"/>
          <w:color w:val="000000"/>
          <w:spacing w:val="0"/>
          <w:w w:val="100"/>
          <w:position w:val="0"/>
        </w:rPr>
        <w:t xml:space="preserve">9,159,830.78 </w:t>
      </w:r>
      <w:r>
        <w:rPr>
          <w:color w:val="000000"/>
          <w:spacing w:val="0"/>
          <w:w w:val="100"/>
          <w:position w:val="0"/>
        </w:rPr>
        <w:t>元。</w:t>
      </w:r>
    </w:p>
    <w:p>
      <w:pPr>
        <w:pStyle w:val="Style25"/>
        <w:keepNext/>
        <w:keepLines/>
        <w:widowControl w:val="0"/>
        <w:shd w:val="clear" w:color="auto" w:fill="auto"/>
        <w:bidi w:val="0"/>
        <w:spacing w:before="0" w:after="260" w:line="240" w:lineRule="auto"/>
        <w:ind w:left="0" w:right="0" w:firstLine="0"/>
        <w:jc w:val="both"/>
      </w:pPr>
      <w:bookmarkStart w:id="564" w:name="bookmark564"/>
      <w:bookmarkStart w:id="565" w:name="bookmark565"/>
      <w:bookmarkStart w:id="566" w:name="bookmark566"/>
      <w:r>
        <w:rPr>
          <w:color w:val="000000"/>
          <w:spacing w:val="0"/>
          <w:w w:val="100"/>
          <w:position w:val="0"/>
          <w:sz w:val="24"/>
          <w:szCs w:val="24"/>
        </w:rPr>
        <w:t>十六、其他重大事项的说明</w:t>
      </w:r>
      <w:bookmarkEnd w:id="564"/>
      <w:bookmarkEnd w:id="565"/>
      <w:bookmarkEnd w:id="566"/>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报告期内，公司筹划发行股份及支付现金购买资产并募集配套资金事项，拟通过发行股份及支付现金的方式购买深圳前海红 土并购基金合伙企业（有限合伙）、深圳建华开源私募股权投资基金管理有限公司和深圳市创新投资集团有限公司合计持有 的深圳市锐凌无线技术有限公司</w:t>
      </w:r>
      <w:r>
        <w:rPr>
          <w:color w:val="000000"/>
          <w:spacing w:val="0"/>
          <w:w w:val="100"/>
          <w:position w:val="0"/>
          <w:sz w:val="18"/>
          <w:szCs w:val="18"/>
        </w:rPr>
        <w:t>51%</w:t>
      </w:r>
      <w:r>
        <w:rPr>
          <w:color w:val="000000"/>
          <w:spacing w:val="0"/>
          <w:w w:val="100"/>
          <w:position w:val="0"/>
        </w:rPr>
        <w:t>股权。同时，向不超过</w:t>
      </w:r>
      <w:r>
        <w:rPr>
          <w:color w:val="000000"/>
          <w:spacing w:val="0"/>
          <w:w w:val="100"/>
          <w:position w:val="0"/>
          <w:sz w:val="18"/>
          <w:szCs w:val="18"/>
        </w:rPr>
        <w:t>35</w:t>
      </w:r>
      <w:r>
        <w:rPr>
          <w:color w:val="000000"/>
          <w:spacing w:val="0"/>
          <w:w w:val="100"/>
          <w:position w:val="0"/>
        </w:rPr>
        <w:t>名特定对象发行股份募集配套资金。此次交易完成后深圳市锐 凌无线技术有限公司将成为公司全资子公司。经申请，公司股票于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w:t>
      </w:r>
      <w:r>
        <w:rPr>
          <w:color w:val="000000"/>
          <w:spacing w:val="0"/>
          <w:w w:val="100"/>
          <w:position w:val="0"/>
        </w:rPr>
        <w:t>日开市起停牌。</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日，公司召开第三届董事会第二次会议、第三届监事会第二次会议，审议通过了《关于〈深圳市广和通无线股份 有限公司发行股份及支付现金购买资产并募集配套资金预案〉及其摘要的议案》等相关议案。经申请，公司股票于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13</w:t>
      </w:r>
      <w:r>
        <w:rPr>
          <w:color w:val="000000"/>
          <w:spacing w:val="0"/>
          <w:w w:val="100"/>
          <w:position w:val="0"/>
        </w:rPr>
        <w:t>日上午开市起复牌。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日，公司召开第三届董事会第五次会议、第三届监事会第五次会议，审议通过了《关 于〈深圳市广和通无线股份有限公司发行股份及支付现金购买资产并募集配套资金草案〉及其摘要的议案》等议案，并已完成 本次交易所涉及的审计、评估等工作。</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日，公司收到深圳证券交易所下发的《关于对深圳市广和通无线股份有 限公司的重组问询函》。</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26</w:t>
      </w:r>
      <w:r>
        <w:rPr>
          <w:color w:val="000000"/>
          <w:spacing w:val="0"/>
          <w:w w:val="100"/>
          <w:position w:val="0"/>
        </w:rPr>
        <w:t>日，公司完成对上述《重组问询函》的回复，并召开第三届董事会第八次会议及第三 届监事会第八次会议，审议通过了《关于〈深圳市广和通无线股份有限公司发行股份及支付现金购买资产并募集配套资金草 案（修订稿）</w:t>
      </w:r>
      <w:r>
        <w:rPr>
          <w:color w:val="000000"/>
          <w:spacing w:val="0"/>
          <w:w w:val="100"/>
          <w:position w:val="0"/>
          <w:sz w:val="18"/>
          <w:szCs w:val="18"/>
        </w:rPr>
        <w:t>＞</w:t>
      </w:r>
      <w:r>
        <w:rPr>
          <w:color w:val="000000"/>
          <w:spacing w:val="0"/>
          <w:w w:val="100"/>
          <w:position w:val="0"/>
        </w:rPr>
        <w:t>及其摘要的议案》等议案，对重组报告书进行了补充和修订，同步更新了财务数据。</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17</w:t>
      </w:r>
      <w:r>
        <w:rPr>
          <w:color w:val="000000"/>
          <w:spacing w:val="0"/>
          <w:w w:val="100"/>
          <w:position w:val="0"/>
        </w:rPr>
        <w:t>日，公司收 到深圳证券交易所上市审核中心出具的《关于深圳市广和通无线股份有限公司申请发行股份购买资产并募集配套资金的审核 问询函》（审核函〔</w:t>
      </w:r>
      <w:r>
        <w:rPr>
          <w:color w:val="000000"/>
          <w:spacing w:val="0"/>
          <w:w w:val="100"/>
          <w:position w:val="0"/>
          <w:sz w:val="18"/>
          <w:szCs w:val="18"/>
        </w:rPr>
        <w:t>2022）030001</w:t>
      </w:r>
      <w:r>
        <w:rPr>
          <w:color w:val="000000"/>
          <w:spacing w:val="0"/>
          <w:w w:val="100"/>
          <w:position w:val="0"/>
        </w:rPr>
        <w:t>号）。</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日，公司完成对上述《审核问询函》的回复，并同步披露《深圳市广和 通无线股份有限公司发行股份及支付现金购买资产并募集配套资金草案（修订稿）》及摘要等相关公告文件。</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 xml:space="preserve">28 </w:t>
      </w:r>
      <w:r>
        <w:rPr>
          <w:color w:val="000000"/>
          <w:spacing w:val="0"/>
          <w:w w:val="100"/>
          <w:position w:val="0"/>
        </w:rPr>
        <w:t>日，因重大资产重组申请文件中记载的财务资料已过有效期需要补充提交，公司收到深圳证券交易所中止审核通知。目前， 公司及相关中介机构正在推进加期审计、评估及更新申请材料等工作，并将在相关工作完成后立即向深圳证券交易所更新申 请材料并申请恢复审核。</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公司以上重大资产重组项目尚需深圳证券交易所审核通过并经中国证监会注册同意，上述事项取得相关批准或同意的时间存 在不确定性。</w:t>
      </w:r>
    </w:p>
    <w:p>
      <w:pPr>
        <w:pStyle w:val="Style25"/>
        <w:keepNext/>
        <w:keepLines/>
        <w:widowControl w:val="0"/>
        <w:shd w:val="clear" w:color="auto" w:fill="auto"/>
        <w:bidi w:val="0"/>
        <w:spacing w:before="0" w:after="260" w:line="240" w:lineRule="auto"/>
        <w:ind w:left="0" w:right="0" w:firstLine="0"/>
        <w:jc w:val="both"/>
      </w:pPr>
      <w:bookmarkStart w:id="567" w:name="bookmark567"/>
      <w:bookmarkStart w:id="568" w:name="bookmark568"/>
      <w:bookmarkStart w:id="569" w:name="bookmark569"/>
      <w:r>
        <w:rPr>
          <w:color w:val="000000"/>
          <w:spacing w:val="0"/>
          <w:w w:val="100"/>
          <w:position w:val="0"/>
          <w:sz w:val="24"/>
          <w:szCs w:val="24"/>
        </w:rPr>
        <w:t>十七、公司子公司重大事项</w:t>
      </w:r>
      <w:bookmarkEnd w:id="567"/>
      <w:bookmarkEnd w:id="568"/>
      <w:bookmarkEnd w:id="569"/>
    </w:p>
    <w:p>
      <w:pPr>
        <w:pStyle w:val="Style19"/>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r>
        <w:br w:type="page"/>
      </w:r>
    </w:p>
    <w:p>
      <w:pPr>
        <w:pStyle w:val="Style12"/>
        <w:keepNext/>
        <w:keepLines/>
        <w:widowControl w:val="0"/>
        <w:shd w:val="clear" w:color="auto" w:fill="auto"/>
        <w:bidi w:val="0"/>
        <w:spacing w:before="0" w:after="540" w:line="240" w:lineRule="auto"/>
        <w:ind w:left="0" w:right="0" w:firstLine="0"/>
        <w:jc w:val="center"/>
      </w:pPr>
      <w:bookmarkStart w:id="570" w:name="bookmark570"/>
      <w:bookmarkStart w:id="571" w:name="bookmark571"/>
      <w:bookmarkStart w:id="572" w:name="bookmark572"/>
      <w:bookmarkStart w:id="573" w:name="bookmark573"/>
      <w:r>
        <w:rPr>
          <w:color w:val="000000"/>
          <w:spacing w:val="0"/>
          <w:w w:val="100"/>
          <w:position w:val="0"/>
        </w:rPr>
        <w:t>第七节股份变动及股东情况</w:t>
      </w:r>
      <w:bookmarkEnd w:id="571"/>
      <w:bookmarkEnd w:id="572"/>
      <w:bookmarkEnd w:id="573"/>
      <w:bookmarkEnd w:id="570"/>
    </w:p>
    <w:p>
      <w:pPr>
        <w:pStyle w:val="Style25"/>
        <w:keepNext/>
        <w:keepLines/>
        <w:widowControl w:val="0"/>
        <w:shd w:val="clear" w:color="auto" w:fill="auto"/>
        <w:bidi w:val="0"/>
        <w:spacing w:before="0" w:after="340" w:line="240" w:lineRule="auto"/>
        <w:ind w:left="0" w:right="0" w:firstLine="0"/>
        <w:jc w:val="left"/>
      </w:pPr>
      <w:bookmarkStart w:id="574" w:name="bookmark574"/>
      <w:bookmarkStart w:id="575" w:name="bookmark575"/>
      <w:bookmarkStart w:id="576" w:name="bookmark576"/>
      <w:bookmarkStart w:id="577" w:name="bookmark577"/>
      <w:r>
        <w:rPr>
          <w:color w:val="000000"/>
          <w:spacing w:val="0"/>
          <w:w w:val="100"/>
          <w:position w:val="0"/>
          <w:sz w:val="24"/>
          <w:szCs w:val="24"/>
        </w:rPr>
        <w:t>一</w:t>
      </w:r>
      <w:bookmarkEnd w:id="576"/>
      <w:r>
        <w:rPr>
          <w:color w:val="000000"/>
          <w:spacing w:val="0"/>
          <w:w w:val="100"/>
          <w:position w:val="0"/>
          <w:sz w:val="24"/>
          <w:szCs w:val="24"/>
        </w:rPr>
        <w:t>、股份变动情况</w:t>
      </w:r>
      <w:bookmarkEnd w:id="574"/>
      <w:bookmarkEnd w:id="575"/>
      <w:bookmarkEnd w:id="577"/>
    </w:p>
    <w:p>
      <w:pPr>
        <w:pStyle w:val="Style29"/>
        <w:keepNext/>
        <w:keepLines/>
        <w:widowControl w:val="0"/>
        <w:shd w:val="clear" w:color="auto" w:fill="auto"/>
        <w:bidi w:val="0"/>
        <w:spacing w:before="0" w:after="340" w:line="240" w:lineRule="auto"/>
        <w:ind w:left="0" w:right="0" w:firstLine="0"/>
        <w:jc w:val="left"/>
      </w:pPr>
      <w:bookmarkStart w:id="578" w:name="bookmark578"/>
      <w:bookmarkStart w:id="579" w:name="bookmark579"/>
      <w:bookmarkStart w:id="580" w:name="bookmark580"/>
      <w:bookmarkStart w:id="581" w:name="bookmark581"/>
      <w:r>
        <w:rPr>
          <w:rFonts w:ascii="Times New Roman" w:eastAsia="Times New Roman" w:hAnsi="Times New Roman" w:cs="Times New Roman"/>
          <w:color w:val="000000"/>
          <w:spacing w:val="0"/>
          <w:w w:val="100"/>
          <w:position w:val="0"/>
        </w:rPr>
        <w:t>1</w:t>
      </w:r>
      <w:bookmarkEnd w:id="580"/>
      <w:r>
        <w:rPr>
          <w:color w:val="000000"/>
          <w:spacing w:val="0"/>
          <w:w w:val="100"/>
          <w:position w:val="0"/>
        </w:rPr>
        <w:t>、股份变动情况</w:t>
      </w:r>
      <w:bookmarkEnd w:id="578"/>
      <w:bookmarkEnd w:id="579"/>
      <w:bookmarkEnd w:id="5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1"/>
        <w:gridCol w:w="821"/>
        <w:gridCol w:w="826"/>
        <w:gridCol w:w="792"/>
        <w:gridCol w:w="797"/>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发行新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220" w:right="0" w:hanging="80"/>
              <w:jc w:val="both"/>
            </w:pPr>
            <w:r>
              <w:rPr>
                <w:color w:val="000000"/>
                <w:spacing w:val="0"/>
                <w:w w:val="100"/>
                <w:position w:val="0"/>
              </w:rPr>
              <w:t>公积金 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both"/>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92,847,</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2,112,9</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-3,636,1</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61,828,</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154,67</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92,847,</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2,112,9</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-3,636,1</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61,828,</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154,67</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left"/>
            </w:pPr>
            <w:r>
              <w:rPr>
                <w:color w:val="000000"/>
                <w:spacing w:val="0"/>
                <w:w w:val="100"/>
                <w:position w:val="0"/>
              </w:rPr>
              <w:t>境内自然人持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92,847,</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38.38%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2,112,9</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63,351,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-3,636,1</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61,828,</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154,67</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5,824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其中：境外法人持股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境外自然人持 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149,098</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871,242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105,981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3,560,8 89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110,413</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259,51</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149,098</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61.62%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871,242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105,981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3,560,8 89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110,413</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259,51</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62.66%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241,946</w:t>
            </w:r>
          </w:p>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2,984,1</w:t>
            </w:r>
          </w:p>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169,332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-75,265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172,241</w:t>
            </w:r>
          </w:p>
          <w:p>
            <w:pPr>
              <w:pStyle w:val="Style22"/>
              <w:keepNext w:val="0"/>
              <w:keepLines w:val="0"/>
              <w:widowControl w:val="0"/>
              <w:shd w:val="clear" w:color="auto" w:fill="auto"/>
              <w:bidi w:val="0"/>
              <w:spacing w:before="0" w:after="0" w:line="240" w:lineRule="auto"/>
              <w:ind w:left="0" w:right="0" w:firstLine="380"/>
              <w:jc w:val="both"/>
            </w:pPr>
            <w:r>
              <w:rPr>
                <w:rFonts w:ascii="Times New Roman" w:eastAsia="Times New Roman" w:hAnsi="Times New Roman" w:cs="Times New Roman"/>
                <w:color w:val="000000"/>
                <w:spacing w:val="0"/>
                <w:w w:val="100"/>
                <w:position w:val="0"/>
              </w:rPr>
              <w:t>,870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414,18</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8,321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股份变动的原因</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340" w:line="317" w:lineRule="exact"/>
        <w:ind w:left="0" w:right="0" w:firstLine="0"/>
        <w:jc w:val="left"/>
      </w:pPr>
      <w:bookmarkStart w:id="582" w:name="bookmark582"/>
      <w:r>
        <w:rPr>
          <w:rFonts w:ascii="Times New Roman" w:eastAsia="Times New Roman" w:hAnsi="Times New Roman" w:cs="Times New Roman"/>
          <w:color w:val="000000"/>
          <w:spacing w:val="0"/>
          <w:w w:val="100"/>
          <w:position w:val="0"/>
        </w:rPr>
        <w:t>1</w:t>
      </w:r>
      <w:bookmarkEnd w:id="582"/>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color w:val="000000"/>
          <w:spacing w:val="0"/>
          <w:w w:val="100"/>
          <w:position w:val="0"/>
          <w:sz w:val="18"/>
          <w:szCs w:val="18"/>
        </w:rPr>
        <w:t>2018</w:t>
      </w:r>
      <w:r>
        <w:rPr>
          <w:color w:val="000000"/>
          <w:spacing w:val="0"/>
          <w:w w:val="100"/>
          <w:position w:val="0"/>
        </w:rPr>
        <w:t>年股权激励计划首次授予限制性股票</w:t>
      </w:r>
      <w:r>
        <w:rPr>
          <w:rFonts w:ascii="Times New Roman" w:eastAsia="Times New Roman" w:hAnsi="Times New Roman" w:cs="Times New Roman"/>
          <w:color w:val="000000"/>
          <w:spacing w:val="0"/>
          <w:w w:val="100"/>
          <w:position w:val="0"/>
        </w:rPr>
        <w:t>2</w:t>
      </w:r>
      <w:r>
        <w:rPr>
          <w:color w:val="000000"/>
          <w:spacing w:val="0"/>
          <w:w w:val="100"/>
          <w:position w:val="0"/>
        </w:rPr>
        <w:t>名激励对象离职，导致全部份额不 可解除限售；</w:t>
      </w:r>
      <w:r>
        <w:rPr>
          <w:rFonts w:ascii="Times New Roman" w:eastAsia="Times New Roman" w:hAnsi="Times New Roman" w:cs="Times New Roman"/>
          <w:color w:val="000000"/>
          <w:spacing w:val="0"/>
          <w:w w:val="100"/>
          <w:position w:val="0"/>
        </w:rPr>
        <w:t>15</w:t>
      </w:r>
      <w:r>
        <w:rPr>
          <w:color w:val="000000"/>
          <w:spacing w:val="0"/>
          <w:w w:val="100"/>
          <w:position w:val="0"/>
        </w:rPr>
        <w:t>名激励对象个人业绩考核未达标，导致当期部分份额不可解除限售。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日，上述不可解除限售的股 份</w:t>
      </w:r>
      <w:r>
        <w:rPr>
          <w:rFonts w:ascii="Times New Roman" w:eastAsia="Times New Roman" w:hAnsi="Times New Roman" w:cs="Times New Roman"/>
          <w:color w:val="000000"/>
          <w:spacing w:val="0"/>
          <w:w w:val="100"/>
          <w:position w:val="0"/>
        </w:rPr>
        <w:t>42,217</w:t>
      </w:r>
      <w:r>
        <w:rPr>
          <w:color w:val="000000"/>
          <w:spacing w:val="0"/>
          <w:w w:val="100"/>
          <w:position w:val="0"/>
        </w:rPr>
        <w:t>股已由公司统一按授予价格加上金融机构</w:t>
      </w:r>
      <w:r>
        <w:rPr>
          <w:rFonts w:ascii="Times New Roman" w:eastAsia="Times New Roman" w:hAnsi="Times New Roman" w:cs="Times New Roman"/>
          <w:color w:val="000000"/>
          <w:spacing w:val="0"/>
          <w:w w:val="100"/>
          <w:position w:val="0"/>
        </w:rPr>
        <w:t>1</w:t>
      </w:r>
      <w:r>
        <w:rPr>
          <w:color w:val="000000"/>
          <w:spacing w:val="0"/>
          <w:w w:val="100"/>
          <w:position w:val="0"/>
        </w:rPr>
        <w:t>年期存款利息回购注销处理。回购注销完成后，公司总股本由</w:t>
      </w:r>
    </w:p>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 xml:space="preserve">241,946,451 </w:t>
      </w:r>
      <w:r>
        <w:rPr>
          <w:color w:val="000000"/>
          <w:spacing w:val="0"/>
          <w:w w:val="100"/>
          <w:position w:val="0"/>
        </w:rPr>
        <w:t>股变更为</w:t>
      </w:r>
      <w:r>
        <w:rPr>
          <w:rFonts w:ascii="Times New Roman" w:eastAsia="Times New Roman" w:hAnsi="Times New Roman" w:cs="Times New Roman"/>
          <w:color w:val="000000"/>
          <w:spacing w:val="0"/>
          <w:w w:val="100"/>
          <w:position w:val="0"/>
        </w:rPr>
        <w:t>241,904,234</w:t>
      </w:r>
      <w:r>
        <w:rPr>
          <w:color w:val="000000"/>
          <w:spacing w:val="0"/>
          <w:w w:val="100"/>
          <w:position w:val="0"/>
        </w:rPr>
        <w:t>股。</w:t>
      </w:r>
    </w:p>
    <w:p>
      <w:pPr>
        <w:pStyle w:val="Style19"/>
        <w:keepNext w:val="0"/>
        <w:keepLines w:val="0"/>
        <w:widowControl w:val="0"/>
        <w:shd w:val="clear" w:color="auto" w:fill="auto"/>
        <w:tabs>
          <w:tab w:pos="294" w:val="left"/>
        </w:tabs>
        <w:bidi w:val="0"/>
        <w:spacing w:before="0" w:after="0" w:line="312" w:lineRule="exact"/>
        <w:ind w:left="0" w:right="0" w:firstLine="0"/>
        <w:jc w:val="both"/>
      </w:pPr>
      <w:bookmarkStart w:id="583" w:name="bookmark583"/>
      <w:r>
        <w:rPr>
          <w:rFonts w:ascii="Times New Roman" w:eastAsia="Times New Roman" w:hAnsi="Times New Roman" w:cs="Times New Roman"/>
          <w:color w:val="000000"/>
          <w:spacing w:val="0"/>
          <w:w w:val="100"/>
          <w:position w:val="0"/>
        </w:rPr>
        <w:t>2</w:t>
      </w:r>
      <w:bookmarkEnd w:id="58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 xml:space="preserve">股，实施完成后，公司总股本由 </w:t>
      </w:r>
      <w:r>
        <w:rPr>
          <w:rFonts w:ascii="Times New Roman" w:eastAsia="Times New Roman" w:hAnsi="Times New Roman" w:cs="Times New Roman"/>
          <w:color w:val="000000"/>
          <w:spacing w:val="0"/>
          <w:w w:val="100"/>
          <w:position w:val="0"/>
        </w:rPr>
        <w:t>241,904,234</w:t>
      </w:r>
      <w:r>
        <w:rPr>
          <w:color w:val="000000"/>
          <w:spacing w:val="0"/>
          <w:w w:val="100"/>
          <w:position w:val="0"/>
        </w:rPr>
        <w:t>股变更为</w:t>
      </w:r>
      <w:r>
        <w:rPr>
          <w:rFonts w:ascii="Times New Roman" w:eastAsia="Times New Roman" w:hAnsi="Times New Roman" w:cs="Times New Roman"/>
          <w:color w:val="000000"/>
          <w:spacing w:val="0"/>
          <w:w w:val="100"/>
          <w:position w:val="0"/>
        </w:rPr>
        <w:t>411,237,197</w:t>
      </w:r>
      <w:r>
        <w:rPr>
          <w:color w:val="000000"/>
          <w:spacing w:val="0"/>
          <w:w w:val="100"/>
          <w:position w:val="0"/>
        </w:rPr>
        <w:t>股。</w:t>
      </w:r>
    </w:p>
    <w:p>
      <w:pPr>
        <w:pStyle w:val="Style19"/>
        <w:keepNext w:val="0"/>
        <w:keepLines w:val="0"/>
        <w:widowControl w:val="0"/>
        <w:shd w:val="clear" w:color="auto" w:fill="auto"/>
        <w:tabs>
          <w:tab w:pos="298" w:val="left"/>
        </w:tabs>
        <w:bidi w:val="0"/>
        <w:spacing w:before="0" w:after="0" w:line="312" w:lineRule="exact"/>
        <w:ind w:left="0" w:right="0" w:firstLine="0"/>
        <w:jc w:val="both"/>
      </w:pPr>
      <w:bookmarkStart w:id="584" w:name="bookmark584"/>
      <w:r>
        <w:rPr>
          <w:rFonts w:ascii="Times New Roman" w:eastAsia="Times New Roman" w:hAnsi="Times New Roman" w:cs="Times New Roman"/>
          <w:color w:val="000000"/>
          <w:spacing w:val="0"/>
          <w:w w:val="100"/>
          <w:position w:val="0"/>
        </w:rPr>
        <w:t>3</w:t>
      </w:r>
      <w:bookmarkEnd w:id="584"/>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年股票期权与限制性股票激励计划首次授予限制性股票登记完成，向激励对象授予</w:t>
      </w:r>
      <w:r>
        <w:rPr>
          <w:rFonts w:ascii="Times New Roman" w:eastAsia="Times New Roman" w:hAnsi="Times New Roman" w:cs="Times New Roman"/>
          <w:color w:val="000000"/>
          <w:spacing w:val="0"/>
          <w:w w:val="100"/>
          <w:position w:val="0"/>
        </w:rPr>
        <w:t>211.293</w:t>
      </w:r>
      <w:r>
        <w:rPr>
          <w:color w:val="000000"/>
          <w:spacing w:val="0"/>
          <w:w w:val="100"/>
          <w:position w:val="0"/>
        </w:rPr>
        <w:t>万股 股权限制性股票，股票上市日为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日上市。公司总股本由</w:t>
      </w:r>
      <w:r>
        <w:rPr>
          <w:color w:val="000000"/>
          <w:spacing w:val="0"/>
          <w:w w:val="100"/>
          <w:position w:val="0"/>
          <w:sz w:val="18"/>
          <w:szCs w:val="18"/>
        </w:rPr>
        <w:t>411, 237, 197</w:t>
      </w:r>
      <w:r>
        <w:rPr>
          <w:color w:val="000000"/>
          <w:spacing w:val="0"/>
          <w:w w:val="100"/>
          <w:position w:val="0"/>
        </w:rPr>
        <w:t>股变更为</w:t>
      </w:r>
      <w:r>
        <w:rPr>
          <w:color w:val="000000"/>
          <w:spacing w:val="0"/>
          <w:w w:val="100"/>
          <w:position w:val="0"/>
          <w:sz w:val="18"/>
          <w:szCs w:val="18"/>
        </w:rPr>
        <w:t>413, 350,127</w:t>
      </w:r>
      <w:r>
        <w:rPr>
          <w:color w:val="000000"/>
          <w:spacing w:val="0"/>
          <w:w w:val="100"/>
          <w:position w:val="0"/>
        </w:rPr>
        <w:t>股。</w:t>
      </w:r>
    </w:p>
    <w:p>
      <w:pPr>
        <w:pStyle w:val="Style19"/>
        <w:keepNext w:val="0"/>
        <w:keepLines w:val="0"/>
        <w:widowControl w:val="0"/>
        <w:shd w:val="clear" w:color="auto" w:fill="auto"/>
        <w:tabs>
          <w:tab w:pos="294" w:val="left"/>
        </w:tabs>
        <w:bidi w:val="0"/>
        <w:spacing w:before="0" w:after="0" w:line="312" w:lineRule="exact"/>
        <w:ind w:left="0" w:right="0" w:firstLine="0"/>
        <w:jc w:val="both"/>
      </w:pPr>
      <w:bookmarkStart w:id="585" w:name="bookmark585"/>
      <w:r>
        <w:rPr>
          <w:color w:val="000000"/>
          <w:spacing w:val="0"/>
          <w:w w:val="100"/>
          <w:position w:val="0"/>
          <w:sz w:val="18"/>
          <w:szCs w:val="18"/>
        </w:rPr>
        <w:t>4</w:t>
      </w:r>
      <w:bookmarkEnd w:id="585"/>
      <w:r>
        <w:rPr>
          <w:color w:val="000000"/>
          <w:spacing w:val="0"/>
          <w:w w:val="100"/>
          <w:position w:val="0"/>
        </w:rPr>
        <w:t>、</w:t>
        <w:tab/>
        <w:t>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w:t>
      </w:r>
      <w:r>
        <w:rPr>
          <w:color w:val="000000"/>
          <w:spacing w:val="0"/>
          <w:w w:val="100"/>
          <w:position w:val="0"/>
          <w:sz w:val="18"/>
          <w:szCs w:val="18"/>
        </w:rPr>
        <w:t>2018</w:t>
      </w:r>
      <w:r>
        <w:rPr>
          <w:color w:val="000000"/>
          <w:spacing w:val="0"/>
          <w:w w:val="100"/>
          <w:position w:val="0"/>
        </w:rPr>
        <w:t>年股权激励计划限制性股票激励对象离职，该</w:t>
      </w:r>
      <w:r>
        <w:rPr>
          <w:color w:val="000000"/>
          <w:spacing w:val="0"/>
          <w:w w:val="100"/>
          <w:position w:val="0"/>
          <w:sz w:val="18"/>
          <w:szCs w:val="18"/>
        </w:rPr>
        <w:t>2</w:t>
      </w:r>
      <w:r>
        <w:rPr>
          <w:color w:val="000000"/>
          <w:spacing w:val="0"/>
          <w:w w:val="100"/>
          <w:position w:val="0"/>
        </w:rPr>
        <w:t>名激励对象获授但尚未解除 限售的限制性股票不可解除限售；因限制性股票激励对象孙晓靖女士当选为职工代表监事，其获授但尚未解除限售的限制性 股票不可解除限售。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日，上述不可解除限售的股份</w:t>
      </w:r>
      <w:r>
        <w:rPr>
          <w:color w:val="000000"/>
          <w:spacing w:val="0"/>
          <w:w w:val="100"/>
          <w:position w:val="0"/>
          <w:sz w:val="18"/>
          <w:szCs w:val="18"/>
        </w:rPr>
        <w:t>33, 048</w:t>
      </w:r>
      <w:r>
        <w:rPr>
          <w:color w:val="000000"/>
          <w:spacing w:val="0"/>
          <w:w w:val="100"/>
          <w:position w:val="0"/>
        </w:rPr>
        <w:t>股已由公司统一按授予价格加上金融机构一年期存款 利息回购注销处理。回购注销完成后，公司总股本由</w:t>
      </w:r>
      <w:r>
        <w:rPr>
          <w:color w:val="000000"/>
          <w:spacing w:val="0"/>
          <w:w w:val="100"/>
          <w:position w:val="0"/>
          <w:sz w:val="18"/>
          <w:szCs w:val="18"/>
        </w:rPr>
        <w:t>413, 350,127</w:t>
      </w:r>
      <w:r>
        <w:rPr>
          <w:color w:val="000000"/>
          <w:spacing w:val="0"/>
          <w:w w:val="100"/>
          <w:position w:val="0"/>
        </w:rPr>
        <w:t>股变更为</w:t>
      </w:r>
      <w:r>
        <w:rPr>
          <w:color w:val="000000"/>
          <w:spacing w:val="0"/>
          <w:w w:val="100"/>
          <w:position w:val="0"/>
          <w:sz w:val="18"/>
          <w:szCs w:val="18"/>
        </w:rPr>
        <w:t>413,317,079</w:t>
      </w:r>
      <w:r>
        <w:rPr>
          <w:color w:val="000000"/>
          <w:spacing w:val="0"/>
          <w:w w:val="100"/>
          <w:position w:val="0"/>
        </w:rPr>
        <w:t>股。</w:t>
      </w:r>
    </w:p>
    <w:p>
      <w:pPr>
        <w:pStyle w:val="Style19"/>
        <w:keepNext w:val="0"/>
        <w:keepLines w:val="0"/>
        <w:widowControl w:val="0"/>
        <w:shd w:val="clear" w:color="auto" w:fill="auto"/>
        <w:tabs>
          <w:tab w:pos="294" w:val="left"/>
        </w:tabs>
        <w:bidi w:val="0"/>
        <w:spacing w:before="0" w:after="0" w:line="312" w:lineRule="exact"/>
        <w:ind w:left="0" w:right="0" w:firstLine="0"/>
        <w:jc w:val="both"/>
      </w:pPr>
      <w:bookmarkStart w:id="586" w:name="bookmark586"/>
      <w:r>
        <w:rPr>
          <w:color w:val="000000"/>
          <w:spacing w:val="0"/>
          <w:w w:val="100"/>
          <w:position w:val="0"/>
          <w:sz w:val="18"/>
          <w:szCs w:val="18"/>
        </w:rPr>
        <w:t>5</w:t>
      </w:r>
      <w:bookmarkEnd w:id="586"/>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月，公司</w:t>
      </w:r>
      <w:r>
        <w:rPr>
          <w:color w:val="000000"/>
          <w:spacing w:val="0"/>
          <w:w w:val="100"/>
          <w:position w:val="0"/>
          <w:sz w:val="18"/>
          <w:szCs w:val="18"/>
        </w:rPr>
        <w:t>2018</w:t>
      </w:r>
      <w:r>
        <w:rPr>
          <w:color w:val="000000"/>
          <w:spacing w:val="0"/>
          <w:w w:val="100"/>
          <w:position w:val="0"/>
        </w:rPr>
        <w:t>年股票期权与限制性股票激励计划首次授予部分第三个行权期可行权条件已经满足。本次符合行 权条件的激励对象</w:t>
      </w:r>
      <w:r>
        <w:rPr>
          <w:color w:val="000000"/>
          <w:spacing w:val="0"/>
          <w:w w:val="100"/>
          <w:position w:val="0"/>
          <w:sz w:val="18"/>
          <w:szCs w:val="18"/>
        </w:rPr>
        <w:t>87</w:t>
      </w:r>
      <w:r>
        <w:rPr>
          <w:color w:val="000000"/>
          <w:spacing w:val="0"/>
          <w:w w:val="100"/>
          <w:position w:val="0"/>
        </w:rPr>
        <w:t>人，合计可行权的股票期权数量为</w:t>
      </w:r>
      <w:r>
        <w:rPr>
          <w:color w:val="000000"/>
          <w:spacing w:val="0"/>
          <w:w w:val="100"/>
          <w:position w:val="0"/>
          <w:sz w:val="18"/>
          <w:szCs w:val="18"/>
        </w:rPr>
        <w:t>871,242</w:t>
      </w:r>
      <w:r>
        <w:rPr>
          <w:color w:val="000000"/>
          <w:spacing w:val="0"/>
          <w:w w:val="100"/>
          <w:position w:val="0"/>
        </w:rPr>
        <w:t>份，行权股份的可上市流通日为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日，行权完成 后公司总股本由</w:t>
      </w:r>
      <w:r>
        <w:rPr>
          <w:color w:val="000000"/>
          <w:spacing w:val="0"/>
          <w:w w:val="100"/>
          <w:position w:val="0"/>
          <w:sz w:val="18"/>
          <w:szCs w:val="18"/>
        </w:rPr>
        <w:t>413, 317, 079</w:t>
      </w:r>
      <w:r>
        <w:rPr>
          <w:color w:val="000000"/>
          <w:spacing w:val="0"/>
          <w:w w:val="100"/>
          <w:position w:val="0"/>
        </w:rPr>
        <w:t>股变更为</w:t>
      </w:r>
      <w:r>
        <w:rPr>
          <w:color w:val="000000"/>
          <w:spacing w:val="0"/>
          <w:w w:val="100"/>
          <w:position w:val="0"/>
          <w:sz w:val="18"/>
          <w:szCs w:val="18"/>
        </w:rPr>
        <w:t>414, 188, 321</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股份变动的批准情况</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tabs>
          <w:tab w:pos="284" w:val="left"/>
        </w:tabs>
        <w:bidi w:val="0"/>
        <w:spacing w:before="0" w:after="0" w:line="312" w:lineRule="exact"/>
        <w:ind w:left="0" w:right="0" w:firstLine="0"/>
        <w:jc w:val="both"/>
      </w:pPr>
      <w:bookmarkStart w:id="587" w:name="bookmark587"/>
      <w:r>
        <w:rPr>
          <w:rFonts w:ascii="Times New Roman" w:eastAsia="Times New Roman" w:hAnsi="Times New Roman" w:cs="Times New Roman"/>
          <w:color w:val="000000"/>
          <w:spacing w:val="0"/>
          <w:w w:val="100"/>
          <w:position w:val="0"/>
        </w:rPr>
        <w:t>1</w:t>
      </w:r>
      <w:bookmarkEnd w:id="58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日召开第二届董事会第二十六次会议、</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日召开</w:t>
      </w:r>
      <w:r>
        <w:rPr>
          <w:rFonts w:ascii="Times New Roman" w:eastAsia="Times New Roman" w:hAnsi="Times New Roman" w:cs="Times New Roman"/>
          <w:color w:val="000000"/>
          <w:spacing w:val="0"/>
          <w:w w:val="100"/>
          <w:position w:val="0"/>
        </w:rPr>
        <w:t>2020</w:t>
      </w:r>
      <w:r>
        <w:rPr>
          <w:color w:val="000000"/>
          <w:spacing w:val="0"/>
          <w:w w:val="100"/>
          <w:position w:val="0"/>
        </w:rPr>
        <w:t>年第四次临时股东大会，审议并通过《关于 回购注销部分限制性股票的议案》。自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w:t>
      </w:r>
      <w:r>
        <w:rPr>
          <w:color w:val="000000"/>
          <w:spacing w:val="0"/>
          <w:w w:val="100"/>
          <w:position w:val="0"/>
          <w:sz w:val="18"/>
          <w:szCs w:val="18"/>
        </w:rPr>
        <w:t>2018</w:t>
      </w:r>
      <w:r>
        <w:rPr>
          <w:color w:val="000000"/>
          <w:spacing w:val="0"/>
          <w:w w:val="100"/>
          <w:position w:val="0"/>
        </w:rPr>
        <w:t>年股权激励计划首次授予限制性股票</w:t>
      </w:r>
      <w:r>
        <w:rPr>
          <w:rFonts w:ascii="Times New Roman" w:eastAsia="Times New Roman" w:hAnsi="Times New Roman" w:cs="Times New Roman"/>
          <w:color w:val="000000"/>
          <w:spacing w:val="0"/>
          <w:w w:val="100"/>
          <w:position w:val="0"/>
        </w:rPr>
        <w:t xml:space="preserve">2 </w:t>
      </w:r>
      <w:r>
        <w:rPr>
          <w:color w:val="000000"/>
          <w:spacing w:val="0"/>
          <w:w w:val="100"/>
          <w:position w:val="0"/>
        </w:rPr>
        <w:t>名激励对象离职，导致全部份额不可解除限售；</w:t>
      </w:r>
      <w:r>
        <w:rPr>
          <w:rFonts w:ascii="Times New Roman" w:eastAsia="Times New Roman" w:hAnsi="Times New Roman" w:cs="Times New Roman"/>
          <w:color w:val="000000"/>
          <w:spacing w:val="0"/>
          <w:w w:val="100"/>
          <w:position w:val="0"/>
        </w:rPr>
        <w:t>15</w:t>
      </w:r>
      <w:r>
        <w:rPr>
          <w:color w:val="000000"/>
          <w:spacing w:val="0"/>
          <w:w w:val="100"/>
          <w:position w:val="0"/>
        </w:rPr>
        <w:t>名激励对象个人业绩考核未达标，导致当期部分份额不可解除限售。</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日，上述不可解除限售的股份</w:t>
      </w:r>
      <w:r>
        <w:rPr>
          <w:rFonts w:ascii="Times New Roman" w:eastAsia="Times New Roman" w:hAnsi="Times New Roman" w:cs="Times New Roman"/>
          <w:color w:val="000000"/>
          <w:spacing w:val="0"/>
          <w:w w:val="100"/>
          <w:position w:val="0"/>
        </w:rPr>
        <w:t>42,217</w:t>
      </w:r>
      <w:r>
        <w:rPr>
          <w:color w:val="000000"/>
          <w:spacing w:val="0"/>
          <w:w w:val="100"/>
          <w:position w:val="0"/>
        </w:rPr>
        <w:t>股已由公司统一按授予价格加上金融机构</w:t>
      </w:r>
      <w:r>
        <w:rPr>
          <w:rFonts w:ascii="Times New Roman" w:eastAsia="Times New Roman" w:hAnsi="Times New Roman" w:cs="Times New Roman"/>
          <w:color w:val="000000"/>
          <w:spacing w:val="0"/>
          <w:w w:val="100"/>
          <w:position w:val="0"/>
        </w:rPr>
        <w:t>1</w:t>
      </w:r>
      <w:r>
        <w:rPr>
          <w:color w:val="000000"/>
          <w:spacing w:val="0"/>
          <w:w w:val="100"/>
          <w:position w:val="0"/>
        </w:rPr>
        <w:t>年期存款利息回购注销处理。回购 注销完成后，公司总股本由</w:t>
      </w:r>
      <w:r>
        <w:rPr>
          <w:rFonts w:ascii="Times New Roman" w:eastAsia="Times New Roman" w:hAnsi="Times New Roman" w:cs="Times New Roman"/>
          <w:color w:val="000000"/>
          <w:spacing w:val="0"/>
          <w:w w:val="100"/>
          <w:position w:val="0"/>
        </w:rPr>
        <w:t>241,946,451</w:t>
      </w:r>
      <w:r>
        <w:rPr>
          <w:color w:val="000000"/>
          <w:spacing w:val="0"/>
          <w:w w:val="100"/>
          <w:position w:val="0"/>
        </w:rPr>
        <w:t>股变更为</w:t>
      </w:r>
      <w:r>
        <w:rPr>
          <w:rFonts w:ascii="Times New Roman" w:eastAsia="Times New Roman" w:hAnsi="Times New Roman" w:cs="Times New Roman"/>
          <w:color w:val="000000"/>
          <w:spacing w:val="0"/>
          <w:w w:val="100"/>
          <w:position w:val="0"/>
        </w:rPr>
        <w:t>241,904,234</w:t>
      </w:r>
      <w:r>
        <w:rPr>
          <w:color w:val="000000"/>
          <w:spacing w:val="0"/>
          <w:w w:val="100"/>
          <w:position w:val="0"/>
        </w:rPr>
        <w:t>股。</w:t>
      </w:r>
    </w:p>
    <w:p>
      <w:pPr>
        <w:pStyle w:val="Style19"/>
        <w:keepNext w:val="0"/>
        <w:keepLines w:val="0"/>
        <w:widowControl w:val="0"/>
        <w:shd w:val="clear" w:color="auto" w:fill="auto"/>
        <w:tabs>
          <w:tab w:pos="294" w:val="left"/>
        </w:tabs>
        <w:bidi w:val="0"/>
        <w:spacing w:before="0" w:after="0" w:line="312" w:lineRule="exact"/>
        <w:ind w:left="0" w:right="0" w:firstLine="0"/>
        <w:jc w:val="both"/>
      </w:pPr>
      <w:bookmarkStart w:id="588" w:name="bookmark588"/>
      <w:r>
        <w:rPr>
          <w:rFonts w:ascii="Times New Roman" w:eastAsia="Times New Roman" w:hAnsi="Times New Roman" w:cs="Times New Roman"/>
          <w:color w:val="000000"/>
          <w:spacing w:val="0"/>
          <w:w w:val="100"/>
          <w:position w:val="0"/>
        </w:rPr>
        <w:t>2</w:t>
      </w:r>
      <w:bookmarkEnd w:id="588"/>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日公司实施</w:t>
      </w:r>
      <w:r>
        <w:rPr>
          <w:rFonts w:ascii="Times New Roman" w:eastAsia="Times New Roman" w:hAnsi="Times New Roman" w:cs="Times New Roman"/>
          <w:color w:val="000000"/>
          <w:spacing w:val="0"/>
          <w:w w:val="100"/>
          <w:position w:val="0"/>
        </w:rPr>
        <w:t>2020</w:t>
      </w:r>
      <w:r>
        <w:rPr>
          <w:color w:val="000000"/>
          <w:spacing w:val="0"/>
          <w:w w:val="100"/>
          <w:position w:val="0"/>
        </w:rPr>
        <w:t>年度权益分派，以资本公积金向全体股东每</w:t>
      </w:r>
      <w:r>
        <w:rPr>
          <w:rFonts w:ascii="Times New Roman" w:eastAsia="Times New Roman" w:hAnsi="Times New Roman" w:cs="Times New Roman"/>
          <w:color w:val="000000"/>
          <w:spacing w:val="0"/>
          <w:w w:val="100"/>
          <w:position w:val="0"/>
        </w:rPr>
        <w:t>10</w:t>
      </w:r>
      <w:r>
        <w:rPr>
          <w:color w:val="000000"/>
          <w:spacing w:val="0"/>
          <w:w w:val="100"/>
          <w:position w:val="0"/>
        </w:rPr>
        <w:t>股转增</w:t>
      </w:r>
      <w:r>
        <w:rPr>
          <w:rFonts w:ascii="Times New Roman" w:eastAsia="Times New Roman" w:hAnsi="Times New Roman" w:cs="Times New Roman"/>
          <w:color w:val="000000"/>
          <w:spacing w:val="0"/>
          <w:w w:val="100"/>
          <w:position w:val="0"/>
        </w:rPr>
        <w:t>7</w:t>
      </w:r>
      <w:r>
        <w:rPr>
          <w:color w:val="000000"/>
          <w:spacing w:val="0"/>
          <w:w w:val="100"/>
          <w:position w:val="0"/>
        </w:rPr>
        <w:t xml:space="preserve">股，实施完成后，公司总股本由 </w:t>
      </w:r>
      <w:r>
        <w:rPr>
          <w:rFonts w:ascii="Times New Roman" w:eastAsia="Times New Roman" w:hAnsi="Times New Roman" w:cs="Times New Roman"/>
          <w:color w:val="000000"/>
          <w:spacing w:val="0"/>
          <w:w w:val="100"/>
          <w:position w:val="0"/>
        </w:rPr>
        <w:t>241,904,234</w:t>
      </w:r>
      <w:r>
        <w:rPr>
          <w:color w:val="000000"/>
          <w:spacing w:val="0"/>
          <w:w w:val="100"/>
          <w:position w:val="0"/>
        </w:rPr>
        <w:t>股变更为</w:t>
      </w:r>
      <w:r>
        <w:rPr>
          <w:rFonts w:ascii="Times New Roman" w:eastAsia="Times New Roman" w:hAnsi="Times New Roman" w:cs="Times New Roman"/>
          <w:color w:val="000000"/>
          <w:spacing w:val="0"/>
          <w:w w:val="100"/>
          <w:position w:val="0"/>
        </w:rPr>
        <w:t>411,237,197</w:t>
      </w:r>
      <w:r>
        <w:rPr>
          <w:color w:val="000000"/>
          <w:spacing w:val="0"/>
          <w:w w:val="100"/>
          <w:position w:val="0"/>
        </w:rPr>
        <w:t>股。</w:t>
      </w:r>
    </w:p>
    <w:p>
      <w:pPr>
        <w:pStyle w:val="Style19"/>
        <w:keepNext w:val="0"/>
        <w:keepLines w:val="0"/>
        <w:widowControl w:val="0"/>
        <w:shd w:val="clear" w:color="auto" w:fill="auto"/>
        <w:tabs>
          <w:tab w:pos="298" w:val="left"/>
        </w:tabs>
        <w:bidi w:val="0"/>
        <w:spacing w:before="0" w:after="0" w:line="312" w:lineRule="exact"/>
        <w:ind w:left="0" w:right="0" w:firstLine="0"/>
        <w:jc w:val="both"/>
      </w:pPr>
      <w:bookmarkStart w:id="589" w:name="bookmark589"/>
      <w:r>
        <w:rPr>
          <w:rFonts w:ascii="Times New Roman" w:eastAsia="Times New Roman" w:hAnsi="Times New Roman" w:cs="Times New Roman"/>
          <w:color w:val="000000"/>
          <w:spacing w:val="0"/>
          <w:w w:val="100"/>
          <w:position w:val="0"/>
        </w:rPr>
        <w:t>3</w:t>
      </w:r>
      <w:bookmarkEnd w:id="58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年第一次临时股东大会，审议并通过《关于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日召开第二届董事会第三十一次会议，审议通过了《关于向激励对象首次授予股票期 权与限制性股票的议案》；于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日召开第二届董事会第三十三次会议，审议通过了《关于调整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 限制性股票激励计划激励对象名单、数量及价格的议案》。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年股票期权与限制性股票激励计划首 次授予限制性股票登记完成，</w:t>
      </w:r>
      <w:r>
        <w:rPr>
          <w:rFonts w:ascii="Times New Roman" w:eastAsia="Times New Roman" w:hAnsi="Times New Roman" w:cs="Times New Roman"/>
          <w:color w:val="000000"/>
          <w:spacing w:val="0"/>
          <w:w w:val="100"/>
          <w:position w:val="0"/>
        </w:rPr>
        <w:t>211.293</w:t>
      </w:r>
      <w:r>
        <w:rPr>
          <w:color w:val="000000"/>
          <w:spacing w:val="0"/>
          <w:w w:val="100"/>
          <w:position w:val="0"/>
        </w:rPr>
        <w:t>万股股权激励限制性股票于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日上市。公司总股本由</w:t>
      </w:r>
      <w:r>
        <w:rPr>
          <w:color w:val="000000"/>
          <w:spacing w:val="0"/>
          <w:w w:val="100"/>
          <w:position w:val="0"/>
          <w:sz w:val="18"/>
          <w:szCs w:val="18"/>
        </w:rPr>
        <w:t>411,237,197</w:t>
      </w:r>
      <w:r>
        <w:rPr>
          <w:color w:val="000000"/>
          <w:spacing w:val="0"/>
          <w:w w:val="100"/>
          <w:position w:val="0"/>
        </w:rPr>
        <w:t xml:space="preserve">股变更为 </w:t>
      </w:r>
      <w:r>
        <w:rPr>
          <w:color w:val="000000"/>
          <w:spacing w:val="0"/>
          <w:w w:val="100"/>
          <w:position w:val="0"/>
          <w:sz w:val="18"/>
          <w:szCs w:val="18"/>
        </w:rPr>
        <w:t>413, 350, 127</w:t>
      </w:r>
      <w:r>
        <w:rPr>
          <w:color w:val="000000"/>
          <w:spacing w:val="0"/>
          <w:w w:val="100"/>
          <w:position w:val="0"/>
        </w:rPr>
        <w:t>股。</w:t>
      </w:r>
    </w:p>
    <w:p>
      <w:pPr>
        <w:pStyle w:val="Style19"/>
        <w:keepNext w:val="0"/>
        <w:keepLines w:val="0"/>
        <w:widowControl w:val="0"/>
        <w:shd w:val="clear" w:color="auto" w:fill="auto"/>
        <w:tabs>
          <w:tab w:pos="294" w:val="left"/>
        </w:tabs>
        <w:bidi w:val="0"/>
        <w:spacing w:before="0" w:after="0" w:line="313" w:lineRule="exact"/>
        <w:ind w:left="0" w:right="0" w:firstLine="0"/>
        <w:jc w:val="both"/>
      </w:pPr>
      <w:bookmarkStart w:id="590" w:name="bookmark590"/>
      <w:r>
        <w:rPr>
          <w:color w:val="000000"/>
          <w:spacing w:val="0"/>
          <w:w w:val="100"/>
          <w:position w:val="0"/>
          <w:sz w:val="18"/>
          <w:szCs w:val="18"/>
        </w:rPr>
        <w:t>4</w:t>
      </w:r>
      <w:bookmarkEnd w:id="59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日召开第三届董事会第三次会议、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年第三次临时股东大会，审议并通过《关于回购注 销</w:t>
      </w:r>
      <w:r>
        <w:rPr>
          <w:color w:val="000000"/>
          <w:spacing w:val="0"/>
          <w:w w:val="100"/>
          <w:position w:val="0"/>
          <w:sz w:val="18"/>
          <w:szCs w:val="18"/>
        </w:rPr>
        <w:t>2018</w:t>
      </w:r>
      <w:r>
        <w:rPr>
          <w:color w:val="000000"/>
          <w:spacing w:val="0"/>
          <w:w w:val="100"/>
          <w:position w:val="0"/>
        </w:rPr>
        <w:t>年股权激励计划部分限制性股票的议案》。自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 xml:space="preserve">2 </w:t>
      </w:r>
      <w:r>
        <w:rPr>
          <w:color w:val="000000"/>
          <w:spacing w:val="0"/>
          <w:w w:val="100"/>
          <w:position w:val="0"/>
        </w:rPr>
        <w:t>名激励对象获授但尚未解除限售的限制性股票不可解除限售；因限制性股票激励对象孙晓靖女士当选为职工代表监事，其获 授但尚未解除限售的限制性股票不可解除限售。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日，上述不可解除限售的股份</w:t>
      </w:r>
      <w:r>
        <w:rPr>
          <w:color w:val="000000"/>
          <w:spacing w:val="0"/>
          <w:w w:val="100"/>
          <w:position w:val="0"/>
          <w:sz w:val="18"/>
          <w:szCs w:val="18"/>
        </w:rPr>
        <w:t>33, 048</w:t>
      </w:r>
      <w:r>
        <w:rPr>
          <w:color w:val="000000"/>
          <w:spacing w:val="0"/>
          <w:w w:val="100"/>
          <w:position w:val="0"/>
        </w:rPr>
        <w:t>股已由公司统一按授予价 格加上金融机构一年期存款利息回购注销处理。回购注销完成后，公司总股本由</w:t>
      </w:r>
      <w:r>
        <w:rPr>
          <w:color w:val="000000"/>
          <w:spacing w:val="0"/>
          <w:w w:val="100"/>
          <w:position w:val="0"/>
          <w:sz w:val="18"/>
          <w:szCs w:val="18"/>
        </w:rPr>
        <w:t>413, 350,127</w:t>
      </w:r>
      <w:r>
        <w:rPr>
          <w:color w:val="000000"/>
          <w:spacing w:val="0"/>
          <w:w w:val="100"/>
          <w:position w:val="0"/>
        </w:rPr>
        <w:t>股变更为</w:t>
      </w:r>
      <w:r>
        <w:rPr>
          <w:color w:val="000000"/>
          <w:spacing w:val="0"/>
          <w:w w:val="100"/>
          <w:position w:val="0"/>
          <w:sz w:val="18"/>
          <w:szCs w:val="18"/>
        </w:rPr>
        <w:t>413, 317, 079</w:t>
      </w:r>
      <w:r>
        <w:rPr>
          <w:color w:val="000000"/>
          <w:spacing w:val="0"/>
          <w:w w:val="100"/>
          <w:position w:val="0"/>
        </w:rPr>
        <w:t>股。</w:t>
      </w:r>
    </w:p>
    <w:p>
      <w:pPr>
        <w:pStyle w:val="Style19"/>
        <w:keepNext w:val="0"/>
        <w:keepLines w:val="0"/>
        <w:widowControl w:val="0"/>
        <w:shd w:val="clear" w:color="auto" w:fill="auto"/>
        <w:tabs>
          <w:tab w:pos="298" w:val="left"/>
        </w:tabs>
        <w:bidi w:val="0"/>
        <w:spacing w:before="0" w:after="0" w:line="312" w:lineRule="exact"/>
        <w:ind w:left="0" w:right="0" w:firstLine="0"/>
        <w:jc w:val="both"/>
      </w:pPr>
      <w:bookmarkStart w:id="591" w:name="bookmark591"/>
      <w:r>
        <w:rPr>
          <w:color w:val="000000"/>
          <w:spacing w:val="0"/>
          <w:w w:val="100"/>
          <w:position w:val="0"/>
          <w:sz w:val="18"/>
          <w:szCs w:val="18"/>
        </w:rPr>
        <w:t>5</w:t>
      </w:r>
      <w:bookmarkEnd w:id="591"/>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日召开第三届董事会第七次会议，审议并通过《关于公司</w:t>
      </w:r>
      <w:r>
        <w:rPr>
          <w:color w:val="000000"/>
          <w:spacing w:val="0"/>
          <w:w w:val="100"/>
          <w:position w:val="0"/>
          <w:sz w:val="18"/>
          <w:szCs w:val="18"/>
        </w:rPr>
        <w:t>2018</w:t>
      </w:r>
      <w:r>
        <w:rPr>
          <w:color w:val="000000"/>
          <w:spacing w:val="0"/>
          <w:w w:val="100"/>
          <w:position w:val="0"/>
        </w:rPr>
        <w:t>年股票期权与限制性股票激励计划首次授予 部分第三个行权/解除限售期可行权/可解除限售条件成就的议案》，董事会认为首次授予部分第三个解除限售期/行权期可解 除限售条件/可行权条件已经满足。本次符合解除限售条件的激励对象</w:t>
      </w:r>
      <w:r>
        <w:rPr>
          <w:color w:val="000000"/>
          <w:spacing w:val="0"/>
          <w:w w:val="100"/>
          <w:position w:val="0"/>
          <w:sz w:val="18"/>
          <w:szCs w:val="18"/>
        </w:rPr>
        <w:t>75</w:t>
      </w:r>
      <w:r>
        <w:rPr>
          <w:color w:val="000000"/>
          <w:spacing w:val="0"/>
          <w:w w:val="100"/>
          <w:position w:val="0"/>
        </w:rPr>
        <w:t>人，合计解除限售的限制性股票数量为</w:t>
      </w:r>
      <w:r>
        <w:rPr>
          <w:color w:val="000000"/>
          <w:spacing w:val="0"/>
          <w:w w:val="100"/>
          <w:position w:val="0"/>
          <w:sz w:val="18"/>
          <w:szCs w:val="18"/>
        </w:rPr>
        <w:t xml:space="preserve">1, 367, 281 </w:t>
      </w:r>
      <w:r>
        <w:rPr>
          <w:color w:val="000000"/>
          <w:spacing w:val="0"/>
          <w:w w:val="100"/>
          <w:position w:val="0"/>
        </w:rPr>
        <w:t>股，于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日上市流通；本次符合行权条件的激励对象</w:t>
      </w:r>
      <w:r>
        <w:rPr>
          <w:color w:val="000000"/>
          <w:spacing w:val="0"/>
          <w:w w:val="100"/>
          <w:position w:val="0"/>
          <w:sz w:val="18"/>
          <w:szCs w:val="18"/>
        </w:rPr>
        <w:t>87</w:t>
      </w:r>
      <w:r>
        <w:rPr>
          <w:color w:val="000000"/>
          <w:spacing w:val="0"/>
          <w:w w:val="100"/>
          <w:position w:val="0"/>
        </w:rPr>
        <w:t>人，合计可行权的股票期权数量为</w:t>
      </w:r>
      <w:r>
        <w:rPr>
          <w:color w:val="000000"/>
          <w:spacing w:val="0"/>
          <w:w w:val="100"/>
          <w:position w:val="0"/>
          <w:sz w:val="18"/>
          <w:szCs w:val="18"/>
        </w:rPr>
        <w:t>871,242</w:t>
      </w:r>
      <w:r>
        <w:rPr>
          <w:color w:val="000000"/>
          <w:spacing w:val="0"/>
          <w:w w:val="100"/>
          <w:position w:val="0"/>
        </w:rPr>
        <w:t>份，行权股份的 可上市流通日为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日，行权完成后公司总股本由</w:t>
      </w:r>
      <w:r>
        <w:rPr>
          <w:color w:val="000000"/>
          <w:spacing w:val="0"/>
          <w:w w:val="100"/>
          <w:position w:val="0"/>
          <w:sz w:val="18"/>
          <w:szCs w:val="18"/>
        </w:rPr>
        <w:t>413,317, 079</w:t>
      </w:r>
      <w:r>
        <w:rPr>
          <w:color w:val="000000"/>
          <w:spacing w:val="0"/>
          <w:w w:val="100"/>
          <w:position w:val="0"/>
        </w:rPr>
        <w:t>股变更为</w:t>
      </w:r>
      <w:r>
        <w:rPr>
          <w:color w:val="000000"/>
          <w:spacing w:val="0"/>
          <w:w w:val="100"/>
          <w:position w:val="0"/>
          <w:sz w:val="18"/>
          <w:szCs w:val="18"/>
        </w:rPr>
        <w:t>414,188, 321</w:t>
      </w:r>
      <w:r>
        <w:rPr>
          <w:color w:val="000000"/>
          <w:spacing w:val="0"/>
          <w:w w:val="100"/>
          <w:position w:val="0"/>
        </w:rPr>
        <w:t>股。</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股份变动的过户情况</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tabs>
          <w:tab w:pos="284" w:val="left"/>
        </w:tabs>
        <w:bidi w:val="0"/>
        <w:spacing w:before="0" w:after="0" w:line="317" w:lineRule="exact"/>
        <w:ind w:left="0" w:right="0" w:firstLine="0"/>
        <w:jc w:val="both"/>
      </w:pPr>
      <w:bookmarkStart w:id="592" w:name="bookmark592"/>
      <w:r>
        <w:rPr>
          <w:color w:val="000000"/>
          <w:spacing w:val="0"/>
          <w:w w:val="100"/>
          <w:position w:val="0"/>
          <w:sz w:val="18"/>
          <w:szCs w:val="18"/>
        </w:rPr>
        <w:t>1</w:t>
      </w:r>
      <w:bookmarkEnd w:id="592"/>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日召开第二届董事会第二十六次会议、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年第四次临时股东大会，审议并通过《关于 回购注销部分限制性股票的议案》，相关应回购注销的</w:t>
      </w:r>
      <w:r>
        <w:rPr>
          <w:color w:val="000000"/>
          <w:spacing w:val="0"/>
          <w:w w:val="100"/>
          <w:position w:val="0"/>
          <w:sz w:val="18"/>
          <w:szCs w:val="18"/>
        </w:rPr>
        <w:t>42, 217</w:t>
      </w:r>
      <w:r>
        <w:rPr>
          <w:color w:val="000000"/>
          <w:spacing w:val="0"/>
          <w:w w:val="100"/>
          <w:position w:val="0"/>
        </w:rPr>
        <w:t>股股票已回购注销完成，并于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日经中国证券登记结 算有限责任公司深圳分公司审核确认出具《证券过户登记确认书》；</w:t>
      </w:r>
    </w:p>
    <w:p>
      <w:pPr>
        <w:pStyle w:val="Style19"/>
        <w:keepNext w:val="0"/>
        <w:keepLines w:val="0"/>
        <w:widowControl w:val="0"/>
        <w:shd w:val="clear" w:color="auto" w:fill="auto"/>
        <w:tabs>
          <w:tab w:pos="284" w:val="left"/>
        </w:tabs>
        <w:bidi w:val="0"/>
        <w:spacing w:before="0" w:after="0" w:line="317" w:lineRule="exact"/>
        <w:ind w:left="0" w:right="0" w:firstLine="0"/>
        <w:jc w:val="both"/>
      </w:pPr>
      <w:bookmarkStart w:id="593" w:name="bookmark593"/>
      <w:r>
        <w:rPr>
          <w:color w:val="000000"/>
          <w:spacing w:val="0"/>
          <w:w w:val="100"/>
          <w:position w:val="0"/>
          <w:sz w:val="18"/>
          <w:szCs w:val="18"/>
        </w:rPr>
        <w:t>2</w:t>
      </w:r>
      <w:bookmarkEnd w:id="593"/>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年第一次临时股东大会，审议并通过《关于</w:t>
      </w:r>
      <w:r>
        <w:rPr>
          <w:color w:val="000000"/>
          <w:spacing w:val="0"/>
          <w:w w:val="100"/>
          <w:position w:val="0"/>
          <w:sz w:val="18"/>
          <w:szCs w:val="18"/>
        </w:rPr>
        <w:t>＜2021</w:t>
      </w:r>
      <w:r>
        <w:rPr>
          <w:color w:val="000000"/>
          <w:spacing w:val="0"/>
          <w:w w:val="100"/>
          <w:position w:val="0"/>
        </w:rPr>
        <w:t xml:space="preserve">年股票期权与限制性股票激励计划（草案）〉 </w:t>
      </w:r>
      <w:r>
        <w:rPr>
          <w:color w:val="000000"/>
          <w:spacing w:val="0"/>
          <w:w w:val="100"/>
          <w:position w:val="0"/>
        </w:rPr>
        <w:t>及其摘要的议案》；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日召开第二届董事会第三十一次会议，审议通过了《关于向激励对象首次授予股票期权与 限制性股票的议案》；于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日召开第二届董事会第三十三次会议，审议通过了《关于调整</w:t>
      </w:r>
      <w:r>
        <w:rPr>
          <w:color w:val="000000"/>
          <w:spacing w:val="0"/>
          <w:w w:val="100"/>
          <w:position w:val="0"/>
          <w:sz w:val="18"/>
          <w:szCs w:val="18"/>
        </w:rPr>
        <w:t>2021</w:t>
      </w:r>
      <w:r>
        <w:rPr>
          <w:color w:val="000000"/>
          <w:spacing w:val="0"/>
          <w:w w:val="100"/>
          <w:position w:val="0"/>
        </w:rPr>
        <w:t>年股票期权与限制性 股票激励计划激励对象名单、数量及价格的议案》。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年股票期权与限制性股票激励计划首次授予限 制性股票登记完成，</w:t>
      </w:r>
      <w:r>
        <w:rPr>
          <w:color w:val="000000"/>
          <w:spacing w:val="0"/>
          <w:w w:val="100"/>
          <w:position w:val="0"/>
          <w:sz w:val="18"/>
          <w:szCs w:val="18"/>
        </w:rPr>
        <w:t xml:space="preserve">211. </w:t>
      </w:r>
      <w:r>
        <w:rPr>
          <w:color w:val="000000"/>
          <w:spacing w:val="0"/>
          <w:w w:val="100"/>
          <w:position w:val="0"/>
          <w:sz w:val="18"/>
          <w:szCs w:val="18"/>
        </w:rPr>
        <w:t>293</w:t>
      </w:r>
      <w:r>
        <w:rPr>
          <w:color w:val="000000"/>
          <w:spacing w:val="0"/>
          <w:w w:val="100"/>
          <w:position w:val="0"/>
        </w:rPr>
        <w:t>万股股权激励限制性股票于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日上市；</w:t>
      </w:r>
    </w:p>
    <w:p>
      <w:pPr>
        <w:pStyle w:val="Style19"/>
        <w:keepNext w:val="0"/>
        <w:keepLines w:val="0"/>
        <w:widowControl w:val="0"/>
        <w:numPr>
          <w:ilvl w:val="0"/>
          <w:numId w:val="13"/>
        </w:numPr>
        <w:shd w:val="clear" w:color="auto" w:fill="auto"/>
        <w:tabs>
          <w:tab w:pos="284" w:val="left"/>
        </w:tabs>
        <w:bidi w:val="0"/>
        <w:spacing w:before="0" w:after="0" w:line="314" w:lineRule="exact"/>
        <w:ind w:left="0" w:right="0" w:firstLine="0"/>
        <w:jc w:val="both"/>
      </w:pPr>
      <w:bookmarkStart w:id="594" w:name="bookmark594"/>
      <w:bookmarkEnd w:id="594"/>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日召开第三届董事会第三次会议、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年第三次临时股东大会，审议并通过《关于回购注 销</w:t>
      </w:r>
      <w:r>
        <w:rPr>
          <w:color w:val="000000"/>
          <w:spacing w:val="0"/>
          <w:w w:val="100"/>
          <w:position w:val="0"/>
          <w:sz w:val="18"/>
          <w:szCs w:val="18"/>
        </w:rPr>
        <w:t>2018</w:t>
      </w:r>
      <w:r>
        <w:rPr>
          <w:color w:val="000000"/>
          <w:spacing w:val="0"/>
          <w:w w:val="100"/>
          <w:position w:val="0"/>
        </w:rPr>
        <w:t>年股权激励计划部分限制性股票的议案》。相关应回购注销的</w:t>
      </w:r>
      <w:r>
        <w:rPr>
          <w:color w:val="000000"/>
          <w:spacing w:val="0"/>
          <w:w w:val="100"/>
          <w:position w:val="0"/>
          <w:sz w:val="18"/>
          <w:szCs w:val="18"/>
        </w:rPr>
        <w:t>33, 048</w:t>
      </w:r>
      <w:r>
        <w:rPr>
          <w:color w:val="000000"/>
          <w:spacing w:val="0"/>
          <w:w w:val="100"/>
          <w:position w:val="0"/>
        </w:rPr>
        <w:t>股股票已回购注销完成，并于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18</w:t>
      </w:r>
      <w:r>
        <w:rPr>
          <w:color w:val="000000"/>
          <w:spacing w:val="0"/>
          <w:w w:val="100"/>
          <w:position w:val="0"/>
        </w:rPr>
        <w:t>日经 中国证券登记结算有限责任公司深圳分公司审核确认出具《证券过户登记确认书》；</w:t>
      </w:r>
    </w:p>
    <w:p>
      <w:pPr>
        <w:pStyle w:val="Style19"/>
        <w:keepNext w:val="0"/>
        <w:keepLines w:val="0"/>
        <w:widowControl w:val="0"/>
        <w:shd w:val="clear" w:color="auto" w:fill="auto"/>
        <w:tabs>
          <w:tab w:pos="289" w:val="left"/>
        </w:tabs>
        <w:bidi w:val="0"/>
        <w:spacing w:before="0" w:after="0" w:line="314" w:lineRule="exact"/>
        <w:ind w:left="0" w:right="0" w:firstLine="0"/>
        <w:jc w:val="both"/>
      </w:pPr>
      <w:bookmarkStart w:id="595" w:name="bookmark595"/>
      <w:r>
        <w:rPr>
          <w:color w:val="000000"/>
          <w:spacing w:val="0"/>
          <w:w w:val="100"/>
          <w:position w:val="0"/>
          <w:sz w:val="18"/>
          <w:szCs w:val="18"/>
        </w:rPr>
        <w:t>4</w:t>
      </w:r>
      <w:bookmarkEnd w:id="595"/>
      <w:r>
        <w:rPr>
          <w:color w:val="000000"/>
          <w:spacing w:val="0"/>
          <w:w w:val="100"/>
          <w:position w:val="0"/>
        </w:rPr>
        <w:t>、</w:t>
        <w:tab/>
        <w:t>公司</w:t>
      </w:r>
      <w:r>
        <w:rPr>
          <w:color w:val="000000"/>
          <w:spacing w:val="0"/>
          <w:w w:val="100"/>
          <w:position w:val="0"/>
          <w:sz w:val="18"/>
          <w:szCs w:val="18"/>
        </w:rPr>
        <w:t>2018</w:t>
      </w:r>
      <w:r>
        <w:rPr>
          <w:color w:val="000000"/>
          <w:spacing w:val="0"/>
          <w:w w:val="100"/>
          <w:position w:val="0"/>
        </w:rPr>
        <w:t>年股票期权与限制性股票激励计划首次授予部分股票期权第三个行权期可行权期权</w:t>
      </w:r>
      <w:r>
        <w:rPr>
          <w:color w:val="000000"/>
          <w:spacing w:val="0"/>
          <w:w w:val="100"/>
          <w:position w:val="0"/>
          <w:sz w:val="18"/>
          <w:szCs w:val="18"/>
        </w:rPr>
        <w:t>871,242</w:t>
      </w:r>
      <w:r>
        <w:rPr>
          <w:color w:val="000000"/>
          <w:spacing w:val="0"/>
          <w:w w:val="100"/>
          <w:position w:val="0"/>
        </w:rPr>
        <w:t>份已在中国证券登记 结算有限责任公司深圳分公司办理完毕登记托管相关事宜，新增股份</w:t>
      </w:r>
      <w:r>
        <w:rPr>
          <w:color w:val="000000"/>
          <w:spacing w:val="0"/>
          <w:w w:val="100"/>
          <w:position w:val="0"/>
          <w:sz w:val="18"/>
          <w:szCs w:val="18"/>
        </w:rPr>
        <w:t>871,242</w:t>
      </w:r>
      <w:r>
        <w:rPr>
          <w:color w:val="000000"/>
          <w:spacing w:val="0"/>
          <w:w w:val="100"/>
          <w:position w:val="0"/>
        </w:rPr>
        <w:t>股已于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日在深圳证券交易所上市 流通。</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”适用口不适用</w:t>
      </w:r>
    </w:p>
    <w:p>
      <w:pPr>
        <w:pStyle w:val="Style19"/>
        <w:keepNext w:val="0"/>
        <w:keepLines w:val="0"/>
        <w:widowControl w:val="0"/>
        <w:shd w:val="clear" w:color="auto" w:fill="auto"/>
        <w:tabs>
          <w:tab w:pos="289" w:val="left"/>
        </w:tabs>
        <w:bidi w:val="0"/>
        <w:spacing w:before="0" w:after="0" w:line="313" w:lineRule="exact"/>
        <w:ind w:left="0" w:right="0" w:firstLine="0"/>
        <w:jc w:val="both"/>
      </w:pPr>
      <w:bookmarkStart w:id="596" w:name="bookmark596"/>
      <w:r>
        <w:rPr>
          <w:color w:val="000000"/>
          <w:spacing w:val="0"/>
          <w:w w:val="100"/>
          <w:position w:val="0"/>
          <w:sz w:val="18"/>
          <w:szCs w:val="18"/>
        </w:rPr>
        <w:t>1</w:t>
      </w:r>
      <w:bookmarkEnd w:id="596"/>
      <w:r>
        <w:rPr>
          <w:color w:val="000000"/>
          <w:spacing w:val="0"/>
          <w:w w:val="100"/>
          <w:position w:val="0"/>
        </w:rPr>
        <w:t>、</w:t>
        <w:tab/>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日召开第二届董事会第二十六次会议、</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年第四次临时股东大会，审议并通过《关于 回购注销部分限制性股票的议案》。自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日，公司股权激励计划首次授予限制性股票</w:t>
      </w:r>
      <w:r>
        <w:rPr>
          <w:color w:val="000000"/>
          <w:spacing w:val="0"/>
          <w:w w:val="100"/>
          <w:position w:val="0"/>
          <w:sz w:val="18"/>
          <w:szCs w:val="18"/>
        </w:rPr>
        <w:t>2</w:t>
      </w:r>
      <w:r>
        <w:rPr>
          <w:color w:val="000000"/>
          <w:spacing w:val="0"/>
          <w:w w:val="100"/>
          <w:position w:val="0"/>
        </w:rPr>
        <w:t>名激励对 象离职，导致全部份额不可解除限售；</w:t>
      </w:r>
      <w:r>
        <w:rPr>
          <w:color w:val="000000"/>
          <w:spacing w:val="0"/>
          <w:w w:val="100"/>
          <w:position w:val="0"/>
          <w:sz w:val="18"/>
          <w:szCs w:val="18"/>
        </w:rPr>
        <w:t>15</w:t>
      </w:r>
      <w:r>
        <w:rPr>
          <w:color w:val="000000"/>
          <w:spacing w:val="0"/>
          <w:w w:val="100"/>
          <w:position w:val="0"/>
        </w:rPr>
        <w:t>名激励对象个人业绩考核未达标，导致当期部分份额不可解除限售。公司本次限制 性股票回购注销事宜已于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日完成。注销完成后，公司总股本由</w:t>
      </w:r>
      <w:r>
        <w:rPr>
          <w:color w:val="000000"/>
          <w:spacing w:val="0"/>
          <w:w w:val="100"/>
          <w:position w:val="0"/>
          <w:sz w:val="18"/>
          <w:szCs w:val="18"/>
        </w:rPr>
        <w:t>241,946,451</w:t>
      </w:r>
      <w:r>
        <w:rPr>
          <w:color w:val="000000"/>
          <w:spacing w:val="0"/>
          <w:w w:val="100"/>
          <w:position w:val="0"/>
        </w:rPr>
        <w:t>股变为</w:t>
      </w:r>
      <w:r>
        <w:rPr>
          <w:color w:val="000000"/>
          <w:spacing w:val="0"/>
          <w:w w:val="100"/>
          <w:position w:val="0"/>
          <w:sz w:val="18"/>
          <w:szCs w:val="18"/>
        </w:rPr>
        <w:t>241,904,234</w:t>
      </w:r>
      <w:r>
        <w:rPr>
          <w:color w:val="000000"/>
          <w:spacing w:val="0"/>
          <w:w w:val="100"/>
          <w:position w:val="0"/>
        </w:rPr>
        <w:t>股，本次股份变动 对</w:t>
      </w:r>
      <w:r>
        <w:rPr>
          <w:color w:val="000000"/>
          <w:spacing w:val="0"/>
          <w:w w:val="100"/>
          <w:position w:val="0"/>
          <w:sz w:val="18"/>
          <w:szCs w:val="18"/>
        </w:rPr>
        <w:t>2021</w:t>
      </w:r>
      <w:r>
        <w:rPr>
          <w:color w:val="000000"/>
          <w:spacing w:val="0"/>
          <w:w w:val="100"/>
          <w:position w:val="0"/>
        </w:rPr>
        <w:t>年每股收益和每股净资产的影响很小。</w:t>
      </w:r>
    </w:p>
    <w:p>
      <w:pPr>
        <w:pStyle w:val="Style19"/>
        <w:keepNext w:val="0"/>
        <w:keepLines w:val="0"/>
        <w:widowControl w:val="0"/>
        <w:shd w:val="clear" w:color="auto" w:fill="auto"/>
        <w:tabs>
          <w:tab w:pos="289" w:val="left"/>
        </w:tabs>
        <w:bidi w:val="0"/>
        <w:spacing w:before="0" w:after="0" w:line="313" w:lineRule="exact"/>
        <w:ind w:left="0" w:right="0" w:firstLine="0"/>
        <w:jc w:val="both"/>
      </w:pPr>
      <w:bookmarkStart w:id="597" w:name="bookmark597"/>
      <w:r>
        <w:rPr>
          <w:color w:val="000000"/>
          <w:spacing w:val="0"/>
          <w:w w:val="100"/>
          <w:position w:val="0"/>
          <w:sz w:val="18"/>
          <w:szCs w:val="18"/>
        </w:rPr>
        <w:t>2</w:t>
      </w:r>
      <w:bookmarkEnd w:id="597"/>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日，公司召开</w:t>
      </w:r>
      <w:r>
        <w:rPr>
          <w:color w:val="000000"/>
          <w:spacing w:val="0"/>
          <w:w w:val="100"/>
          <w:position w:val="0"/>
          <w:sz w:val="18"/>
          <w:szCs w:val="18"/>
        </w:rPr>
        <w:t>2020</w:t>
      </w:r>
      <w:r>
        <w:rPr>
          <w:color w:val="000000"/>
          <w:spacing w:val="0"/>
          <w:w w:val="100"/>
          <w:position w:val="0"/>
        </w:rPr>
        <w:t>年度股东大会，审议通过了</w:t>
      </w:r>
      <w:r>
        <w:rPr>
          <w:color w:val="000000"/>
          <w:spacing w:val="0"/>
          <w:w w:val="100"/>
          <w:position w:val="0"/>
          <w:sz w:val="18"/>
          <w:szCs w:val="18"/>
        </w:rPr>
        <w:t>2020</w:t>
      </w:r>
      <w:r>
        <w:rPr>
          <w:color w:val="000000"/>
          <w:spacing w:val="0"/>
          <w:w w:val="100"/>
          <w:position w:val="0"/>
        </w:rPr>
        <w:t>年度权益分派方案，决定以公司当时总股本</w:t>
      </w:r>
      <w:r>
        <w:rPr>
          <w:color w:val="000000"/>
          <w:spacing w:val="0"/>
          <w:w w:val="100"/>
          <w:position w:val="0"/>
          <w:sz w:val="18"/>
          <w:szCs w:val="18"/>
        </w:rPr>
        <w:t xml:space="preserve">241,904,234 </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股。共计转增股本</w:t>
      </w:r>
      <w:r>
        <w:rPr>
          <w:color w:val="000000"/>
          <w:spacing w:val="0"/>
          <w:w w:val="100"/>
          <w:position w:val="0"/>
          <w:sz w:val="18"/>
          <w:szCs w:val="18"/>
        </w:rPr>
        <w:t>169,332,963</w:t>
      </w:r>
      <w:r>
        <w:rPr>
          <w:color w:val="000000"/>
          <w:spacing w:val="0"/>
          <w:w w:val="100"/>
          <w:position w:val="0"/>
        </w:rPr>
        <w:t>股。公司于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日完成权益分派， 转增完成后公司总股本增至</w:t>
      </w:r>
      <w:r>
        <w:rPr>
          <w:color w:val="000000"/>
          <w:spacing w:val="0"/>
          <w:w w:val="100"/>
          <w:position w:val="0"/>
          <w:sz w:val="18"/>
          <w:szCs w:val="18"/>
        </w:rPr>
        <w:t>411,237,197</w:t>
      </w:r>
      <w:r>
        <w:rPr>
          <w:color w:val="000000"/>
          <w:spacing w:val="0"/>
          <w:w w:val="100"/>
          <w:position w:val="0"/>
        </w:rPr>
        <w:t>股。本次股本变动影响</w:t>
      </w:r>
      <w:r>
        <w:rPr>
          <w:color w:val="000000"/>
          <w:spacing w:val="0"/>
          <w:w w:val="100"/>
          <w:position w:val="0"/>
          <w:sz w:val="18"/>
          <w:szCs w:val="18"/>
        </w:rPr>
        <w:t>2021</w:t>
      </w:r>
      <w:r>
        <w:rPr>
          <w:color w:val="000000"/>
          <w:spacing w:val="0"/>
          <w:w w:val="100"/>
          <w:position w:val="0"/>
        </w:rPr>
        <w:t>年每股收益</w:t>
      </w:r>
      <w:r>
        <w:rPr>
          <w:color w:val="000000"/>
          <w:spacing w:val="0"/>
          <w:w w:val="100"/>
          <w:position w:val="0"/>
          <w:sz w:val="18"/>
          <w:szCs w:val="18"/>
        </w:rPr>
        <w:t>0.68,</w:t>
      </w:r>
      <w:r>
        <w:rPr>
          <w:color w:val="000000"/>
          <w:spacing w:val="0"/>
          <w:w w:val="100"/>
          <w:position w:val="0"/>
        </w:rPr>
        <w:t>原每股收益</w:t>
      </w:r>
      <w:r>
        <w:rPr>
          <w:color w:val="000000"/>
          <w:spacing w:val="0"/>
          <w:w w:val="100"/>
          <w:position w:val="0"/>
          <w:sz w:val="18"/>
          <w:szCs w:val="18"/>
        </w:rPr>
        <w:t>1</w:t>
      </w:r>
      <w:r>
        <w:rPr>
          <w:color w:val="000000"/>
          <w:spacing w:val="0"/>
          <w:w w:val="100"/>
          <w:position w:val="0"/>
          <w:sz w:val="18"/>
          <w:szCs w:val="18"/>
        </w:rPr>
        <w:t>.65,</w:t>
      </w:r>
      <w:r>
        <w:rPr>
          <w:color w:val="000000"/>
          <w:spacing w:val="0"/>
          <w:w w:val="100"/>
          <w:position w:val="0"/>
        </w:rPr>
        <w:t>调整后为</w:t>
      </w:r>
      <w:r>
        <w:rPr>
          <w:color w:val="000000"/>
          <w:spacing w:val="0"/>
          <w:w w:val="100"/>
          <w:position w:val="0"/>
          <w:sz w:val="18"/>
          <w:szCs w:val="18"/>
        </w:rPr>
        <w:t>0.97；</w:t>
      </w:r>
      <w:r>
        <w:rPr>
          <w:color w:val="000000"/>
          <w:spacing w:val="0"/>
          <w:w w:val="100"/>
          <w:position w:val="0"/>
        </w:rPr>
        <w:t>影 响</w:t>
      </w:r>
      <w:r>
        <w:rPr>
          <w:color w:val="000000"/>
          <w:spacing w:val="0"/>
          <w:w w:val="100"/>
          <w:position w:val="0"/>
          <w:sz w:val="18"/>
          <w:szCs w:val="18"/>
        </w:rPr>
        <w:t>2021</w:t>
      </w:r>
      <w:r>
        <w:rPr>
          <w:color w:val="000000"/>
          <w:spacing w:val="0"/>
          <w:w w:val="100"/>
          <w:position w:val="0"/>
        </w:rPr>
        <w:t>年每股净资产</w:t>
      </w:r>
      <w:r>
        <w:rPr>
          <w:color w:val="000000"/>
          <w:spacing w:val="0"/>
          <w:w w:val="100"/>
          <w:position w:val="0"/>
          <w:sz w:val="18"/>
          <w:szCs w:val="18"/>
        </w:rPr>
        <w:t>3.26</w:t>
      </w:r>
      <w:r>
        <w:rPr>
          <w:color w:val="000000"/>
          <w:spacing w:val="0"/>
          <w:w w:val="100"/>
          <w:position w:val="0"/>
        </w:rPr>
        <w:t>元，调整前每股净资产为</w:t>
      </w:r>
      <w:r>
        <w:rPr>
          <w:color w:val="000000"/>
          <w:spacing w:val="0"/>
          <w:w w:val="100"/>
          <w:position w:val="0"/>
          <w:sz w:val="18"/>
          <w:szCs w:val="18"/>
        </w:rPr>
        <w:t>7.98,</w:t>
      </w:r>
      <w:r>
        <w:rPr>
          <w:color w:val="000000"/>
          <w:spacing w:val="0"/>
          <w:w w:val="100"/>
          <w:position w:val="0"/>
        </w:rPr>
        <w:t>调整后为</w:t>
      </w:r>
      <w:r>
        <w:rPr>
          <w:color w:val="000000"/>
          <w:spacing w:val="0"/>
          <w:w w:val="100"/>
          <w:position w:val="0"/>
          <w:sz w:val="18"/>
          <w:szCs w:val="18"/>
        </w:rPr>
        <w:t>4.72</w:t>
      </w:r>
      <w:r>
        <w:rPr>
          <w:color w:val="000000"/>
          <w:spacing w:val="0"/>
          <w:w w:val="100"/>
          <w:position w:val="0"/>
        </w:rPr>
        <w:t>。</w:t>
      </w:r>
    </w:p>
    <w:p>
      <w:pPr>
        <w:pStyle w:val="Style19"/>
        <w:keepNext w:val="0"/>
        <w:keepLines w:val="0"/>
        <w:widowControl w:val="0"/>
        <w:shd w:val="clear" w:color="auto" w:fill="auto"/>
        <w:tabs>
          <w:tab w:pos="284" w:val="left"/>
        </w:tabs>
        <w:bidi w:val="0"/>
        <w:spacing w:before="0" w:after="0" w:line="313" w:lineRule="exact"/>
        <w:ind w:left="0" w:right="0" w:firstLine="0"/>
        <w:jc w:val="both"/>
      </w:pPr>
      <w:bookmarkStart w:id="598" w:name="bookmark598"/>
      <w:r>
        <w:rPr>
          <w:color w:val="000000"/>
          <w:spacing w:val="0"/>
          <w:w w:val="100"/>
          <w:position w:val="0"/>
          <w:sz w:val="18"/>
          <w:szCs w:val="18"/>
        </w:rPr>
        <w:t>3</w:t>
      </w:r>
      <w:bookmarkEnd w:id="598"/>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年第一次临时股东大会，审议并通过《关于</w:t>
      </w:r>
      <w:r>
        <w:rPr>
          <w:color w:val="000000"/>
          <w:spacing w:val="0"/>
          <w:w w:val="100"/>
          <w:position w:val="0"/>
          <w:sz w:val="18"/>
          <w:szCs w:val="18"/>
        </w:rPr>
        <w:t>＜2021</w:t>
      </w:r>
      <w:r>
        <w:rPr>
          <w:color w:val="000000"/>
          <w:spacing w:val="0"/>
          <w:w w:val="100"/>
          <w:position w:val="0"/>
        </w:rPr>
        <w:t>年股票期权与限制性股票激励计划（草 案）〉及其摘要的议案》；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日召开第二届董事会第三十一次会议，审议通过了《关于向激励对象首次授予股票期 权与限制性股票的议案》；于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日召开第二届董事会第三十三次会议，审议通过了《关于调整</w:t>
      </w:r>
      <w:r>
        <w:rPr>
          <w:color w:val="000000"/>
          <w:spacing w:val="0"/>
          <w:w w:val="100"/>
          <w:position w:val="0"/>
          <w:sz w:val="18"/>
          <w:szCs w:val="18"/>
        </w:rPr>
        <w:t>2021</w:t>
      </w:r>
      <w:r>
        <w:rPr>
          <w:color w:val="000000"/>
          <w:spacing w:val="0"/>
          <w:w w:val="100"/>
          <w:position w:val="0"/>
        </w:rPr>
        <w:t>年股票期权与 限制性股票激励计划激励对象名单、数量及价格的议案》。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年股票期权与限制性股票激励计划首 次授予限制性股票登记完成，</w:t>
      </w:r>
      <w:r>
        <w:rPr>
          <w:color w:val="000000"/>
          <w:spacing w:val="0"/>
          <w:w w:val="100"/>
          <w:position w:val="0"/>
          <w:sz w:val="18"/>
          <w:szCs w:val="18"/>
        </w:rPr>
        <w:t>211.293</w:t>
      </w:r>
      <w:r>
        <w:rPr>
          <w:color w:val="000000"/>
          <w:spacing w:val="0"/>
          <w:w w:val="100"/>
          <w:position w:val="0"/>
        </w:rPr>
        <w:t>万股股权激励限制性股票于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日上市。本次股份变动对</w:t>
      </w:r>
      <w:r>
        <w:rPr>
          <w:color w:val="000000"/>
          <w:spacing w:val="0"/>
          <w:w w:val="100"/>
          <w:position w:val="0"/>
          <w:sz w:val="18"/>
          <w:szCs w:val="18"/>
        </w:rPr>
        <w:t>2021</w:t>
      </w:r>
      <w:r>
        <w:rPr>
          <w:color w:val="000000"/>
          <w:spacing w:val="0"/>
          <w:w w:val="100"/>
          <w:position w:val="0"/>
        </w:rPr>
        <w:t>年度每股收益和 每股净资产的影响很小。</w:t>
      </w:r>
    </w:p>
    <w:p>
      <w:pPr>
        <w:pStyle w:val="Style19"/>
        <w:keepNext w:val="0"/>
        <w:keepLines w:val="0"/>
        <w:widowControl w:val="0"/>
        <w:shd w:val="clear" w:color="auto" w:fill="auto"/>
        <w:tabs>
          <w:tab w:pos="289" w:val="left"/>
        </w:tabs>
        <w:bidi w:val="0"/>
        <w:spacing w:before="0" w:after="0" w:line="313" w:lineRule="exact"/>
        <w:ind w:left="0" w:right="0" w:firstLine="0"/>
        <w:jc w:val="both"/>
      </w:pPr>
      <w:bookmarkStart w:id="599" w:name="bookmark599"/>
      <w:r>
        <w:rPr>
          <w:color w:val="000000"/>
          <w:spacing w:val="0"/>
          <w:w w:val="100"/>
          <w:position w:val="0"/>
          <w:sz w:val="18"/>
          <w:szCs w:val="18"/>
        </w:rPr>
        <w:t>4</w:t>
      </w:r>
      <w:bookmarkEnd w:id="599"/>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日召开第三届董事会第三次会议、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年第三次临时股东大会，审议并通过《关于回购注 销</w:t>
      </w:r>
      <w:r>
        <w:rPr>
          <w:color w:val="000000"/>
          <w:spacing w:val="0"/>
          <w:w w:val="100"/>
          <w:position w:val="0"/>
          <w:sz w:val="18"/>
          <w:szCs w:val="18"/>
        </w:rPr>
        <w:t>2018</w:t>
      </w:r>
      <w:r>
        <w:rPr>
          <w:color w:val="000000"/>
          <w:spacing w:val="0"/>
          <w:w w:val="100"/>
          <w:position w:val="0"/>
        </w:rPr>
        <w:t>年股权激励计划部分限制性股票的议案》。自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 xml:space="preserve">2 </w:t>
      </w:r>
      <w:r>
        <w:rPr>
          <w:color w:val="000000"/>
          <w:spacing w:val="0"/>
          <w:w w:val="100"/>
          <w:position w:val="0"/>
        </w:rPr>
        <w:t>名激励对象获授但尚未解除限售的限制性股票不可解除限售；因限制性股票激励对象孙晓靖女士当选为职工代表监事，其获 授但尚未解除限售的限制性股票不可解除限售。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日，上述不可解除限售的股份</w:t>
      </w:r>
      <w:r>
        <w:rPr>
          <w:color w:val="000000"/>
          <w:spacing w:val="0"/>
          <w:w w:val="100"/>
          <w:position w:val="0"/>
          <w:sz w:val="18"/>
          <w:szCs w:val="18"/>
        </w:rPr>
        <w:t>33, 048</w:t>
      </w:r>
      <w:r>
        <w:rPr>
          <w:color w:val="000000"/>
          <w:spacing w:val="0"/>
          <w:w w:val="100"/>
          <w:position w:val="0"/>
        </w:rPr>
        <w:t>股已由公司统一按授予价 格加上金融机构一年期存款利息回购注销处理。回购注销完成后，公司总股本由</w:t>
      </w:r>
      <w:r>
        <w:rPr>
          <w:color w:val="000000"/>
          <w:spacing w:val="0"/>
          <w:w w:val="100"/>
          <w:position w:val="0"/>
          <w:sz w:val="18"/>
          <w:szCs w:val="18"/>
        </w:rPr>
        <w:t>413, 350,127</w:t>
      </w:r>
      <w:r>
        <w:rPr>
          <w:color w:val="000000"/>
          <w:spacing w:val="0"/>
          <w:w w:val="100"/>
          <w:position w:val="0"/>
        </w:rPr>
        <w:t>股变更为</w:t>
      </w:r>
      <w:r>
        <w:rPr>
          <w:color w:val="000000"/>
          <w:spacing w:val="0"/>
          <w:w w:val="100"/>
          <w:position w:val="0"/>
          <w:sz w:val="18"/>
          <w:szCs w:val="18"/>
        </w:rPr>
        <w:t>413,317, 079</w:t>
      </w:r>
      <w:r>
        <w:rPr>
          <w:color w:val="000000"/>
          <w:spacing w:val="0"/>
          <w:w w:val="100"/>
          <w:position w:val="0"/>
        </w:rPr>
        <w:t>股，本次 股份变动对</w:t>
      </w:r>
      <w:r>
        <w:rPr>
          <w:color w:val="000000"/>
          <w:spacing w:val="0"/>
          <w:w w:val="100"/>
          <w:position w:val="0"/>
          <w:sz w:val="18"/>
          <w:szCs w:val="18"/>
        </w:rPr>
        <w:t>2021</w:t>
      </w:r>
      <w:r>
        <w:rPr>
          <w:color w:val="000000"/>
          <w:spacing w:val="0"/>
          <w:w w:val="100"/>
          <w:position w:val="0"/>
        </w:rPr>
        <w:t>年度每股收益和每股净资产的影响很小。</w:t>
      </w:r>
    </w:p>
    <w:p>
      <w:pPr>
        <w:pStyle w:val="Style19"/>
        <w:keepNext w:val="0"/>
        <w:keepLines w:val="0"/>
        <w:widowControl w:val="0"/>
        <w:shd w:val="clear" w:color="auto" w:fill="auto"/>
        <w:tabs>
          <w:tab w:pos="289" w:val="left"/>
        </w:tabs>
        <w:bidi w:val="0"/>
        <w:spacing w:before="0" w:after="360" w:line="313" w:lineRule="exact"/>
        <w:ind w:left="0" w:right="0" w:firstLine="0"/>
        <w:jc w:val="both"/>
      </w:pPr>
      <w:bookmarkStart w:id="600" w:name="bookmark600"/>
      <w:r>
        <w:rPr>
          <w:color w:val="000000"/>
          <w:spacing w:val="0"/>
          <w:w w:val="100"/>
          <w:position w:val="0"/>
          <w:sz w:val="18"/>
          <w:szCs w:val="18"/>
        </w:rPr>
        <w:t>5</w:t>
      </w:r>
      <w:bookmarkEnd w:id="600"/>
      <w:r>
        <w:rPr>
          <w:color w:val="000000"/>
          <w:spacing w:val="0"/>
          <w:w w:val="100"/>
          <w:position w:val="0"/>
        </w:rPr>
        <w:t>、</w:t>
        <w:tab/>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日召开第三届董事会第七次会议，审议并通过《关于公司</w:t>
      </w:r>
      <w:r>
        <w:rPr>
          <w:color w:val="000000"/>
          <w:spacing w:val="0"/>
          <w:w w:val="100"/>
          <w:position w:val="0"/>
          <w:sz w:val="18"/>
          <w:szCs w:val="18"/>
        </w:rPr>
        <w:t>2018</w:t>
      </w:r>
      <w:r>
        <w:rPr>
          <w:color w:val="000000"/>
          <w:spacing w:val="0"/>
          <w:w w:val="100"/>
          <w:position w:val="0"/>
        </w:rPr>
        <w:t>年股票期权与限制性股票激励计划首次授予 部分第三个行权/解除限售期可行权/可解除限售条件成就的议案》，董事会认为首次授予部分第三个解除限售期/行权期可解 除限售条件/可行权条件已经满足。本次符合行权条件的激励对象</w:t>
      </w:r>
      <w:r>
        <w:rPr>
          <w:color w:val="000000"/>
          <w:spacing w:val="0"/>
          <w:w w:val="100"/>
          <w:position w:val="0"/>
          <w:sz w:val="18"/>
          <w:szCs w:val="18"/>
        </w:rPr>
        <w:t>87</w:t>
      </w:r>
      <w:r>
        <w:rPr>
          <w:color w:val="000000"/>
          <w:spacing w:val="0"/>
          <w:w w:val="100"/>
          <w:position w:val="0"/>
        </w:rPr>
        <w:t>人，合计可行权的股票期权数量为</w:t>
      </w:r>
      <w:r>
        <w:rPr>
          <w:color w:val="000000"/>
          <w:spacing w:val="0"/>
          <w:w w:val="100"/>
          <w:position w:val="0"/>
          <w:sz w:val="18"/>
          <w:szCs w:val="18"/>
        </w:rPr>
        <w:t>871,242</w:t>
      </w:r>
      <w:r>
        <w:rPr>
          <w:color w:val="000000"/>
          <w:spacing w:val="0"/>
          <w:w w:val="100"/>
          <w:position w:val="0"/>
        </w:rPr>
        <w:t>份，行权股份 的可上市流通日为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日，行权完成后公司总股本由</w:t>
      </w:r>
      <w:r>
        <w:rPr>
          <w:color w:val="000000"/>
          <w:spacing w:val="0"/>
          <w:w w:val="100"/>
          <w:position w:val="0"/>
          <w:sz w:val="18"/>
          <w:szCs w:val="18"/>
        </w:rPr>
        <w:t>413,317, 079</w:t>
      </w:r>
      <w:r>
        <w:rPr>
          <w:color w:val="000000"/>
          <w:spacing w:val="0"/>
          <w:w w:val="100"/>
          <w:position w:val="0"/>
        </w:rPr>
        <w:t>股变更为</w:t>
      </w:r>
      <w:r>
        <w:rPr>
          <w:color w:val="000000"/>
          <w:spacing w:val="0"/>
          <w:w w:val="100"/>
          <w:position w:val="0"/>
          <w:sz w:val="18"/>
          <w:szCs w:val="18"/>
        </w:rPr>
        <w:t>414,188, 321</w:t>
      </w:r>
      <w:r>
        <w:rPr>
          <w:color w:val="000000"/>
          <w:spacing w:val="0"/>
          <w:w w:val="100"/>
          <w:position w:val="0"/>
        </w:rPr>
        <w:t>股。本次股份变动将摊薄公 司</w:t>
      </w:r>
      <w:r>
        <w:rPr>
          <w:color w:val="000000"/>
          <w:spacing w:val="0"/>
          <w:w w:val="100"/>
          <w:position w:val="0"/>
          <w:sz w:val="18"/>
          <w:szCs w:val="18"/>
        </w:rPr>
        <w:t>2021</w:t>
      </w:r>
      <w:r>
        <w:rPr>
          <w:color w:val="000000"/>
          <w:spacing w:val="0"/>
          <w:w w:val="100"/>
          <w:position w:val="0"/>
        </w:rPr>
        <w:t>年度的基本每股收益，但影响较小。</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公司认为必要或证券监管机构要求披露的其他内容</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口适用”不适用</w:t>
      </w:r>
      <w:r>
        <w:br w:type="page"/>
      </w:r>
    </w:p>
    <w:p>
      <w:pPr>
        <w:pStyle w:val="Style29"/>
        <w:keepNext/>
        <w:keepLines/>
        <w:widowControl w:val="0"/>
        <w:shd w:val="clear" w:color="auto" w:fill="auto"/>
        <w:bidi w:val="0"/>
        <w:spacing w:before="0" w:line="240" w:lineRule="auto"/>
        <w:ind w:left="0" w:right="0" w:firstLine="0"/>
        <w:jc w:val="both"/>
      </w:pPr>
      <w:bookmarkStart w:id="601" w:name="bookmark601"/>
      <w:bookmarkStart w:id="602" w:name="bookmark602"/>
      <w:bookmarkStart w:id="603" w:name="bookmark603"/>
      <w:bookmarkStart w:id="604" w:name="bookmark604"/>
      <w:r>
        <w:rPr>
          <w:rFonts w:ascii="Times New Roman" w:eastAsia="Times New Roman" w:hAnsi="Times New Roman" w:cs="Times New Roman"/>
          <w:color w:val="000000"/>
          <w:spacing w:val="0"/>
          <w:w w:val="100"/>
          <w:position w:val="0"/>
        </w:rPr>
        <w:t>2</w:t>
      </w:r>
      <w:bookmarkEnd w:id="603"/>
      <w:r>
        <w:rPr>
          <w:color w:val="000000"/>
          <w:spacing w:val="0"/>
          <w:w w:val="100"/>
          <w:position w:val="0"/>
        </w:rPr>
        <w:t>、限售股份变动情况</w:t>
      </w:r>
      <w:bookmarkEnd w:id="601"/>
      <w:bookmarkEnd w:id="602"/>
      <w:bookmarkEnd w:id="604"/>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期末限售股数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拟解除限售 日期</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81,101,250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55,500,616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1,814,655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134,787,211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8,650,800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6,055,560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14,706,360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2,223,450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1,322,927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3,072,452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 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131,070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 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 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邓忠忠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22,781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104,178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股权激励限 售股、高管 锁定股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孙晓始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其所持</w:t>
            </w:r>
            <w:r>
              <w:rPr>
                <w:rFonts w:ascii="Times New Roman" w:eastAsia="Times New Roman" w:hAnsi="Times New Roman" w:cs="Times New Roman"/>
                <w:color w:val="000000"/>
                <w:spacing w:val="0"/>
                <w:w w:val="100"/>
                <w:position w:val="0"/>
              </w:rPr>
              <w:t>9,180</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股已全部回</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购注销</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其他股权激</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励限售股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821,325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2,327,626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1,378,577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1,770,375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股权激励限</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待定</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92,847,787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65,504,373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3,676,337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154,675,824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19" w:line="1" w:lineRule="exact"/>
      </w:pPr>
    </w:p>
    <w:p>
      <w:pPr>
        <w:pStyle w:val="Style25"/>
        <w:keepNext/>
        <w:keepLines/>
        <w:widowControl w:val="0"/>
        <w:shd w:val="clear" w:color="auto" w:fill="auto"/>
        <w:bidi w:val="0"/>
        <w:spacing w:before="0" w:line="240" w:lineRule="auto"/>
        <w:ind w:left="0" w:right="0" w:firstLine="0"/>
        <w:jc w:val="left"/>
      </w:pPr>
      <w:bookmarkStart w:id="605" w:name="bookmark605"/>
      <w:bookmarkStart w:id="606" w:name="bookmark606"/>
      <w:bookmarkStart w:id="607" w:name="bookmark607"/>
      <w:bookmarkStart w:id="608" w:name="bookmark608"/>
      <w:r>
        <w:rPr>
          <w:color w:val="000000"/>
          <w:spacing w:val="0"/>
          <w:w w:val="100"/>
          <w:position w:val="0"/>
          <w:sz w:val="24"/>
          <w:szCs w:val="24"/>
        </w:rPr>
        <w:t>二</w:t>
      </w:r>
      <w:bookmarkEnd w:id="607"/>
      <w:r>
        <w:rPr>
          <w:color w:val="000000"/>
          <w:spacing w:val="0"/>
          <w:w w:val="100"/>
          <w:position w:val="0"/>
          <w:sz w:val="24"/>
          <w:szCs w:val="24"/>
        </w:rPr>
        <w:t>、证券发行与上市情况</w:t>
      </w:r>
      <w:bookmarkEnd w:id="605"/>
      <w:bookmarkEnd w:id="606"/>
      <w:bookmarkEnd w:id="608"/>
    </w:p>
    <w:p>
      <w:pPr>
        <w:pStyle w:val="Style29"/>
        <w:keepNext/>
        <w:keepLines/>
        <w:widowControl w:val="0"/>
        <w:shd w:val="clear" w:color="auto" w:fill="auto"/>
        <w:bidi w:val="0"/>
        <w:spacing w:before="0" w:line="240" w:lineRule="auto"/>
        <w:ind w:left="0" w:right="0" w:firstLine="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1</w:t>
      </w:r>
      <w:bookmarkEnd w:id="611"/>
      <w:r>
        <w:rPr>
          <w:color w:val="000000"/>
          <w:spacing w:val="0"/>
          <w:w w:val="100"/>
          <w:position w:val="0"/>
        </w:rPr>
        <w:t>、报告期内证券发行（不含优先股）情况</w:t>
      </w:r>
      <w:bookmarkEnd w:id="609"/>
      <w:bookmarkEnd w:id="610"/>
      <w:bookmarkEnd w:id="612"/>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1070"/>
        <w:gridCol w:w="1061"/>
        <w:gridCol w:w="1061"/>
        <w:gridCol w:w="1066"/>
        <w:gridCol w:w="1061"/>
        <w:gridCol w:w="1066"/>
        <w:gridCol w:w="1061"/>
        <w:gridCol w:w="1066"/>
        <w:gridCol w:w="1070"/>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股票及其</w:t>
            </w:r>
          </w:p>
          <w:p>
            <w:pPr>
              <w:pStyle w:val="Style22"/>
              <w:keepNext w:val="0"/>
              <w:keepLines w:val="0"/>
              <w:widowControl w:val="0"/>
              <w:shd w:val="clear" w:color="auto" w:fill="auto"/>
              <w:bidi w:val="0"/>
              <w:spacing w:before="0" w:after="80" w:line="240" w:lineRule="auto"/>
              <w:ind w:left="0" w:right="0" w:firstLine="160"/>
              <w:jc w:val="left"/>
            </w:pPr>
            <w:r>
              <w:rPr>
                <w:color w:val="000000"/>
                <w:spacing w:val="0"/>
                <w:w w:val="100"/>
                <w:position w:val="0"/>
              </w:rPr>
              <w:t>衍生证券</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发行价格</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（或利率）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获准上市</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交易数量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交易终止 日期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130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 限制性股 票（</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年股权激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2,112,930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2,112,930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bl>
    <w:p>
      <w:pPr>
        <w:spacing w:lineRule="exact" w:line="1"/>
        <w:rPr>
          <w:sz w:val="2"/>
          <w:szCs w:val="2"/>
        </w:rPr>
      </w:pPr>
      <w:r>
        <w:br w:type="page"/>
      </w:r>
    </w:p>
    <w:tbl>
      <w:tblPr>
        <w:tblOverlap w:val="never"/>
        <w:jc w:val="center"/>
        <w:tblLayout w:type="fixed"/>
      </w:tblPr>
      <w:tblGrid>
        <w:gridCol w:w="1070"/>
        <w:gridCol w:w="1061"/>
        <w:gridCol w:w="1061"/>
        <w:gridCol w:w="1066"/>
        <w:gridCol w:w="1061"/>
        <w:gridCol w:w="1066"/>
        <w:gridCol w:w="1061"/>
        <w:gridCol w:w="1066"/>
        <w:gridCol w:w="1070"/>
      </w:tblGrid>
      <w:tr>
        <w:trPr>
          <w:trHeight w:val="36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励计划）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股权激励 期权行权</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 股权激励 计划第三 期行权）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871,242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871,242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 网</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08" w:hRule="exact"/>
        </w:trPr>
        <w:tc>
          <w:tcPr>
            <w:gridSpan w:val="9"/>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报告期内证券发行（不含优先股）情况的说明</w:t>
      </w:r>
    </w:p>
    <w:p>
      <w:pPr>
        <w:widowControl w:val="0"/>
        <w:spacing w:after="39" w:line="1" w:lineRule="exact"/>
      </w:pPr>
    </w:p>
    <w:p>
      <w:pPr>
        <w:pStyle w:val="Style19"/>
        <w:keepNext w:val="0"/>
        <w:keepLines w:val="0"/>
        <w:widowControl w:val="0"/>
        <w:shd w:val="clear" w:color="auto" w:fill="auto"/>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日，公司召开</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年第一次临时股东大会，审议并通过《关于</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年股票期权与限制性股票激励计划（草案）</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及其摘要的议案》；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日召开第二届董事会第三十一次会议，审议通过了《关于向激励对象首次授予股票期权与限 制性股票的议案》；于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日召开第二届董事会第三十三次会议，审议通过了《关于调整</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 股票激励计划激励对象名单、数量及价格的议案》。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年股票期权与限制性股票激励计划首次授予 限制性股票登记完成，</w:t>
      </w:r>
      <w:r>
        <w:rPr>
          <w:rFonts w:ascii="Times New Roman" w:eastAsia="Times New Roman" w:hAnsi="Times New Roman" w:cs="Times New Roman"/>
          <w:color w:val="000000"/>
          <w:spacing w:val="0"/>
          <w:w w:val="100"/>
          <w:position w:val="0"/>
        </w:rPr>
        <w:t>211.293</w:t>
      </w:r>
      <w:r>
        <w:rPr>
          <w:color w:val="000000"/>
          <w:spacing w:val="0"/>
          <w:w w:val="100"/>
          <w:position w:val="0"/>
        </w:rPr>
        <w:t>万股股权激励限制性股票于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日上市。</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日召开第三届董事会第七次会议，审议并通过《关于公司</w:t>
      </w:r>
      <w:r>
        <w:rPr>
          <w:color w:val="000000"/>
          <w:spacing w:val="0"/>
          <w:w w:val="100"/>
          <w:position w:val="0"/>
          <w:sz w:val="18"/>
          <w:szCs w:val="18"/>
        </w:rPr>
        <w:t>2018</w:t>
      </w:r>
      <w:r>
        <w:rPr>
          <w:color w:val="000000"/>
          <w:spacing w:val="0"/>
          <w:w w:val="100"/>
          <w:position w:val="0"/>
        </w:rPr>
        <w:t>年股票期权与限制性股票激励计划首次授予部分 第三个行权/解除限售期可行权/可解除限售条件成就的议案》，董事会认为首次授予部分第三个行权期可行权条件已经满足。 本次符合行权条件的激励对象</w:t>
      </w:r>
      <w:r>
        <w:rPr>
          <w:color w:val="000000"/>
          <w:spacing w:val="0"/>
          <w:w w:val="100"/>
          <w:position w:val="0"/>
          <w:sz w:val="18"/>
          <w:szCs w:val="18"/>
        </w:rPr>
        <w:t>87</w:t>
      </w:r>
      <w:r>
        <w:rPr>
          <w:color w:val="000000"/>
          <w:spacing w:val="0"/>
          <w:w w:val="100"/>
          <w:position w:val="0"/>
        </w:rPr>
        <w:t>人，合计可行权的股票期权数量为</w:t>
      </w:r>
      <w:r>
        <w:rPr>
          <w:color w:val="000000"/>
          <w:spacing w:val="0"/>
          <w:w w:val="100"/>
          <w:position w:val="0"/>
          <w:sz w:val="18"/>
          <w:szCs w:val="18"/>
        </w:rPr>
        <w:t>871, 242</w:t>
      </w:r>
      <w:r>
        <w:rPr>
          <w:color w:val="000000"/>
          <w:spacing w:val="0"/>
          <w:w w:val="100"/>
          <w:position w:val="0"/>
        </w:rPr>
        <w:t>份，行权股份的可上市流通日为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w:t>
      </w:r>
    </w:p>
    <w:p>
      <w:pPr>
        <w:pStyle w:val="Style29"/>
        <w:keepNext/>
        <w:keepLines/>
        <w:widowControl w:val="0"/>
        <w:shd w:val="clear" w:color="auto" w:fill="auto"/>
        <w:bidi w:val="0"/>
        <w:spacing w:before="0" w:after="240" w:line="240" w:lineRule="auto"/>
        <w:ind w:left="0" w:right="0" w:firstLine="0"/>
        <w:jc w:val="both"/>
      </w:pPr>
      <w:bookmarkStart w:id="613" w:name="bookmark613"/>
      <w:bookmarkStart w:id="614" w:name="bookmark614"/>
      <w:bookmarkStart w:id="615" w:name="bookmark615"/>
      <w:bookmarkStart w:id="616" w:name="bookmark616"/>
      <w:r>
        <w:rPr>
          <w:rFonts w:ascii="Times New Roman" w:eastAsia="Times New Roman" w:hAnsi="Times New Roman" w:cs="Times New Roman"/>
          <w:color w:val="000000"/>
          <w:spacing w:val="0"/>
          <w:w w:val="100"/>
          <w:position w:val="0"/>
        </w:rPr>
        <w:t>2</w:t>
      </w:r>
      <w:bookmarkEnd w:id="615"/>
      <w:r>
        <w:rPr>
          <w:color w:val="000000"/>
          <w:spacing w:val="0"/>
          <w:w w:val="100"/>
          <w:position w:val="0"/>
        </w:rPr>
        <w:t>、公司股份总数及股东结构的变动、公司资产和负债结构的变动情况说明</w:t>
      </w:r>
      <w:bookmarkEnd w:id="613"/>
      <w:bookmarkEnd w:id="614"/>
      <w:bookmarkEnd w:id="616"/>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 xml:space="preserve">”适用口不适用 </w:t>
      </w:r>
      <w:r>
        <w:rPr>
          <w:color w:val="000000"/>
          <w:spacing w:val="0"/>
          <w:w w:val="100"/>
          <w:position w:val="0"/>
        </w:rPr>
        <w:t>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日召开第二届董事会第二十六次会议、于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年</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年第四次临时股东大会，审议并通过 《关于回购注销部分限制性股票的议案》。自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10</w:t>
      </w:r>
      <w:r>
        <w:rPr>
          <w:color w:val="000000"/>
          <w:spacing w:val="0"/>
          <w:w w:val="100"/>
          <w:position w:val="0"/>
        </w:rPr>
        <w:t>日至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日，公司</w:t>
      </w:r>
      <w:r>
        <w:rPr>
          <w:color w:val="000000"/>
          <w:spacing w:val="0"/>
          <w:w w:val="100"/>
          <w:position w:val="0"/>
          <w:sz w:val="18"/>
          <w:szCs w:val="18"/>
        </w:rPr>
        <w:t>2018</w:t>
      </w:r>
      <w:r>
        <w:rPr>
          <w:color w:val="000000"/>
          <w:spacing w:val="0"/>
          <w:w w:val="100"/>
          <w:position w:val="0"/>
        </w:rPr>
        <w:t>年股权激励计划首次授予限制性股 票</w:t>
      </w:r>
      <w:r>
        <w:rPr>
          <w:color w:val="000000"/>
          <w:spacing w:val="0"/>
          <w:w w:val="100"/>
          <w:position w:val="0"/>
          <w:sz w:val="18"/>
          <w:szCs w:val="18"/>
        </w:rPr>
        <w:t>2</w:t>
      </w:r>
      <w:r>
        <w:rPr>
          <w:color w:val="000000"/>
          <w:spacing w:val="0"/>
          <w:w w:val="100"/>
          <w:position w:val="0"/>
        </w:rPr>
        <w:t>名激励对象离职，导致全部份额不可解除限售；</w:t>
      </w:r>
      <w:r>
        <w:rPr>
          <w:color w:val="000000"/>
          <w:spacing w:val="0"/>
          <w:w w:val="100"/>
          <w:position w:val="0"/>
          <w:sz w:val="18"/>
          <w:szCs w:val="18"/>
        </w:rPr>
        <w:t>15</w:t>
      </w:r>
      <w:r>
        <w:rPr>
          <w:color w:val="000000"/>
          <w:spacing w:val="0"/>
          <w:w w:val="100"/>
          <w:position w:val="0"/>
        </w:rPr>
        <w:t xml:space="preserve">名激励对象个人业绩考核未达标，导致当期部分份额不可解除限售。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5</w:t>
      </w:r>
      <w:r>
        <w:rPr>
          <w:color w:val="000000"/>
          <w:spacing w:val="0"/>
          <w:w w:val="100"/>
          <w:position w:val="0"/>
        </w:rPr>
        <w:t>日，上述不可解除限售的股份</w:t>
      </w:r>
      <w:r>
        <w:rPr>
          <w:color w:val="000000"/>
          <w:spacing w:val="0"/>
          <w:w w:val="100"/>
          <w:position w:val="0"/>
          <w:sz w:val="18"/>
          <w:szCs w:val="18"/>
        </w:rPr>
        <w:t>42, 217</w:t>
      </w:r>
      <w:r>
        <w:rPr>
          <w:color w:val="000000"/>
          <w:spacing w:val="0"/>
          <w:w w:val="100"/>
          <w:position w:val="0"/>
        </w:rPr>
        <w:t>股已由公司统一按授予价格加上金融机构</w:t>
      </w:r>
      <w:r>
        <w:rPr>
          <w:color w:val="000000"/>
          <w:spacing w:val="0"/>
          <w:w w:val="100"/>
          <w:position w:val="0"/>
          <w:sz w:val="18"/>
          <w:szCs w:val="18"/>
        </w:rPr>
        <w:t>1</w:t>
      </w:r>
      <w:r>
        <w:rPr>
          <w:color w:val="000000"/>
          <w:spacing w:val="0"/>
          <w:w w:val="100"/>
          <w:position w:val="0"/>
        </w:rPr>
        <w:t>年期存款利息回购注销处理。回 购注销完成后，公司总股本由</w:t>
      </w:r>
      <w:r>
        <w:rPr>
          <w:color w:val="000000"/>
          <w:spacing w:val="0"/>
          <w:w w:val="100"/>
          <w:position w:val="0"/>
          <w:sz w:val="18"/>
          <w:szCs w:val="18"/>
        </w:rPr>
        <w:t>241,946,451</w:t>
      </w:r>
      <w:r>
        <w:rPr>
          <w:color w:val="000000"/>
          <w:spacing w:val="0"/>
          <w:w w:val="100"/>
          <w:position w:val="0"/>
        </w:rPr>
        <w:t>股变更为</w:t>
      </w:r>
      <w:r>
        <w:rPr>
          <w:color w:val="000000"/>
          <w:spacing w:val="0"/>
          <w:w w:val="100"/>
          <w:position w:val="0"/>
          <w:sz w:val="18"/>
          <w:szCs w:val="18"/>
        </w:rPr>
        <w:t>241,904,234</w:t>
      </w:r>
      <w:r>
        <w:rPr>
          <w:color w:val="000000"/>
          <w:spacing w:val="0"/>
          <w:w w:val="100"/>
          <w:position w:val="0"/>
        </w:rPr>
        <w:t>股。股份变动情况如下：</w:t>
      </w:r>
    </w:p>
    <w:tbl>
      <w:tblPr>
        <w:tblOverlap w:val="never"/>
        <w:jc w:val="left"/>
        <w:tblLayout w:type="fixed"/>
      </w:tblPr>
      <w:tblGrid>
        <w:gridCol w:w="1522"/>
        <w:gridCol w:w="1397"/>
        <w:gridCol w:w="1013"/>
        <w:gridCol w:w="1310"/>
        <w:gridCol w:w="1066"/>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color w:val="333333"/>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次变动前</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333333"/>
                <w:spacing w:val="0"/>
                <w:w w:val="100"/>
                <w:position w:val="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60" w:firstLine="0"/>
              <w:jc w:val="right"/>
            </w:pPr>
            <w:r>
              <w:rPr>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333333"/>
                <w:spacing w:val="0"/>
                <w:w w:val="100"/>
                <w:position w:val="0"/>
                <w:sz w:val="18"/>
                <w:szCs w:val="18"/>
              </w:rPr>
              <w:t>90,544,019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333333"/>
                <w:spacing w:val="0"/>
                <w:w w:val="100"/>
                <w:position w:val="0"/>
                <w:sz w:val="18"/>
                <w:szCs w:val="18"/>
              </w:rPr>
              <w:t xml:space="preserve">37. </w:t>
            </w:r>
            <w:r>
              <w:rPr>
                <w:color w:val="333333"/>
                <w:spacing w:val="0"/>
                <w:w w:val="100"/>
                <w:position w:val="0"/>
                <w:sz w:val="18"/>
                <w:szCs w:val="18"/>
              </w:rPr>
              <w:t>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both"/>
            </w:pPr>
            <w:r>
              <w:rPr>
                <w:color w:val="333333"/>
                <w:spacing w:val="0"/>
                <w:w w:val="100"/>
                <w:position w:val="0"/>
                <w:sz w:val="18"/>
                <w:szCs w:val="18"/>
              </w:rPr>
              <w:t>90, 501,802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333333"/>
                <w:spacing w:val="0"/>
                <w:w w:val="100"/>
                <w:position w:val="0"/>
                <w:sz w:val="18"/>
                <w:szCs w:val="18"/>
              </w:rPr>
              <w:t>37.41%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151,402,432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333333"/>
                <w:spacing w:val="0"/>
                <w:w w:val="100"/>
                <w:position w:val="0"/>
                <w:sz w:val="18"/>
                <w:szCs w:val="18"/>
              </w:rPr>
              <w:t xml:space="preserve">62. </w:t>
            </w:r>
            <w:r>
              <w:rPr>
                <w:color w:val="333333"/>
                <w:spacing w:val="0"/>
                <w:w w:val="100"/>
                <w:position w:val="0"/>
                <w:sz w:val="18"/>
                <w:szCs w:val="18"/>
              </w:rPr>
              <w:t>58%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151,402,432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333333"/>
                <w:spacing w:val="0"/>
                <w:w w:val="100"/>
                <w:position w:val="0"/>
                <w:sz w:val="18"/>
                <w:szCs w:val="18"/>
              </w:rPr>
              <w:t>62.59%</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241,946,451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241,904,234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sz w:val="18"/>
                <w:szCs w:val="18"/>
              </w:rPr>
              <w:t>100.00%</w:t>
            </w:r>
          </w:p>
        </w:tc>
      </w:tr>
    </w:tbl>
    <w:p>
      <w:pPr>
        <w:widowControl w:val="0"/>
        <w:spacing w:after="239" w:line="1" w:lineRule="exact"/>
      </w:pPr>
    </w:p>
    <w:p>
      <w:pPr>
        <w:pStyle w:val="Style19"/>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年年度股东大会，审议通过</w:t>
      </w:r>
      <w:r>
        <w:rPr>
          <w:color w:val="000000"/>
          <w:spacing w:val="0"/>
          <w:w w:val="100"/>
          <w:position w:val="0"/>
          <w:sz w:val="18"/>
          <w:szCs w:val="18"/>
        </w:rPr>
        <w:t>2020</w:t>
      </w:r>
      <w:r>
        <w:rPr>
          <w:color w:val="000000"/>
          <w:spacing w:val="0"/>
          <w:w w:val="100"/>
          <w:position w:val="0"/>
        </w:rPr>
        <w:t>年年度权益分派方案：以公司当时总股本</w:t>
      </w:r>
      <w:r>
        <w:rPr>
          <w:color w:val="000000"/>
          <w:spacing w:val="0"/>
          <w:w w:val="100"/>
          <w:position w:val="0"/>
          <w:sz w:val="18"/>
          <w:szCs w:val="18"/>
        </w:rPr>
        <w:t>241, 904, 234</w:t>
      </w:r>
      <w:r>
        <w:rPr>
          <w:color w:val="000000"/>
          <w:spacing w:val="0"/>
          <w:w w:val="100"/>
          <w:position w:val="0"/>
        </w:rPr>
        <w:t>股为基 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股，权益分派股权登记日为：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24</w:t>
      </w:r>
      <w:r>
        <w:rPr>
          <w:color w:val="000000"/>
          <w:spacing w:val="0"/>
          <w:w w:val="100"/>
          <w:position w:val="0"/>
        </w:rPr>
        <w:t>日，除权除息日为：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 此次转股方案实施后，公司总股本由</w:t>
      </w:r>
      <w:r>
        <w:rPr>
          <w:color w:val="000000"/>
          <w:spacing w:val="0"/>
          <w:w w:val="100"/>
          <w:position w:val="0"/>
          <w:sz w:val="18"/>
          <w:szCs w:val="18"/>
        </w:rPr>
        <w:t>241,904,234</w:t>
      </w:r>
      <w:r>
        <w:rPr>
          <w:color w:val="000000"/>
          <w:spacing w:val="0"/>
          <w:w w:val="100"/>
          <w:position w:val="0"/>
        </w:rPr>
        <w:t>变为</w:t>
      </w:r>
      <w:r>
        <w:rPr>
          <w:color w:val="000000"/>
          <w:spacing w:val="0"/>
          <w:w w:val="100"/>
          <w:position w:val="0"/>
          <w:sz w:val="18"/>
          <w:szCs w:val="18"/>
        </w:rPr>
        <w:t>411,237,197,</w:t>
      </w:r>
      <w:r>
        <w:rPr>
          <w:color w:val="000000"/>
          <w:spacing w:val="0"/>
          <w:w w:val="100"/>
          <w:position w:val="0"/>
        </w:rPr>
        <w:t>股份变动情况如下：</w:t>
      </w:r>
    </w:p>
    <w:tbl>
      <w:tblPr>
        <w:tblOverlap w:val="never"/>
        <w:jc w:val="left"/>
        <w:tblLayout w:type="fixed"/>
      </w:tblPr>
      <w:tblGrid>
        <w:gridCol w:w="1522"/>
        <w:gridCol w:w="1397"/>
        <w:gridCol w:w="1013"/>
        <w:gridCol w:w="1310"/>
        <w:gridCol w:w="1090"/>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次变动前</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333333"/>
                <w:spacing w:val="0"/>
                <w:w w:val="100"/>
                <w:position w:val="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333333"/>
                <w:spacing w:val="0"/>
                <w:w w:val="100"/>
                <w:position w:val="0"/>
              </w:rPr>
              <w:t>持股比例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color w:val="333333"/>
                <w:spacing w:val="0"/>
                <w:w w:val="100"/>
                <w:position w:val="0"/>
                <w:sz w:val="18"/>
                <w:szCs w:val="18"/>
              </w:rPr>
              <w:t>90, 501,802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333333"/>
                <w:spacing w:val="0"/>
                <w:w w:val="100"/>
                <w:position w:val="0"/>
                <w:sz w:val="18"/>
                <w:szCs w:val="18"/>
              </w:rPr>
              <w:t>37.41%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153, 853, 063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333333"/>
                <w:spacing w:val="0"/>
                <w:w w:val="100"/>
                <w:position w:val="0"/>
                <w:sz w:val="18"/>
                <w:szCs w:val="18"/>
              </w:rPr>
              <w:t>37.41%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151,402,432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333333"/>
                <w:spacing w:val="0"/>
                <w:w w:val="100"/>
                <w:position w:val="0"/>
                <w:sz w:val="18"/>
                <w:szCs w:val="18"/>
              </w:rPr>
              <w:t>62.59%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257,384,134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333333"/>
                <w:spacing w:val="0"/>
                <w:w w:val="100"/>
                <w:position w:val="0"/>
                <w:sz w:val="18"/>
                <w:szCs w:val="18"/>
              </w:rPr>
              <w:t>62.59%</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241,904,234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411,237,197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sz w:val="18"/>
                <w:szCs w:val="18"/>
              </w:rPr>
              <w:t>100.00%</w:t>
            </w:r>
          </w:p>
        </w:tc>
      </w:tr>
    </w:tbl>
    <w:p>
      <w:pPr>
        <w:pStyle w:val="Style19"/>
        <w:keepNext w:val="0"/>
        <w:keepLines w:val="0"/>
        <w:widowControl w:val="0"/>
        <w:shd w:val="clear" w:color="auto" w:fill="auto"/>
        <w:bidi w:val="0"/>
        <w:spacing w:before="0" w:after="100" w:line="312"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年第一次临时股东大会，审议并通过《关于</w:t>
      </w:r>
      <w:r>
        <w:rPr>
          <w:color w:val="000000"/>
          <w:spacing w:val="0"/>
          <w:w w:val="100"/>
          <w:position w:val="0"/>
          <w:sz w:val="18"/>
          <w:szCs w:val="18"/>
        </w:rPr>
        <w:t>＜2021</w:t>
      </w:r>
      <w:r>
        <w:rPr>
          <w:color w:val="000000"/>
          <w:spacing w:val="0"/>
          <w:w w:val="100"/>
          <w:position w:val="0"/>
        </w:rPr>
        <w:t>年股票期权与限制性股票激励计划（草案）〉 及其摘要的议案》；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日召开第二届董事会第三十一次会议，审议通过了《关于向激励对象首次授予股票期权与限 制性股票的议案》；于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日召开第二届董事会第三十三次会议，审议通过了《关于调整</w:t>
      </w:r>
      <w:r>
        <w:rPr>
          <w:color w:val="000000"/>
          <w:spacing w:val="0"/>
          <w:w w:val="100"/>
          <w:position w:val="0"/>
          <w:sz w:val="18"/>
          <w:szCs w:val="18"/>
        </w:rPr>
        <w:t>2021</w:t>
      </w:r>
      <w:r>
        <w:rPr>
          <w:color w:val="000000"/>
          <w:spacing w:val="0"/>
          <w:w w:val="100"/>
          <w:position w:val="0"/>
        </w:rPr>
        <w:t>年股票期权与限制性 股票激励计划激励对象名单、数量及价格的议案》。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8</w:t>
      </w:r>
      <w:r>
        <w:rPr>
          <w:color w:val="000000"/>
          <w:spacing w:val="0"/>
          <w:w w:val="100"/>
          <w:position w:val="0"/>
        </w:rPr>
        <w:t>日，公司</w:t>
      </w:r>
      <w:r>
        <w:rPr>
          <w:color w:val="000000"/>
          <w:spacing w:val="0"/>
          <w:w w:val="100"/>
          <w:position w:val="0"/>
          <w:sz w:val="18"/>
          <w:szCs w:val="18"/>
        </w:rPr>
        <w:t>2021</w:t>
      </w:r>
      <w:r>
        <w:rPr>
          <w:color w:val="000000"/>
          <w:spacing w:val="0"/>
          <w:w w:val="100"/>
          <w:position w:val="0"/>
        </w:rPr>
        <w:t>年股票期权与限制性股票激励计划首次授予 限制性股票登记完成，</w:t>
      </w:r>
      <w:r>
        <w:rPr>
          <w:color w:val="000000"/>
          <w:spacing w:val="0"/>
          <w:w w:val="100"/>
          <w:position w:val="0"/>
          <w:sz w:val="18"/>
          <w:szCs w:val="18"/>
        </w:rPr>
        <w:t>211.293</w:t>
      </w:r>
      <w:r>
        <w:rPr>
          <w:color w:val="000000"/>
          <w:spacing w:val="0"/>
          <w:w w:val="100"/>
          <w:position w:val="0"/>
        </w:rPr>
        <w:t>万股股权激励限制性股票于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11</w:t>
      </w:r>
      <w:r>
        <w:rPr>
          <w:color w:val="000000"/>
          <w:spacing w:val="0"/>
          <w:w w:val="100"/>
          <w:position w:val="0"/>
        </w:rPr>
        <w:t>日上市。公司总股本由</w:t>
      </w:r>
      <w:r>
        <w:rPr>
          <w:color w:val="000000"/>
          <w:spacing w:val="0"/>
          <w:w w:val="100"/>
          <w:position w:val="0"/>
          <w:sz w:val="18"/>
          <w:szCs w:val="18"/>
        </w:rPr>
        <w:t>411,237,197</w:t>
      </w:r>
      <w:r>
        <w:rPr>
          <w:color w:val="000000"/>
          <w:spacing w:val="0"/>
          <w:w w:val="100"/>
          <w:position w:val="0"/>
        </w:rPr>
        <w:t>股变更为</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413, 350, 127</w:t>
      </w:r>
      <w:r>
        <w:rPr>
          <w:color w:val="000000"/>
          <w:spacing w:val="0"/>
          <w:w w:val="100"/>
          <w:position w:val="0"/>
        </w:rPr>
        <w:t>股。股份变动情况如下:</w:t>
      </w:r>
    </w:p>
    <w:tbl>
      <w:tblPr>
        <w:tblOverlap w:val="never"/>
        <w:jc w:val="left"/>
        <w:tblLayout w:type="fixed"/>
      </w:tblPr>
      <w:tblGrid>
        <w:gridCol w:w="1522"/>
        <w:gridCol w:w="1397"/>
        <w:gridCol w:w="1013"/>
        <w:gridCol w:w="1310"/>
        <w:gridCol w:w="1090"/>
      </w:tblGrid>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次变动前</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次变动后</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333333"/>
                <w:spacing w:val="0"/>
                <w:w w:val="100"/>
                <w:position w:val="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153, 853, 063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37.41%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155, 965, 993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37.73%</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257,384,134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 xml:space="preserve">62. </w:t>
            </w:r>
            <w:r>
              <w:rPr>
                <w:color w:val="333333"/>
                <w:spacing w:val="0"/>
                <w:w w:val="100"/>
                <w:position w:val="0"/>
                <w:sz w:val="18"/>
                <w:szCs w:val="18"/>
              </w:rPr>
              <w:t>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257,384,134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62.27%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411,237,197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413,350,127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333333"/>
                <w:spacing w:val="0"/>
                <w:w w:val="100"/>
                <w:position w:val="0"/>
                <w:sz w:val="18"/>
                <w:szCs w:val="18"/>
              </w:rPr>
              <w:t>100.00%</w:t>
            </w:r>
          </w:p>
        </w:tc>
      </w:tr>
    </w:tbl>
    <w:p>
      <w:pPr>
        <w:widowControl w:val="0"/>
        <w:spacing w:after="239" w:line="1" w:lineRule="exact"/>
      </w:pPr>
    </w:p>
    <w:p>
      <w:pPr>
        <w:pStyle w:val="Style19"/>
        <w:keepNext w:val="0"/>
        <w:keepLines w:val="0"/>
        <w:widowControl w:val="0"/>
        <w:shd w:val="clear" w:color="auto" w:fill="auto"/>
        <w:bidi w:val="0"/>
        <w:spacing w:before="0" w:after="60" w:line="312"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日召开的第三届董事会第三次会议、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2021</w:t>
      </w:r>
      <w:r>
        <w:rPr>
          <w:color w:val="000000"/>
          <w:spacing w:val="0"/>
          <w:w w:val="100"/>
          <w:position w:val="0"/>
        </w:rPr>
        <w:t>年第三次临时股东大会，审议并通过《关于回购 注销</w:t>
      </w:r>
      <w:r>
        <w:rPr>
          <w:color w:val="000000"/>
          <w:spacing w:val="0"/>
          <w:w w:val="100"/>
          <w:position w:val="0"/>
          <w:sz w:val="18"/>
          <w:szCs w:val="18"/>
        </w:rPr>
        <w:t>2018</w:t>
      </w:r>
      <w:r>
        <w:rPr>
          <w:color w:val="000000"/>
          <w:spacing w:val="0"/>
          <w:w w:val="100"/>
          <w:position w:val="0"/>
        </w:rPr>
        <w:t>年股权激励计划部分限制性股票的议案》。自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日已有</w:t>
      </w:r>
      <w:r>
        <w:rPr>
          <w:color w:val="000000"/>
          <w:spacing w:val="0"/>
          <w:w w:val="100"/>
          <w:position w:val="0"/>
          <w:sz w:val="18"/>
          <w:szCs w:val="18"/>
        </w:rPr>
        <w:t>2</w:t>
      </w:r>
      <w:r>
        <w:rPr>
          <w:color w:val="000000"/>
          <w:spacing w:val="0"/>
          <w:w w:val="100"/>
          <w:position w:val="0"/>
        </w:rPr>
        <w:t>名限制性股票激励对象离职，该</w:t>
      </w:r>
      <w:r>
        <w:rPr>
          <w:color w:val="000000"/>
          <w:spacing w:val="0"/>
          <w:w w:val="100"/>
          <w:position w:val="0"/>
          <w:sz w:val="18"/>
          <w:szCs w:val="18"/>
        </w:rPr>
        <w:t xml:space="preserve">2 </w:t>
      </w:r>
      <w:r>
        <w:rPr>
          <w:color w:val="000000"/>
          <w:spacing w:val="0"/>
          <w:w w:val="100"/>
          <w:position w:val="0"/>
        </w:rPr>
        <w:t>名激励对象获授但尚未解除限售的限制性股票不可解除限售；因限制性股票激励对象孙晓始女士当选为职工代表监事，其获 授但尚未解除限售的限制性股票不可解除限售。</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日，上述不可解除限售的股份</w:t>
      </w:r>
      <w:r>
        <w:rPr>
          <w:color w:val="000000"/>
          <w:spacing w:val="0"/>
          <w:w w:val="100"/>
          <w:position w:val="0"/>
          <w:sz w:val="18"/>
          <w:szCs w:val="18"/>
        </w:rPr>
        <w:t>33, 048</w:t>
      </w:r>
      <w:r>
        <w:rPr>
          <w:color w:val="000000"/>
          <w:spacing w:val="0"/>
          <w:w w:val="100"/>
          <w:position w:val="0"/>
        </w:rPr>
        <w:t>股已由公司统一按授予价 格加上金融机构一年期存款利息回购注销处理。回购注销完成后，公司总股本由</w:t>
      </w:r>
      <w:r>
        <w:rPr>
          <w:color w:val="000000"/>
          <w:spacing w:val="0"/>
          <w:w w:val="100"/>
          <w:position w:val="0"/>
          <w:sz w:val="18"/>
          <w:szCs w:val="18"/>
        </w:rPr>
        <w:t>413, 350,127</w:t>
      </w:r>
      <w:r>
        <w:rPr>
          <w:color w:val="000000"/>
          <w:spacing w:val="0"/>
          <w:w w:val="100"/>
          <w:position w:val="0"/>
        </w:rPr>
        <w:t>股变更为</w:t>
      </w:r>
      <w:r>
        <w:rPr>
          <w:color w:val="000000"/>
          <w:spacing w:val="0"/>
          <w:w w:val="100"/>
          <w:position w:val="0"/>
          <w:sz w:val="18"/>
          <w:szCs w:val="18"/>
        </w:rPr>
        <w:t>413,317, 079</w:t>
      </w:r>
      <w:r>
        <w:rPr>
          <w:color w:val="000000"/>
          <w:spacing w:val="0"/>
          <w:w w:val="100"/>
          <w:position w:val="0"/>
        </w:rPr>
        <w:t>股。股份 变动情况如下:</w:t>
      </w:r>
    </w:p>
    <w:tbl>
      <w:tblPr>
        <w:tblOverlap w:val="never"/>
        <w:jc w:val="left"/>
        <w:tblLayout w:type="fixed"/>
      </w:tblPr>
      <w:tblGrid>
        <w:gridCol w:w="1522"/>
        <w:gridCol w:w="1397"/>
        <w:gridCol w:w="1013"/>
        <w:gridCol w:w="1310"/>
        <w:gridCol w:w="1090"/>
      </w:tblGrid>
      <w:tr>
        <w:trPr>
          <w:trHeight w:val="355"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次变动前</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次变动后</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333333"/>
                <w:spacing w:val="0"/>
                <w:w w:val="100"/>
                <w:position w:val="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155, 968,018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37.73%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155, 934, 970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37.73%</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257,382,109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257,382,109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62.27%</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413,350,127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413,317,079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333333"/>
                <w:spacing w:val="0"/>
                <w:w w:val="100"/>
                <w:position w:val="0"/>
                <w:sz w:val="18"/>
                <w:szCs w:val="18"/>
              </w:rPr>
              <w:t>100.00%</w:t>
            </w:r>
          </w:p>
        </w:tc>
      </w:tr>
    </w:tbl>
    <w:p>
      <w:pPr>
        <w:widowControl w:val="0"/>
        <w:spacing w:after="239" w:line="1" w:lineRule="exact"/>
      </w:pPr>
    </w:p>
    <w:p>
      <w:pPr>
        <w:pStyle w:val="Style19"/>
        <w:keepNext w:val="0"/>
        <w:keepLines w:val="0"/>
        <w:widowControl w:val="0"/>
        <w:shd w:val="clear" w:color="auto" w:fill="auto"/>
        <w:bidi w:val="0"/>
        <w:spacing w:before="0" w:after="60" w:line="312"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日召开第三届董事会第七次会议，审议并通过《关于公司</w:t>
      </w:r>
      <w:r>
        <w:rPr>
          <w:color w:val="000000"/>
          <w:spacing w:val="0"/>
          <w:w w:val="100"/>
          <w:position w:val="0"/>
          <w:sz w:val="18"/>
          <w:szCs w:val="18"/>
        </w:rPr>
        <w:t>2018</w:t>
      </w:r>
      <w:r>
        <w:rPr>
          <w:color w:val="000000"/>
          <w:spacing w:val="0"/>
          <w:w w:val="100"/>
          <w:position w:val="0"/>
        </w:rPr>
        <w:t>年股票期权与限制性股票激励计划首次授予部分 第三个行权/解除限售期可行权/可解除限售条件成就的议案》，董事会认为首次授予部分第三个解除限售期/行权期可解除限 售条件/可行权条件已经满足。本次符合解除限售条件的激励对象</w:t>
      </w:r>
      <w:r>
        <w:rPr>
          <w:color w:val="000000"/>
          <w:spacing w:val="0"/>
          <w:w w:val="100"/>
          <w:position w:val="0"/>
          <w:sz w:val="18"/>
          <w:szCs w:val="18"/>
        </w:rPr>
        <w:t>75</w:t>
      </w:r>
      <w:r>
        <w:rPr>
          <w:color w:val="000000"/>
          <w:spacing w:val="0"/>
          <w:w w:val="100"/>
          <w:position w:val="0"/>
        </w:rPr>
        <w:t>人，合计解除限售的限制性股票数量为</w:t>
      </w:r>
      <w:r>
        <w:rPr>
          <w:color w:val="000000"/>
          <w:spacing w:val="0"/>
          <w:w w:val="100"/>
          <w:position w:val="0"/>
          <w:sz w:val="18"/>
          <w:szCs w:val="18"/>
        </w:rPr>
        <w:t>1,367,281</w:t>
      </w:r>
      <w:r>
        <w:rPr>
          <w:color w:val="000000"/>
          <w:spacing w:val="0"/>
          <w:w w:val="100"/>
          <w:position w:val="0"/>
        </w:rPr>
        <w:t xml:space="preserve">股，于 </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6</w:t>
      </w:r>
      <w:r>
        <w:rPr>
          <w:color w:val="000000"/>
          <w:spacing w:val="0"/>
          <w:w w:val="100"/>
          <w:position w:val="0"/>
        </w:rPr>
        <w:t>日上市流通；本次符合行权条件的激励对象</w:t>
      </w:r>
      <w:r>
        <w:rPr>
          <w:color w:val="000000"/>
          <w:spacing w:val="0"/>
          <w:w w:val="100"/>
          <w:position w:val="0"/>
          <w:sz w:val="18"/>
          <w:szCs w:val="18"/>
        </w:rPr>
        <w:t>87</w:t>
      </w:r>
      <w:r>
        <w:rPr>
          <w:color w:val="000000"/>
          <w:spacing w:val="0"/>
          <w:w w:val="100"/>
          <w:position w:val="0"/>
        </w:rPr>
        <w:t>人，合计可行权的股票期权数量为</w:t>
      </w:r>
      <w:r>
        <w:rPr>
          <w:color w:val="000000"/>
          <w:spacing w:val="0"/>
          <w:w w:val="100"/>
          <w:position w:val="0"/>
          <w:sz w:val="18"/>
          <w:szCs w:val="18"/>
        </w:rPr>
        <w:t>871,242</w:t>
      </w:r>
      <w:r>
        <w:rPr>
          <w:color w:val="000000"/>
          <w:spacing w:val="0"/>
          <w:w w:val="100"/>
          <w:position w:val="0"/>
        </w:rPr>
        <w:t>份，行权股份的可上市 流通日为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20</w:t>
      </w:r>
      <w:r>
        <w:rPr>
          <w:color w:val="000000"/>
          <w:spacing w:val="0"/>
          <w:w w:val="100"/>
          <w:position w:val="0"/>
        </w:rPr>
        <w:t>日，行权完成后公司总股本由</w:t>
      </w:r>
      <w:r>
        <w:rPr>
          <w:color w:val="000000"/>
          <w:spacing w:val="0"/>
          <w:w w:val="100"/>
          <w:position w:val="0"/>
          <w:sz w:val="18"/>
          <w:szCs w:val="18"/>
        </w:rPr>
        <w:t>413,317, 079</w:t>
      </w:r>
      <w:r>
        <w:rPr>
          <w:color w:val="000000"/>
          <w:spacing w:val="0"/>
          <w:w w:val="100"/>
          <w:position w:val="0"/>
        </w:rPr>
        <w:t>股变更为</w:t>
      </w:r>
      <w:r>
        <w:rPr>
          <w:color w:val="000000"/>
          <w:spacing w:val="0"/>
          <w:w w:val="100"/>
          <w:position w:val="0"/>
          <w:sz w:val="18"/>
          <w:szCs w:val="18"/>
        </w:rPr>
        <w:t>414, 188, 321</w:t>
      </w:r>
      <w:r>
        <w:rPr>
          <w:color w:val="000000"/>
          <w:spacing w:val="0"/>
          <w:w w:val="100"/>
          <w:position w:val="0"/>
        </w:rPr>
        <w:t>股。具体股份变动情况如下：</w:t>
      </w:r>
    </w:p>
    <w:tbl>
      <w:tblPr>
        <w:tblOverlap w:val="never"/>
        <w:jc w:val="left"/>
        <w:tblLayout w:type="fixed"/>
      </w:tblPr>
      <w:tblGrid>
        <w:gridCol w:w="1522"/>
        <w:gridCol w:w="1397"/>
        <w:gridCol w:w="1013"/>
        <w:gridCol w:w="1310"/>
        <w:gridCol w:w="1090"/>
      </w:tblGrid>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次变动前</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r>
              <w:rPr>
                <w:color w:val="333333"/>
                <w:spacing w:val="0"/>
                <w:w w:val="100"/>
                <w:position w:val="0"/>
              </w:rPr>
              <w:t>次变动后</w:t>
            </w:r>
          </w:p>
        </w:tc>
      </w:tr>
      <w:tr>
        <w:trPr>
          <w:trHeight w:val="350"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140" w:firstLine="0"/>
              <w:jc w:val="right"/>
            </w:pPr>
            <w:r>
              <w:rPr>
                <w:color w:val="333333"/>
                <w:spacing w:val="0"/>
                <w:w w:val="100"/>
                <w:position w:val="0"/>
              </w:rPr>
              <w:t>持股比例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333333"/>
                <w:spacing w:val="0"/>
                <w:w w:val="100"/>
                <w:position w:val="0"/>
              </w:rPr>
              <w:t>股份数量（股）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color w:val="333333"/>
                <w:spacing w:val="0"/>
                <w:w w:val="100"/>
                <w:position w:val="0"/>
              </w:rPr>
              <w:t>持股比例</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155, 934, 970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37.73%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154,567,689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37.32%</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333333"/>
                <w:spacing w:val="0"/>
                <w:w w:val="100"/>
                <w:position w:val="0"/>
              </w:rPr>
              <w:t>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257,382,109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both"/>
            </w:pPr>
            <w:r>
              <w:rPr>
                <w:color w:val="333333"/>
                <w:spacing w:val="0"/>
                <w:w w:val="100"/>
                <w:position w:val="0"/>
                <w:sz w:val="18"/>
                <w:szCs w:val="18"/>
              </w:rPr>
              <w:t>62.27%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259,620,632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color w:val="333333"/>
                <w:spacing w:val="0"/>
                <w:w w:val="100"/>
                <w:position w:val="0"/>
                <w:sz w:val="18"/>
                <w:szCs w:val="18"/>
              </w:rPr>
              <w:t>62.68%</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color w:val="333333"/>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80"/>
              <w:jc w:val="left"/>
            </w:pPr>
            <w:r>
              <w:rPr>
                <w:color w:val="333333"/>
                <w:spacing w:val="0"/>
                <w:w w:val="100"/>
                <w:position w:val="0"/>
                <w:sz w:val="18"/>
                <w:szCs w:val="18"/>
              </w:rPr>
              <w:t>413,317,079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color w:val="333333"/>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color w:val="333333"/>
                <w:spacing w:val="0"/>
                <w:w w:val="100"/>
                <w:position w:val="0"/>
                <w:sz w:val="18"/>
                <w:szCs w:val="18"/>
              </w:rPr>
              <w:t>414,188,321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333333"/>
                <w:spacing w:val="0"/>
                <w:w w:val="100"/>
                <w:position w:val="0"/>
                <w:sz w:val="18"/>
                <w:szCs w:val="18"/>
              </w:rPr>
              <w:t>100.00%</w:t>
            </w:r>
          </w:p>
        </w:tc>
      </w:tr>
    </w:tbl>
    <w:p>
      <w:pPr>
        <w:widowControl w:val="0"/>
        <w:spacing w:after="1319" w:line="1" w:lineRule="exact"/>
      </w:pPr>
    </w:p>
    <w:p>
      <w:pPr>
        <w:pStyle w:val="Style29"/>
        <w:keepNext/>
        <w:keepLines/>
        <w:widowControl w:val="0"/>
        <w:shd w:val="clear" w:color="auto" w:fill="auto"/>
        <w:bidi w:val="0"/>
        <w:spacing w:before="0" w:after="380" w:line="240" w:lineRule="auto"/>
        <w:ind w:left="0" w:right="0" w:firstLine="0"/>
        <w:jc w:val="both"/>
      </w:pPr>
      <w:bookmarkStart w:id="617" w:name="bookmark617"/>
      <w:bookmarkStart w:id="618" w:name="bookmark618"/>
      <w:bookmarkStart w:id="619" w:name="bookmark619"/>
      <w:bookmarkStart w:id="620" w:name="bookmark620"/>
      <w:r>
        <w:rPr>
          <w:rFonts w:ascii="Times New Roman" w:eastAsia="Times New Roman" w:hAnsi="Times New Roman" w:cs="Times New Roman"/>
          <w:color w:val="000000"/>
          <w:spacing w:val="0"/>
          <w:w w:val="100"/>
          <w:position w:val="0"/>
        </w:rPr>
        <w:t>3</w:t>
      </w:r>
      <w:bookmarkEnd w:id="619"/>
      <w:r>
        <w:rPr>
          <w:color w:val="000000"/>
          <w:spacing w:val="0"/>
          <w:w w:val="100"/>
          <w:position w:val="0"/>
        </w:rPr>
        <w:t>、现存的内部职工股情况</w:t>
      </w:r>
      <w:bookmarkEnd w:id="617"/>
      <w:bookmarkEnd w:id="618"/>
      <w:bookmarkEnd w:id="620"/>
    </w:p>
    <w:p>
      <w:pPr>
        <w:pStyle w:val="Style19"/>
        <w:keepNext w:val="0"/>
        <w:keepLines w:val="0"/>
        <w:widowControl w:val="0"/>
        <w:shd w:val="clear" w:color="auto" w:fill="auto"/>
        <w:bidi w:val="0"/>
        <w:spacing w:before="0" w:after="240" w:line="240" w:lineRule="auto"/>
        <w:ind w:left="0" w:right="0" w:firstLine="0"/>
        <w:jc w:val="both"/>
      </w:pPr>
      <w:r>
        <w:rPr>
          <w:color w:val="000000"/>
          <w:spacing w:val="0"/>
          <w:w w:val="100"/>
          <w:position w:val="0"/>
        </w:rPr>
        <w:t>口适用”不适用</w:t>
      </w:r>
      <w:r>
        <w:br w:type="page"/>
      </w:r>
    </w:p>
    <w:p>
      <w:pPr>
        <w:pStyle w:val="Style25"/>
        <w:keepNext/>
        <w:keepLines/>
        <w:widowControl w:val="0"/>
        <w:shd w:val="clear" w:color="auto" w:fill="auto"/>
        <w:bidi w:val="0"/>
        <w:spacing w:before="0" w:line="240" w:lineRule="auto"/>
        <w:ind w:left="0" w:right="0" w:firstLine="0"/>
        <w:jc w:val="left"/>
      </w:pPr>
      <w:bookmarkStart w:id="621" w:name="bookmark621"/>
      <w:bookmarkStart w:id="622" w:name="bookmark622"/>
      <w:bookmarkStart w:id="623" w:name="bookmark623"/>
      <w:bookmarkStart w:id="624" w:name="bookmark624"/>
      <w:r>
        <w:rPr>
          <w:color w:val="000000"/>
          <w:spacing w:val="0"/>
          <w:w w:val="100"/>
          <w:position w:val="0"/>
          <w:sz w:val="24"/>
          <w:szCs w:val="24"/>
        </w:rPr>
        <w:t>三</w:t>
      </w:r>
      <w:bookmarkEnd w:id="623"/>
      <w:r>
        <w:rPr>
          <w:color w:val="000000"/>
          <w:spacing w:val="0"/>
          <w:w w:val="100"/>
          <w:position w:val="0"/>
          <w:sz w:val="24"/>
          <w:szCs w:val="24"/>
        </w:rPr>
        <w:t>、股东和实际控制人情况</w:t>
      </w:r>
      <w:bookmarkEnd w:id="621"/>
      <w:bookmarkEnd w:id="622"/>
      <w:bookmarkEnd w:id="624"/>
    </w:p>
    <w:p>
      <w:pPr>
        <w:pStyle w:val="Style29"/>
        <w:keepNext/>
        <w:keepLines/>
        <w:widowControl w:val="0"/>
        <w:shd w:val="clear" w:color="auto" w:fill="auto"/>
        <w:bidi w:val="0"/>
        <w:spacing w:before="0" w:line="240" w:lineRule="auto"/>
        <w:ind w:left="0" w:right="0" w:firstLine="0"/>
        <w:jc w:val="left"/>
      </w:pPr>
      <w:bookmarkStart w:id="625" w:name="bookmark625"/>
      <w:bookmarkStart w:id="626" w:name="bookmark626"/>
      <w:bookmarkStart w:id="627" w:name="bookmark627"/>
      <w:bookmarkStart w:id="628" w:name="bookmark628"/>
      <w:r>
        <w:rPr>
          <w:rFonts w:ascii="Times New Roman" w:eastAsia="Times New Roman" w:hAnsi="Times New Roman" w:cs="Times New Roman"/>
          <w:color w:val="000000"/>
          <w:spacing w:val="0"/>
          <w:w w:val="100"/>
          <w:position w:val="0"/>
        </w:rPr>
        <w:t>1</w:t>
      </w:r>
      <w:bookmarkEnd w:id="627"/>
      <w:r>
        <w:rPr>
          <w:color w:val="000000"/>
          <w:spacing w:val="0"/>
          <w:w w:val="100"/>
          <w:position w:val="0"/>
        </w:rPr>
        <w:t>、公司股东数量及持股情况</w:t>
      </w:r>
      <w:bookmarkEnd w:id="625"/>
      <w:bookmarkEnd w:id="626"/>
      <w:bookmarkEnd w:id="628"/>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989"/>
        <w:gridCol w:w="979"/>
        <w:gridCol w:w="763"/>
        <w:gridCol w:w="869"/>
        <w:gridCol w:w="869"/>
        <w:gridCol w:w="874"/>
        <w:gridCol w:w="758"/>
        <w:gridCol w:w="874"/>
        <w:gridCol w:w="864"/>
        <w:gridCol w:w="869"/>
        <w:gridCol w:w="869"/>
      </w:tblGrid>
      <w:tr>
        <w:trPr>
          <w:trHeight w:val="259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普通股股</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东总数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15,952</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16,523</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 末表决 权恢复 的优先 股股东 总数（如 有）（参</w:t>
            </w:r>
          </w:p>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 前上一月末表决 权恢复的优先股</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股东总数（如有）</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持有特 别表决 权股份 的股东 总数（如</w:t>
            </w:r>
          </w:p>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末持股</w:t>
            </w:r>
          </w:p>
          <w:p>
            <w:pPr>
              <w:pStyle w:val="Style2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 内增减 变动情 况</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持有有 限售条 件的股 份数量</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40.53</w:t>
            </w:r>
          </w:p>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167,858,</w:t>
            </w:r>
          </w:p>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656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62,143,1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134,787, 211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33,071,</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445</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35,087,800</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新余市广 和创虹企 业管理中 心（有限 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境内非国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21,404,7 91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4,616,72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21,404, 791</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4,397,500</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全国社保</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基金四零</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六组合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17,825,3</w:t>
            </w:r>
          </w:p>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17,825,</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337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境内自然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17,766,3</w:t>
            </w:r>
          </w:p>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6,231,96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14,706,3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3,060,0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3,060,000</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招商银行 股份有限 公司一睿 远成长价 值混合型</w:t>
            </w:r>
          </w:p>
          <w:p>
            <w:pPr>
              <w:pStyle w:val="Style22"/>
              <w:keepNext w:val="0"/>
              <w:keepLines w:val="0"/>
              <w:widowControl w:val="0"/>
              <w:shd w:val="clear" w:color="auto" w:fill="auto"/>
              <w:bidi w:val="0"/>
              <w:spacing w:before="0" w:after="0" w:line="309" w:lineRule="exact"/>
              <w:ind w:left="0" w:right="0" w:firstLine="0"/>
              <w:jc w:val="both"/>
            </w:pPr>
            <w:r>
              <w:rPr>
                <w:color w:val="000000"/>
                <w:spacing w:val="0"/>
                <w:w w:val="100"/>
                <w:position w:val="0"/>
              </w:rPr>
              <w:t>证券投资 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4.18%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17,308,8</w:t>
            </w:r>
          </w:p>
          <w:p>
            <w:pPr>
              <w:pStyle w:val="Style2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9,262,27</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17,308, 843</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深创投红</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土股权投</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资管理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7,384,31</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1,205,36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7,384,3 15</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989"/>
        <w:gridCol w:w="979"/>
        <w:gridCol w:w="763"/>
        <w:gridCol w:w="869"/>
        <w:gridCol w:w="869"/>
        <w:gridCol w:w="874"/>
        <w:gridCol w:w="758"/>
        <w:gridCol w:w="1738"/>
        <w:gridCol w:w="1738"/>
      </w:tblGrid>
      <w:tr>
        <w:trPr>
          <w:trHeight w:val="192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一深圳前 海红土并 购基金合 伙企业</w:t>
            </w:r>
          </w:p>
          <w:p>
            <w:pPr>
              <w:pStyle w:val="Style2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兴业银行 股份有限 公司一博 时汇兴回 报一年持 有期灵活 配置混合 型证券投 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6,493,59</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6,493,5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全国社保 基金一一 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4,909,99</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4,909,9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香港中央</w:t>
            </w:r>
          </w:p>
          <w:p>
            <w:pPr>
              <w:pStyle w:val="Style22"/>
              <w:keepNext w:val="0"/>
              <w:keepLines w:val="0"/>
              <w:widowControl w:val="0"/>
              <w:shd w:val="clear" w:color="auto" w:fill="auto"/>
              <w:bidi w:val="0"/>
              <w:spacing w:before="0" w:after="80" w:line="240" w:lineRule="auto"/>
              <w:ind w:left="0" w:right="0" w:firstLine="0"/>
              <w:jc w:val="both"/>
            </w:pPr>
            <w:r>
              <w:rPr>
                <w:color w:val="000000"/>
                <w:spacing w:val="0"/>
                <w:w w:val="100"/>
                <w:position w:val="0"/>
              </w:rPr>
              <w:t>结算有限</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境外法人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4,431,28</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2,683,09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4,431,2 81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境内自然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3,563,85</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1,231,15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3,072,45</w:t>
            </w:r>
          </w:p>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491,39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战略投资者或一般法 人因配售新股成为前 </w:t>
            </w:r>
            <w:r>
              <w:rPr>
                <w:rFonts w:ascii="Times New Roman" w:eastAsia="Times New Roman" w:hAnsi="Times New Roman" w:cs="Times New Roman"/>
                <w:color w:val="000000"/>
                <w:spacing w:val="0"/>
                <w:w w:val="100"/>
                <w:position w:val="0"/>
              </w:rPr>
              <w:t>10</w:t>
            </w:r>
            <w:r>
              <w:rPr>
                <w:color w:val="000000"/>
                <w:spacing w:val="0"/>
                <w:w w:val="100"/>
                <w:position w:val="0"/>
              </w:rPr>
              <w:t>名股东的情况（如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上述股东关联关系或 一致行动的说明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公司股东应凌鹏先生直接持有公司</w:t>
            </w:r>
            <w:r>
              <w:rPr>
                <w:rFonts w:ascii="Times New Roman" w:eastAsia="Times New Roman" w:hAnsi="Times New Roman" w:cs="Times New Roman"/>
                <w:color w:val="000000"/>
                <w:spacing w:val="0"/>
                <w:w w:val="100"/>
                <w:position w:val="0"/>
              </w:rPr>
              <w:t>4.29%</w:t>
            </w:r>
            <w:r>
              <w:rPr>
                <w:color w:val="000000"/>
                <w:spacing w:val="0"/>
                <w:w w:val="100"/>
                <w:position w:val="0"/>
              </w:rPr>
              <w:t>的股份，通过新余市广和创虹企业管理中心（有限合 伙）间接持有公司</w:t>
            </w:r>
            <w:r>
              <w:rPr>
                <w:rFonts w:ascii="Times New Roman" w:eastAsia="Times New Roman" w:hAnsi="Times New Roman" w:cs="Times New Roman"/>
                <w:color w:val="000000"/>
                <w:spacing w:val="0"/>
                <w:w w:val="100"/>
                <w:position w:val="0"/>
              </w:rPr>
              <w:t>0.69%</w:t>
            </w:r>
            <w:r>
              <w:rPr>
                <w:color w:val="000000"/>
                <w:spacing w:val="0"/>
                <w:w w:val="100"/>
                <w:position w:val="0"/>
              </w:rPr>
              <w:t>的股份，同时担任新余市广和创虹企业管理中心（有限合伙）的执 行事务合伙人。除此之外，公司未知其他股东之间是否存在关联关系或一致行动关系。</w:t>
            </w:r>
          </w:p>
        </w:tc>
      </w:tr>
      <w:tr>
        <w:trPr>
          <w:trHeight w:val="1027"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 托表决权、放弃表决权 情况的说明</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2" w:hRule="exact"/>
        </w:trPr>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 购专户的特别说明（如 有）（参见注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9"/>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rPr>
              <w:t>数量</w:t>
            </w:r>
          </w:p>
        </w:tc>
      </w:tr>
      <w:tr>
        <w:trPr>
          <w:trHeight w:val="403" w:hRule="exact"/>
        </w:trPr>
        <w:tc>
          <w:tcPr>
            <w:gridSpan w:val="2"/>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gridSpan w:val="5"/>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200" w:right="0" w:firstLine="0"/>
              <w:jc w:val="left"/>
            </w:pPr>
            <w:r>
              <w:rPr>
                <w:rFonts w:ascii="Times New Roman" w:eastAsia="Times New Roman" w:hAnsi="Times New Roman" w:cs="Times New Roman"/>
                <w:color w:val="000000"/>
                <w:spacing w:val="0"/>
                <w:w w:val="100"/>
                <w:position w:val="0"/>
              </w:rPr>
              <w:t>33,071,445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33,071,445</w:t>
            </w:r>
          </w:p>
        </w:tc>
      </w:tr>
    </w:tbl>
    <w:p>
      <w:pPr>
        <w:spacing w:lineRule="exact" w:line="1"/>
        <w:rPr>
          <w:sz w:val="2"/>
          <w:szCs w:val="2"/>
        </w:rPr>
      </w:pPr>
      <w:r>
        <w:br w:type="page"/>
      </w:r>
    </w:p>
    <w:tbl>
      <w:tblPr>
        <w:tblOverlap w:val="never"/>
        <w:jc w:val="center"/>
        <w:tblLayout w:type="fixed"/>
      </w:tblPr>
      <w:tblGrid>
        <w:gridCol w:w="1968"/>
        <w:gridCol w:w="4133"/>
        <w:gridCol w:w="1738"/>
        <w:gridCol w:w="173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新余市广和创虹企业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管理中心（有限合伙）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21,404,791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21,404,791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全国社保基金四零六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17,825,337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17,825,337</w:t>
            </w:r>
          </w:p>
        </w:tc>
      </w:tr>
      <w:tr>
        <w:trPr>
          <w:trHeight w:val="1022"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招商银行股份有限公 司一睿远成长价值混 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17,308,843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17,308,843</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深创投红土股权投资 管理（深圳）有限公司 一深圳前海红土并购 基金合伙企业（有限合 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7,384,315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7,384,315</w:t>
            </w: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9" w:lineRule="exact"/>
              <w:ind w:left="0" w:right="0" w:firstLine="0"/>
              <w:jc w:val="left"/>
            </w:pPr>
            <w:r>
              <w:rPr>
                <w:color w:val="000000"/>
                <w:spacing w:val="0"/>
                <w:w w:val="100"/>
                <w:position w:val="0"/>
              </w:rPr>
              <w:t>兴业银行股份有限公 司一博时汇兴回报一 年持有期灵活配置混 合型证券投资基金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6,493,590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6,493,590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全国社保基金一一五 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4,909,991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4,909,991</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香港中央结算有限公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4,431,281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4,431,281</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基本养老保险基金八 零五组合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3,300,000</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建信（北京）投资基金 管理有限责任公司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3,235,390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3,235,390</w:t>
            </w:r>
          </w:p>
        </w:tc>
      </w:tr>
      <w:tr>
        <w:trPr>
          <w:trHeight w:val="195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 股东之间，以及前</w:t>
            </w:r>
            <w:r>
              <w:rPr>
                <w:rFonts w:ascii="Times New Roman" w:eastAsia="Times New Roman" w:hAnsi="Times New Roman" w:cs="Times New Roman"/>
                <w:color w:val="000000"/>
                <w:spacing w:val="0"/>
                <w:w w:val="100"/>
                <w:position w:val="0"/>
              </w:rPr>
              <w:t xml:space="preserve">10 </w:t>
            </w:r>
            <w:r>
              <w:rPr>
                <w:color w:val="000000"/>
                <w:spacing w:val="0"/>
                <w:w w:val="100"/>
                <w:position w:val="0"/>
              </w:rPr>
              <w:t>名无限售流通股股东 和前</w:t>
            </w:r>
            <w:r>
              <w:rPr>
                <w:rFonts w:ascii="Times New Roman" w:eastAsia="Times New Roman" w:hAnsi="Times New Roman" w:cs="Times New Roman"/>
                <w:color w:val="000000"/>
                <w:spacing w:val="0"/>
                <w:w w:val="100"/>
                <w:position w:val="0"/>
              </w:rPr>
              <w:t>10</w:t>
            </w:r>
            <w:r>
              <w:rPr>
                <w:color w:val="000000"/>
                <w:spacing w:val="0"/>
                <w:w w:val="100"/>
                <w:position w:val="0"/>
              </w:rPr>
              <w:t>名股东之间关 联关系或一致行动的 说明</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公司股东应凌鹏先生直接持有公司</w:t>
            </w:r>
            <w:r>
              <w:rPr>
                <w:rFonts w:ascii="Times New Roman" w:eastAsia="Times New Roman" w:hAnsi="Times New Roman" w:cs="Times New Roman"/>
                <w:color w:val="000000"/>
                <w:spacing w:val="0"/>
                <w:w w:val="100"/>
                <w:position w:val="0"/>
              </w:rPr>
              <w:t>4.29%</w:t>
            </w:r>
            <w:r>
              <w:rPr>
                <w:color w:val="000000"/>
                <w:spacing w:val="0"/>
                <w:w w:val="100"/>
                <w:position w:val="0"/>
              </w:rPr>
              <w:t>的股份，通过新余市广和创虹企业管理中心（有限合 伙）间接持有公司</w:t>
            </w:r>
            <w:r>
              <w:rPr>
                <w:rFonts w:ascii="Times New Roman" w:eastAsia="Times New Roman" w:hAnsi="Times New Roman" w:cs="Times New Roman"/>
                <w:color w:val="000000"/>
                <w:spacing w:val="0"/>
                <w:w w:val="100"/>
                <w:position w:val="0"/>
              </w:rPr>
              <w:t>0.69%</w:t>
            </w:r>
            <w:r>
              <w:rPr>
                <w:color w:val="000000"/>
                <w:spacing w:val="0"/>
                <w:w w:val="100"/>
                <w:position w:val="0"/>
              </w:rPr>
              <w:t>的股份，同时担任新余市广和创虹企业管理中心（有限合伙）的执 行事务合伙人。除此之外，公司未知其他股东之间是否存在关联关系或一致行动关系。</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东情况说明（如有）（参</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见注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公司是否具有表决权差异安排</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r>
        <w:br w:type="page"/>
      </w:r>
    </w:p>
    <w:p>
      <w:pPr>
        <w:pStyle w:val="Style29"/>
        <w:keepNext/>
        <w:keepLines/>
        <w:widowControl w:val="0"/>
        <w:shd w:val="clear" w:color="auto" w:fill="auto"/>
        <w:bidi w:val="0"/>
        <w:spacing w:before="0" w:after="380" w:line="240" w:lineRule="auto"/>
        <w:ind w:left="0" w:right="0" w:firstLine="0"/>
        <w:jc w:val="left"/>
      </w:pPr>
      <w:bookmarkStart w:id="629" w:name="bookmark629"/>
      <w:bookmarkStart w:id="630" w:name="bookmark630"/>
      <w:bookmarkStart w:id="631" w:name="bookmark631"/>
      <w:bookmarkStart w:id="632" w:name="bookmark632"/>
      <w:r>
        <w:rPr>
          <w:rFonts w:ascii="Times New Roman" w:eastAsia="Times New Roman" w:hAnsi="Times New Roman" w:cs="Times New Roman"/>
          <w:color w:val="000000"/>
          <w:spacing w:val="0"/>
          <w:w w:val="100"/>
          <w:position w:val="0"/>
        </w:rPr>
        <w:t>2</w:t>
      </w:r>
      <w:bookmarkEnd w:id="631"/>
      <w:r>
        <w:rPr>
          <w:color w:val="000000"/>
          <w:spacing w:val="0"/>
          <w:w w:val="100"/>
          <w:position w:val="0"/>
        </w:rPr>
        <w:t>、公司控股股东情况</w:t>
      </w:r>
      <w:bookmarkEnd w:id="629"/>
      <w:bookmarkEnd w:id="630"/>
      <w:bookmarkEnd w:id="632"/>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2"/>
        <w:gridCol w:w="2030"/>
        <w:gridCol w:w="41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 公司的股权情况</w:t>
            </w:r>
          </w:p>
        </w:tc>
        <w:tc>
          <w:tcPr>
            <w:gridSpan w:val="2"/>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29"/>
        <w:keepNext/>
        <w:keepLines/>
        <w:widowControl w:val="0"/>
        <w:shd w:val="clear" w:color="auto" w:fill="auto"/>
        <w:bidi w:val="0"/>
        <w:spacing w:before="0" w:after="38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3</w:t>
      </w:r>
      <w:bookmarkEnd w:id="635"/>
      <w:r>
        <w:rPr>
          <w:color w:val="000000"/>
          <w:spacing w:val="0"/>
          <w:w w:val="100"/>
          <w:position w:val="0"/>
        </w:rPr>
        <w:t>、公司实际控制人及其一致行动人</w:t>
      </w:r>
      <w:bookmarkEnd w:id="633"/>
      <w:bookmarkEnd w:id="634"/>
      <w:bookmarkEnd w:id="636"/>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0"/>
        <w:gridCol w:w="240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 上市公司情况</w:t>
            </w:r>
          </w:p>
        </w:tc>
        <w:tc>
          <w:tcPr>
            <w:gridSpan w:val="3"/>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060065" cy="1584960"/>
            <wp:docPr id="6" name="Picutre 6"/>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stretch/>
                  </pic:blipFill>
                  <pic:spPr>
                    <a:xfrm>
                      <a:ext cx="3060065" cy="1584960"/>
                    </a:xfrm>
                    <a:prstGeom prst="rect"/>
                  </pic:spPr>
                </pic:pic>
              </a:graphicData>
            </a:graphic>
          </wp:inline>
        </w:drawing>
      </w:r>
    </w:p>
    <w:p>
      <w:pPr>
        <w:widowControl w:val="0"/>
        <w:spacing w:after="239" w:line="1" w:lineRule="exact"/>
      </w:pPr>
    </w:p>
    <w:p>
      <w:pPr>
        <w:pStyle w:val="Style19"/>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实际控制人通过信托或其他资产管理方式控制公司 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4</w:t>
      </w:r>
      <w:bookmarkEnd w:id="639"/>
      <w:r>
        <w:rPr>
          <w:color w:val="000000"/>
          <w:spacing w:val="0"/>
          <w:w w:val="100"/>
          <w:position w:val="0"/>
        </w:rPr>
        <w:t>、</w:t>
        <w:tab/>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37"/>
      <w:bookmarkEnd w:id="638"/>
      <w:bookmarkEnd w:id="640"/>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41" w:name="bookmark641"/>
      <w:bookmarkStart w:id="642" w:name="bookmark642"/>
      <w:bookmarkStart w:id="643" w:name="bookmark643"/>
      <w:bookmarkStart w:id="644" w:name="bookmark644"/>
      <w:r>
        <w:rPr>
          <w:rFonts w:ascii="Times New Roman" w:eastAsia="Times New Roman" w:hAnsi="Times New Roman" w:cs="Times New Roman"/>
          <w:color w:val="000000"/>
          <w:spacing w:val="0"/>
          <w:w w:val="100"/>
          <w:position w:val="0"/>
        </w:rPr>
        <w:t>5</w:t>
      </w:r>
      <w:bookmarkEnd w:id="64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41"/>
      <w:bookmarkEnd w:id="642"/>
      <w:bookmarkEnd w:id="644"/>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tabs>
          <w:tab w:pos="378" w:val="left"/>
        </w:tabs>
        <w:bidi w:val="0"/>
        <w:spacing w:before="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6</w:t>
      </w:r>
      <w:bookmarkEnd w:id="647"/>
      <w:r>
        <w:rPr>
          <w:color w:val="000000"/>
          <w:spacing w:val="0"/>
          <w:w w:val="100"/>
          <w:position w:val="0"/>
        </w:rPr>
        <w:t>、</w:t>
        <w:tab/>
        <w:t>控股股东、实际控制人、重组方及其他承诺主体股份限制减持情况</w:t>
      </w:r>
      <w:bookmarkEnd w:id="645"/>
      <w:bookmarkEnd w:id="646"/>
      <w:bookmarkEnd w:id="648"/>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25"/>
        <w:keepNext/>
        <w:keepLines/>
        <w:widowControl w:val="0"/>
        <w:shd w:val="clear" w:color="auto" w:fill="auto"/>
        <w:bidi w:val="0"/>
        <w:spacing w:before="0" w:after="360" w:line="240" w:lineRule="auto"/>
        <w:ind w:left="0" w:right="0" w:firstLine="0"/>
        <w:jc w:val="both"/>
      </w:pPr>
      <w:bookmarkStart w:id="649" w:name="bookmark649"/>
      <w:bookmarkStart w:id="650" w:name="bookmark650"/>
      <w:bookmarkStart w:id="651" w:name="bookmark651"/>
      <w:bookmarkStart w:id="652" w:name="bookmark652"/>
      <w:r>
        <w:rPr>
          <w:color w:val="000000"/>
          <w:spacing w:val="0"/>
          <w:w w:val="100"/>
          <w:position w:val="0"/>
          <w:sz w:val="24"/>
          <w:szCs w:val="24"/>
        </w:rPr>
        <w:t>四</w:t>
      </w:r>
      <w:bookmarkEnd w:id="651"/>
      <w:r>
        <w:rPr>
          <w:color w:val="000000"/>
          <w:spacing w:val="0"/>
          <w:w w:val="100"/>
          <w:position w:val="0"/>
          <w:sz w:val="24"/>
          <w:szCs w:val="24"/>
        </w:rPr>
        <w:t>、股份回购在报告期的具体实施情况</w:t>
      </w:r>
      <w:bookmarkEnd w:id="649"/>
      <w:bookmarkEnd w:id="650"/>
      <w:bookmarkEnd w:id="652"/>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股份回购的实施进展情况</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采用集中竞价方式减持回购股份的实施进展情况</w:t>
      </w:r>
    </w:p>
    <w:p>
      <w:pPr>
        <w:pStyle w:val="Style19"/>
        <w:keepNext w:val="0"/>
        <w:keepLines w:val="0"/>
        <w:widowControl w:val="0"/>
        <w:shd w:val="clear" w:color="auto" w:fill="auto"/>
        <w:bidi w:val="0"/>
        <w:spacing w:before="0" w:after="360" w:line="240" w:lineRule="auto"/>
        <w:ind w:left="0" w:right="0" w:firstLine="0"/>
        <w:jc w:val="both"/>
        <w:sectPr>
          <w:footnotePr>
            <w:pos w:val="pageBottom"/>
            <w:numFmt w:val="decimal"/>
            <w:numRestart w:val="continuous"/>
          </w:footnotePr>
          <w:pgSz w:w="11900" w:h="16840"/>
          <w:pgMar w:top="1378" w:right="1081" w:bottom="1445" w:left="1041" w:header="0" w:footer="3" w:gutter="0"/>
          <w:cols w:space="720"/>
          <w:noEndnote/>
          <w:rtlGutter w:val="0"/>
          <w:docGrid w:linePitch="360"/>
        </w:sectPr>
      </w:pPr>
      <w:r>
        <w:rPr>
          <w:color w:val="000000"/>
          <w:spacing w:val="0"/>
          <w:w w:val="100"/>
          <w:position w:val="0"/>
        </w:rPr>
        <w:t>口适用”不适用</w:t>
      </w:r>
    </w:p>
    <w:p>
      <w:pPr>
        <w:widowControl w:val="0"/>
        <w:spacing w:line="1" w:lineRule="exact"/>
      </w:pPr>
      <w:r>
        <mc:AlternateContent>
          <mc:Choice Requires="wps">
            <w:drawing>
              <wp:anchor distT="0" distB="279400" distL="0" distR="0" simplePos="0" relativeHeight="125829380" behindDoc="0" locked="0" layoutInCell="1" allowOverlap="1">
                <wp:simplePos x="0" y="0"/>
                <wp:positionH relativeFrom="page">
                  <wp:posOffset>2696210</wp:posOffset>
                </wp:positionH>
                <wp:positionV relativeFrom="paragraph">
                  <wp:posOffset>0</wp:posOffset>
                </wp:positionV>
                <wp:extent cx="2164080" cy="243840"/>
                <wp:wrapTopAndBottom/>
                <wp:docPr id="7" name="Shape 7"/>
                <a:graphic xmlns:a="http://schemas.openxmlformats.org/drawingml/2006/main">
                  <a:graphicData uri="http://schemas.microsoft.com/office/word/2010/wordprocessingShape">
                    <wps:wsp>
                      <wps:cNvSpPr txBox="1"/>
                      <wps:spPr>
                        <a:xfrm>
                          <a:ext cx="216408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653" w:name="bookmark653"/>
                            <w:bookmarkStart w:id="654" w:name="bookmark654"/>
                            <w:bookmarkStart w:id="655" w:name="bookmark655"/>
                            <w:bookmarkStart w:id="656" w:name="bookmark656"/>
                            <w:r>
                              <w:rPr>
                                <w:color w:val="000000"/>
                                <w:spacing w:val="0"/>
                                <w:w w:val="100"/>
                                <w:position w:val="0"/>
                              </w:rPr>
                              <w:t>第八节优先股相关情况</w:t>
                            </w:r>
                            <w:bookmarkEnd w:id="654"/>
                            <w:bookmarkEnd w:id="655"/>
                            <w:bookmarkEnd w:id="656"/>
                            <w:bookmarkEnd w:id="653"/>
                          </w:p>
                        </w:txbxContent>
                      </wps:txbx>
                      <wps:bodyPr wrap="none" lIns="0" tIns="0" rIns="0" bIns="0">
                        <a:noAutoFit/>
                      </wps:bodyPr>
                    </wps:wsp>
                  </a:graphicData>
                </a:graphic>
              </wp:anchor>
            </w:drawing>
          </mc:Choice>
          <mc:Fallback>
            <w:pict>
              <v:shape id="_x0000_s1033" type="#_x0000_t202" style="position:absolute;margin-left:212.30000000000001pt;margin-top:0;width:170.40000000000001pt;height:19.199999999999999pt;z-index:-125829373;mso-wrap-distance-left:0;mso-wrap-distance-right:0;mso-wrap-distance-bottom:22.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653" w:name="bookmark653"/>
                      <w:bookmarkStart w:id="654" w:name="bookmark654"/>
                      <w:bookmarkStart w:id="655" w:name="bookmark655"/>
                      <w:bookmarkStart w:id="656" w:name="bookmark656"/>
                      <w:r>
                        <w:rPr>
                          <w:color w:val="000000"/>
                          <w:spacing w:val="0"/>
                          <w:w w:val="100"/>
                          <w:position w:val="0"/>
                        </w:rPr>
                        <w:t>第八节优先股相关情况</w:t>
                      </w:r>
                      <w:bookmarkEnd w:id="654"/>
                      <w:bookmarkEnd w:id="655"/>
                      <w:bookmarkEnd w:id="656"/>
                      <w:bookmarkEnd w:id="653"/>
                    </w:p>
                  </w:txbxContent>
                </v:textbox>
                <w10:wrap type="topAndBottom" anchorx="page"/>
              </v:shape>
            </w:pict>
          </mc:Fallback>
        </mc:AlternateConten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318" w:bottom="1935" w:left="1107"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0" w:after="560" w:line="240" w:lineRule="auto"/>
        <w:ind w:left="0" w:right="0" w:firstLine="0"/>
        <w:jc w:val="center"/>
      </w:pPr>
      <w:bookmarkStart w:id="657" w:name="bookmark657"/>
      <w:bookmarkStart w:id="658" w:name="bookmark658"/>
      <w:bookmarkStart w:id="659" w:name="bookmark659"/>
      <w:bookmarkStart w:id="660" w:name="bookmark660"/>
      <w:r>
        <w:rPr>
          <w:color w:val="000000"/>
          <w:spacing w:val="0"/>
          <w:w w:val="100"/>
          <w:position w:val="0"/>
        </w:rPr>
        <w:t>第九节债券相关情况</w:t>
      </w:r>
      <w:bookmarkEnd w:id="658"/>
      <w:bookmarkEnd w:id="659"/>
      <w:bookmarkEnd w:id="660"/>
      <w:bookmarkEnd w:id="657"/>
    </w:p>
    <w:p>
      <w:pPr>
        <w:pStyle w:val="Style19"/>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40" w:right="1318" w:bottom="1940" w:left="1107" w:header="0" w:footer="3" w:gutter="0"/>
          <w:cols w:space="720"/>
          <w:noEndnote/>
          <w:rtlGutter w:val="0"/>
          <w:docGrid w:linePitch="360"/>
        </w:sectPr>
      </w:pPr>
      <w:r>
        <w:rPr>
          <w:color w:val="000000"/>
          <w:spacing w:val="0"/>
          <w:w w:val="100"/>
          <w:position w:val="0"/>
        </w:rPr>
        <w:t>口适用</w:t>
      </w:r>
      <w:r>
        <w:rPr>
          <w:color w:val="000000"/>
          <w:spacing w:val="0"/>
          <w:w w:val="100"/>
          <w:position w:val="0"/>
          <w:sz w:val="18"/>
          <w:szCs w:val="18"/>
        </w:rPr>
        <w:t>J</w:t>
      </w:r>
      <w:r>
        <w:rPr>
          <w:color w:val="000000"/>
          <w:spacing w:val="0"/>
          <w:w w:val="100"/>
          <w:position w:val="0"/>
        </w:rPr>
        <w:t>不适用</w:t>
      </w:r>
    </w:p>
    <w:p>
      <w:pPr>
        <w:pStyle w:val="Style12"/>
        <w:keepNext/>
        <w:keepLines/>
        <w:widowControl w:val="0"/>
        <w:shd w:val="clear" w:color="auto" w:fill="auto"/>
        <w:bidi w:val="0"/>
        <w:spacing w:after="540" w:line="240" w:lineRule="auto"/>
        <w:ind w:left="0" w:right="0" w:firstLine="0"/>
        <w:jc w:val="center"/>
      </w:pPr>
      <w:bookmarkStart w:id="661" w:name="bookmark661"/>
      <w:bookmarkStart w:id="662" w:name="bookmark662"/>
      <w:bookmarkStart w:id="663" w:name="bookmark663"/>
      <w:bookmarkStart w:id="664" w:name="bookmark664"/>
      <w:r>
        <w:rPr>
          <w:color w:val="000000"/>
          <w:spacing w:val="0"/>
          <w:w w:val="100"/>
          <w:position w:val="0"/>
        </w:rPr>
        <w:t>第十节财务报告</w:t>
      </w:r>
      <w:bookmarkEnd w:id="662"/>
      <w:bookmarkEnd w:id="663"/>
      <w:bookmarkEnd w:id="664"/>
      <w:bookmarkEnd w:id="661"/>
    </w:p>
    <w:p>
      <w:pPr>
        <w:pStyle w:val="Style25"/>
        <w:keepNext/>
        <w:keepLines/>
        <w:widowControl w:val="0"/>
        <w:shd w:val="clear" w:color="auto" w:fill="auto"/>
        <w:bidi w:val="0"/>
        <w:spacing w:before="0" w:line="240" w:lineRule="auto"/>
        <w:ind w:left="0" w:right="0" w:firstLine="260"/>
        <w:jc w:val="both"/>
      </w:pPr>
      <w:bookmarkStart w:id="665" w:name="bookmark665"/>
      <w:bookmarkStart w:id="666" w:name="bookmark666"/>
      <w:bookmarkStart w:id="667" w:name="bookmark667"/>
      <w:r>
        <w:rPr>
          <w:color w:val="000000"/>
          <w:spacing w:val="0"/>
          <w:w w:val="100"/>
          <w:position w:val="0"/>
          <w:sz w:val="24"/>
          <w:szCs w:val="24"/>
        </w:rPr>
        <w:t>、审计报告</w:t>
      </w:r>
      <w:bookmarkEnd w:id="665"/>
      <w:bookmarkEnd w:id="666"/>
      <w:bookmarkEnd w:id="667"/>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致同会计师事务所（特殊普通合伙）</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致同审字（</w:t>
            </w:r>
            <w:r>
              <w:rPr>
                <w:rFonts w:ascii="Times New Roman" w:eastAsia="Times New Roman" w:hAnsi="Times New Roman" w:cs="Times New Roman"/>
                <w:color w:val="000000"/>
                <w:spacing w:val="0"/>
                <w:w w:val="100"/>
                <w:position w:val="0"/>
              </w:rPr>
              <w:t>2022</w:t>
            </w:r>
            <w:r>
              <w:rPr>
                <w:color w:val="000000"/>
                <w:spacing w:val="0"/>
                <w:w w:val="100"/>
                <w:position w:val="0"/>
              </w:rPr>
              <w:t>）第</w:t>
            </w:r>
            <w:r>
              <w:rPr>
                <w:rFonts w:ascii="Times New Roman" w:eastAsia="Times New Roman" w:hAnsi="Times New Roman" w:cs="Times New Roman"/>
                <w:color w:val="000000"/>
                <w:spacing w:val="0"/>
                <w:w w:val="100"/>
                <w:position w:val="0"/>
              </w:rPr>
              <w:t>441A005077</w:t>
            </w:r>
            <w:r>
              <w:rPr>
                <w:color w:val="000000"/>
                <w:spacing w:val="0"/>
                <w:w w:val="100"/>
                <w:position w:val="0"/>
              </w:rPr>
              <w:t>号</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杨华、陈松波</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审计报告正文</w:t>
      </w:r>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审计报告</w:t>
      </w:r>
    </w:p>
    <w:p>
      <w:pPr>
        <w:pStyle w:val="Style19"/>
        <w:keepNext w:val="0"/>
        <w:keepLines w:val="0"/>
        <w:widowControl w:val="0"/>
        <w:shd w:val="clear" w:color="auto" w:fill="auto"/>
        <w:bidi w:val="0"/>
        <w:spacing w:before="0" w:after="200" w:line="312" w:lineRule="exact"/>
        <w:ind w:left="0" w:right="0" w:firstLine="0"/>
        <w:jc w:val="right"/>
      </w:pPr>
      <w:r>
        <w:rPr>
          <w:color w:val="000000"/>
          <w:spacing w:val="0"/>
          <w:w w:val="100"/>
          <w:position w:val="0"/>
        </w:rPr>
        <w:t>致同审字</w:t>
      </w:r>
      <w:r>
        <w:rPr>
          <w:color w:val="000000"/>
          <w:spacing w:val="0"/>
          <w:w w:val="100"/>
          <w:position w:val="0"/>
          <w:sz w:val="18"/>
          <w:szCs w:val="18"/>
        </w:rPr>
        <w:t>（2022）</w:t>
      </w:r>
      <w:r>
        <w:rPr>
          <w:color w:val="000000"/>
          <w:spacing w:val="0"/>
          <w:w w:val="100"/>
          <w:position w:val="0"/>
        </w:rPr>
        <w:t>第</w:t>
      </w:r>
      <w:r>
        <w:rPr>
          <w:color w:val="000000"/>
          <w:spacing w:val="0"/>
          <w:w w:val="100"/>
          <w:position w:val="0"/>
          <w:sz w:val="18"/>
          <w:szCs w:val="18"/>
        </w:rPr>
        <w:t>441A005077</w:t>
      </w:r>
      <w:r>
        <w:rPr>
          <w:color w:val="000000"/>
          <w:spacing w:val="0"/>
          <w:w w:val="100"/>
          <w:position w:val="0"/>
        </w:rPr>
        <w:t>号</w:t>
      </w:r>
    </w:p>
    <w:p>
      <w:pPr>
        <w:pStyle w:val="Style19"/>
        <w:keepNext w:val="0"/>
        <w:keepLines w:val="0"/>
        <w:widowControl w:val="0"/>
        <w:shd w:val="clear" w:color="auto" w:fill="auto"/>
        <w:bidi w:val="0"/>
        <w:spacing w:before="0" w:after="320" w:line="240" w:lineRule="auto"/>
        <w:ind w:left="0" w:right="0" w:firstLine="0"/>
        <w:jc w:val="left"/>
      </w:pPr>
      <w:r>
        <w:rPr>
          <w:b/>
          <w:bCs/>
          <w:color w:val="000000"/>
          <w:spacing w:val="0"/>
          <w:w w:val="100"/>
          <w:position w:val="0"/>
        </w:rPr>
        <w:t>深圳市广和通无线股份有限公司全体股东：</w:t>
      </w:r>
    </w:p>
    <w:p>
      <w:pPr>
        <w:pStyle w:val="Style19"/>
        <w:keepNext w:val="0"/>
        <w:keepLines w:val="0"/>
        <w:widowControl w:val="0"/>
        <w:shd w:val="clear" w:color="auto" w:fill="auto"/>
        <w:tabs>
          <w:tab w:pos="935" w:val="left"/>
        </w:tabs>
        <w:bidi w:val="0"/>
        <w:spacing w:before="0" w:after="200" w:line="240" w:lineRule="auto"/>
        <w:ind w:left="0" w:right="0" w:firstLine="500"/>
        <w:jc w:val="both"/>
      </w:pPr>
      <w:bookmarkStart w:id="668" w:name="bookmark668"/>
      <w:r>
        <w:rPr>
          <w:b/>
          <w:bCs/>
          <w:color w:val="000000"/>
          <w:spacing w:val="0"/>
          <w:w w:val="100"/>
          <w:position w:val="0"/>
        </w:rPr>
        <w:t>一</w:t>
      </w:r>
      <w:bookmarkEnd w:id="668"/>
      <w:r>
        <w:rPr>
          <w:b/>
          <w:bCs/>
          <w:color w:val="000000"/>
          <w:spacing w:val="0"/>
          <w:w w:val="100"/>
          <w:position w:val="0"/>
        </w:rPr>
        <w:t>、</w:t>
        <w:tab/>
        <w:t>审计意见</w:t>
      </w:r>
    </w:p>
    <w:p>
      <w:pPr>
        <w:pStyle w:val="Style1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我们审计了深圳市广和通无线股份有限公司（以下简称广和通公司）财务报表，包括</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日的合并及公司资产 负债表，</w:t>
      </w:r>
      <w:r>
        <w:rPr>
          <w:color w:val="000000"/>
          <w:spacing w:val="0"/>
          <w:w w:val="100"/>
          <w:position w:val="0"/>
          <w:sz w:val="18"/>
          <w:szCs w:val="18"/>
        </w:rPr>
        <w:t>2021</w:t>
      </w:r>
      <w:r>
        <w:rPr>
          <w:color w:val="000000"/>
          <w:spacing w:val="0"/>
          <w:w w:val="100"/>
          <w:position w:val="0"/>
        </w:rPr>
        <w:t>年度的合并及公司利润表、合并及公司现金流量表、合并及公司股东权益变动表以及相关财务报表附注。</w:t>
      </w:r>
    </w:p>
    <w:p>
      <w:pPr>
        <w:pStyle w:val="Style19"/>
        <w:keepNext w:val="0"/>
        <w:keepLines w:val="0"/>
        <w:widowControl w:val="0"/>
        <w:shd w:val="clear" w:color="auto" w:fill="auto"/>
        <w:bidi w:val="0"/>
        <w:spacing w:before="0" w:after="320" w:line="307" w:lineRule="exact"/>
        <w:ind w:left="0" w:right="0" w:firstLine="380"/>
        <w:jc w:val="both"/>
      </w:pPr>
      <w:r>
        <w:rPr>
          <w:color w:val="000000"/>
          <w:spacing w:val="0"/>
          <w:w w:val="100"/>
          <w:position w:val="0"/>
        </w:rPr>
        <w:t>我们认为，后附的财务报表在所有重大方面按照企业会计准则的规定编制，公允反映了广和通公司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 并及公司财务状况以及</w:t>
      </w:r>
      <w:r>
        <w:rPr>
          <w:color w:val="000000"/>
          <w:spacing w:val="0"/>
          <w:w w:val="100"/>
          <w:position w:val="0"/>
          <w:sz w:val="18"/>
          <w:szCs w:val="18"/>
        </w:rPr>
        <w:t>2021</w:t>
      </w:r>
      <w:r>
        <w:rPr>
          <w:color w:val="000000"/>
          <w:spacing w:val="0"/>
          <w:w w:val="100"/>
          <w:position w:val="0"/>
        </w:rPr>
        <w:t>年度的合并及公司经营成果和现金流量。</w:t>
      </w:r>
    </w:p>
    <w:p>
      <w:pPr>
        <w:pStyle w:val="Style19"/>
        <w:keepNext w:val="0"/>
        <w:keepLines w:val="0"/>
        <w:widowControl w:val="0"/>
        <w:shd w:val="clear" w:color="auto" w:fill="auto"/>
        <w:tabs>
          <w:tab w:pos="935" w:val="left"/>
        </w:tabs>
        <w:bidi w:val="0"/>
        <w:spacing w:before="0" w:after="200" w:line="240" w:lineRule="auto"/>
        <w:ind w:left="0" w:right="0" w:firstLine="500"/>
        <w:jc w:val="both"/>
      </w:pPr>
      <w:bookmarkStart w:id="669" w:name="bookmark669"/>
      <w:r>
        <w:rPr>
          <w:b/>
          <w:bCs/>
          <w:color w:val="000000"/>
          <w:spacing w:val="0"/>
          <w:w w:val="100"/>
          <w:position w:val="0"/>
        </w:rPr>
        <w:t>二</w:t>
      </w:r>
      <w:bookmarkEnd w:id="669"/>
      <w:r>
        <w:rPr>
          <w:b/>
          <w:bCs/>
          <w:color w:val="000000"/>
          <w:spacing w:val="0"/>
          <w:w w:val="100"/>
          <w:position w:val="0"/>
        </w:rPr>
        <w:t>、</w:t>
        <w:tab/>
        <w:t>形成审计意见的基础</w:t>
      </w:r>
    </w:p>
    <w:p>
      <w:pPr>
        <w:pStyle w:val="Style19"/>
        <w:keepNext w:val="0"/>
        <w:keepLines w:val="0"/>
        <w:widowControl w:val="0"/>
        <w:shd w:val="clear" w:color="auto" w:fill="auto"/>
        <w:bidi w:val="0"/>
        <w:spacing w:before="0" w:after="320" w:line="312" w:lineRule="exact"/>
        <w:ind w:left="0" w:right="0" w:firstLine="380"/>
        <w:jc w:val="both"/>
      </w:pPr>
      <w:r>
        <w:rPr>
          <w:color w:val="000000"/>
          <w:spacing w:val="0"/>
          <w:w w:val="100"/>
          <w:position w:val="0"/>
        </w:rPr>
        <w:t>我们按照中国注册会计师审计准则的规定执行了审计工作。审计报告的“注册会计师对财务报表审计的责任”部分进一 步阐述了我们在这些准则下的责任。按照中国注册会计师职业道德守则，我们独立于广和通公司，并履行了职业道德方面的 其他责任。我们相信，我们获取的审计证据是充分、适当的，为发表审计意见提供了基础。</w:t>
      </w:r>
    </w:p>
    <w:p>
      <w:pPr>
        <w:pStyle w:val="Style19"/>
        <w:keepNext w:val="0"/>
        <w:keepLines w:val="0"/>
        <w:widowControl w:val="0"/>
        <w:shd w:val="clear" w:color="auto" w:fill="auto"/>
        <w:tabs>
          <w:tab w:pos="940" w:val="left"/>
        </w:tabs>
        <w:bidi w:val="0"/>
        <w:spacing w:before="0" w:after="200" w:line="240" w:lineRule="auto"/>
        <w:ind w:left="0" w:right="0" w:firstLine="500"/>
        <w:jc w:val="both"/>
      </w:pPr>
      <w:bookmarkStart w:id="670" w:name="bookmark670"/>
      <w:r>
        <w:rPr>
          <w:b/>
          <w:bCs/>
          <w:color w:val="000000"/>
          <w:spacing w:val="0"/>
          <w:w w:val="100"/>
          <w:position w:val="0"/>
        </w:rPr>
        <w:t>三</w:t>
      </w:r>
      <w:bookmarkEnd w:id="670"/>
      <w:r>
        <w:rPr>
          <w:b/>
          <w:bCs/>
          <w:color w:val="000000"/>
          <w:spacing w:val="0"/>
          <w:w w:val="100"/>
          <w:position w:val="0"/>
        </w:rPr>
        <w:t>、</w:t>
        <w:tab/>
        <w:t>关键审计事项</w:t>
      </w:r>
    </w:p>
    <w:p>
      <w:pPr>
        <w:pStyle w:val="Style1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9"/>
        <w:keepNext w:val="0"/>
        <w:keepLines w:val="0"/>
        <w:widowControl w:val="0"/>
        <w:shd w:val="clear" w:color="auto" w:fill="auto"/>
        <w:bidi w:val="0"/>
        <w:spacing w:before="0" w:after="80" w:line="312" w:lineRule="exact"/>
        <w:ind w:left="0" w:right="0" w:firstLine="500"/>
        <w:jc w:val="both"/>
      </w:pPr>
      <w:r>
        <w:rPr>
          <w:color w:val="000000"/>
          <w:spacing w:val="0"/>
          <w:w w:val="100"/>
          <w:position w:val="0"/>
        </w:rPr>
        <w:t>（一）收入确认</w:t>
      </w:r>
    </w:p>
    <w:p>
      <w:pPr>
        <w:pStyle w:val="Style1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相关信息披露详见财务报表附注三、</w:t>
      </w:r>
      <w:r>
        <w:rPr>
          <w:color w:val="000000"/>
          <w:spacing w:val="0"/>
          <w:w w:val="100"/>
          <w:position w:val="0"/>
          <w:sz w:val="18"/>
          <w:szCs w:val="18"/>
        </w:rPr>
        <w:t>24</w:t>
      </w:r>
      <w:r>
        <w:rPr>
          <w:color w:val="000000"/>
          <w:spacing w:val="0"/>
          <w:w w:val="100"/>
          <w:position w:val="0"/>
        </w:rPr>
        <w:t>及附注五、</w:t>
      </w:r>
      <w:r>
        <w:rPr>
          <w:color w:val="000000"/>
          <w:spacing w:val="0"/>
          <w:w w:val="100"/>
          <w:position w:val="0"/>
          <w:sz w:val="18"/>
          <w:szCs w:val="18"/>
        </w:rPr>
        <w:t>38</w:t>
      </w:r>
      <w:r>
        <w:rPr>
          <w:color w:val="000000"/>
          <w:spacing w:val="0"/>
          <w:w w:val="100"/>
          <w:position w:val="0"/>
        </w:rPr>
        <w:t>。</w:t>
      </w:r>
    </w:p>
    <w:p>
      <w:pPr>
        <w:pStyle w:val="Style19"/>
        <w:keepNext w:val="0"/>
        <w:keepLines w:val="0"/>
        <w:widowControl w:val="0"/>
        <w:shd w:val="clear" w:color="auto" w:fill="auto"/>
        <w:bidi w:val="0"/>
        <w:spacing w:before="0" w:after="0" w:line="317" w:lineRule="exact"/>
        <w:ind w:left="0" w:right="0" w:firstLine="500"/>
        <w:jc w:val="both"/>
      </w:pPr>
      <w:r>
        <w:rPr>
          <w:color w:val="000000"/>
          <w:spacing w:val="0"/>
          <w:w w:val="100"/>
          <w:position w:val="0"/>
          <w:sz w:val="18"/>
          <w:szCs w:val="18"/>
        </w:rPr>
        <w:t>1</w:t>
      </w:r>
      <w:r>
        <w:rPr>
          <w:color w:val="000000"/>
          <w:spacing w:val="0"/>
          <w:w w:val="100"/>
          <w:position w:val="0"/>
        </w:rPr>
        <w:t>、事项描述</w:t>
      </w:r>
    </w:p>
    <w:p>
      <w:pPr>
        <w:pStyle w:val="Style19"/>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广和通公司</w:t>
      </w:r>
      <w:r>
        <w:rPr>
          <w:color w:val="000000"/>
          <w:spacing w:val="0"/>
          <w:w w:val="100"/>
          <w:position w:val="0"/>
          <w:sz w:val="18"/>
          <w:szCs w:val="18"/>
        </w:rPr>
        <w:t>2021</w:t>
      </w:r>
      <w:r>
        <w:rPr>
          <w:color w:val="000000"/>
          <w:spacing w:val="0"/>
          <w:w w:val="100"/>
          <w:position w:val="0"/>
        </w:rPr>
        <w:t>年销售收入为</w:t>
      </w:r>
      <w:r>
        <w:rPr>
          <w:color w:val="000000"/>
          <w:spacing w:val="0"/>
          <w:w w:val="100"/>
          <w:position w:val="0"/>
          <w:sz w:val="18"/>
          <w:szCs w:val="18"/>
        </w:rPr>
        <w:t xml:space="preserve">410, </w:t>
      </w:r>
      <w:r>
        <w:rPr>
          <w:color w:val="000000"/>
          <w:spacing w:val="0"/>
          <w:w w:val="100"/>
          <w:position w:val="0"/>
          <w:sz w:val="18"/>
          <w:szCs w:val="18"/>
        </w:rPr>
        <w:t>931.31</w:t>
      </w:r>
      <w:r>
        <w:rPr>
          <w:color w:val="000000"/>
          <w:spacing w:val="0"/>
          <w:w w:val="100"/>
          <w:position w:val="0"/>
        </w:rPr>
        <w:t>万元，销售收入较上年同期增长了</w:t>
      </w:r>
      <w:r>
        <w:rPr>
          <w:color w:val="000000"/>
          <w:spacing w:val="0"/>
          <w:w w:val="100"/>
          <w:position w:val="0"/>
          <w:sz w:val="18"/>
          <w:szCs w:val="18"/>
        </w:rPr>
        <w:t xml:space="preserve">49. </w:t>
      </w:r>
      <w:r>
        <w:rPr>
          <w:color w:val="000000"/>
          <w:spacing w:val="0"/>
          <w:w w:val="100"/>
          <w:position w:val="0"/>
          <w:sz w:val="18"/>
          <w:szCs w:val="18"/>
        </w:rPr>
        <w:t>78%，</w:t>
      </w:r>
      <w:r>
        <w:rPr>
          <w:color w:val="000000"/>
          <w:spacing w:val="0"/>
          <w:w w:val="100"/>
          <w:position w:val="0"/>
        </w:rPr>
        <w:t>同时应收票据及应收账款同比增加， 截止</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日，期末应收票据及应收账款为</w:t>
      </w:r>
      <w:r>
        <w:rPr>
          <w:color w:val="000000"/>
          <w:spacing w:val="0"/>
          <w:w w:val="100"/>
          <w:position w:val="0"/>
          <w:sz w:val="18"/>
          <w:szCs w:val="18"/>
        </w:rPr>
        <w:t>119,907.43</w:t>
      </w:r>
      <w:r>
        <w:rPr>
          <w:color w:val="000000"/>
          <w:spacing w:val="0"/>
          <w:w w:val="100"/>
          <w:position w:val="0"/>
        </w:rPr>
        <w:t>万元，与销售收入增长幅度相当。根据销售合同及会计政策， 广和通公司国内销售收入在客户取得相关商品或服务的控制权时为产品已经发出并取得买方签收的送货单或托运单时，国外 销售为在办理完毕报关和商检手续时。</w:t>
      </w:r>
    </w:p>
    <w:p>
      <w:pPr>
        <w:pStyle w:val="Style19"/>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由于收入是广和通公司的关键业绩指标之一，公司收入增幅较大，产生错报的固有风险较高，我们将广和通公司收入 确认识别为关键审计事项。</w:t>
      </w:r>
    </w:p>
    <w:p>
      <w:pPr>
        <w:pStyle w:val="Style19"/>
        <w:keepNext w:val="0"/>
        <w:keepLines w:val="0"/>
        <w:widowControl w:val="0"/>
        <w:shd w:val="clear" w:color="auto" w:fill="auto"/>
        <w:bidi w:val="0"/>
        <w:spacing w:before="0" w:after="200" w:line="240" w:lineRule="auto"/>
        <w:ind w:left="0" w:right="0" w:firstLine="500"/>
        <w:jc w:val="both"/>
      </w:pPr>
      <w:r>
        <w:rPr>
          <w:color w:val="000000"/>
          <w:spacing w:val="0"/>
          <w:w w:val="100"/>
          <w:position w:val="0"/>
          <w:sz w:val="18"/>
          <w:szCs w:val="18"/>
        </w:rPr>
        <w:t>2</w:t>
      </w:r>
      <w:r>
        <w:rPr>
          <w:color w:val="000000"/>
          <w:spacing w:val="0"/>
          <w:w w:val="100"/>
          <w:position w:val="0"/>
        </w:rPr>
        <w:t>、审计应对</w:t>
      </w:r>
    </w:p>
    <w:p>
      <w:pPr>
        <w:pStyle w:val="Style19"/>
        <w:keepNext w:val="0"/>
        <w:keepLines w:val="0"/>
        <w:widowControl w:val="0"/>
        <w:shd w:val="clear" w:color="auto" w:fill="auto"/>
        <w:bidi w:val="0"/>
        <w:spacing w:before="0" w:after="0" w:line="317" w:lineRule="exact"/>
        <w:ind w:left="0" w:right="0" w:firstLine="500"/>
        <w:jc w:val="left"/>
      </w:pPr>
      <w:r>
        <w:rPr>
          <w:color w:val="000000"/>
          <w:spacing w:val="0"/>
          <w:w w:val="100"/>
          <w:position w:val="0"/>
        </w:rPr>
        <w:t>针对该事项，我们执行的主要程序包括：</w:t>
      </w:r>
    </w:p>
    <w:p>
      <w:pPr>
        <w:pStyle w:val="Style19"/>
        <w:keepNext w:val="0"/>
        <w:keepLines w:val="0"/>
        <w:widowControl w:val="0"/>
        <w:shd w:val="clear" w:color="auto" w:fill="auto"/>
        <w:tabs>
          <w:tab w:pos="940" w:val="left"/>
        </w:tabs>
        <w:bidi w:val="0"/>
        <w:spacing w:before="0" w:after="0" w:line="317" w:lineRule="exact"/>
        <w:ind w:left="0" w:right="0" w:firstLine="500"/>
        <w:jc w:val="left"/>
      </w:pPr>
      <w:bookmarkStart w:id="671" w:name="bookmark671"/>
      <w:r>
        <w:rPr>
          <w:color w:val="000000"/>
          <w:spacing w:val="0"/>
          <w:w w:val="100"/>
          <w:position w:val="0"/>
          <w:sz w:val="18"/>
          <w:szCs w:val="18"/>
        </w:rPr>
        <w:t>（</w:t>
      </w:r>
      <w:bookmarkEnd w:id="671"/>
      <w:r>
        <w:rPr>
          <w:color w:val="000000"/>
          <w:spacing w:val="0"/>
          <w:w w:val="100"/>
          <w:position w:val="0"/>
          <w:sz w:val="18"/>
          <w:szCs w:val="18"/>
        </w:rPr>
        <w:t>1）</w:t>
        <w:tab/>
      </w:r>
      <w:r>
        <w:rPr>
          <w:color w:val="000000"/>
          <w:spacing w:val="0"/>
          <w:w w:val="100"/>
          <w:position w:val="0"/>
        </w:rPr>
        <w:t>了解并评价了管理层与收入确认有关的内部控制的设计和执行有效性，并对控制的运行有效性进行了测试；</w:t>
      </w:r>
    </w:p>
    <w:p>
      <w:pPr>
        <w:pStyle w:val="Style19"/>
        <w:keepNext w:val="0"/>
        <w:keepLines w:val="0"/>
        <w:widowControl w:val="0"/>
        <w:shd w:val="clear" w:color="auto" w:fill="auto"/>
        <w:tabs>
          <w:tab w:pos="1030" w:val="left"/>
        </w:tabs>
        <w:bidi w:val="0"/>
        <w:spacing w:before="0" w:after="0" w:line="326" w:lineRule="exact"/>
        <w:ind w:left="0" w:right="0" w:firstLine="500"/>
        <w:jc w:val="both"/>
      </w:pPr>
      <w:bookmarkStart w:id="672" w:name="bookmark672"/>
      <w:r>
        <w:rPr>
          <w:color w:val="000000"/>
          <w:spacing w:val="0"/>
          <w:w w:val="100"/>
          <w:position w:val="0"/>
          <w:sz w:val="18"/>
          <w:szCs w:val="18"/>
        </w:rPr>
        <w:t>（</w:t>
      </w:r>
      <w:bookmarkEnd w:id="672"/>
      <w:r>
        <w:rPr>
          <w:color w:val="000000"/>
          <w:spacing w:val="0"/>
          <w:w w:val="100"/>
          <w:position w:val="0"/>
          <w:sz w:val="18"/>
          <w:szCs w:val="18"/>
        </w:rPr>
        <w:t>2）</w:t>
        <w:tab/>
      </w:r>
      <w:r>
        <w:rPr>
          <w:color w:val="000000"/>
          <w:spacing w:val="0"/>
          <w:w w:val="100"/>
          <w:position w:val="0"/>
        </w:rPr>
        <w:t>抽查重要销售合同，识别与商品控制权的转移相关的合同条款与条件，评估了广和通公司产品销售收入确认的 会计政策；</w:t>
      </w:r>
    </w:p>
    <w:p>
      <w:pPr>
        <w:pStyle w:val="Style19"/>
        <w:keepNext w:val="0"/>
        <w:keepLines w:val="0"/>
        <w:widowControl w:val="0"/>
        <w:shd w:val="clear" w:color="auto" w:fill="auto"/>
        <w:tabs>
          <w:tab w:pos="1030" w:val="left"/>
        </w:tabs>
        <w:bidi w:val="0"/>
        <w:spacing w:before="0" w:after="0" w:line="326" w:lineRule="exact"/>
        <w:ind w:left="0" w:right="0" w:firstLine="500"/>
        <w:jc w:val="both"/>
      </w:pPr>
      <w:bookmarkStart w:id="673" w:name="bookmark673"/>
      <w:r>
        <w:rPr>
          <w:color w:val="000000"/>
          <w:spacing w:val="0"/>
          <w:w w:val="100"/>
          <w:position w:val="0"/>
          <w:sz w:val="18"/>
          <w:szCs w:val="18"/>
        </w:rPr>
        <w:t>（</w:t>
      </w:r>
      <w:bookmarkEnd w:id="673"/>
      <w:r>
        <w:rPr>
          <w:color w:val="000000"/>
          <w:spacing w:val="0"/>
          <w:w w:val="100"/>
          <w:position w:val="0"/>
          <w:sz w:val="18"/>
          <w:szCs w:val="18"/>
        </w:rPr>
        <w:t>3）</w:t>
        <w:tab/>
      </w:r>
      <w:r>
        <w:rPr>
          <w:color w:val="000000"/>
          <w:spacing w:val="0"/>
          <w:w w:val="100"/>
          <w:position w:val="0"/>
        </w:rPr>
        <w:t>结合产品类型对收入执行年度和月度波动分析以及毛利分析，并与同行业比较分析，结合行业特征识别和调查 异常波动；</w:t>
      </w:r>
    </w:p>
    <w:p>
      <w:pPr>
        <w:pStyle w:val="Style19"/>
        <w:keepNext w:val="0"/>
        <w:keepLines w:val="0"/>
        <w:widowControl w:val="0"/>
        <w:shd w:val="clear" w:color="auto" w:fill="auto"/>
        <w:tabs>
          <w:tab w:pos="1030" w:val="left"/>
        </w:tabs>
        <w:bidi w:val="0"/>
        <w:spacing w:before="0" w:after="0" w:line="322" w:lineRule="exact"/>
        <w:ind w:left="0" w:right="0" w:firstLine="500"/>
        <w:jc w:val="both"/>
      </w:pPr>
      <w:bookmarkStart w:id="674" w:name="bookmark674"/>
      <w:r>
        <w:rPr>
          <w:color w:val="000000"/>
          <w:spacing w:val="0"/>
          <w:w w:val="100"/>
          <w:position w:val="0"/>
          <w:sz w:val="18"/>
          <w:szCs w:val="18"/>
        </w:rPr>
        <w:t>（</w:t>
      </w:r>
      <w:bookmarkEnd w:id="674"/>
      <w:r>
        <w:rPr>
          <w:color w:val="000000"/>
          <w:spacing w:val="0"/>
          <w:w w:val="100"/>
          <w:position w:val="0"/>
          <w:sz w:val="18"/>
          <w:szCs w:val="18"/>
        </w:rPr>
        <w:t>4）</w:t>
        <w:tab/>
      </w:r>
      <w:r>
        <w:rPr>
          <w:color w:val="000000"/>
          <w:spacing w:val="0"/>
          <w:w w:val="100"/>
          <w:position w:val="0"/>
        </w:rPr>
        <w:t>对本年记录的收入交易进行抽查，核对销售合同、销售发票、出库单、产品运输单、客户签收单（出口报关单） 等，评价相关收入确认是否符合广和通公司收入确认的会计政策；</w:t>
      </w:r>
    </w:p>
    <w:p>
      <w:pPr>
        <w:pStyle w:val="Style19"/>
        <w:keepNext w:val="0"/>
        <w:keepLines w:val="0"/>
        <w:widowControl w:val="0"/>
        <w:shd w:val="clear" w:color="auto" w:fill="auto"/>
        <w:tabs>
          <w:tab w:pos="1030" w:val="left"/>
        </w:tabs>
        <w:bidi w:val="0"/>
        <w:spacing w:before="0" w:after="0" w:line="322" w:lineRule="exact"/>
        <w:ind w:left="0" w:right="0" w:firstLine="500"/>
        <w:jc w:val="both"/>
      </w:pPr>
      <w:bookmarkStart w:id="675" w:name="bookmark675"/>
      <w:r>
        <w:rPr>
          <w:color w:val="000000"/>
          <w:spacing w:val="0"/>
          <w:w w:val="100"/>
          <w:position w:val="0"/>
          <w:sz w:val="18"/>
          <w:szCs w:val="18"/>
        </w:rPr>
        <w:t>（</w:t>
      </w:r>
      <w:bookmarkEnd w:id="675"/>
      <w:r>
        <w:rPr>
          <w:color w:val="000000"/>
          <w:spacing w:val="0"/>
          <w:w w:val="100"/>
          <w:position w:val="0"/>
          <w:sz w:val="18"/>
          <w:szCs w:val="18"/>
        </w:rPr>
        <w:t>5）</w:t>
        <w:tab/>
      </w:r>
      <w:r>
        <w:rPr>
          <w:color w:val="000000"/>
          <w:spacing w:val="0"/>
          <w:w w:val="100"/>
          <w:position w:val="0"/>
        </w:rPr>
        <w:t>对资产负债表日前后记录的收入交易进行抽查，核对送货签收单及其他支持性文件，以评价收入是否在恰当的 会计期间确认；</w:t>
      </w:r>
    </w:p>
    <w:p>
      <w:pPr>
        <w:pStyle w:val="Style19"/>
        <w:keepNext w:val="0"/>
        <w:keepLines w:val="0"/>
        <w:widowControl w:val="0"/>
        <w:shd w:val="clear" w:color="auto" w:fill="auto"/>
        <w:tabs>
          <w:tab w:pos="940" w:val="left"/>
        </w:tabs>
        <w:bidi w:val="0"/>
        <w:spacing w:before="0" w:after="0" w:line="317" w:lineRule="exact"/>
        <w:ind w:left="0" w:right="0" w:firstLine="500"/>
        <w:jc w:val="both"/>
      </w:pPr>
      <w:bookmarkStart w:id="676" w:name="bookmark676"/>
      <w:r>
        <w:rPr>
          <w:color w:val="000000"/>
          <w:spacing w:val="0"/>
          <w:w w:val="100"/>
          <w:position w:val="0"/>
          <w:sz w:val="18"/>
          <w:szCs w:val="18"/>
        </w:rPr>
        <w:t>（</w:t>
      </w:r>
      <w:bookmarkEnd w:id="676"/>
      <w:r>
        <w:rPr>
          <w:color w:val="000000"/>
          <w:spacing w:val="0"/>
          <w:w w:val="100"/>
          <w:position w:val="0"/>
          <w:sz w:val="18"/>
          <w:szCs w:val="18"/>
        </w:rPr>
        <w:t>6）</w:t>
        <w:tab/>
      </w:r>
      <w:r>
        <w:rPr>
          <w:color w:val="000000"/>
          <w:spacing w:val="0"/>
          <w:w w:val="100"/>
          <w:position w:val="0"/>
        </w:rPr>
        <w:t>对本年大额交易发生额进行函证；</w:t>
      </w:r>
    </w:p>
    <w:p>
      <w:pPr>
        <w:pStyle w:val="Style19"/>
        <w:keepNext w:val="0"/>
        <w:keepLines w:val="0"/>
        <w:widowControl w:val="0"/>
        <w:shd w:val="clear" w:color="auto" w:fill="auto"/>
        <w:tabs>
          <w:tab w:pos="940" w:val="left"/>
        </w:tabs>
        <w:bidi w:val="0"/>
        <w:spacing w:before="0" w:after="0" w:line="317" w:lineRule="exact"/>
        <w:ind w:left="0" w:right="0" w:firstLine="500"/>
        <w:jc w:val="both"/>
      </w:pPr>
      <w:bookmarkStart w:id="677" w:name="bookmark677"/>
      <w:r>
        <w:rPr>
          <w:color w:val="000000"/>
          <w:spacing w:val="0"/>
          <w:w w:val="100"/>
          <w:position w:val="0"/>
          <w:sz w:val="18"/>
          <w:szCs w:val="18"/>
        </w:rPr>
        <w:t>（</w:t>
      </w:r>
      <w:bookmarkEnd w:id="677"/>
      <w:r>
        <w:rPr>
          <w:color w:val="000000"/>
          <w:spacing w:val="0"/>
          <w:w w:val="100"/>
          <w:position w:val="0"/>
          <w:sz w:val="18"/>
          <w:szCs w:val="18"/>
        </w:rPr>
        <w:t>7）</w:t>
        <w:tab/>
      </w:r>
      <w:r>
        <w:rPr>
          <w:color w:val="000000"/>
          <w:spacing w:val="0"/>
          <w:w w:val="100"/>
          <w:position w:val="0"/>
        </w:rPr>
        <w:t>对期后回款进行检查，进一步核实销售的真实性。</w:t>
      </w:r>
    </w:p>
    <w:p>
      <w:pPr>
        <w:pStyle w:val="Style19"/>
        <w:keepNext w:val="0"/>
        <w:keepLines w:val="0"/>
        <w:widowControl w:val="0"/>
        <w:shd w:val="clear" w:color="auto" w:fill="auto"/>
        <w:bidi w:val="0"/>
        <w:spacing w:before="0" w:after="0" w:line="317" w:lineRule="exact"/>
        <w:ind w:left="0" w:right="0" w:firstLine="500"/>
        <w:jc w:val="left"/>
      </w:pPr>
      <w:r>
        <w:rPr>
          <w:color w:val="000000"/>
          <w:spacing w:val="0"/>
          <w:w w:val="100"/>
          <w:position w:val="0"/>
        </w:rPr>
        <w:t>（二）应收账款坏账准备计提</w:t>
      </w:r>
    </w:p>
    <w:p>
      <w:pPr>
        <w:pStyle w:val="Style19"/>
        <w:keepNext w:val="0"/>
        <w:keepLines w:val="0"/>
        <w:widowControl w:val="0"/>
        <w:shd w:val="clear" w:color="auto" w:fill="auto"/>
        <w:bidi w:val="0"/>
        <w:spacing w:before="0" w:after="0" w:line="317" w:lineRule="exact"/>
        <w:ind w:left="0" w:right="0" w:firstLine="500"/>
        <w:jc w:val="left"/>
      </w:pPr>
      <w:r>
        <w:rPr>
          <w:color w:val="000000"/>
          <w:spacing w:val="0"/>
          <w:w w:val="100"/>
          <w:position w:val="0"/>
        </w:rPr>
        <w:t>相关信息披露详见财务报表附注三、</w:t>
      </w:r>
      <w:r>
        <w:rPr>
          <w:color w:val="000000"/>
          <w:spacing w:val="0"/>
          <w:w w:val="100"/>
          <w:position w:val="0"/>
          <w:sz w:val="18"/>
          <w:szCs w:val="18"/>
        </w:rPr>
        <w:t>10</w:t>
      </w:r>
      <w:r>
        <w:rPr>
          <w:color w:val="000000"/>
          <w:spacing w:val="0"/>
          <w:w w:val="100"/>
          <w:position w:val="0"/>
        </w:rPr>
        <w:t>及附注五、</w:t>
      </w:r>
      <w:r>
        <w:rPr>
          <w:color w:val="000000"/>
          <w:spacing w:val="0"/>
          <w:w w:val="100"/>
          <w:position w:val="0"/>
          <w:sz w:val="18"/>
          <w:szCs w:val="18"/>
        </w:rPr>
        <w:t>4</w:t>
      </w:r>
      <w:r>
        <w:rPr>
          <w:color w:val="000000"/>
          <w:spacing w:val="0"/>
          <w:w w:val="100"/>
          <w:position w:val="0"/>
        </w:rPr>
        <w:t>。</w:t>
      </w:r>
    </w:p>
    <w:p>
      <w:pPr>
        <w:pStyle w:val="Style19"/>
        <w:keepNext w:val="0"/>
        <w:keepLines w:val="0"/>
        <w:widowControl w:val="0"/>
        <w:shd w:val="clear" w:color="auto" w:fill="auto"/>
        <w:tabs>
          <w:tab w:pos="883" w:val="left"/>
        </w:tabs>
        <w:bidi w:val="0"/>
        <w:spacing w:before="0" w:after="0" w:line="317" w:lineRule="exact"/>
        <w:ind w:left="0" w:right="0" w:firstLine="500"/>
        <w:jc w:val="both"/>
      </w:pPr>
      <w:bookmarkStart w:id="678" w:name="bookmark678"/>
      <w:r>
        <w:rPr>
          <w:color w:val="000000"/>
          <w:spacing w:val="0"/>
          <w:w w:val="100"/>
          <w:position w:val="0"/>
          <w:sz w:val="18"/>
          <w:szCs w:val="18"/>
        </w:rPr>
        <w:t>1</w:t>
      </w:r>
      <w:bookmarkEnd w:id="678"/>
      <w:r>
        <w:rPr>
          <w:color w:val="000000"/>
          <w:spacing w:val="0"/>
          <w:w w:val="100"/>
          <w:position w:val="0"/>
        </w:rPr>
        <w:t>、</w:t>
        <w:tab/>
        <w:t>事项描述</w:t>
      </w:r>
    </w:p>
    <w:p>
      <w:pPr>
        <w:pStyle w:val="Style1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日，广和通公司的应收账款余额为</w:t>
      </w:r>
      <w:r>
        <w:rPr>
          <w:color w:val="000000"/>
          <w:spacing w:val="0"/>
          <w:w w:val="100"/>
          <w:position w:val="0"/>
          <w:sz w:val="18"/>
          <w:szCs w:val="18"/>
        </w:rPr>
        <w:t>115,471.89</w:t>
      </w:r>
      <w:r>
        <w:rPr>
          <w:color w:val="000000"/>
          <w:spacing w:val="0"/>
          <w:w w:val="100"/>
          <w:position w:val="0"/>
        </w:rPr>
        <w:t>万元，坏账准备金额为</w:t>
      </w:r>
      <w:r>
        <w:rPr>
          <w:color w:val="000000"/>
          <w:spacing w:val="0"/>
          <w:w w:val="100"/>
          <w:position w:val="0"/>
          <w:sz w:val="18"/>
          <w:szCs w:val="18"/>
        </w:rPr>
        <w:t>3,279.4</w:t>
      </w:r>
      <w:r>
        <w:rPr>
          <w:color w:val="000000"/>
          <w:spacing w:val="0"/>
          <w:w w:val="100"/>
          <w:position w:val="0"/>
          <w:sz w:val="18"/>
          <w:szCs w:val="18"/>
        </w:rPr>
        <w:t>1</w:t>
      </w:r>
      <w:r>
        <w:rPr>
          <w:color w:val="000000"/>
          <w:spacing w:val="0"/>
          <w:w w:val="100"/>
          <w:position w:val="0"/>
        </w:rPr>
        <w:t>万元，账面价 值较高。</w:t>
      </w:r>
    </w:p>
    <w:p>
      <w:pPr>
        <w:pStyle w:val="Style1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对于应收账款，管理层将相同信用风险特征的业务划入同一个组合，按照预期信用损失计量损失准备，涉及的关键假 设包括历史信用损失、应收账款天数及当前和未来经济状况的预期。</w:t>
      </w:r>
    </w:p>
    <w:p>
      <w:pPr>
        <w:pStyle w:val="Style19"/>
        <w:keepNext w:val="0"/>
        <w:keepLines w:val="0"/>
        <w:widowControl w:val="0"/>
        <w:shd w:val="clear" w:color="auto" w:fill="auto"/>
        <w:bidi w:val="0"/>
        <w:spacing w:before="0" w:after="0" w:line="317" w:lineRule="exact"/>
        <w:ind w:left="0" w:right="0" w:firstLine="500"/>
        <w:jc w:val="both"/>
      </w:pPr>
      <w:r>
        <w:rPr>
          <w:color w:val="000000"/>
          <w:spacing w:val="0"/>
          <w:w w:val="100"/>
          <w:position w:val="0"/>
        </w:rPr>
        <w:t>由于应收账款金额重大，且管理层确认应收账款的预期信用损失中使用的关键假设涉及重大判断，我们将应收账款坏 账准备计提作为关键审计事项。</w:t>
      </w:r>
    </w:p>
    <w:p>
      <w:pPr>
        <w:pStyle w:val="Style19"/>
        <w:keepNext w:val="0"/>
        <w:keepLines w:val="0"/>
        <w:widowControl w:val="0"/>
        <w:shd w:val="clear" w:color="auto" w:fill="auto"/>
        <w:tabs>
          <w:tab w:pos="883" w:val="left"/>
        </w:tabs>
        <w:bidi w:val="0"/>
        <w:spacing w:before="0" w:after="0" w:line="317" w:lineRule="exact"/>
        <w:ind w:left="0" w:right="0" w:firstLine="500"/>
        <w:jc w:val="left"/>
      </w:pPr>
      <w:bookmarkStart w:id="679" w:name="bookmark679"/>
      <w:r>
        <w:rPr>
          <w:color w:val="000000"/>
          <w:spacing w:val="0"/>
          <w:w w:val="100"/>
          <w:position w:val="0"/>
          <w:sz w:val="18"/>
          <w:szCs w:val="18"/>
        </w:rPr>
        <w:t>2</w:t>
      </w:r>
      <w:bookmarkEnd w:id="679"/>
      <w:r>
        <w:rPr>
          <w:color w:val="000000"/>
          <w:spacing w:val="0"/>
          <w:w w:val="100"/>
          <w:position w:val="0"/>
        </w:rPr>
        <w:t>、</w:t>
        <w:tab/>
        <w:t>审计应对</w:t>
      </w:r>
    </w:p>
    <w:p>
      <w:pPr>
        <w:pStyle w:val="Style19"/>
        <w:keepNext w:val="0"/>
        <w:keepLines w:val="0"/>
        <w:widowControl w:val="0"/>
        <w:shd w:val="clear" w:color="auto" w:fill="auto"/>
        <w:bidi w:val="0"/>
        <w:spacing w:before="0" w:after="0" w:line="317" w:lineRule="exact"/>
        <w:ind w:left="0" w:right="0" w:firstLine="500"/>
        <w:jc w:val="left"/>
      </w:pPr>
      <w:r>
        <w:rPr>
          <w:color w:val="000000"/>
          <w:spacing w:val="0"/>
          <w:w w:val="100"/>
          <w:position w:val="0"/>
        </w:rPr>
        <w:t>针对该事项，我们执行的主要程序包括：</w:t>
      </w:r>
    </w:p>
    <w:p>
      <w:pPr>
        <w:pStyle w:val="Style19"/>
        <w:keepNext w:val="0"/>
        <w:keepLines w:val="0"/>
        <w:widowControl w:val="0"/>
        <w:shd w:val="clear" w:color="auto" w:fill="auto"/>
        <w:tabs>
          <w:tab w:pos="1016" w:val="left"/>
        </w:tabs>
        <w:bidi w:val="0"/>
        <w:spacing w:before="0" w:after="0" w:line="317" w:lineRule="exact"/>
        <w:ind w:left="0" w:right="0" w:firstLine="500"/>
        <w:jc w:val="both"/>
      </w:pPr>
      <w:bookmarkStart w:id="680" w:name="bookmark680"/>
      <w:r>
        <w:rPr>
          <w:color w:val="000000"/>
          <w:spacing w:val="0"/>
          <w:w w:val="100"/>
          <w:position w:val="0"/>
          <w:sz w:val="18"/>
          <w:szCs w:val="18"/>
        </w:rPr>
        <w:t>（</w:t>
      </w:r>
      <w:bookmarkEnd w:id="680"/>
      <w:r>
        <w:rPr>
          <w:color w:val="000000"/>
          <w:spacing w:val="0"/>
          <w:w w:val="100"/>
          <w:position w:val="0"/>
          <w:sz w:val="18"/>
          <w:szCs w:val="18"/>
        </w:rPr>
        <w:t>1）</w:t>
        <w:tab/>
      </w:r>
      <w:r>
        <w:rPr>
          <w:color w:val="000000"/>
          <w:spacing w:val="0"/>
          <w:w w:val="100"/>
          <w:position w:val="0"/>
        </w:rPr>
        <w:t>评价并测试与应收账款预期信用损失相关的内部控制的设计和执行的有效性，包括管理层复核、评估和确定应 收账款组合的划分及采用的关键假设的内部控制；</w:t>
      </w:r>
    </w:p>
    <w:p>
      <w:pPr>
        <w:pStyle w:val="Style19"/>
        <w:keepNext w:val="0"/>
        <w:keepLines w:val="0"/>
        <w:widowControl w:val="0"/>
        <w:shd w:val="clear" w:color="auto" w:fill="auto"/>
        <w:tabs>
          <w:tab w:pos="945" w:val="left"/>
        </w:tabs>
        <w:bidi w:val="0"/>
        <w:spacing w:before="0" w:after="0" w:line="317" w:lineRule="exact"/>
        <w:ind w:left="0" w:right="0" w:firstLine="500"/>
        <w:jc w:val="left"/>
      </w:pPr>
      <w:bookmarkStart w:id="681" w:name="bookmark681"/>
      <w:r>
        <w:rPr>
          <w:color w:val="000000"/>
          <w:spacing w:val="0"/>
          <w:w w:val="100"/>
          <w:position w:val="0"/>
          <w:sz w:val="18"/>
          <w:szCs w:val="18"/>
        </w:rPr>
        <w:t>（</w:t>
      </w:r>
      <w:bookmarkEnd w:id="681"/>
      <w:r>
        <w:rPr>
          <w:color w:val="000000"/>
          <w:spacing w:val="0"/>
          <w:w w:val="100"/>
          <w:position w:val="0"/>
          <w:sz w:val="18"/>
          <w:szCs w:val="18"/>
        </w:rPr>
        <w:t>2）</w:t>
        <w:tab/>
      </w:r>
      <w:r>
        <w:rPr>
          <w:color w:val="000000"/>
          <w:spacing w:val="0"/>
          <w:w w:val="100"/>
          <w:position w:val="0"/>
        </w:rPr>
        <w:t>获取应收账款账龄分析表，采用抽样的方法检查客户验收单，评估应收账款账龄分析表的准确性；</w:t>
      </w:r>
    </w:p>
    <w:p>
      <w:pPr>
        <w:pStyle w:val="Style19"/>
        <w:keepNext w:val="0"/>
        <w:keepLines w:val="0"/>
        <w:widowControl w:val="0"/>
        <w:shd w:val="clear" w:color="auto" w:fill="auto"/>
        <w:tabs>
          <w:tab w:pos="1026" w:val="left"/>
        </w:tabs>
        <w:bidi w:val="0"/>
        <w:spacing w:before="0" w:after="0" w:line="317" w:lineRule="exact"/>
        <w:ind w:left="0" w:right="0" w:firstLine="500"/>
        <w:jc w:val="both"/>
      </w:pPr>
      <w:bookmarkStart w:id="682" w:name="bookmark682"/>
      <w:r>
        <w:rPr>
          <w:color w:val="000000"/>
          <w:spacing w:val="0"/>
          <w:w w:val="100"/>
          <w:position w:val="0"/>
          <w:sz w:val="18"/>
          <w:szCs w:val="18"/>
        </w:rPr>
        <w:t>（</w:t>
      </w:r>
      <w:bookmarkEnd w:id="682"/>
      <w:r>
        <w:rPr>
          <w:color w:val="000000"/>
          <w:spacing w:val="0"/>
          <w:w w:val="100"/>
          <w:position w:val="0"/>
          <w:sz w:val="18"/>
          <w:szCs w:val="18"/>
        </w:rPr>
        <w:t>3）</w:t>
        <w:tab/>
      </w:r>
      <w:r>
        <w:rPr>
          <w:color w:val="000000"/>
          <w:spacing w:val="0"/>
          <w:w w:val="100"/>
          <w:position w:val="0"/>
        </w:rPr>
        <w:t>分析历史上同类应收账款实际坏账发生的金额和情况，结合管理层制定的风险控制、信用期管理政策和市场条 件等因素，评估管理层将应收账款划分为若干组合进行减值评估的方法和计算的合理性；</w:t>
      </w:r>
    </w:p>
    <w:p>
      <w:pPr>
        <w:pStyle w:val="Style19"/>
        <w:keepNext w:val="0"/>
        <w:keepLines w:val="0"/>
        <w:widowControl w:val="0"/>
        <w:shd w:val="clear" w:color="auto" w:fill="auto"/>
        <w:tabs>
          <w:tab w:pos="1021" w:val="left"/>
        </w:tabs>
        <w:bidi w:val="0"/>
        <w:spacing w:before="0" w:after="0" w:line="317" w:lineRule="exact"/>
        <w:ind w:left="0" w:right="0" w:firstLine="500"/>
        <w:jc w:val="both"/>
      </w:pPr>
      <w:bookmarkStart w:id="683" w:name="bookmark683"/>
      <w:r>
        <w:rPr>
          <w:color w:val="000000"/>
          <w:spacing w:val="0"/>
          <w:w w:val="100"/>
          <w:position w:val="0"/>
          <w:sz w:val="18"/>
          <w:szCs w:val="18"/>
        </w:rPr>
        <w:t>（</w:t>
      </w:r>
      <w:bookmarkEnd w:id="683"/>
      <w:r>
        <w:rPr>
          <w:color w:val="000000"/>
          <w:spacing w:val="0"/>
          <w:w w:val="100"/>
          <w:position w:val="0"/>
          <w:sz w:val="18"/>
          <w:szCs w:val="18"/>
        </w:rPr>
        <w:t>4）</w:t>
        <w:tab/>
      </w:r>
      <w:r>
        <w:rPr>
          <w:color w:val="000000"/>
          <w:spacing w:val="0"/>
          <w:w w:val="100"/>
          <w:position w:val="0"/>
        </w:rPr>
        <w:t>对应收账款期后回款情况进行检查，评价管理层坏账准备计提的充分性、合理性，并检查相关支持性证据，包 括客户的信用历史、经营情况和还款能力，以及外部询证函回函。</w:t>
      </w:r>
    </w:p>
    <w:p>
      <w:pPr>
        <w:pStyle w:val="Style19"/>
        <w:keepNext w:val="0"/>
        <w:keepLines w:val="0"/>
        <w:widowControl w:val="0"/>
        <w:shd w:val="clear" w:color="auto" w:fill="auto"/>
        <w:tabs>
          <w:tab w:pos="945" w:val="left"/>
        </w:tabs>
        <w:bidi w:val="0"/>
        <w:spacing w:before="0" w:after="0" w:line="317" w:lineRule="exact"/>
        <w:ind w:left="0" w:right="0" w:firstLine="500"/>
        <w:jc w:val="left"/>
      </w:pPr>
      <w:bookmarkStart w:id="684" w:name="bookmark684"/>
      <w:r>
        <w:rPr>
          <w:color w:val="000000"/>
          <w:spacing w:val="0"/>
          <w:w w:val="100"/>
          <w:position w:val="0"/>
          <w:sz w:val="18"/>
          <w:szCs w:val="18"/>
        </w:rPr>
        <w:t>（</w:t>
      </w:r>
      <w:bookmarkEnd w:id="684"/>
      <w:r>
        <w:rPr>
          <w:color w:val="000000"/>
          <w:spacing w:val="0"/>
          <w:w w:val="100"/>
          <w:position w:val="0"/>
          <w:sz w:val="18"/>
          <w:szCs w:val="18"/>
        </w:rPr>
        <w:t>5）</w:t>
        <w:tab/>
      </w:r>
      <w:r>
        <w:rPr>
          <w:color w:val="000000"/>
          <w:spacing w:val="0"/>
          <w:w w:val="100"/>
          <w:position w:val="0"/>
        </w:rPr>
        <w:t>结合广和通公司行业特点及风险，评估管理层确定预期信用损失时采用的前瞻性信息的合理性</w:t>
      </w:r>
    </w:p>
    <w:p>
      <w:pPr>
        <w:pStyle w:val="Style19"/>
        <w:keepNext w:val="0"/>
        <w:keepLines w:val="0"/>
        <w:widowControl w:val="0"/>
        <w:shd w:val="clear" w:color="auto" w:fill="auto"/>
        <w:tabs>
          <w:tab w:pos="1021" w:val="left"/>
        </w:tabs>
        <w:bidi w:val="0"/>
        <w:spacing w:before="0" w:after="100" w:line="317" w:lineRule="exact"/>
        <w:ind w:left="0" w:right="0" w:firstLine="500"/>
        <w:jc w:val="both"/>
      </w:pPr>
      <w:bookmarkStart w:id="685" w:name="bookmark685"/>
      <w:r>
        <w:rPr>
          <w:color w:val="000000"/>
          <w:spacing w:val="0"/>
          <w:w w:val="100"/>
          <w:position w:val="0"/>
          <w:sz w:val="18"/>
          <w:szCs w:val="18"/>
        </w:rPr>
        <w:t>（</w:t>
      </w:r>
      <w:bookmarkEnd w:id="685"/>
      <w:r>
        <w:rPr>
          <w:color w:val="000000"/>
          <w:spacing w:val="0"/>
          <w:w w:val="100"/>
          <w:position w:val="0"/>
          <w:sz w:val="18"/>
          <w:szCs w:val="18"/>
        </w:rPr>
        <w:t>6）</w:t>
        <w:tab/>
      </w:r>
      <w:r>
        <w:rPr>
          <w:color w:val="000000"/>
          <w:spacing w:val="0"/>
          <w:w w:val="100"/>
          <w:position w:val="0"/>
        </w:rPr>
        <w:t>选取单项金额重大的应收账款，独立测试其可收回性，检查相关的支持性证据，包括期后收款、客户的信用历 史、经营情况和还款能力。</w:t>
      </w:r>
    </w:p>
    <w:p>
      <w:pPr>
        <w:pStyle w:val="Style19"/>
        <w:keepNext w:val="0"/>
        <w:keepLines w:val="0"/>
        <w:widowControl w:val="0"/>
        <w:shd w:val="clear" w:color="auto" w:fill="auto"/>
        <w:tabs>
          <w:tab w:pos="921" w:val="left"/>
        </w:tabs>
        <w:bidi w:val="0"/>
        <w:spacing w:before="0" w:after="0" w:line="240" w:lineRule="auto"/>
        <w:ind w:left="0" w:right="0" w:firstLine="500"/>
        <w:jc w:val="both"/>
      </w:pPr>
      <w:bookmarkStart w:id="686" w:name="bookmark686"/>
      <w:r>
        <w:rPr>
          <w:b/>
          <w:bCs/>
          <w:color w:val="000000"/>
          <w:spacing w:val="0"/>
          <w:w w:val="100"/>
          <w:position w:val="0"/>
        </w:rPr>
        <w:t>四</w:t>
      </w:r>
      <w:bookmarkEnd w:id="686"/>
      <w:r>
        <w:rPr>
          <w:b/>
          <w:bCs/>
          <w:color w:val="000000"/>
          <w:spacing w:val="0"/>
          <w:w w:val="100"/>
          <w:position w:val="0"/>
        </w:rPr>
        <w:t>、</w:t>
        <w:tab/>
        <w:t>其他信息</w:t>
      </w:r>
    </w:p>
    <w:p>
      <w:pPr>
        <w:pStyle w:val="Style19"/>
        <w:keepNext w:val="0"/>
        <w:keepLines w:val="0"/>
        <w:widowControl w:val="0"/>
        <w:shd w:val="clear" w:color="auto" w:fill="auto"/>
        <w:bidi w:val="0"/>
        <w:spacing w:before="0" w:after="0" w:line="318" w:lineRule="exact"/>
        <w:ind w:left="0" w:right="0" w:firstLine="500"/>
        <w:jc w:val="both"/>
      </w:pPr>
      <w:r>
        <w:rPr>
          <w:color w:val="000000"/>
          <w:spacing w:val="0"/>
          <w:w w:val="100"/>
          <w:position w:val="0"/>
        </w:rPr>
        <w:t>广和通公司管理层对其他信息负责。其他信息包括广和通公司</w:t>
      </w:r>
      <w:r>
        <w:rPr>
          <w:color w:val="000000"/>
          <w:spacing w:val="0"/>
          <w:w w:val="100"/>
          <w:position w:val="0"/>
          <w:sz w:val="18"/>
          <w:szCs w:val="18"/>
        </w:rPr>
        <w:t>2021</w:t>
      </w:r>
      <w:r>
        <w:rPr>
          <w:color w:val="000000"/>
          <w:spacing w:val="0"/>
          <w:w w:val="100"/>
          <w:position w:val="0"/>
        </w:rPr>
        <w:t>年年度报告中涵盖的信息，但不包括财务报表和我 们的审计报告。</w:t>
      </w:r>
    </w:p>
    <w:p>
      <w:pPr>
        <w:pStyle w:val="Style19"/>
        <w:keepNext w:val="0"/>
        <w:keepLines w:val="0"/>
        <w:widowControl w:val="0"/>
        <w:shd w:val="clear" w:color="auto" w:fill="auto"/>
        <w:bidi w:val="0"/>
        <w:spacing w:before="0" w:after="0" w:line="318"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19"/>
        <w:keepNext w:val="0"/>
        <w:keepLines w:val="0"/>
        <w:widowControl w:val="0"/>
        <w:shd w:val="clear" w:color="auto" w:fill="auto"/>
        <w:bidi w:val="0"/>
        <w:spacing w:before="0" w:after="0" w:line="318"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19"/>
        <w:keepNext w:val="0"/>
        <w:keepLines w:val="0"/>
        <w:widowControl w:val="0"/>
        <w:shd w:val="clear" w:color="auto" w:fill="auto"/>
        <w:bidi w:val="0"/>
        <w:spacing w:before="0" w:after="100" w:line="318"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19"/>
        <w:keepNext w:val="0"/>
        <w:keepLines w:val="0"/>
        <w:widowControl w:val="0"/>
        <w:shd w:val="clear" w:color="auto" w:fill="auto"/>
        <w:tabs>
          <w:tab w:pos="935" w:val="left"/>
        </w:tabs>
        <w:bidi w:val="0"/>
        <w:spacing w:before="0" w:after="0" w:line="240" w:lineRule="auto"/>
        <w:ind w:left="0" w:right="0" w:firstLine="500"/>
        <w:jc w:val="left"/>
      </w:pPr>
      <w:bookmarkStart w:id="687" w:name="bookmark687"/>
      <w:r>
        <w:rPr>
          <w:b/>
          <w:bCs/>
          <w:color w:val="000000"/>
          <w:spacing w:val="0"/>
          <w:w w:val="100"/>
          <w:position w:val="0"/>
        </w:rPr>
        <w:t>五</w:t>
      </w:r>
      <w:bookmarkEnd w:id="687"/>
      <w:r>
        <w:rPr>
          <w:b/>
          <w:bCs/>
          <w:color w:val="000000"/>
          <w:spacing w:val="0"/>
          <w:w w:val="100"/>
          <w:position w:val="0"/>
        </w:rPr>
        <w:t>、</w:t>
        <w:tab/>
        <w:t>管理层和治理层对财务报表的责任</w:t>
      </w:r>
    </w:p>
    <w:p>
      <w:pPr>
        <w:pStyle w:val="Style19"/>
        <w:keepNext w:val="0"/>
        <w:keepLines w:val="0"/>
        <w:widowControl w:val="0"/>
        <w:shd w:val="clear" w:color="auto" w:fill="auto"/>
        <w:bidi w:val="0"/>
        <w:spacing w:before="0" w:after="40" w:line="317" w:lineRule="exact"/>
        <w:ind w:left="0" w:right="0" w:firstLine="500"/>
        <w:jc w:val="both"/>
      </w:pPr>
      <w:r>
        <w:rPr>
          <w:color w:val="000000"/>
          <w:spacing w:val="0"/>
          <w:w w:val="100"/>
          <w:position w:val="0"/>
        </w:rPr>
        <w:t>广和通公司管理层负责按照企业会计准则的规定编制财务报表，使其实现公允反映，并设计、执行和维护必要的内部 控制，以使财务报表不存在由于舞弊或错误导致的重大错报。</w:t>
      </w:r>
    </w:p>
    <w:p>
      <w:pPr>
        <w:pStyle w:val="Style19"/>
        <w:keepNext w:val="0"/>
        <w:keepLines w:val="0"/>
        <w:widowControl w:val="0"/>
        <w:shd w:val="clear" w:color="auto" w:fill="auto"/>
        <w:bidi w:val="0"/>
        <w:spacing w:before="0" w:after="0" w:line="317" w:lineRule="exact"/>
        <w:ind w:left="0" w:right="0" w:firstLine="520"/>
        <w:jc w:val="both"/>
      </w:pPr>
      <w:r>
        <w:rPr>
          <w:color w:val="000000"/>
          <w:spacing w:val="0"/>
          <w:w w:val="100"/>
          <w:position w:val="0"/>
        </w:rPr>
        <w:t>在编制财务报表时，管理层负责评估广和通公司的持续经营能力，披露与持续经营相关的事项（如适用），并运用持 续经营假设，除非管理层计划清算广和通公司、终止运营或别无其他现实的选择。</w:t>
      </w:r>
    </w:p>
    <w:p>
      <w:pPr>
        <w:pStyle w:val="Style19"/>
        <w:keepNext w:val="0"/>
        <w:keepLines w:val="0"/>
        <w:widowControl w:val="0"/>
        <w:shd w:val="clear" w:color="auto" w:fill="auto"/>
        <w:bidi w:val="0"/>
        <w:spacing w:before="0" w:after="100" w:line="317" w:lineRule="exact"/>
        <w:ind w:left="0" w:right="0" w:firstLine="520"/>
        <w:jc w:val="both"/>
      </w:pPr>
      <w:r>
        <w:rPr>
          <w:color w:val="000000"/>
          <w:spacing w:val="0"/>
          <w:w w:val="100"/>
          <w:position w:val="0"/>
        </w:rPr>
        <w:t>治理层负责监督广和通公司的财务报告过程。</w:t>
      </w:r>
    </w:p>
    <w:p>
      <w:pPr>
        <w:pStyle w:val="Style19"/>
        <w:keepNext w:val="0"/>
        <w:keepLines w:val="0"/>
        <w:widowControl w:val="0"/>
        <w:shd w:val="clear" w:color="auto" w:fill="auto"/>
        <w:bidi w:val="0"/>
        <w:spacing w:before="0" w:after="0" w:line="240" w:lineRule="auto"/>
        <w:ind w:left="0" w:right="0" w:firstLine="520"/>
        <w:jc w:val="both"/>
      </w:pPr>
      <w:r>
        <w:rPr>
          <w:b/>
          <w:bCs/>
          <w:color w:val="000000"/>
          <w:spacing w:val="0"/>
          <w:w w:val="100"/>
          <w:position w:val="0"/>
        </w:rPr>
        <w:t>六、注册会计师对财务报表审计的责任</w:t>
      </w:r>
    </w:p>
    <w:p>
      <w:pPr>
        <w:pStyle w:val="Style1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1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在按照审计准则执行审计工作的过程中，我们运用职业判断，并保持职业怀疑。同时，我们也执行以下工作：</w:t>
      </w:r>
    </w:p>
    <w:p>
      <w:pPr>
        <w:pStyle w:val="Style19"/>
        <w:keepNext w:val="0"/>
        <w:keepLines w:val="0"/>
        <w:widowControl w:val="0"/>
        <w:shd w:val="clear" w:color="auto" w:fill="auto"/>
        <w:tabs>
          <w:tab w:pos="1021" w:val="left"/>
        </w:tabs>
        <w:bidi w:val="0"/>
        <w:spacing w:before="0" w:after="0" w:line="314" w:lineRule="exact"/>
        <w:ind w:left="0" w:right="0" w:firstLine="520"/>
        <w:jc w:val="both"/>
      </w:pPr>
      <w:bookmarkStart w:id="688" w:name="bookmark688"/>
      <w:r>
        <w:rPr>
          <w:color w:val="000000"/>
          <w:spacing w:val="0"/>
          <w:w w:val="100"/>
          <w:position w:val="0"/>
          <w:sz w:val="18"/>
          <w:szCs w:val="18"/>
        </w:rPr>
        <w:t>（</w:t>
      </w:r>
      <w:bookmarkEnd w:id="688"/>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19"/>
        <w:keepNext w:val="0"/>
        <w:keepLines w:val="0"/>
        <w:widowControl w:val="0"/>
        <w:shd w:val="clear" w:color="auto" w:fill="auto"/>
        <w:tabs>
          <w:tab w:pos="946" w:val="left"/>
        </w:tabs>
        <w:bidi w:val="0"/>
        <w:spacing w:before="0" w:after="0" w:line="314" w:lineRule="exact"/>
        <w:ind w:left="0" w:right="0" w:firstLine="520"/>
        <w:jc w:val="both"/>
      </w:pPr>
      <w:bookmarkStart w:id="689" w:name="bookmark689"/>
      <w:r>
        <w:rPr>
          <w:color w:val="000000"/>
          <w:spacing w:val="0"/>
          <w:w w:val="100"/>
          <w:position w:val="0"/>
          <w:sz w:val="18"/>
          <w:szCs w:val="18"/>
        </w:rPr>
        <w:t>（</w:t>
      </w:r>
      <w:bookmarkEnd w:id="689"/>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19"/>
        <w:keepNext w:val="0"/>
        <w:keepLines w:val="0"/>
        <w:widowControl w:val="0"/>
        <w:shd w:val="clear" w:color="auto" w:fill="auto"/>
        <w:tabs>
          <w:tab w:pos="946" w:val="left"/>
        </w:tabs>
        <w:bidi w:val="0"/>
        <w:spacing w:before="0" w:after="0" w:line="314" w:lineRule="exact"/>
        <w:ind w:left="0" w:right="0" w:firstLine="520"/>
        <w:jc w:val="both"/>
      </w:pPr>
      <w:bookmarkStart w:id="690" w:name="bookmark690"/>
      <w:r>
        <w:rPr>
          <w:color w:val="000000"/>
          <w:spacing w:val="0"/>
          <w:w w:val="100"/>
          <w:position w:val="0"/>
          <w:sz w:val="18"/>
          <w:szCs w:val="18"/>
        </w:rPr>
        <w:t>（</w:t>
      </w:r>
      <w:bookmarkEnd w:id="690"/>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19"/>
        <w:keepNext w:val="0"/>
        <w:keepLines w:val="0"/>
        <w:widowControl w:val="0"/>
        <w:shd w:val="clear" w:color="auto" w:fill="auto"/>
        <w:tabs>
          <w:tab w:pos="1021" w:val="left"/>
        </w:tabs>
        <w:bidi w:val="0"/>
        <w:spacing w:before="0" w:after="0" w:line="314" w:lineRule="exact"/>
        <w:ind w:left="0" w:right="0" w:firstLine="520"/>
        <w:jc w:val="both"/>
      </w:pPr>
      <w:bookmarkStart w:id="691" w:name="bookmark691"/>
      <w:r>
        <w:rPr>
          <w:color w:val="000000"/>
          <w:spacing w:val="0"/>
          <w:w w:val="100"/>
          <w:position w:val="0"/>
          <w:sz w:val="18"/>
          <w:szCs w:val="18"/>
        </w:rPr>
        <w:t>（</w:t>
      </w:r>
      <w:bookmarkEnd w:id="691"/>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对管理层使用持续经营假设的恰当性得出结论。同时，根据获取的审计证据，就可能导致对广和通公司的持续 经营能力产生重大疑虑的事项或情况是否存在重大不确定性得出结论。如果我们得出结论认为存在重大不确定性，审计准则 要求我们在审计报告中提请报表使用者注意财务报表中的相关披露；如果披露不充分，我们应当发表非无保留意见。我们的 结论基于截至审计报告日可获得的信息。然而，未来的事项或情况可能导致广和通公司不能持续经营。</w:t>
      </w:r>
    </w:p>
    <w:p>
      <w:pPr>
        <w:pStyle w:val="Style19"/>
        <w:keepNext w:val="0"/>
        <w:keepLines w:val="0"/>
        <w:widowControl w:val="0"/>
        <w:shd w:val="clear" w:color="auto" w:fill="auto"/>
        <w:tabs>
          <w:tab w:pos="946" w:val="left"/>
        </w:tabs>
        <w:bidi w:val="0"/>
        <w:spacing w:before="0" w:after="0" w:line="314" w:lineRule="exact"/>
        <w:ind w:left="0" w:right="0" w:firstLine="520"/>
        <w:jc w:val="both"/>
      </w:pPr>
      <w:bookmarkStart w:id="692" w:name="bookmark692"/>
      <w:r>
        <w:rPr>
          <w:color w:val="000000"/>
          <w:spacing w:val="0"/>
          <w:w w:val="100"/>
          <w:position w:val="0"/>
          <w:sz w:val="18"/>
          <w:szCs w:val="18"/>
        </w:rPr>
        <w:t>（</w:t>
      </w:r>
      <w:bookmarkEnd w:id="692"/>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19"/>
        <w:keepNext w:val="0"/>
        <w:keepLines w:val="0"/>
        <w:widowControl w:val="0"/>
        <w:shd w:val="clear" w:color="auto" w:fill="auto"/>
        <w:tabs>
          <w:tab w:pos="1016" w:val="left"/>
        </w:tabs>
        <w:bidi w:val="0"/>
        <w:spacing w:before="0" w:after="0" w:line="314" w:lineRule="exact"/>
        <w:ind w:left="0" w:right="0" w:firstLine="520"/>
        <w:jc w:val="both"/>
      </w:pPr>
      <w:bookmarkStart w:id="693" w:name="bookmark693"/>
      <w:r>
        <w:rPr>
          <w:color w:val="000000"/>
          <w:spacing w:val="0"/>
          <w:w w:val="100"/>
          <w:position w:val="0"/>
          <w:sz w:val="18"/>
          <w:szCs w:val="18"/>
        </w:rPr>
        <w:t>（</w:t>
      </w:r>
      <w:bookmarkEnd w:id="693"/>
      <w:r>
        <w:rPr>
          <w:color w:val="000000"/>
          <w:spacing w:val="0"/>
          <w:w w:val="100"/>
          <w:position w:val="0"/>
          <w:sz w:val="18"/>
          <w:szCs w:val="18"/>
        </w:rPr>
        <w:t>6）</w:t>
        <w:tab/>
      </w:r>
      <w:r>
        <w:rPr>
          <w:color w:val="000000"/>
          <w:spacing w:val="0"/>
          <w:w w:val="100"/>
          <w:position w:val="0"/>
        </w:rPr>
        <w:t>就广和通公司中实体或业务活动的财务信息获取充分、适当的审计证据，以对财务报表发表意见。我们负责指 导、监督和执行集团审计，并对审计意见承担全部责任。</w:t>
      </w:r>
    </w:p>
    <w:p>
      <w:pPr>
        <w:pStyle w:val="Style19"/>
        <w:keepNext w:val="0"/>
        <w:keepLines w:val="0"/>
        <w:widowControl w:val="0"/>
        <w:shd w:val="clear" w:color="auto" w:fill="auto"/>
        <w:bidi w:val="0"/>
        <w:spacing w:before="0" w:after="0" w:line="314" w:lineRule="exact"/>
        <w:ind w:left="0" w:right="0" w:firstLine="52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19"/>
        <w:keepNext w:val="0"/>
        <w:keepLines w:val="0"/>
        <w:widowControl w:val="0"/>
        <w:shd w:val="clear" w:color="auto" w:fill="auto"/>
        <w:bidi w:val="0"/>
        <w:spacing w:before="0" w:after="640" w:line="314" w:lineRule="exact"/>
        <w:ind w:left="0" w:right="0" w:firstLine="52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19"/>
        <w:keepNext w:val="0"/>
        <w:keepLines w:val="0"/>
        <w:widowControl w:val="0"/>
        <w:shd w:val="clear" w:color="auto" w:fill="auto"/>
        <w:bidi w:val="0"/>
        <w:spacing w:before="0" w:after="1380" w:line="310" w:lineRule="exact"/>
        <w:ind w:left="0" w:right="0" w:firstLine="52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19"/>
        <w:keepNext w:val="0"/>
        <w:keepLines w:val="0"/>
        <w:widowControl w:val="0"/>
        <w:shd w:val="clear" w:color="auto" w:fill="auto"/>
        <w:tabs>
          <w:tab w:pos="4992" w:val="left"/>
        </w:tabs>
        <w:bidi w:val="0"/>
        <w:spacing w:before="0" w:after="100" w:line="240" w:lineRule="auto"/>
        <w:ind w:left="0" w:right="0" w:firstLine="0"/>
        <w:jc w:val="both"/>
      </w:pPr>
      <w:r>
        <w:rPr>
          <w:color w:val="000000"/>
          <w:spacing w:val="0"/>
          <w:w w:val="100"/>
          <w:position w:val="0"/>
        </w:rPr>
        <w:t>致同会计师事务所（特殊普通合伙）</w:t>
        <w:tab/>
        <w:t>中国注册会计师：杨华</w:t>
      </w:r>
    </w:p>
    <w:p>
      <w:pPr>
        <w:pStyle w:val="Style19"/>
        <w:keepNext w:val="0"/>
        <w:keepLines w:val="0"/>
        <w:widowControl w:val="0"/>
        <w:shd w:val="clear" w:color="auto" w:fill="auto"/>
        <w:bidi w:val="0"/>
        <w:spacing w:before="0" w:after="1040" w:line="240" w:lineRule="auto"/>
        <w:ind w:left="0" w:right="0" w:firstLine="0"/>
        <w:jc w:val="center"/>
      </w:pPr>
      <w:r>
        <w:rPr>
          <w:color w:val="000000"/>
          <w:spacing w:val="0"/>
          <w:w w:val="100"/>
          <w:position w:val="0"/>
        </w:rPr>
        <w:t>（项目合伙人）</w:t>
      </w:r>
    </w:p>
    <w:p>
      <w:pPr>
        <w:pStyle w:val="Style19"/>
        <w:keepNext w:val="0"/>
        <w:keepLines w:val="0"/>
        <w:widowControl w:val="0"/>
        <w:shd w:val="clear" w:color="auto" w:fill="auto"/>
        <w:bidi w:val="0"/>
        <w:spacing w:before="0" w:after="100" w:line="240" w:lineRule="auto"/>
        <w:ind w:left="1680" w:right="0" w:firstLine="0"/>
        <w:jc w:val="both"/>
      </w:pPr>
      <w:r>
        <w:rPr>
          <w:color w:val="000000"/>
          <w:spacing w:val="0"/>
          <w:w w:val="100"/>
          <w:position w:val="0"/>
        </w:rPr>
        <w:t>中国•北京</w:t>
      </w:r>
    </w:p>
    <w:p>
      <w:pPr>
        <w:pStyle w:val="Style19"/>
        <w:keepNext w:val="0"/>
        <w:keepLines w:val="0"/>
        <w:widowControl w:val="0"/>
        <w:shd w:val="clear" w:color="auto" w:fill="auto"/>
        <w:bidi w:val="0"/>
        <w:spacing w:before="0" w:after="380" w:line="240" w:lineRule="auto"/>
        <w:ind w:left="5040" w:right="0" w:firstLine="0"/>
        <w:jc w:val="left"/>
      </w:pPr>
      <w:r>
        <w:rPr>
          <w:color w:val="000000"/>
          <w:spacing w:val="0"/>
          <w:w w:val="100"/>
          <w:position w:val="0"/>
        </w:rPr>
        <w:t>中国注册会计师：陈松波</w:t>
      </w:r>
      <w:r>
        <w:br w:type="page"/>
      </w:r>
    </w:p>
    <w:p>
      <w:pPr>
        <w:pStyle w:val="Style19"/>
        <w:keepNext w:val="0"/>
        <w:keepLines w:val="0"/>
        <w:widowControl w:val="0"/>
        <w:shd w:val="clear" w:color="auto" w:fill="auto"/>
        <w:bidi w:val="0"/>
        <w:spacing w:before="0" w:after="820" w:line="240" w:lineRule="auto"/>
        <w:ind w:left="0" w:right="0" w:firstLine="0"/>
        <w:jc w:val="center"/>
      </w:pPr>
      <w:r>
        <w:rPr>
          <w:color w:val="000000"/>
          <w:spacing w:val="0"/>
          <w:w w:val="100"/>
          <w:position w:val="0"/>
        </w:rPr>
        <w:t>二</w:t>
      </w:r>
      <w:r>
        <w:rPr>
          <w:color w:val="000000"/>
          <w:spacing w:val="0"/>
          <w:w w:val="100"/>
          <w:position w:val="0"/>
          <w:sz w:val="18"/>
          <w:szCs w:val="18"/>
        </w:rPr>
        <w:t>O</w:t>
      </w:r>
      <w:r>
        <w:rPr>
          <w:color w:val="000000"/>
          <w:spacing w:val="0"/>
          <w:w w:val="100"/>
          <w:position w:val="0"/>
        </w:rPr>
        <w:t>二二年三月二十八日</w:t>
      </w:r>
    </w:p>
    <w:p>
      <w:pPr>
        <w:pStyle w:val="Style25"/>
        <w:keepNext/>
        <w:keepLines/>
        <w:widowControl w:val="0"/>
        <w:shd w:val="clear" w:color="auto" w:fill="auto"/>
        <w:bidi w:val="0"/>
        <w:spacing w:before="0" w:after="360" w:line="240" w:lineRule="auto"/>
        <w:ind w:left="0" w:right="0" w:firstLine="0"/>
        <w:jc w:val="left"/>
      </w:pPr>
      <w:bookmarkStart w:id="694" w:name="bookmark694"/>
      <w:bookmarkStart w:id="695" w:name="bookmark695"/>
      <w:bookmarkStart w:id="696" w:name="bookmark696"/>
      <w:r>
        <w:rPr>
          <w:color w:val="000000"/>
          <w:spacing w:val="0"/>
          <w:w w:val="100"/>
          <w:position w:val="0"/>
          <w:sz w:val="24"/>
          <w:szCs w:val="24"/>
        </w:rPr>
        <w:t>二、财务报表</w:t>
      </w:r>
      <w:bookmarkEnd w:id="694"/>
      <w:bookmarkEnd w:id="695"/>
      <w:bookmarkEnd w:id="696"/>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9"/>
        <w:keepNext/>
        <w:keepLines/>
        <w:widowControl w:val="0"/>
        <w:shd w:val="clear" w:color="auto" w:fill="auto"/>
        <w:bidi w:val="0"/>
        <w:spacing w:before="0" w:line="240" w:lineRule="auto"/>
        <w:ind w:left="0" w:right="0" w:firstLine="0"/>
        <w:jc w:val="left"/>
      </w:pPr>
      <w:bookmarkStart w:id="697" w:name="bookmark697"/>
      <w:bookmarkStart w:id="698" w:name="bookmark698"/>
      <w:bookmarkStart w:id="699" w:name="bookmark699"/>
      <w:bookmarkStart w:id="700" w:name="bookmark700"/>
      <w:r>
        <w:rPr>
          <w:rFonts w:ascii="Times New Roman" w:eastAsia="Times New Roman" w:hAnsi="Times New Roman" w:cs="Times New Roman"/>
          <w:color w:val="000000"/>
          <w:spacing w:val="0"/>
          <w:w w:val="100"/>
          <w:position w:val="0"/>
        </w:rPr>
        <w:t>1</w:t>
      </w:r>
      <w:bookmarkEnd w:id="699"/>
      <w:r>
        <w:rPr>
          <w:color w:val="000000"/>
          <w:spacing w:val="0"/>
          <w:w w:val="100"/>
          <w:position w:val="0"/>
        </w:rPr>
        <w:t>、合并资产负债表</w:t>
      </w:r>
      <w:bookmarkEnd w:id="697"/>
      <w:bookmarkEnd w:id="698"/>
      <w:bookmarkEnd w:id="700"/>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编制单位：深圳市广和通无线股份有限公司</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482,387,712.25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505,420,416.48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234,915,829.71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77,149,512.21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33,432,173.86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1,121,924,824.97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651,192,055.59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116,895,606.18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7,212,756.23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14,109,826.29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314,646,865.73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143,936,049.12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806,963,090.07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513,520,153.90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360,565,679.21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181,631,768.10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3,287,746,046.85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2,278,158,273.05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295,443,397.94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269,261,198.73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73,403,442.26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27,483,251.81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94,701,105.54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58,745,397.73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34,347,379.51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21,583,102.72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41,060,601.70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186,816,444.34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168,891,307.32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34,841,620.53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6,489,267.05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8,086,205.80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8,086,205.80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81,101,106.68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38,450,922.63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53,099,242.84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29,074,146.71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17,865,361.17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14,248,544.51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920,765,908.31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642,313,345.01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4,208,511,955.16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2,920,471,618.06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497,481,351.69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227,405,487.24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87,341,674.48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1,004,573,583.62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974,706,838.87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16,928,424.45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2,078,881.36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112,206,492.24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86,851,054.76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28,122,990.04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13,108,092.65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290,931,483.95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112,371,608.05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13,948,884.76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20,066,001.07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1,404,387.77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2,211,664,699.06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1,352,862,537.94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29,902,768.29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2,175,663.21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2,330,761.28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11,680,911.26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3,145,452.56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43,759,342.76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5,476,213.84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2,255,424,041.82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1,358,338,751.78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414,188,321.00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241,946,451.00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656,429,980.88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762,163,069.00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31,915,913.35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6,696,724.70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21,718,831.60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827,509.25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96,002,226.50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61,969,838.47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796,664,466.71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501,922,723.26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1,953,087,913.34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1,562,132,866.28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1,953,087,913.34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1,562,132,866.28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4,208,511,955.16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2,920,471,618.06</w:t>
            </w:r>
          </w:p>
        </w:tc>
      </w:tr>
    </w:tbl>
    <w:p>
      <w:pPr>
        <w:pStyle w:val="Style29"/>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3500" simplePos="0" relativeHeight="125829382" behindDoc="0" locked="0" layoutInCell="1" allowOverlap="1">
                <wp:simplePos x="0" y="0"/>
                <wp:positionH relativeFrom="page">
                  <wp:posOffset>710565</wp:posOffset>
                </wp:positionH>
                <wp:positionV relativeFrom="margin">
                  <wp:posOffset>2566670</wp:posOffset>
                </wp:positionV>
                <wp:extent cx="1054735" cy="149225"/>
                <wp:wrapTopAndBottom/>
                <wp:docPr id="9" name="Shape 9"/>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法定代表人：张天瑜</w:t>
                            </w:r>
                          </w:p>
                        </w:txbxContent>
                      </wps:txbx>
                      <wps:bodyPr wrap="none" lIns="0" tIns="0" rIns="0" bIns="0">
                        <a:noAutoFit/>
                      </wps:bodyPr>
                    </wps:wsp>
                  </a:graphicData>
                </a:graphic>
              </wp:anchor>
            </w:drawing>
          </mc:Choice>
          <mc:Fallback>
            <w:pict>
              <v:shape id="_x0000_s1035" type="#_x0000_t202" style="position:absolute;margin-left:55.950000000000003pt;margin-top:202.09999999999999pt;width:83.049999999999997pt;height:11.75pt;z-index:-125829371;mso-wrap-distance-left:9.pt;mso-wrap-distance-top:12.pt;mso-wrap-distance-right:40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法定代表人：张天瑜</w:t>
                      </w:r>
                    </w:p>
                  </w:txbxContent>
                </v:textbox>
                <w10:wrap type="topAndBottom" anchorx="page" anchory="margin"/>
              </v:shape>
            </w:pict>
          </mc:Fallback>
        </mc:AlternateContent>
      </w:r>
      <w:r>
        <mc:AlternateContent>
          <mc:Choice Requires="wps">
            <w:drawing>
              <wp:anchor distT="152400" distB="3175" distL="2284730" distR="2512695" simplePos="0" relativeHeight="125829384" behindDoc="0" locked="0" layoutInCell="1" allowOverlap="1">
                <wp:simplePos x="0" y="0"/>
                <wp:positionH relativeFrom="page">
                  <wp:posOffset>2880995</wp:posOffset>
                </wp:positionH>
                <wp:positionV relativeFrom="margin">
                  <wp:posOffset>2566670</wp:posOffset>
                </wp:positionV>
                <wp:extent cx="1515110" cy="146050"/>
                <wp:wrapTopAndBottom/>
                <wp:docPr id="11" name="Shape 11"/>
                <a:graphic xmlns:a="http://schemas.openxmlformats.org/drawingml/2006/main">
                  <a:graphicData uri="http://schemas.microsoft.com/office/word/2010/wordprocessingShape">
                    <wps:wsp>
                      <wps:cNvSpPr txBox="1"/>
                      <wps:spPr>
                        <a:xfrm>
                          <a:ext cx="1515110" cy="14605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主管会计工作负责人：王红艳</w:t>
                            </w:r>
                          </w:p>
                        </w:txbxContent>
                      </wps:txbx>
                      <wps:bodyPr wrap="none" lIns="0" tIns="0" rIns="0" bIns="0">
                        <a:noAutoFit/>
                      </wps:bodyPr>
                    </wps:wsp>
                  </a:graphicData>
                </a:graphic>
              </wp:anchor>
            </w:drawing>
          </mc:Choice>
          <mc:Fallback>
            <w:pict>
              <v:shape id="_x0000_s1037" type="#_x0000_t202" style="position:absolute;margin-left:226.84999999999999pt;margin-top:202.09999999999999pt;width:119.3pt;height:11.5pt;z-index:-125829369;mso-wrap-distance-left:179.90000000000001pt;mso-wrap-distance-top:12.pt;mso-wrap-distance-right:197.84999999999999pt;mso-wrap-distance-bottom:0.2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主管会计工作负责人：王红艳</w:t>
                      </w:r>
                    </w:p>
                  </w:txbxContent>
                </v:textbox>
                <w10:wrap type="topAndBottom" anchorx="page" anchory="margin"/>
              </v:shape>
            </w:pict>
          </mc:Fallback>
        </mc:AlternateContent>
      </w:r>
      <w:r>
        <mc:AlternateContent>
          <mc:Choice Requires="wps">
            <w:drawing>
              <wp:anchor distT="152400" distB="0" distL="4914900" distR="114300" simplePos="0" relativeHeight="125829386" behindDoc="0" locked="0" layoutInCell="1" allowOverlap="1">
                <wp:simplePos x="0" y="0"/>
                <wp:positionH relativeFrom="page">
                  <wp:posOffset>5511165</wp:posOffset>
                </wp:positionH>
                <wp:positionV relativeFrom="margin">
                  <wp:posOffset>2566670</wp:posOffset>
                </wp:positionV>
                <wp:extent cx="1283335" cy="149225"/>
                <wp:wrapTopAndBottom/>
                <wp:docPr id="13" name="Shape 13"/>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会计机构负责人：王军飞</w:t>
                            </w:r>
                          </w:p>
                        </w:txbxContent>
                      </wps:txbx>
                      <wps:bodyPr wrap="none" lIns="0" tIns="0" rIns="0" bIns="0">
                        <a:noAutoFit/>
                      </wps:bodyPr>
                    </wps:wsp>
                  </a:graphicData>
                </a:graphic>
              </wp:anchor>
            </w:drawing>
          </mc:Choice>
          <mc:Fallback>
            <w:pict>
              <v:shape id="_x0000_s1039" type="#_x0000_t202" style="position:absolute;margin-left:433.94999999999999pt;margin-top:202.09999999999999pt;width:101.05pt;height:11.75pt;z-index:-125829367;mso-wrap-distance-left:387.pt;mso-wrap-distance-top:12.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会计机构负责人：王军飞</w:t>
                      </w:r>
                    </w:p>
                  </w:txbxContent>
                </v:textbox>
                <w10:wrap type="topAndBottom" anchorx="page" anchory="margin"/>
              </v:shape>
            </w:pict>
          </mc:Fallback>
        </mc:AlternateContent>
      </w:r>
      <w:bookmarkStart w:id="701" w:name="bookmark701"/>
      <w:bookmarkStart w:id="702" w:name="bookmark702"/>
      <w:bookmarkStart w:id="703" w:name="bookmark703"/>
      <w:bookmarkStart w:id="704" w:name="bookmark704"/>
      <w:r>
        <w:rPr>
          <w:rFonts w:ascii="Times New Roman" w:eastAsia="Times New Roman" w:hAnsi="Times New Roman" w:cs="Times New Roman"/>
          <w:color w:val="000000"/>
          <w:spacing w:val="0"/>
          <w:w w:val="100"/>
          <w:position w:val="0"/>
        </w:rPr>
        <w:t>2</w:t>
      </w:r>
      <w:bookmarkEnd w:id="703"/>
      <w:r>
        <w:rPr>
          <w:color w:val="000000"/>
          <w:spacing w:val="0"/>
          <w:w w:val="100"/>
          <w:position w:val="0"/>
        </w:rPr>
        <w:t>、母公司资产负债表</w:t>
      </w:r>
      <w:bookmarkEnd w:id="701"/>
      <w:bookmarkEnd w:id="702"/>
      <w:bookmarkEnd w:id="70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374,496,134.82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392,135,883.79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234,915,829.71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61,609,012.21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33,432,173.86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1,335,424,008.96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722,784,145.13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112,959,094.39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443,631.29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5,663,398.67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186,566,401.28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50,551,572.92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660,170,215.49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456,649,456.98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307,532,404.22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171,235,420.17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3,039,200,902.66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2,067,367,881.23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540,445,699.46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454,416,787.85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71,585,720.94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46,812,208.34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33,778,797.06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21,583,102.72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15,743,873.21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158,811,987.35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142,535,118.28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18,920,110.72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2,486,104.20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71,844,619.09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38,327,222.07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6,277,121.55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9,277,238.53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17,683,234.21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13,053,933.17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935,091,163.59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728,491,715.16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3,974,292,066.25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2,795,859,596.39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497,481,351.69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212,377,564.55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87,341,674.48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1,240,334,962.35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1,032,426,311.23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7,866,856.30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4,590,763.33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40,214,464.04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31,298,971.50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1,304,982.08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1,095,996.61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155,295,628.83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103,508,275.22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4,604,960.80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19,592,159.63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1,232,799.26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2,179,072,930.27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1,316,494,791.63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12,392,864.45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2,175,663.21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2,330,761.28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14,568,527.66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2,330,761.28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2,193,641,457.93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1,318,825,552.91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414,188,321.00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241,946,451.00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650,225,341.70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757,333,090.64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31,915,913.35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6,696,724.70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-8,568,083.05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-4,517,105.36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96,002,226.50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61,969,838.47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660,718,715.52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426,998,493.43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1,780,650,608.32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1,477,034,043.48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3,974,292,066.25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2,795,859,596.39</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05" w:name="bookmark705"/>
      <w:bookmarkStart w:id="706" w:name="bookmark706"/>
      <w:bookmarkStart w:id="707" w:name="bookmark707"/>
      <w:bookmarkStart w:id="708" w:name="bookmark708"/>
      <w:r>
        <w:rPr>
          <w:rFonts w:ascii="Times New Roman" w:eastAsia="Times New Roman" w:hAnsi="Times New Roman" w:cs="Times New Roman"/>
          <w:color w:val="000000"/>
          <w:spacing w:val="0"/>
          <w:w w:val="100"/>
          <w:position w:val="0"/>
        </w:rPr>
        <w:t>3</w:t>
      </w:r>
      <w:bookmarkEnd w:id="707"/>
      <w:r>
        <w:rPr>
          <w:color w:val="000000"/>
          <w:spacing w:val="0"/>
          <w:w w:val="100"/>
          <w:position w:val="0"/>
        </w:rPr>
        <w:t>、合并利润表</w:t>
      </w:r>
      <w:bookmarkEnd w:id="705"/>
      <w:bookmarkEnd w:id="706"/>
      <w:bookmarkEnd w:id="70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7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4,109,313,122.41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2,743,578,210.41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其中：营业收入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4,109,313,122.41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2,743,578,210.41</w:t>
            </w:r>
          </w:p>
        </w:tc>
      </w:tr>
    </w:tbl>
    <w:p>
      <w:pPr>
        <w:widowControl w:val="0"/>
        <w:spacing w:line="1" w:lineRule="exact"/>
      </w:pPr>
      <w:r>
        <w:br w:type="page"/>
      </w:r>
    </w:p>
    <w:tbl>
      <w:tblPr>
        <w:tblOverlap w:val="never"/>
        <w:jc w:val="center"/>
        <w:tblLayout w:type="fixed"/>
      </w:tblPr>
      <w:tblGrid>
        <w:gridCol w:w="3086"/>
        <w:gridCol w:w="3211"/>
        <w:gridCol w:w="327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3,790,915,247.92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2,478,525,710.94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both"/>
            </w:pPr>
            <w:r>
              <w:rPr>
                <w:rFonts w:ascii="Times New Roman" w:eastAsia="Times New Roman" w:hAnsi="Times New Roman" w:cs="Times New Roman"/>
                <w:color w:val="000000"/>
                <w:spacing w:val="0"/>
                <w:w w:val="100"/>
                <w:position w:val="0"/>
              </w:rPr>
              <w:t>3,119,105,860.45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1,966,840,399.04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1000"/>
              <w:jc w:val="left"/>
            </w:pPr>
            <w:r>
              <w:rPr>
                <w:color w:val="000000"/>
                <w:spacing w:val="0"/>
                <w:w w:val="100"/>
                <w:position w:val="0"/>
              </w:rPr>
              <w:t>提取保险责任合同准备 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11,243,920.20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7,689,168.70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132,026,450.57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101,257,654.56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86,056,546.35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81,638,231.88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429,210,090.30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287,625,889.71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13,272,380.05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33,474,367.05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9,825,701.13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4,835,622.22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72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5,966,359.85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6,343,368.24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69,808,302.02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37,212,402.34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投资收益（损失以“一”号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31,299,382.81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18,782,309.60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31,197,299.48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3,159,375.58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1180" w:right="0" w:firstLine="0"/>
              <w:jc w:val="left"/>
            </w:pPr>
            <w:r>
              <w:rPr>
                <w:color w:val="000000"/>
                <w:spacing w:val="0"/>
                <w:w w:val="100"/>
                <w:position w:val="0"/>
              </w:rPr>
              <w:t>以摊余成本计量的金</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汇兑收益（损失以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公允价值变动收益（损失以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19,429.71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3,523,644.75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-6,665,314.85</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资产减值损失（损失以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-8,570,713.21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-7,290,020.14</w:t>
            </w: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414,410,808.68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307,111,306.13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59,846.75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1,255,240.51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872,654.57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四、利润总额（亏损总额以"一”号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413,173,568.70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306,298,498.31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11,828,167.02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22,675,154.09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401,345,401.68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283,623,344.22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401,345,401.68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283,623,344.22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both"/>
            </w:pPr>
            <w:r>
              <w:rPr>
                <w:rFonts w:ascii="Times New Roman" w:eastAsia="Times New Roman" w:hAnsi="Times New Roman" w:cs="Times New Roman"/>
                <w:color w:val="000000"/>
                <w:spacing w:val="0"/>
                <w:w w:val="100"/>
                <w:position w:val="0"/>
              </w:rPr>
              <w:t>401,345,401.68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283,623,344.22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20,891,322.35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2,578,873.49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归属母公司所有者的其他综合收 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20,891,322.35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2,578,873.49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20,891,322.35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2,578,873.49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-4,050,977.69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-4,517,105.36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78"/>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-857,842.04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-616,460.01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25,800,142.08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7,712,438.86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280"/>
              <w:jc w:val="left"/>
            </w:pPr>
            <w:r>
              <w:rPr>
                <w:color w:val="000000"/>
                <w:spacing w:val="0"/>
                <w:w w:val="100"/>
                <w:position w:val="0"/>
              </w:rPr>
              <w:t>归属于少数股东的其他综合收益 的税后净额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422,236,724.03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286,202,217.71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460"/>
              <w:jc w:val="left"/>
            </w:pPr>
            <w:r>
              <w:rPr>
                <w:color w:val="000000"/>
                <w:spacing w:val="0"/>
                <w:w w:val="100"/>
                <w:position w:val="0"/>
              </w:rPr>
              <w:t>归属于母公司所有者的综合收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422,236,724.03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286,202,217.71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归属于少数股东的综合收益总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0.69</w:t>
            </w:r>
          </w:p>
        </w:tc>
      </w:tr>
    </w:tbl>
    <w:p>
      <w:pPr>
        <w:widowControl w:val="0"/>
        <w:spacing w:after="5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360" w:val="left"/>
          <w:tab w:pos="7502" w:val="left"/>
        </w:tabs>
        <w:bidi w:val="0"/>
        <w:spacing w:before="0" w:after="360" w:line="240" w:lineRule="auto"/>
        <w:ind w:left="0" w:right="0" w:firstLine="0"/>
        <w:jc w:val="both"/>
      </w:pPr>
      <w:r>
        <w:rPr>
          <w:color w:val="000000"/>
          <w:spacing w:val="0"/>
          <w:w w:val="100"/>
          <w:position w:val="0"/>
        </w:rPr>
        <w:t>法定代表人：张天瑜</w:t>
        <w:tab/>
        <w:t>主管会计工作负责人：王红艳</w:t>
        <w:tab/>
        <w:t>会计机构负责人：王军飞</w:t>
      </w:r>
    </w:p>
    <w:p>
      <w:pPr>
        <w:pStyle w:val="Style29"/>
        <w:keepNext/>
        <w:keepLines/>
        <w:widowControl w:val="0"/>
        <w:shd w:val="clear" w:color="auto" w:fill="auto"/>
        <w:bidi w:val="0"/>
        <w:spacing w:before="0" w:line="240" w:lineRule="auto"/>
        <w:ind w:left="0" w:right="0" w:firstLine="0"/>
        <w:jc w:val="both"/>
      </w:pPr>
      <w:bookmarkStart w:id="709" w:name="bookmark709"/>
      <w:bookmarkStart w:id="710" w:name="bookmark710"/>
      <w:bookmarkStart w:id="711" w:name="bookmark711"/>
      <w:bookmarkStart w:id="712" w:name="bookmark712"/>
      <w:r>
        <w:rPr>
          <w:rFonts w:ascii="Times New Roman" w:eastAsia="Times New Roman" w:hAnsi="Times New Roman" w:cs="Times New Roman"/>
          <w:color w:val="000000"/>
          <w:spacing w:val="0"/>
          <w:w w:val="100"/>
          <w:position w:val="0"/>
        </w:rPr>
        <w:t>4</w:t>
      </w:r>
      <w:bookmarkEnd w:id="711"/>
      <w:r>
        <w:rPr>
          <w:color w:val="000000"/>
          <w:spacing w:val="0"/>
          <w:w w:val="100"/>
          <w:position w:val="0"/>
        </w:rPr>
        <w:t>、母公司利润表</w:t>
      </w:r>
      <w:bookmarkEnd w:id="709"/>
      <w:bookmarkEnd w:id="710"/>
      <w:bookmarkEnd w:id="71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3,991,938,991.68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2,602,339,555.37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3,546,771,507.14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left"/>
            </w:pPr>
            <w:r>
              <w:rPr>
                <w:rFonts w:ascii="Times New Roman" w:eastAsia="Times New Roman" w:hAnsi="Times New Roman" w:cs="Times New Roman"/>
                <w:color w:val="000000"/>
                <w:spacing w:val="0"/>
                <w:w w:val="100"/>
                <w:position w:val="0"/>
              </w:rPr>
              <w:t>2,177,853,309.17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4,403,392.84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2,498,825.53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51,228,754.94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42,993,989.30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67,916,570.93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67,115,127.77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145,211,107.01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117,204,584.75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9,874,926.16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28,592,459.66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6,176,708.87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3,265,636.17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5,213,624.03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5,514,201.40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加：其他收益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28,786,844.48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6,652,303.10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投资收益（损失以“一”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153,813,816.32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121,184,051.52</w:t>
            </w: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820"/>
              <w:jc w:val="both"/>
            </w:pPr>
            <w:r>
              <w:rPr>
                <w:color w:val="000000"/>
                <w:spacing w:val="0"/>
                <w:w w:val="100"/>
                <w:position w:val="0"/>
              </w:rPr>
              <w:t>其中：对联营企业和合营 企业的投资收益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33,738,955.21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6,037,659.51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1180"/>
              <w:jc w:val="both"/>
            </w:pPr>
            <w:r>
              <w:rPr>
                <w:color w:val="000000"/>
                <w:spacing w:val="0"/>
                <w:w w:val="100"/>
                <w:position w:val="0"/>
              </w:rPr>
              <w:t>以摊余成本计量的金 融资产终止确认收益（损失以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净敞口套期收益（损失以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820"/>
              <w:jc w:val="both"/>
            </w:pPr>
            <w:r>
              <w:rPr>
                <w:color w:val="000000"/>
                <w:spacing w:val="0"/>
                <w:w w:val="100"/>
                <w:position w:val="0"/>
              </w:rPr>
              <w:t>公允价值变动收益（损失 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19,429.71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信用减值损失（损失以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3,482,696.32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800,181.94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820"/>
              <w:jc w:val="both"/>
            </w:pPr>
            <w:r>
              <w:rPr>
                <w:color w:val="000000"/>
                <w:spacing w:val="0"/>
                <w:w w:val="100"/>
                <w:position w:val="0"/>
              </w:rPr>
              <w:t>资产减值损失（损失以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-4,888,847.16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-7,026,822.72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both"/>
            </w:pPr>
            <w:r>
              <w:rPr>
                <w:color w:val="000000"/>
                <w:spacing w:val="0"/>
                <w:w w:val="100"/>
                <w:position w:val="0"/>
              </w:rPr>
              <w:t>资产处置收益（损失以</w:t>
            </w:r>
            <w:r>
              <w:rPr>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二、营业利润（亏损以“一”号填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347,727,242.62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287,710,402.74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59,846.75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638,815.87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445,197.78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三、利润总额（亏损总额以“一” 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347,106,427.28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287,325,051.71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6,782,546.96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13,644,790.90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四、净利润（净亏损以"一”号填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340,323,880.32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273,680,260.81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（一）持续经营净利润（净亏 损以"一”号填列）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340,323,880.32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273,680,260.81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color w:val="000000"/>
                <w:spacing w:val="0"/>
                <w:w w:val="100"/>
                <w:position w:val="0"/>
              </w:rPr>
              <w:t>（二）终止经营净利润（净亏 损以“一”号填列）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-4,050,977.69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-4,517,105.36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（一）不能重分类进损益的其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100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 划变动额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 的其他综合收益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 允价值变动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460"/>
              <w:jc w:val="left"/>
            </w:pPr>
            <w:r>
              <w:rPr>
                <w:color w:val="000000"/>
                <w:spacing w:val="0"/>
                <w:w w:val="100"/>
                <w:position w:val="0"/>
              </w:rPr>
              <w:t>（二）将重分类进损益的其他 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-4,050,977.69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-4,517,105.36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100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 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-4,050,977.69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left"/>
            </w:pPr>
            <w:r>
              <w:rPr>
                <w:rFonts w:ascii="Times New Roman" w:eastAsia="Times New Roman" w:hAnsi="Times New Roman" w:cs="Times New Roman"/>
                <w:color w:val="000000"/>
                <w:spacing w:val="0"/>
                <w:w w:val="100"/>
                <w:position w:val="0"/>
              </w:rPr>
              <w:t>-4,517,105.36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100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 其他综合收益的金额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 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100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336,272,902.63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269,163,155.45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713" w:name="bookmark713"/>
      <w:bookmarkStart w:id="714" w:name="bookmark714"/>
      <w:bookmarkStart w:id="715" w:name="bookmark715"/>
      <w:bookmarkStart w:id="716" w:name="bookmark716"/>
      <w:r>
        <w:rPr>
          <w:rFonts w:ascii="Times New Roman" w:eastAsia="Times New Roman" w:hAnsi="Times New Roman" w:cs="Times New Roman"/>
          <w:color w:val="000000"/>
          <w:spacing w:val="0"/>
          <w:w w:val="100"/>
          <w:position w:val="0"/>
        </w:rPr>
        <w:t>5</w:t>
      </w:r>
      <w:bookmarkEnd w:id="715"/>
      <w:r>
        <w:rPr>
          <w:color w:val="000000"/>
          <w:spacing w:val="0"/>
          <w:w w:val="100"/>
          <w:position w:val="0"/>
        </w:rPr>
        <w:t>、合并现金流量表</w:t>
      </w:r>
      <w:bookmarkEnd w:id="713"/>
      <w:bookmarkEnd w:id="714"/>
      <w:bookmarkEnd w:id="71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3,416,712,920.96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2,820,212,728.58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客户存款和同业存放款项净增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向其他金融机构拆入资金净增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收到原保险合同保费取得的现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收到再保业务现金净额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收取利息、手续费及佣金的现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291,588,539.34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271,889,409.48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40,897,618.01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23,438,143.04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3,749,199,078.31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3,115,540,281.10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3,417,667,631.33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2,223,206,282.61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存放中央银行和同业款项净增 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支付原保险合同赔付款项的现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支付利息、手续费及佣金的现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460,208,973.61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316,568,663.32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122,217,352.22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97,163,480.40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171,107,149.57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141,509,345.00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4,171,201,106.73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2,778,447,771.33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-422,002,028.42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337,092,509.77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290,126,314.99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4,014,476,880.00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15,708,475.68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37,160.40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290,265,558.72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4,030,261,355.68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196,738,189.40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195,800,553.35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66,520,001.00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3,967,935,287.34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质押贷款净增加额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取得子公司及其他营业单位支 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支付其他与投资活动有关的现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263,258,190.40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4,163,735,840.69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27,007,368.32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-133,474,485.01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39,473,935.02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6,080,263.95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其中：子公司吸收少数股东投 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948,983,677.16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213,609,200.00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988,457,612.18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219,689,463.95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526,502,325.47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230,110,562.51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82,396,971.33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60,434,949.40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其中：子公司支付给少数股东 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31,743,399.22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26,541,465.71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640,642,696.02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317,086,977.62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347,814,916.16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-97,397,513.67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2,042,574.99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-13,443,509.41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-45,137,168.95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92,777,001.68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479,272,482.46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386,495,480.78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434,135,313.51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479,272,482.46</w:t>
            </w:r>
          </w:p>
        </w:tc>
      </w:tr>
    </w:tbl>
    <w:p>
      <w:pPr>
        <w:spacing w:lineRule="exact" w:line="1"/>
        <w:rPr>
          <w:sz w:val="2"/>
          <w:szCs w:val="2"/>
        </w:rPr>
      </w:pPr>
      <w:r>
        <w:br w:type="page"/>
      </w:r>
    </w:p>
    <w:p>
      <w:pPr>
        <w:pStyle w:val="Style29"/>
        <w:keepNext/>
        <w:keepLines/>
        <w:widowControl w:val="0"/>
        <w:shd w:val="clear" w:color="auto" w:fill="auto"/>
        <w:bidi w:val="0"/>
        <w:spacing w:before="0" w:line="240" w:lineRule="auto"/>
        <w:ind w:left="0" w:right="0" w:firstLine="0"/>
        <w:jc w:val="left"/>
      </w:pPr>
      <w:bookmarkStart w:id="717" w:name="bookmark717"/>
      <w:bookmarkStart w:id="718" w:name="bookmark718"/>
      <w:bookmarkStart w:id="719" w:name="bookmark719"/>
      <w:bookmarkStart w:id="720" w:name="bookmark720"/>
      <w:r>
        <w:rPr>
          <w:rFonts w:ascii="Times New Roman" w:eastAsia="Times New Roman" w:hAnsi="Times New Roman" w:cs="Times New Roman"/>
          <w:color w:val="000000"/>
          <w:spacing w:val="0"/>
          <w:w w:val="100"/>
          <w:position w:val="0"/>
        </w:rPr>
        <w:t>6</w:t>
      </w:r>
      <w:bookmarkEnd w:id="719"/>
      <w:r>
        <w:rPr>
          <w:color w:val="000000"/>
          <w:spacing w:val="0"/>
          <w:w w:val="100"/>
          <w:position w:val="0"/>
        </w:rPr>
        <w:t>、母公司现金流量表</w:t>
      </w:r>
      <w:bookmarkEnd w:id="717"/>
      <w:bookmarkEnd w:id="718"/>
      <w:bookmarkEnd w:id="72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销售商品、提供劳务收到的现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3,107,175,298.31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2,525,021,447.18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256,933,229.74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229,124,660.24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33,863,370.97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35,711,987.24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3,397,971,899.02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2,789,858,094.66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购买商品、接受劳务支付的现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3,602,254,135.42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2,349,890,783.54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支付给职工以及为职工支付的 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160,274,410.39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124,552,362.64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21,076,792.75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29,749,837.79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支付其他与经营活动有关的现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184,340,770.63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91,685,649.04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3,967,946,109.19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2,595,878,633.01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-569,974,210.17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193,979,461.65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289,915,829.71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3,831,476,880.00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120,074,861.11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115,231,933.67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处置固定资产、无形资产和其 他长期资产收回的现金净额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63,815.87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处置子公司及其他营业单位收 到的现金净额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收到其他与投资活动有关的现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410,054,506.69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3,946,784,813.67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color w:val="000000"/>
                <w:spacing w:val="0"/>
                <w:w w:val="100"/>
                <w:position w:val="0"/>
              </w:rPr>
              <w:t>购建固定资产、无形资产和其 他长期资产支付的现金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154,215,275.10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160,470,063.13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104,186,760.00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20" w:right="0" w:firstLine="0"/>
              <w:jc w:val="both"/>
            </w:pPr>
            <w:r>
              <w:rPr>
                <w:rFonts w:ascii="Times New Roman" w:eastAsia="Times New Roman" w:hAnsi="Times New Roman" w:cs="Times New Roman"/>
                <w:color w:val="000000"/>
                <w:spacing w:val="0"/>
                <w:w w:val="100"/>
                <w:position w:val="0"/>
              </w:rPr>
              <w:t>3,821,889,433.98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取得子公司及其他营业单位支 付的现金净额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both"/>
            </w:pPr>
            <w:r>
              <w:rPr>
                <w:color w:val="000000"/>
                <w:spacing w:val="0"/>
                <w:w w:val="100"/>
                <w:position w:val="0"/>
              </w:rPr>
              <w:t>支付其他与投资活动有关的现 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8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86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258,402,035.10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3,982,359,497.11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151,652,471.59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-35,574,683.44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39,473,935.02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6,080,263.95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928,983,677.16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158,609,200.00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460"/>
              <w:jc w:val="left"/>
            </w:pPr>
            <w:r>
              <w:rPr>
                <w:color w:val="000000"/>
                <w:spacing w:val="0"/>
                <w:w w:val="100"/>
                <w:position w:val="0"/>
              </w:rPr>
              <w:t>收到其他与筹资活动有关的现 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968,457,612.18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164,689,463.95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486,502,325.47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195,110,562.51</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分配股利、利润或偿付利息支 付的现金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78,747,979.07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58,864,963.28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60"/>
              <w:jc w:val="left"/>
            </w:pPr>
            <w:r>
              <w:rPr>
                <w:color w:val="000000"/>
                <w:spacing w:val="0"/>
                <w:w w:val="100"/>
                <w:position w:val="0"/>
              </w:rPr>
              <w:t>支付其他与筹资活动有关的现</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26,047,178.98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26,541,465.71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591,297,483.52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280,516,991.50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377,160,128.66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-115,827,527.55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 的影响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1,719,074.65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-6,598,744.07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-39,442,535.27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35,978,506.59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left"/>
            </w:pPr>
            <w:r>
              <w:rPr>
                <w:color w:val="000000"/>
                <w:spacing w:val="0"/>
                <w:w w:val="100"/>
                <w:position w:val="0"/>
              </w:rPr>
              <w:t>加：期初现金及现金等价物余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366,007,485.38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330,028,978.79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326,564,950.11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366,007,485.38</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21" w:name="bookmark721"/>
      <w:bookmarkStart w:id="722" w:name="bookmark722"/>
      <w:bookmarkStart w:id="723" w:name="bookmark723"/>
      <w:bookmarkStart w:id="724" w:name="bookmark724"/>
      <w:r>
        <w:rPr>
          <w:rFonts w:ascii="Times New Roman" w:eastAsia="Times New Roman" w:hAnsi="Times New Roman" w:cs="Times New Roman"/>
          <w:color w:val="000000"/>
          <w:spacing w:val="0"/>
          <w:w w:val="100"/>
          <w:position w:val="0"/>
        </w:rPr>
        <w:t>7</w:t>
      </w:r>
      <w:bookmarkEnd w:id="723"/>
      <w:r>
        <w:rPr>
          <w:color w:val="000000"/>
          <w:spacing w:val="0"/>
          <w:w w:val="100"/>
          <w:position w:val="0"/>
        </w:rPr>
        <w:t>、合并所有者权益变动表</w:t>
      </w:r>
      <w:bookmarkEnd w:id="721"/>
      <w:bookmarkEnd w:id="722"/>
      <w:bookmarkEnd w:id="724"/>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 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库存</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未分</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配利</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其 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58" w:hRule="exact"/>
        </w:trPr>
        <w:tc>
          <w:tcPr>
            <w:tcBorders>
              <w:top w:val="single" w:sz="4"/>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241</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762,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6,69</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827,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61,9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69,8</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501,</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2,13</w:t>
            </w:r>
          </w:p>
        </w:tc>
      </w:tr>
      <w:tr>
        <w:trPr>
          <w:trHeight w:val="149" w:hRule="exact"/>
        </w:trPr>
        <w:tc>
          <w:tcPr>
            <w:vMerge w:val="restart"/>
            <w:tcBorders>
              <w:left w:val="single" w:sz="4"/>
            </w:tcBorders>
            <w:shd w:val="clear" w:color="auto" w:fill="D3D3D3"/>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6,72</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509.</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vMerge/>
            <w:tcBorders>
              <w:left w:val="single" w:sz="4"/>
              <w:right w:val="single" w:sz="4"/>
            </w:tcBorders>
            <w:shd w:val="clear" w:color="auto" w:fill="FFFFFF"/>
            <w:vAlign w:val="center"/>
          </w:tcPr>
          <w:p>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069.</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723.</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w:t>
            </w: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2,86</w:t>
            </w:r>
          </w:p>
        </w:tc>
      </w:tr>
      <w:tr>
        <w:trPr>
          <w:trHeight w:val="14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w:t>
            </w: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15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6.28</w:t>
            </w:r>
          </w:p>
        </w:tc>
      </w:tr>
      <w:tr>
        <w:trPr>
          <w:trHeight w:val="278"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加：会计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6,69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827,</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509.</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61,9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38.4</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501,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922,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6.28</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变动金额（减</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少以“_”号</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,24</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088.</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88.6</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91,3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22.3</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955,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06</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20,8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91,3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22.3</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401.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724.</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422,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724.</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03</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（二）所有者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投入和减少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2,9 08, 907 .00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99,8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74.8</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88.6</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41,2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89,5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3</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63.0</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39,4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73,9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35.0</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68.1</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68.1</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86,5</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68.1</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88.6</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-25,</w:t>
            </w:r>
          </w:p>
          <w:p>
            <w:pPr>
              <w:pStyle w:val="Style2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670, 909.</w:t>
            </w:r>
          </w:p>
          <w:p>
            <w:pPr>
              <w:pStyle w:val="Style22"/>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color w:val="000000"/>
                <w:spacing w:val="0"/>
                <w:w w:val="100"/>
                <w:position w:val="0"/>
              </w:rPr>
              <w:t>91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-25,</w:t>
            </w:r>
          </w:p>
          <w:p>
            <w:pPr>
              <w:pStyle w:val="Style2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670, 909.</w:t>
            </w:r>
          </w:p>
          <w:p>
            <w:pPr>
              <w:pStyle w:val="Style22"/>
              <w:keepNext w:val="0"/>
              <w:keepLines w:val="0"/>
              <w:widowControl w:val="0"/>
              <w:shd w:val="clear" w:color="auto" w:fill="auto"/>
              <w:bidi w:val="0"/>
              <w:spacing w:before="0" w:after="0"/>
              <w:ind w:left="0" w:right="0" w:firstLine="280"/>
              <w:jc w:val="both"/>
            </w:pPr>
            <w:r>
              <w:rPr>
                <w:rFonts w:ascii="Times New Roman" w:eastAsia="Times New Roman" w:hAnsi="Times New Roman" w:cs="Times New Roman"/>
                <w:color w:val="000000"/>
                <w:spacing w:val="0"/>
                <w:w w:val="100"/>
                <w:position w:val="0"/>
              </w:rPr>
              <w:t>91</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134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-72, 571, 270.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-72, 571, 270.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-34, 032, 388.</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 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对所有者</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140" w:right="0" w:firstLine="20"/>
              <w:jc w:val="both"/>
            </w:pPr>
            <w:r>
              <w:rPr>
                <w:rFonts w:ascii="Times New Roman" w:eastAsia="Times New Roman" w:hAnsi="Times New Roman" w:cs="Times New Roman"/>
                <w:color w:val="000000"/>
                <w:spacing w:val="0"/>
                <w:w w:val="100"/>
                <w:position w:val="0"/>
              </w:rPr>
              <w:t>-72, 571, 270.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-72, 571, 270.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w:t>
            </w:r>
          </w:p>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权益内部结 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60"/>
              <w:jc w:val="both"/>
            </w:pPr>
            <w:r>
              <w:rPr>
                <w:rFonts w:ascii="Times New Roman" w:eastAsia="Times New Roman" w:hAnsi="Times New Roman" w:cs="Times New Roman"/>
                <w:color w:val="000000"/>
                <w:spacing w:val="0"/>
                <w:w w:val="100"/>
                <w:position w:val="0"/>
              </w:rPr>
              <w:t>169 ,33 2,9 63.</w:t>
            </w:r>
          </w:p>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169</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2,9</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963.</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6"/>
        <w:gridCol w:w="581"/>
        <w:gridCol w:w="586"/>
        <w:gridCol w:w="581"/>
        <w:gridCol w:w="586"/>
        <w:gridCol w:w="586"/>
        <w:gridCol w:w="581"/>
        <w:gridCol w:w="586"/>
        <w:gridCol w:w="58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414</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656,</w:t>
            </w:r>
          </w:p>
          <w:p>
            <w:pPr>
              <w:pStyle w:val="Style22"/>
              <w:keepNext w:val="0"/>
              <w:keepLines w:val="0"/>
              <w:widowControl w:val="0"/>
              <w:shd w:val="clear" w:color="auto" w:fill="auto"/>
              <w:bidi w:val="0"/>
              <w:spacing w:before="0" w:after="0"/>
              <w:ind w:left="140" w:right="0" w:firstLine="0"/>
              <w:jc w:val="left"/>
            </w:pPr>
            <w:r>
              <w:rPr>
                <w:rFonts w:ascii="Times New Roman" w:eastAsia="Times New Roman" w:hAnsi="Times New Roman" w:cs="Times New Roman"/>
                <w:color w:val="000000"/>
                <w:spacing w:val="0"/>
                <w:w w:val="100"/>
                <w:position w:val="0"/>
              </w:rPr>
              <w:t xml:space="preserve">429, </w:t>
            </w:r>
            <w:r>
              <w:rPr>
                <w:rFonts w:ascii="Times New Roman" w:eastAsia="Times New Roman" w:hAnsi="Times New Roman" w:cs="Times New Roman"/>
                <w:color w:val="000000"/>
                <w:spacing w:val="0"/>
                <w:w w:val="100"/>
                <w:position w:val="0"/>
              </w:rPr>
              <w:t>980.</w:t>
            </w:r>
          </w:p>
          <w:p>
            <w:pPr>
              <w:pStyle w:val="Style22"/>
              <w:keepNext w:val="0"/>
              <w:keepLines w:val="0"/>
              <w:widowControl w:val="0"/>
              <w:shd w:val="clear" w:color="auto" w:fill="auto"/>
              <w:bidi w:val="0"/>
              <w:spacing w:before="0" w:after="0"/>
              <w:ind w:left="0" w:right="0" w:firstLine="280"/>
              <w:jc w:val="left"/>
            </w:pPr>
            <w:r>
              <w:rPr>
                <w:rFonts w:ascii="Times New Roman" w:eastAsia="Times New Roman" w:hAnsi="Times New Roman" w:cs="Times New Roman"/>
                <w:color w:val="000000"/>
                <w:spacing w:val="0"/>
                <w:w w:val="100"/>
                <w:position w:val="0"/>
              </w:rPr>
              <w:t>88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31,9</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15,9</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13.3</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21,7</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18,8</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31.6</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96,0</w:t>
            </w:r>
          </w:p>
          <w:p>
            <w:pPr>
              <w:pStyle w:val="Style22"/>
              <w:keepNext w:val="0"/>
              <w:keepLines w:val="0"/>
              <w:widowControl w:val="0"/>
              <w:shd w:val="clear" w:color="auto" w:fill="auto"/>
              <w:bidi w:val="0"/>
              <w:spacing w:before="0" w:after="0"/>
              <w:ind w:left="0" w:right="0" w:firstLine="140"/>
              <w:jc w:val="left"/>
            </w:pPr>
            <w:r>
              <w:rPr>
                <w:rFonts w:ascii="Times New Roman" w:eastAsia="Times New Roman" w:hAnsi="Times New Roman" w:cs="Times New Roman"/>
                <w:color w:val="000000"/>
                <w:spacing w:val="0"/>
                <w:w w:val="100"/>
                <w:position w:val="0"/>
              </w:rPr>
              <w:t>02,2</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26.5 0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796,</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664,</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466.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160" w:right="0" w:firstLine="0"/>
              <w:jc w:val="both"/>
            </w:pPr>
            <w:r>
              <w:rPr>
                <w:rFonts w:ascii="Times New Roman" w:eastAsia="Times New Roman" w:hAnsi="Times New Roman" w:cs="Times New Roman"/>
                <w:color w:val="000000"/>
                <w:spacing w:val="0"/>
                <w:w w:val="100"/>
                <w:position w:val="0"/>
              </w:rPr>
              <w:t>1,95 3,08 7,91 3.34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140" w:right="0" w:firstLine="0"/>
              <w:jc w:val="left"/>
            </w:pPr>
            <w:r>
              <w:rPr>
                <w:rFonts w:ascii="Times New Roman" w:eastAsia="Times New Roman" w:hAnsi="Times New Roman" w:cs="Times New Roman"/>
                <w:color w:val="000000"/>
                <w:spacing w:val="0"/>
                <w:w w:val="100"/>
                <w:position w:val="0"/>
              </w:rPr>
              <w:t>1,95 3,08 7,91 3.34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少数</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股东</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8"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减：</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库存</w:t>
            </w:r>
          </w:p>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未分</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配利</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优 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64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134 ,22 4,2 05.</w:t>
            </w:r>
          </w:p>
          <w:p>
            <w:pPr>
              <w:pStyle w:val="Style2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64.2</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1,303 ,332, 759.0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同 一控制下企 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left"/>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134 ,22 4,2 05.</w:t>
            </w:r>
          </w:p>
          <w:p>
            <w:pPr>
              <w:pStyle w:val="Style2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95,2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00.0</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64.2</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01,8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1,303 ,332, 759.0</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三、本期增减 变动金额（减 少以“_”号</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98,4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258,8</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00,10</w:t>
            </w:r>
          </w:p>
          <w:p>
            <w:pPr>
              <w:pStyle w:val="Style22"/>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rPr>
              <w:t>7.22</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677" w:hRule="exact"/>
        </w:trPr>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79</w:t>
            </w: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2,57</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8,87</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283,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623,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344.</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w:t>
            </w:r>
          </w:p>
          <w:p>
            <w:pPr>
              <w:pStyle w:val="Style2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02,21</w:t>
            </w:r>
          </w:p>
          <w:p>
            <w:pPr>
              <w:pStyle w:val="Style2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7.71</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（二）所有者 投入和减少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363 ,31 4.0 0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66.2</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75.3</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26,27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7,355</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.51</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6,078 ,946.</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计入所有者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51.1</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5,251</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.15</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-398</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,437.</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98,4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75.3</w:t>
            </w:r>
          </w:p>
          <w:p>
            <w:pPr>
              <w:pStyle w:val="Style2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4,563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27,3 68,0 26.0</w:t>
            </w:r>
          </w:p>
          <w:p>
            <w:pPr>
              <w:pStyle w:val="Style22"/>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-81,</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047,</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492.</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466.</w:t>
            </w:r>
          </w:p>
          <w:p>
            <w:pPr>
              <w:pStyle w:val="Style2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79,46</w:t>
            </w:r>
          </w:p>
          <w:p>
            <w:pPr>
              <w:pStyle w:val="Style2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6.00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140" w:right="0" w:firstLine="0"/>
              <w:jc w:val="both"/>
            </w:pPr>
            <w:r>
              <w:rPr>
                <w:rFonts w:ascii="Times New Roman" w:eastAsia="Times New Roman" w:hAnsi="Times New Roman" w:cs="Times New Roman"/>
                <w:color w:val="000000"/>
                <w:spacing w:val="0"/>
                <w:w w:val="100"/>
                <w:position w:val="0"/>
              </w:rPr>
              <w:t>27,3 68,0 26.0</w:t>
            </w:r>
          </w:p>
          <w:p>
            <w:pPr>
              <w:pStyle w:val="Style22"/>
              <w:keepNext w:val="0"/>
              <w:keepLines w:val="0"/>
              <w:widowControl w:val="0"/>
              <w:shd w:val="clear" w:color="auto" w:fill="auto"/>
              <w:bidi w:val="0"/>
              <w:spacing w:before="0" w:after="0"/>
              <w:ind w:left="0" w:right="0" w:firstLine="36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368,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026.</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w:t>
            </w:r>
          </w:p>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679,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466.</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466.</w:t>
            </w:r>
          </w:p>
          <w:p>
            <w:pPr>
              <w:pStyle w:val="Style2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79,46</w:t>
            </w:r>
          </w:p>
          <w:p>
            <w:pPr>
              <w:pStyle w:val="Style22"/>
              <w:keepNext w:val="0"/>
              <w:keepLines w:val="0"/>
              <w:widowControl w:val="0"/>
              <w:shd w:val="clear" w:color="auto" w:fill="auto"/>
              <w:bidi w:val="0"/>
              <w:spacing w:before="0" w:after="80" w:line="240" w:lineRule="auto"/>
              <w:ind w:left="0" w:right="0" w:firstLine="220"/>
              <w:jc w:val="both"/>
            </w:pPr>
            <w:r>
              <w:rPr>
                <w:rFonts w:ascii="Times New Roman" w:eastAsia="Times New Roman" w:hAnsi="Times New Roman" w:cs="Times New Roman"/>
                <w:color w:val="000000"/>
                <w:spacing w:val="0"/>
                <w:w w:val="100"/>
                <w:position w:val="0"/>
              </w:rPr>
              <w:t>6.00</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81"/>
        <w:gridCol w:w="576"/>
        <w:gridCol w:w="576"/>
        <w:gridCol w:w="576"/>
        <w:gridCol w:w="590"/>
        <w:gridCol w:w="566"/>
        <w:gridCol w:w="566"/>
        <w:gridCol w:w="643"/>
        <w:gridCol w:w="658"/>
      </w:tblGrid>
      <w:tr>
        <w:trPr>
          <w:trHeight w:val="1656"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（四）所有者 权益内部结 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8,9</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32.</w:t>
            </w:r>
          </w:p>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1651"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32.</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r>
      <w:tr>
        <w:trPr>
          <w:trHeight w:val="1656"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w:t>
            </w:r>
          </w:p>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069.</w:t>
            </w:r>
          </w:p>
          <w:p>
            <w:pPr>
              <w:pStyle w:val="Style22"/>
              <w:keepNext w:val="0"/>
              <w:keepLines w:val="0"/>
              <w:widowControl w:val="0"/>
              <w:shd w:val="clear" w:color="auto" w:fill="auto"/>
              <w:bidi w:val="0"/>
              <w:spacing w:before="0" w:after="8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6,69</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6,72</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827,</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509.</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61,9</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69,8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38.4</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501,</w:t>
            </w:r>
          </w:p>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922,</w:t>
            </w:r>
          </w:p>
          <w:p>
            <w:pPr>
              <w:pStyle w:val="Style22"/>
              <w:keepNext w:val="0"/>
              <w:keepLines w:val="0"/>
              <w:widowControl w:val="0"/>
              <w:shd w:val="clear" w:color="auto" w:fill="auto"/>
              <w:bidi w:val="0"/>
              <w:spacing w:before="0" w:after="80" w:line="240" w:lineRule="auto"/>
              <w:ind w:left="0" w:right="0" w:firstLine="160"/>
              <w:jc w:val="both"/>
            </w:pPr>
            <w:r>
              <w:rPr>
                <w:rFonts w:ascii="Times New Roman" w:eastAsia="Times New Roman" w:hAnsi="Times New Roman" w:cs="Times New Roman"/>
                <w:color w:val="000000"/>
                <w:spacing w:val="0"/>
                <w:w w:val="100"/>
                <w:position w:val="0"/>
              </w:rPr>
              <w:t>723.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1,562 ,132, 866.2</w:t>
            </w:r>
          </w:p>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8</w:t>
            </w:r>
          </w:p>
        </w:tc>
      </w:tr>
    </w:tbl>
    <w:p>
      <w:pPr>
        <w:widowControl w:val="0"/>
        <w:spacing w:after="299" w:line="1" w:lineRule="exact"/>
      </w:pPr>
    </w:p>
    <w:p>
      <w:pPr>
        <w:pStyle w:val="Style29"/>
        <w:keepNext/>
        <w:keepLines/>
        <w:widowControl w:val="0"/>
        <w:shd w:val="clear" w:color="auto" w:fill="auto"/>
        <w:bidi w:val="0"/>
        <w:spacing w:before="0" w:after="380" w:line="240" w:lineRule="auto"/>
        <w:ind w:left="0" w:right="0" w:firstLine="0"/>
        <w:jc w:val="left"/>
      </w:pPr>
      <w:bookmarkStart w:id="725" w:name="bookmark725"/>
      <w:bookmarkStart w:id="726" w:name="bookmark726"/>
      <w:bookmarkStart w:id="727" w:name="bookmark727"/>
      <w:bookmarkStart w:id="728" w:name="bookmark728"/>
      <w:r>
        <w:rPr>
          <w:rFonts w:ascii="Times New Roman" w:eastAsia="Times New Roman" w:hAnsi="Times New Roman" w:cs="Times New Roman"/>
          <w:color w:val="000000"/>
          <w:spacing w:val="0"/>
          <w:w w:val="100"/>
          <w:position w:val="0"/>
        </w:rPr>
        <w:t>8</w:t>
      </w:r>
      <w:bookmarkEnd w:id="727"/>
      <w:r>
        <w:rPr>
          <w:color w:val="000000"/>
          <w:spacing w:val="0"/>
          <w:w w:val="100"/>
          <w:position w:val="0"/>
        </w:rPr>
        <w:t>、母公司所有者权益变动表</w:t>
      </w:r>
      <w:bookmarkEnd w:id="725"/>
      <w:bookmarkEnd w:id="726"/>
      <w:bookmarkEnd w:id="728"/>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1814"/>
        <w:gridCol w:w="725"/>
        <w:gridCol w:w="730"/>
        <w:gridCol w:w="725"/>
        <w:gridCol w:w="725"/>
        <w:gridCol w:w="730"/>
        <w:gridCol w:w="614"/>
        <w:gridCol w:w="710"/>
        <w:gridCol w:w="86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盈余</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未分</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所有者</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存股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综合</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收益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配利 润</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权益合 计</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46,45</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757,33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3,090.</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6,696,</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61,969 ,838.4 7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426,</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998,</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493.</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1,477,03</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4,043.48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46,45</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757,33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3,090.</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6,696,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-4,517,</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61,969 ,838.4 7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426,</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998,</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493.</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1,477,03</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4,043.48</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41,87</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-107,1</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07,748</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,188.6</w:t>
            </w:r>
          </w:p>
          <w:p>
            <w:pPr>
              <w:pStyle w:val="Style22"/>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-4,050, 977.69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34,032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233,</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720,</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222.</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303,616,</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564.84</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-4,050, 977.69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340,</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880.</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336,272,</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902.63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2,908 ,907.</w:t>
            </w:r>
          </w:p>
          <w:p>
            <w:pPr>
              <w:pStyle w:val="Style22"/>
              <w:keepNext w:val="0"/>
              <w:keepLines w:val="0"/>
              <w:widowControl w:val="0"/>
              <w:shd w:val="clear" w:color="auto" w:fill="auto"/>
              <w:bidi w:val="0"/>
              <w:spacing w:before="0" w:after="0"/>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62,225 ,214.0 6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,188.6</w:t>
            </w:r>
          </w:p>
          <w:p>
            <w:pPr>
              <w:pStyle w:val="Style22"/>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39,914,9</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32.41</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2,984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w:t>
            </w:r>
          </w:p>
          <w:p>
            <w:pPr>
              <w:pStyle w:val="Style22"/>
              <w:keepNext w:val="0"/>
              <w:keepLines w:val="0"/>
              <w:widowControl w:val="0"/>
              <w:shd w:val="clear" w:color="auto" w:fill="auto"/>
              <w:bidi w:val="0"/>
              <w:spacing w:before="0" w:after="80" w:line="240" w:lineRule="auto"/>
              <w:ind w:left="0" w:right="0" w:firstLine="34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36,489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,763.0</w:t>
            </w:r>
          </w:p>
          <w:p>
            <w:pPr>
              <w:pStyle w:val="Style22"/>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39,473,9</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35.02</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.其他权益工 具持有者投入 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26,111 ,907.3 0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26,111,9</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07.30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-376,4</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56.26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25,219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,188.6</w:t>
            </w:r>
          </w:p>
          <w:p>
            <w:pPr>
              <w:pStyle w:val="Style22"/>
              <w:keepNext w:val="0"/>
              <w:keepLines w:val="0"/>
              <w:widowControl w:val="0"/>
              <w:shd w:val="clear" w:color="auto" w:fill="auto"/>
              <w:bidi w:val="0"/>
              <w:spacing w:before="0" w:after="80" w:line="240" w:lineRule="auto"/>
              <w:ind w:left="0" w:right="0" w:firstLine="52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-25,670,</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909.91</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34,032</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,388.0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-72,571,</w:t>
            </w:r>
          </w:p>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270.20</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30"/>
        <w:gridCol w:w="725"/>
        <w:gridCol w:w="725"/>
        <w:gridCol w:w="730"/>
        <w:gridCol w:w="614"/>
        <w:gridCol w:w="710"/>
        <w:gridCol w:w="86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34,032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88.0</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（或股东）的 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-72,5</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-72,571,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270.20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（四）所有者</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权益内部结转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32,96</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32,963</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32,96</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32,963</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32,96</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3.00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-169,3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32,963</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0.00</w:t>
            </w:r>
          </w:p>
        </w:tc>
      </w:tr>
      <w:tr>
        <w:trPr>
          <w:trHeight w:val="134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414,1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88,32</w:t>
            </w:r>
          </w:p>
          <w:p>
            <w:pPr>
              <w:pStyle w:val="Style22"/>
              <w:keepNext w:val="0"/>
              <w:keepLines w:val="0"/>
              <w:widowControl w:val="0"/>
              <w:shd w:val="clear" w:color="auto" w:fill="auto"/>
              <w:bidi w:val="0"/>
              <w:spacing w:before="0" w:after="80" w:line="240" w:lineRule="auto"/>
              <w:ind w:left="0" w:right="0" w:firstLine="20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650,22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5,341.</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31,915 ,913.3 5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-8,568,</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96,002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,226.5</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715.</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1,780,65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0,608.32</w:t>
            </w:r>
          </w:p>
        </w:tc>
      </w:tr>
    </w:tbl>
    <w:p>
      <w:pPr>
        <w:spacing w:lineRule="exact" w:line="1"/>
        <w:rPr>
          <w:sz w:val="2"/>
          <w:szCs w:val="2"/>
        </w:rPr>
      </w:pPr>
      <w:r>
        <w:br w:type="page"/>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上期金额</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资本</w:t>
            </w:r>
          </w:p>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both"/>
            </w:pPr>
            <w:r>
              <w:rPr>
                <w:color w:val="000000"/>
                <w:spacing w:val="0"/>
                <w:w w:val="100"/>
                <w:position w:val="0"/>
              </w:rPr>
              <w:t>盈余</w:t>
            </w:r>
          </w:p>
          <w:p>
            <w:pPr>
              <w:pStyle w:val="Style22"/>
              <w:keepNext w:val="0"/>
              <w:keepLines w:val="0"/>
              <w:widowControl w:val="0"/>
              <w:shd w:val="clear" w:color="auto" w:fill="auto"/>
              <w:bidi w:val="0"/>
              <w:spacing w:before="0" w:after="0" w:line="240" w:lineRule="auto"/>
              <w:ind w:left="0" w:right="0" w:firstLine="140"/>
              <w:jc w:val="both"/>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 权益合 计</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优 先 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永</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续</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00,57</w:t>
            </w:r>
          </w:p>
          <w:p>
            <w:pPr>
              <w:pStyle w:val="Style2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5,200.</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34,60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1,812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234,36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5,724.7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1,240,09</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7,121.10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440"/>
              <w:jc w:val="left"/>
            </w:pPr>
            <w:r>
              <w:rPr>
                <w:color w:val="000000"/>
                <w:spacing w:val="0"/>
                <w:w w:val="100"/>
                <w:position w:val="0"/>
              </w:rPr>
              <w:t>加：会计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前</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820"/>
              <w:jc w:val="left"/>
            </w:pPr>
            <w:r>
              <w:rPr>
                <w:color w:val="000000"/>
                <w:spacing w:val="0"/>
                <w:w w:val="100"/>
                <w:position w:val="0"/>
              </w:rPr>
              <w:t>其 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848,6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00,57</w:t>
            </w:r>
          </w:p>
          <w:p>
            <w:pPr>
              <w:pStyle w:val="Style22"/>
              <w:keepNext w:val="0"/>
              <w:keepLines w:val="0"/>
              <w:widowControl w:val="0"/>
              <w:shd w:val="clear" w:color="auto" w:fill="auto"/>
              <w:bidi w:val="0"/>
              <w:spacing w:before="0" w:after="80" w:line="240" w:lineRule="auto"/>
              <w:ind w:left="0" w:right="0" w:firstLine="260"/>
              <w:jc w:val="both"/>
            </w:pPr>
            <w:r>
              <w:rPr>
                <w:rFonts w:ascii="Times New Roman" w:eastAsia="Times New Roman" w:hAnsi="Times New Roman" w:cs="Times New Roman"/>
                <w:color w:val="000000"/>
                <w:spacing w:val="0"/>
                <w:w w:val="100"/>
                <w:position w:val="0"/>
              </w:rPr>
              <w:t>9.01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5,200.</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34,60</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1,812</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234,36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5,724.7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1,240,09</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7,121.10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3" w:lineRule="exact"/>
              <w:ind w:left="0" w:right="0" w:firstLine="0"/>
              <w:jc w:val="both"/>
            </w:pPr>
            <w:r>
              <w:rPr>
                <w:color w:val="000000"/>
                <w:spacing w:val="0"/>
                <w:w w:val="100"/>
                <w:position w:val="0"/>
              </w:rPr>
              <w:t>三、本期增减 变动金额（减 少以，，_，，号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722,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246.</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-91,26</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7,488.</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w:t>
            </w:r>
          </w:p>
          <w:p>
            <w:pPr>
              <w:pStyle w:val="Style22"/>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-4,517 ,105.3</w:t>
            </w:r>
          </w:p>
          <w:p>
            <w:pPr>
              <w:pStyle w:val="Style22"/>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8,026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192,63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2,768.7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236,936,</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922.38</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-4,517 ,105.3</w:t>
            </w:r>
          </w:p>
          <w:p>
            <w:pPr>
              <w:pStyle w:val="Style22"/>
              <w:keepNext w:val="0"/>
              <w:keepLines w:val="0"/>
              <w:widowControl w:val="0"/>
              <w:shd w:val="clear" w:color="auto" w:fill="auto"/>
              <w:bidi w:val="0"/>
              <w:spacing w:before="0" w:after="0"/>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273,68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0,260.8</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269,163,</w:t>
            </w:r>
          </w:p>
          <w:p>
            <w:pPr>
              <w:pStyle w:val="Style2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155.45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（二）所有者</w:t>
            </w:r>
          </w:p>
          <w:p>
            <w:pPr>
              <w:pStyle w:val="Style2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投入和减少</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314.</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1,443.</w:t>
            </w:r>
          </w:p>
          <w:p>
            <w:pPr>
              <w:pStyle w:val="Style22"/>
              <w:keepNext w:val="0"/>
              <w:keepLines w:val="0"/>
              <w:widowControl w:val="0"/>
              <w:shd w:val="clear" w:color="auto" w:fill="auto"/>
              <w:bidi w:val="0"/>
              <w:spacing w:before="0" w:after="80" w:line="240" w:lineRule="auto"/>
              <w:ind w:left="0" w:right="0" w:firstLine="380"/>
              <w:jc w:val="both"/>
            </w:pPr>
            <w:r>
              <w:rPr>
                <w:rFonts w:ascii="Times New Roman" w:eastAsia="Times New Roman" w:hAnsi="Times New Roman" w:cs="Times New Roman"/>
                <w:color w:val="000000"/>
                <w:spacing w:val="0"/>
                <w:w w:val="100"/>
                <w:position w:val="0"/>
              </w:rPr>
              <w:t>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,475.3</w:t>
            </w:r>
          </w:p>
          <w:p>
            <w:pPr>
              <w:pStyle w:val="Style22"/>
              <w:keepNext w:val="0"/>
              <w:keepLines w:val="0"/>
              <w:widowControl w:val="0"/>
              <w:shd w:val="clear" w:color="auto" w:fill="auto"/>
              <w:bidi w:val="0"/>
              <w:spacing w:before="0" w:after="80" w:line="240" w:lineRule="auto"/>
              <w:ind w:left="0" w:right="0" w:firstLine="48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21,453,2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 入的普通股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400,</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194.</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5,678,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752.8</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6,078,94</w:t>
            </w:r>
          </w:p>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6.86</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 投入资本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 权益的金额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10,81</w:t>
            </w:r>
          </w:p>
          <w:p>
            <w:pPr>
              <w:pStyle w:val="Style2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1,128.</w:t>
            </w:r>
          </w:p>
          <w:p>
            <w:pPr>
              <w:pStyle w:val="Style2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rPr>
              <w:t>57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10,811,12</w:t>
            </w:r>
          </w:p>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8.57</w:t>
            </w:r>
          </w:p>
        </w:tc>
      </w:tr>
    </w:tbl>
    <w:p>
      <w:pPr>
        <w:widowControl w:val="0"/>
        <w:spacing w:line="1" w:lineRule="exact"/>
      </w:pPr>
      <w:r>
        <w:br w:type="page"/>
      </w: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w:t>
            </w:r>
          </w:p>
          <w:p>
            <w:pPr>
              <w:pStyle w:val="Style22"/>
              <w:keepNext w:val="0"/>
              <w:keepLines w:val="0"/>
              <w:widowControl w:val="0"/>
              <w:shd w:val="clear" w:color="auto" w:fill="auto"/>
              <w:bidi w:val="0"/>
              <w:spacing w:before="0" w:after="80" w:line="240" w:lineRule="auto"/>
              <w:ind w:left="0" w:right="0" w:firstLine="3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-398,4</w:t>
            </w:r>
          </w:p>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-4,998</w:t>
            </w:r>
          </w:p>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,475.3</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4,563,15</w:t>
            </w:r>
          </w:p>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7.50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8,026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-81,047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,492.08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-53,679,4</w:t>
            </w:r>
          </w:p>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 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27,36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8,026</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-27,368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w:t>
            </w:r>
          </w:p>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-53,679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-53,679,4</w:t>
            </w:r>
          </w:p>
          <w:p>
            <w:pPr>
              <w:pStyle w:val="Style2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66.00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（四）所有者</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权益内部结</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58,93</w:t>
            </w:r>
          </w:p>
          <w:p>
            <w:pPr>
              <w:pStyle w:val="Style2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 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358,</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932.</w:t>
            </w:r>
          </w:p>
          <w:p>
            <w:pPr>
              <w:pStyle w:val="Style22"/>
              <w:keepNext w:val="0"/>
              <w:keepLines w:val="0"/>
              <w:widowControl w:val="0"/>
              <w:shd w:val="clear" w:color="auto" w:fill="auto"/>
              <w:bidi w:val="0"/>
              <w:spacing w:before="0" w:after="80" w:line="240" w:lineRule="auto"/>
              <w:ind w:left="0" w:right="0" w:firstLine="3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58,93</w:t>
            </w:r>
          </w:p>
          <w:p>
            <w:pPr>
              <w:pStyle w:val="Style22"/>
              <w:keepNext w:val="0"/>
              <w:keepLines w:val="0"/>
              <w:widowControl w:val="0"/>
              <w:shd w:val="clear" w:color="auto" w:fill="auto"/>
              <w:bidi w:val="0"/>
              <w:spacing w:before="0" w:after="80" w:line="240" w:lineRule="auto"/>
              <w:ind w:left="0" w:right="0" w:firstLine="24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盈余公积 弥补亏损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339"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 计划变动额 结转留存收 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其他综合 收益结转留 存收益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both"/>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（六）其他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p>
    <w:tbl>
      <w:tblPr>
        <w:tblOverlap w:val="never"/>
        <w:jc w:val="center"/>
        <w:tblLayout w:type="fixed"/>
      </w:tblPr>
      <w:tblGrid>
        <w:gridCol w:w="1238"/>
        <w:gridCol w:w="590"/>
        <w:gridCol w:w="576"/>
        <w:gridCol w:w="571"/>
        <w:gridCol w:w="571"/>
        <w:gridCol w:w="686"/>
        <w:gridCol w:w="686"/>
        <w:gridCol w:w="682"/>
        <w:gridCol w:w="782"/>
        <w:gridCol w:w="667"/>
        <w:gridCol w:w="797"/>
        <w:gridCol w:w="797"/>
        <w:gridCol w:w="936"/>
      </w:tblGrid>
      <w:tr>
        <w:trPr>
          <w:trHeight w:val="1349"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241,</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946,</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451.</w:t>
            </w:r>
          </w:p>
          <w:p>
            <w:pPr>
              <w:pStyle w:val="Style22"/>
              <w:keepNext w:val="0"/>
              <w:keepLines w:val="0"/>
              <w:widowControl w:val="0"/>
              <w:shd w:val="clear" w:color="auto" w:fill="auto"/>
              <w:bidi w:val="0"/>
              <w:spacing w:before="0" w:after="80" w:line="240" w:lineRule="auto"/>
              <w:ind w:left="0" w:right="0" w:firstLine="3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757,3</w:t>
            </w:r>
          </w:p>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33,09</w:t>
            </w:r>
          </w:p>
          <w:p>
            <w:pPr>
              <w:pStyle w:val="Style22"/>
              <w:keepNext w:val="0"/>
              <w:keepLines w:val="0"/>
              <w:widowControl w:val="0"/>
              <w:shd w:val="clear" w:color="auto" w:fill="auto"/>
              <w:bidi w:val="0"/>
              <w:spacing w:before="0" w:after="80" w:line="240" w:lineRule="auto"/>
              <w:ind w:left="0" w:right="0" w:firstLine="260"/>
              <w:jc w:val="left"/>
            </w:pPr>
            <w:r>
              <w:rPr>
                <w:rFonts w:ascii="Times New Roman" w:eastAsia="Times New Roman" w:hAnsi="Times New Roman" w:cs="Times New Roman"/>
                <w:color w:val="000000"/>
                <w:spacing w:val="0"/>
                <w:w w:val="100"/>
                <w:position w:val="0"/>
              </w:rPr>
              <w:t>0.64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6,696,</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724.7</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,105.3</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61,96</w:t>
            </w:r>
          </w:p>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9,838</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426,99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8,493.4</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1,477,03</w:t>
            </w:r>
          </w:p>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4,043.48</w:t>
            </w:r>
          </w:p>
        </w:tc>
      </w:tr>
    </w:tbl>
    <w:p>
      <w:pPr>
        <w:widowControl w:val="0"/>
        <w:spacing w:after="299" w:line="1" w:lineRule="exact"/>
      </w:pPr>
    </w:p>
    <w:p>
      <w:pPr>
        <w:pStyle w:val="Style25"/>
        <w:keepNext/>
        <w:keepLines/>
        <w:widowControl w:val="0"/>
        <w:shd w:val="clear" w:color="auto" w:fill="auto"/>
        <w:bidi w:val="0"/>
        <w:spacing w:before="0" w:after="260" w:line="240" w:lineRule="auto"/>
        <w:ind w:left="0" w:right="0" w:firstLine="0"/>
        <w:jc w:val="both"/>
      </w:pPr>
      <w:bookmarkStart w:id="729" w:name="bookmark729"/>
      <w:bookmarkStart w:id="730" w:name="bookmark730"/>
      <w:bookmarkStart w:id="731" w:name="bookmark731"/>
      <w:r>
        <w:rPr>
          <w:color w:val="000000"/>
          <w:spacing w:val="0"/>
          <w:w w:val="100"/>
          <w:position w:val="0"/>
          <w:sz w:val="24"/>
          <w:szCs w:val="24"/>
        </w:rPr>
        <w:t>三、公司基本情况</w:t>
      </w:r>
      <w:bookmarkEnd w:id="729"/>
      <w:bookmarkEnd w:id="730"/>
      <w:bookmarkEnd w:id="731"/>
    </w:p>
    <w:p>
      <w:pPr>
        <w:pStyle w:val="Style19"/>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深圳市广和通无线股份有限公司（以下简称本公司或公司）是一家在广东省注册的股份有限公司，于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日在深圳市 市场监督管理局核准登记，统一社会信用代码：</w:t>
      </w:r>
      <w:r>
        <w:rPr>
          <w:color w:val="000000"/>
          <w:spacing w:val="0"/>
          <w:w w:val="100"/>
          <w:position w:val="0"/>
          <w:sz w:val="18"/>
          <w:szCs w:val="18"/>
        </w:rPr>
        <w:t>9144030071524640XY</w:t>
      </w:r>
      <w:r>
        <w:rPr>
          <w:color w:val="000000"/>
          <w:spacing w:val="0"/>
          <w:w w:val="100"/>
          <w:position w:val="0"/>
        </w:rPr>
        <w:t>。</w:t>
      </w:r>
      <w:r>
        <w:rPr>
          <w:color w:val="000000"/>
          <w:spacing w:val="0"/>
          <w:w w:val="100"/>
          <w:position w:val="0"/>
        </w:rPr>
        <w:t>本公司所发行人民币普通股</w:t>
      </w:r>
      <w:r>
        <w:rPr>
          <w:color w:val="000000"/>
          <w:spacing w:val="0"/>
          <w:w w:val="100"/>
          <w:position w:val="0"/>
          <w:sz w:val="18"/>
          <w:szCs w:val="18"/>
        </w:rPr>
        <w:t>A</w:t>
      </w:r>
      <w:r>
        <w:rPr>
          <w:color w:val="000000"/>
          <w:spacing w:val="0"/>
          <w:w w:val="100"/>
          <w:position w:val="0"/>
        </w:rPr>
        <w:t>股已在深圳证券交易所 上市。公司总部位于深圳市南山区打石一路深圳国际创新谷六栋</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1101</w:t>
      </w:r>
      <w:r>
        <w:rPr>
          <w:color w:val="000000"/>
          <w:spacing w:val="0"/>
          <w:w w:val="100"/>
          <w:position w:val="0"/>
        </w:rPr>
        <w:t>。</w:t>
      </w:r>
    </w:p>
    <w:p>
      <w:pPr>
        <w:pStyle w:val="Style19"/>
        <w:keepNext w:val="0"/>
        <w:keepLines w:val="0"/>
        <w:widowControl w:val="0"/>
        <w:shd w:val="clear" w:color="auto" w:fill="auto"/>
        <w:bidi w:val="0"/>
        <w:spacing w:before="0" w:after="260" w:line="313" w:lineRule="exact"/>
        <w:ind w:left="0" w:right="0" w:firstLine="0"/>
        <w:jc w:val="both"/>
      </w:pPr>
      <w:r>
        <w:rPr>
          <w:color w:val="000000"/>
          <w:spacing w:val="0"/>
          <w:w w:val="100"/>
          <w:position w:val="0"/>
        </w:rPr>
        <w:t>本公司前身为深圳市广和通实业发展有限公司。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日，根据公司发起人协议及修改后公司章程的规定，本公司申 请以净资产折股形式整体变更为股份有限公司，变更后注册资本为人民币</w:t>
      </w:r>
      <w:r>
        <w:rPr>
          <w:color w:val="000000"/>
          <w:spacing w:val="0"/>
          <w:w w:val="100"/>
          <w:position w:val="0"/>
          <w:sz w:val="18"/>
          <w:szCs w:val="18"/>
        </w:rPr>
        <w:t xml:space="preserve">6,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万元，由本公司以截至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30</w:t>
      </w:r>
      <w:r>
        <w:rPr>
          <w:color w:val="000000"/>
          <w:spacing w:val="0"/>
          <w:w w:val="100"/>
          <w:position w:val="0"/>
        </w:rPr>
        <w:t>日止 经致同会计师事务所（特殊普通合伙）出具的致同审字</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441ZA2392</w:t>
      </w:r>
      <w:r>
        <w:rPr>
          <w:color w:val="000000"/>
          <w:spacing w:val="0"/>
          <w:w w:val="100"/>
          <w:position w:val="0"/>
        </w:rPr>
        <w:t>号《审计报告》审定的净资产人民币</w:t>
      </w:r>
      <w:r>
        <w:rPr>
          <w:color w:val="000000"/>
          <w:spacing w:val="0"/>
          <w:w w:val="100"/>
          <w:position w:val="0"/>
          <w:sz w:val="18"/>
          <w:szCs w:val="18"/>
        </w:rPr>
        <w:t xml:space="preserve">65, 292, </w:t>
      </w:r>
      <w:r>
        <w:rPr>
          <w:color w:val="000000"/>
          <w:spacing w:val="0"/>
          <w:w w:val="100"/>
          <w:position w:val="0"/>
          <w:sz w:val="18"/>
          <w:szCs w:val="18"/>
        </w:rPr>
        <w:t xml:space="preserve">800. </w:t>
      </w:r>
      <w:r>
        <w:rPr>
          <w:color w:val="000000"/>
          <w:spacing w:val="0"/>
          <w:w w:val="100"/>
          <w:position w:val="0"/>
          <w:sz w:val="18"/>
          <w:szCs w:val="18"/>
        </w:rPr>
        <w:t xml:space="preserve">94 </w:t>
      </w:r>
      <w:r>
        <w:rPr>
          <w:color w:val="000000"/>
          <w:spacing w:val="0"/>
          <w:w w:val="100"/>
          <w:position w:val="0"/>
        </w:rPr>
        <w:t>元折合股份总额</w:t>
      </w:r>
      <w:r>
        <w:rPr>
          <w:color w:val="000000"/>
          <w:spacing w:val="0"/>
          <w:w w:val="100"/>
          <w:position w:val="0"/>
          <w:sz w:val="18"/>
          <w:szCs w:val="18"/>
        </w:rPr>
        <w:t>6, 000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元，共计股本</w:t>
      </w:r>
      <w:r>
        <w:rPr>
          <w:color w:val="000000"/>
          <w:spacing w:val="0"/>
          <w:w w:val="100"/>
          <w:position w:val="0"/>
          <w:sz w:val="18"/>
          <w:szCs w:val="18"/>
        </w:rPr>
        <w:t xml:space="preserve">6, </w:t>
      </w:r>
      <w:r>
        <w:rPr>
          <w:color w:val="000000"/>
          <w:spacing w:val="0"/>
          <w:w w:val="100"/>
          <w:position w:val="0"/>
          <w:sz w:val="18"/>
          <w:szCs w:val="18"/>
        </w:rPr>
        <w:t>000.00</w:t>
      </w:r>
      <w:r>
        <w:rPr>
          <w:color w:val="000000"/>
          <w:spacing w:val="0"/>
          <w:w w:val="100"/>
          <w:position w:val="0"/>
        </w:rPr>
        <w:t xml:space="preserve">万元，由原股东按原比例分别持有，大于股本部分 </w:t>
      </w:r>
      <w:r>
        <w:rPr>
          <w:color w:val="000000"/>
          <w:spacing w:val="0"/>
          <w:w w:val="100"/>
          <w:position w:val="0"/>
          <w:sz w:val="18"/>
          <w:szCs w:val="18"/>
        </w:rPr>
        <w:t xml:space="preserve">5, 292, </w:t>
      </w:r>
      <w:r>
        <w:rPr>
          <w:color w:val="000000"/>
          <w:spacing w:val="0"/>
          <w:w w:val="100"/>
          <w:position w:val="0"/>
          <w:sz w:val="18"/>
          <w:szCs w:val="18"/>
        </w:rPr>
        <w:t xml:space="preserve">800. </w:t>
      </w:r>
      <w:r>
        <w:rPr>
          <w:color w:val="000000"/>
          <w:spacing w:val="0"/>
          <w:w w:val="100"/>
          <w:position w:val="0"/>
          <w:sz w:val="18"/>
          <w:szCs w:val="18"/>
        </w:rPr>
        <w:t>94</w:t>
      </w:r>
      <w:r>
        <w:rPr>
          <w:color w:val="000000"/>
          <w:spacing w:val="0"/>
          <w:w w:val="100"/>
          <w:position w:val="0"/>
        </w:rPr>
        <w:t>元计入资本公积。本次净资产折股业经致同会计师事务所（特殊普通合伙）于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10</w:t>
      </w:r>
      <w:r>
        <w:rPr>
          <w:color w:val="000000"/>
          <w:spacing w:val="0"/>
          <w:w w:val="100"/>
          <w:position w:val="0"/>
        </w:rPr>
        <w:t xml:space="preserve">日出具的致同验字 </w:t>
      </w:r>
      <w:r>
        <w:rPr>
          <w:color w:val="000000"/>
          <w:spacing w:val="0"/>
          <w:w w:val="100"/>
          <w:position w:val="0"/>
          <w:sz w:val="18"/>
          <w:szCs w:val="18"/>
        </w:rPr>
        <w:t>（2014）</w:t>
      </w:r>
      <w:r>
        <w:rPr>
          <w:color w:val="000000"/>
          <w:spacing w:val="0"/>
          <w:w w:val="100"/>
          <w:position w:val="0"/>
        </w:rPr>
        <w:t>第</w:t>
      </w:r>
      <w:r>
        <w:rPr>
          <w:color w:val="000000"/>
          <w:spacing w:val="0"/>
          <w:w w:val="100"/>
          <w:position w:val="0"/>
          <w:sz w:val="18"/>
          <w:szCs w:val="18"/>
        </w:rPr>
        <w:t>441ZA0283</w:t>
      </w:r>
      <w:r>
        <w:rPr>
          <w:color w:val="000000"/>
          <w:spacing w:val="0"/>
          <w:w w:val="100"/>
          <w:position w:val="0"/>
        </w:rPr>
        <w:t>号《验资报告》审验。</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25</w:t>
      </w:r>
      <w:r>
        <w:rPr>
          <w:color w:val="000000"/>
          <w:spacing w:val="0"/>
          <w:w w:val="100"/>
          <w:position w:val="0"/>
        </w:rPr>
        <w:t>日本公司办理了工商变更登记，并换领了编号为</w:t>
      </w:r>
      <w:r>
        <w:rPr>
          <w:color w:val="000000"/>
          <w:spacing w:val="0"/>
          <w:w w:val="100"/>
          <w:position w:val="0"/>
          <w:sz w:val="18"/>
          <w:szCs w:val="18"/>
        </w:rPr>
        <w:t xml:space="preserve">440301104324704 </w:t>
      </w:r>
      <w:r>
        <w:rPr>
          <w:color w:val="000000"/>
          <w:spacing w:val="0"/>
          <w:w w:val="100"/>
          <w:position w:val="0"/>
        </w:rPr>
        <w:t>的企业法人营业执照。变更后各股东出资金额及出资比例如下：</w:t>
      </w:r>
    </w:p>
    <w:tbl>
      <w:tblPr>
        <w:tblOverlap w:val="never"/>
        <w:jc w:val="center"/>
        <w:tblLayout w:type="fixed"/>
      </w:tblPr>
      <w:tblGrid>
        <w:gridCol w:w="3802"/>
        <w:gridCol w:w="2640"/>
        <w:gridCol w:w="2669"/>
      </w:tblGrid>
      <w:tr>
        <w:trPr>
          <w:trHeight w:val="35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投资者名称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出资额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出资比例（%）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color w:val="000000"/>
                <w:spacing w:val="0"/>
                <w:w w:val="100"/>
                <w:position w:val="0"/>
                <w:sz w:val="18"/>
                <w:szCs w:val="18"/>
              </w:rPr>
              <w:t xml:space="preserve">40, 050,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66. </w:t>
            </w:r>
            <w:r>
              <w:rPr>
                <w:color w:val="000000"/>
                <w:spacing w:val="0"/>
                <w:w w:val="100"/>
                <w:position w:val="0"/>
                <w:sz w:val="18"/>
                <w:szCs w:val="18"/>
              </w:rPr>
              <w:t>75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深圳市广和创通投资企业（有限合伙）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8,010,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13. </w:t>
            </w:r>
            <w:r>
              <w:rPr>
                <w:color w:val="000000"/>
                <w:spacing w:val="0"/>
                <w:w w:val="100"/>
                <w:position w:val="0"/>
                <w:sz w:val="18"/>
                <w:szCs w:val="18"/>
              </w:rPr>
              <w:t>35</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4, 272,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12</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1,068,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78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英特尔半导体（大连）有限公司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6, 600,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11. </w:t>
            </w:r>
            <w:r>
              <w:rPr>
                <w:color w:val="000000"/>
                <w:spacing w:val="0"/>
                <w:w w:val="100"/>
                <w:position w:val="0"/>
                <w:sz w:val="18"/>
                <w:szCs w:val="18"/>
              </w:rPr>
              <w:t>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40" w:right="0" w:firstLine="0"/>
              <w:jc w:val="left"/>
            </w:pPr>
            <w:r>
              <w:rPr>
                <w:b/>
                <w:bCs/>
                <w:color w:val="000000"/>
                <w:spacing w:val="0"/>
                <w:w w:val="100"/>
                <w:position w:val="0"/>
              </w:rPr>
              <w:t xml:space="preserve">60, 000, </w:t>
            </w:r>
            <w:r>
              <w:rPr>
                <w:b/>
                <w:bCs/>
                <w:color w:val="000000"/>
                <w:spacing w:val="0"/>
                <w:w w:val="100"/>
                <w:position w:val="0"/>
              </w:rPr>
              <w:t xml:space="preserve">000. </w:t>
            </w:r>
            <w:r>
              <w:rPr>
                <w:b/>
                <w:bCs/>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100. </w:t>
            </w:r>
            <w:r>
              <w:rPr>
                <w:b/>
                <w:bCs/>
                <w:color w:val="000000"/>
                <w:spacing w:val="0"/>
                <w:w w:val="100"/>
                <w:position w:val="0"/>
              </w:rPr>
              <w:t>00</w:t>
            </w:r>
          </w:p>
        </w:tc>
      </w:tr>
    </w:tbl>
    <w:p>
      <w:pPr>
        <w:widowControl w:val="0"/>
        <w:spacing w:after="459" w:line="1" w:lineRule="exact"/>
      </w:pP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19</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年第一次临时股东大会决议，并经中国证券监督管理委员会证监许可〔</w:t>
      </w:r>
      <w:r>
        <w:rPr>
          <w:color w:val="000000"/>
          <w:spacing w:val="0"/>
          <w:w w:val="100"/>
          <w:position w:val="0"/>
          <w:sz w:val="18"/>
          <w:szCs w:val="18"/>
        </w:rPr>
        <w:t>2017） 366</w:t>
      </w:r>
      <w:r>
        <w:rPr>
          <w:color w:val="000000"/>
          <w:spacing w:val="0"/>
          <w:w w:val="100"/>
          <w:position w:val="0"/>
        </w:rPr>
        <w:t>号文核 准，本公司于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月向社会公众公开发行普通股</w:t>
      </w:r>
      <w:r>
        <w:rPr>
          <w:color w:val="000000"/>
          <w:spacing w:val="0"/>
          <w:w w:val="100"/>
          <w:position w:val="0"/>
          <w:sz w:val="18"/>
          <w:szCs w:val="18"/>
        </w:rPr>
        <w:t>（A</w:t>
      </w:r>
      <w:r>
        <w:rPr>
          <w:color w:val="000000"/>
          <w:spacing w:val="0"/>
          <w:w w:val="100"/>
          <w:position w:val="0"/>
        </w:rPr>
        <w:t>股）股票</w:t>
      </w:r>
      <w:r>
        <w:rPr>
          <w:color w:val="000000"/>
          <w:spacing w:val="0"/>
          <w:w w:val="100"/>
          <w:position w:val="0"/>
          <w:sz w:val="18"/>
          <w:szCs w:val="18"/>
        </w:rPr>
        <w:t>2,000</w:t>
      </w:r>
      <w:r>
        <w:rPr>
          <w:color w:val="000000"/>
          <w:spacing w:val="0"/>
          <w:w w:val="100"/>
          <w:position w:val="0"/>
        </w:rPr>
        <w:t>万股，发行价为每股人民币</w:t>
      </w:r>
      <w:r>
        <w:rPr>
          <w:color w:val="000000"/>
          <w:spacing w:val="0"/>
          <w:w w:val="100"/>
          <w:position w:val="0"/>
          <w:sz w:val="18"/>
          <w:szCs w:val="18"/>
        </w:rPr>
        <w:t>10.45</w:t>
      </w:r>
      <w:r>
        <w:rPr>
          <w:color w:val="000000"/>
          <w:spacing w:val="0"/>
          <w:w w:val="100"/>
          <w:position w:val="0"/>
        </w:rPr>
        <w:t>元，在深圳证券交易 所创业板上市。本次增资业经致同会计师事务所（特殊普通合伙）于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w:t>
      </w:r>
      <w:r>
        <w:rPr>
          <w:color w:val="000000"/>
          <w:spacing w:val="0"/>
          <w:w w:val="100"/>
          <w:position w:val="0"/>
        </w:rPr>
        <w:t>日出具的致同验字</w:t>
      </w:r>
      <w:r>
        <w:rPr>
          <w:color w:val="000000"/>
          <w:spacing w:val="0"/>
          <w:w w:val="100"/>
          <w:position w:val="0"/>
          <w:sz w:val="18"/>
          <w:szCs w:val="18"/>
        </w:rPr>
        <w:t>（2017）</w:t>
      </w:r>
      <w:r>
        <w:rPr>
          <w:color w:val="000000"/>
          <w:spacing w:val="0"/>
          <w:w w:val="100"/>
          <w:position w:val="0"/>
        </w:rPr>
        <w:t>第</w:t>
      </w:r>
      <w:r>
        <w:rPr>
          <w:color w:val="000000"/>
          <w:spacing w:val="0"/>
          <w:w w:val="100"/>
          <w:position w:val="0"/>
          <w:sz w:val="18"/>
          <w:szCs w:val="18"/>
        </w:rPr>
        <w:t xml:space="preserve">441ZC0141 </w:t>
      </w:r>
      <w:r>
        <w:rPr>
          <w:color w:val="000000"/>
          <w:spacing w:val="0"/>
          <w:w w:val="100"/>
          <w:position w:val="0"/>
        </w:rPr>
        <w:t>号《验资报告》审验。本次公开发行后，本公司股本总额为</w:t>
      </w:r>
      <w:r>
        <w:rPr>
          <w:color w:val="000000"/>
          <w:spacing w:val="0"/>
          <w:w w:val="100"/>
          <w:position w:val="0"/>
          <w:sz w:val="18"/>
          <w:szCs w:val="18"/>
        </w:rPr>
        <w:t>8, 000</w:t>
      </w:r>
      <w:r>
        <w:rPr>
          <w:color w:val="000000"/>
          <w:spacing w:val="0"/>
          <w:w w:val="100"/>
          <w:position w:val="0"/>
        </w:rPr>
        <w:t>万股，其中社会公众持有</w:t>
      </w:r>
      <w:r>
        <w:rPr>
          <w:color w:val="000000"/>
          <w:spacing w:val="0"/>
          <w:w w:val="100"/>
          <w:position w:val="0"/>
          <w:sz w:val="18"/>
          <w:szCs w:val="18"/>
        </w:rPr>
        <w:t>2,000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元。上 述事项已于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22</w:t>
      </w:r>
      <w:r>
        <w:rPr>
          <w:color w:val="000000"/>
          <w:spacing w:val="0"/>
          <w:w w:val="100"/>
          <w:position w:val="0"/>
        </w:rPr>
        <w:t>日办理了工商变更登记。</w:t>
      </w:r>
    </w:p>
    <w:p>
      <w:pPr>
        <w:pStyle w:val="Style19"/>
        <w:keepNext w:val="0"/>
        <w:keepLines w:val="0"/>
        <w:widowControl w:val="0"/>
        <w:shd w:val="clear" w:color="auto" w:fill="auto"/>
        <w:bidi w:val="0"/>
        <w:spacing w:before="0" w:after="200" w:line="316"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日召开的</w:t>
      </w:r>
      <w:r>
        <w:rPr>
          <w:color w:val="000000"/>
          <w:spacing w:val="0"/>
          <w:w w:val="100"/>
          <w:position w:val="0"/>
          <w:sz w:val="18"/>
          <w:szCs w:val="18"/>
        </w:rPr>
        <w:t>2017</w:t>
      </w:r>
      <w:r>
        <w:rPr>
          <w:color w:val="000000"/>
          <w:spacing w:val="0"/>
          <w:w w:val="100"/>
          <w:position w:val="0"/>
        </w:rPr>
        <w:t>年度股东大会审议通过的《</w:t>
      </w:r>
      <w:r>
        <w:rPr>
          <w:color w:val="000000"/>
          <w:spacing w:val="0"/>
          <w:w w:val="100"/>
          <w:position w:val="0"/>
          <w:sz w:val="18"/>
          <w:szCs w:val="18"/>
        </w:rPr>
        <w:t>2017</w:t>
      </w:r>
      <w:r>
        <w:rPr>
          <w:color w:val="000000"/>
          <w:spacing w:val="0"/>
          <w:w w:val="100"/>
          <w:position w:val="0"/>
        </w:rPr>
        <w:t>年度利润分配预案》以及</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18</w:t>
      </w:r>
      <w:r>
        <w:rPr>
          <w:color w:val="000000"/>
          <w:spacing w:val="0"/>
          <w:w w:val="100"/>
          <w:position w:val="0"/>
        </w:rPr>
        <w:t>日公告的《深圳市 广和通无线股份有限公司</w:t>
      </w:r>
      <w:r>
        <w:rPr>
          <w:color w:val="000000"/>
          <w:spacing w:val="0"/>
          <w:w w:val="100"/>
          <w:position w:val="0"/>
          <w:sz w:val="18"/>
          <w:szCs w:val="18"/>
        </w:rPr>
        <w:t>2017</w:t>
      </w:r>
      <w:r>
        <w:rPr>
          <w:color w:val="000000"/>
          <w:spacing w:val="0"/>
          <w:w w:val="100"/>
          <w:position w:val="0"/>
        </w:rPr>
        <w:t>年年度权益分派实施公告》，本公司以截至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日总股本</w:t>
      </w:r>
      <w:r>
        <w:rPr>
          <w:color w:val="000000"/>
          <w:spacing w:val="0"/>
          <w:w w:val="100"/>
          <w:position w:val="0"/>
          <w:sz w:val="18"/>
          <w:szCs w:val="18"/>
        </w:rPr>
        <w:t>8, 000</w:t>
      </w:r>
      <w:r>
        <w:rPr>
          <w:color w:val="000000"/>
          <w:spacing w:val="0"/>
          <w:w w:val="100"/>
          <w:position w:val="0"/>
        </w:rPr>
        <w:t>万股为基数，进行资本 公积金转增股本，向全体股东每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股，共计转增股本</w:t>
      </w:r>
      <w:r>
        <w:rPr>
          <w:color w:val="000000"/>
          <w:spacing w:val="0"/>
          <w:w w:val="100"/>
          <w:position w:val="0"/>
          <w:sz w:val="18"/>
          <w:szCs w:val="18"/>
        </w:rPr>
        <w:t>4, 000</w:t>
      </w:r>
      <w:r>
        <w:rPr>
          <w:color w:val="000000"/>
          <w:spacing w:val="0"/>
          <w:w w:val="100"/>
          <w:position w:val="0"/>
        </w:rPr>
        <w:t>万股，除权除息日为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 xml:space="preserve">日，变更后股本为 </w:t>
      </w:r>
      <w:r>
        <w:rPr>
          <w:color w:val="000000"/>
          <w:spacing w:val="0"/>
          <w:w w:val="100"/>
          <w:position w:val="0"/>
          <w:sz w:val="18"/>
          <w:szCs w:val="18"/>
        </w:rPr>
        <w:t xml:space="preserve">12,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万元。本次增资业经致同会计师事务所（特殊普通合伙）于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日出具的致同验字</w:t>
      </w:r>
      <w:r>
        <w:rPr>
          <w:color w:val="000000"/>
          <w:spacing w:val="0"/>
          <w:w w:val="100"/>
          <w:position w:val="0"/>
          <w:sz w:val="18"/>
          <w:szCs w:val="18"/>
        </w:rPr>
        <w:t>（2018）</w:t>
      </w:r>
      <w:r>
        <w:rPr>
          <w:color w:val="000000"/>
          <w:spacing w:val="0"/>
          <w:w w:val="100"/>
          <w:position w:val="0"/>
        </w:rPr>
        <w:t>第</w:t>
      </w:r>
      <w:r>
        <w:rPr>
          <w:color w:val="000000"/>
          <w:spacing w:val="0"/>
          <w:w w:val="100"/>
          <w:position w:val="0"/>
          <w:sz w:val="18"/>
          <w:szCs w:val="18"/>
        </w:rPr>
        <w:t xml:space="preserve">441ZC0272 </w:t>
      </w:r>
      <w:r>
        <w:rPr>
          <w:color w:val="000000"/>
          <w:spacing w:val="0"/>
          <w:w w:val="100"/>
          <w:position w:val="0"/>
        </w:rPr>
        <w:t>号《验资报告》审验。</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年第五次临时股东大会决议及第二届董事会第五次会议，公司向部分董事、高级管理人 员、中层管理人员、核心技术（业务）人员共</w:t>
      </w:r>
      <w:r>
        <w:rPr>
          <w:color w:val="000000"/>
          <w:spacing w:val="0"/>
          <w:w w:val="100"/>
          <w:position w:val="0"/>
          <w:sz w:val="18"/>
          <w:szCs w:val="18"/>
        </w:rPr>
        <w:t>97</w:t>
      </w:r>
      <w:r>
        <w:rPr>
          <w:color w:val="000000"/>
          <w:spacing w:val="0"/>
          <w:w w:val="100"/>
          <w:position w:val="0"/>
        </w:rPr>
        <w:t>人授予限制性股票</w:t>
      </w:r>
      <w:r>
        <w:rPr>
          <w:color w:val="000000"/>
          <w:spacing w:val="0"/>
          <w:w w:val="100"/>
          <w:position w:val="0"/>
          <w:sz w:val="18"/>
          <w:szCs w:val="18"/>
        </w:rPr>
        <w:t>157.5</w:t>
      </w:r>
      <w:r>
        <w:rPr>
          <w:color w:val="000000"/>
          <w:spacing w:val="0"/>
          <w:w w:val="100"/>
          <w:position w:val="0"/>
        </w:rPr>
        <w:t>万股。在确定首次授予日后的资金缴纳、股份登记 过程中有</w:t>
      </w:r>
      <w:r>
        <w:rPr>
          <w:color w:val="000000"/>
          <w:spacing w:val="0"/>
          <w:w w:val="100"/>
          <w:position w:val="0"/>
          <w:sz w:val="18"/>
          <w:szCs w:val="18"/>
        </w:rPr>
        <w:t>13</w:t>
      </w:r>
      <w:r>
        <w:rPr>
          <w:color w:val="000000"/>
          <w:spacing w:val="0"/>
          <w:w w:val="100"/>
          <w:position w:val="0"/>
        </w:rPr>
        <w:t>名激励对象因个人原因放弃其对应的限制性股票</w:t>
      </w:r>
      <w:r>
        <w:rPr>
          <w:color w:val="000000"/>
          <w:spacing w:val="0"/>
          <w:w w:val="100"/>
          <w:position w:val="0"/>
          <w:sz w:val="18"/>
          <w:szCs w:val="18"/>
        </w:rPr>
        <w:t>38.64</w:t>
      </w:r>
      <w:r>
        <w:rPr>
          <w:color w:val="000000"/>
          <w:spacing w:val="0"/>
          <w:w w:val="100"/>
          <w:position w:val="0"/>
        </w:rPr>
        <w:t>万股，实际授予对象人数为</w:t>
      </w:r>
      <w:r>
        <w:rPr>
          <w:color w:val="000000"/>
          <w:spacing w:val="0"/>
          <w:w w:val="100"/>
          <w:position w:val="0"/>
          <w:sz w:val="18"/>
          <w:szCs w:val="18"/>
        </w:rPr>
        <w:t>84</w:t>
      </w:r>
      <w:r>
        <w:rPr>
          <w:color w:val="000000"/>
          <w:spacing w:val="0"/>
          <w:w w:val="100"/>
          <w:position w:val="0"/>
        </w:rPr>
        <w:t xml:space="preserve">人，实际增发人民币普通股 </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118.86</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元，每股增发价</w:t>
      </w:r>
      <w:r>
        <w:rPr>
          <w:color w:val="000000"/>
          <w:spacing w:val="0"/>
          <w:w w:val="100"/>
          <w:position w:val="0"/>
          <w:sz w:val="18"/>
          <w:szCs w:val="18"/>
        </w:rPr>
        <w:t>14.0</w:t>
      </w:r>
      <w:r>
        <w:rPr>
          <w:color w:val="000000"/>
          <w:spacing w:val="0"/>
          <w:w w:val="100"/>
          <w:position w:val="0"/>
          <w:sz w:val="18"/>
          <w:szCs w:val="18"/>
        </w:rPr>
        <w:t>0</w:t>
      </w:r>
      <w:r>
        <w:rPr>
          <w:color w:val="000000"/>
          <w:spacing w:val="0"/>
          <w:w w:val="100"/>
          <w:position w:val="0"/>
        </w:rPr>
        <w:t>元。本次发行增加股本</w:t>
      </w:r>
      <w:r>
        <w:rPr>
          <w:color w:val="000000"/>
          <w:spacing w:val="0"/>
          <w:w w:val="100"/>
          <w:position w:val="0"/>
          <w:sz w:val="18"/>
          <w:szCs w:val="18"/>
        </w:rPr>
        <w:t>118.86</w:t>
      </w:r>
      <w:r>
        <w:rPr>
          <w:color w:val="000000"/>
          <w:spacing w:val="0"/>
          <w:w w:val="100"/>
          <w:position w:val="0"/>
        </w:rPr>
        <w:t>万元，增加资本公积</w:t>
      </w:r>
      <w:r>
        <w:rPr>
          <w:color w:val="000000"/>
          <w:spacing w:val="0"/>
          <w:w w:val="100"/>
          <w:position w:val="0"/>
          <w:sz w:val="18"/>
          <w:szCs w:val="18"/>
        </w:rPr>
        <w:t>1,545.18</w:t>
      </w:r>
      <w:r>
        <w:rPr>
          <w:color w:val="000000"/>
          <w:spacing w:val="0"/>
          <w:w w:val="100"/>
          <w:position w:val="0"/>
        </w:rPr>
        <w:t>万元。</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本次增资业经致同会计师事务所（特殊普通合伙）于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日出具的致同验字</w:t>
      </w:r>
      <w:r>
        <w:rPr>
          <w:color w:val="000000"/>
          <w:spacing w:val="0"/>
          <w:w w:val="100"/>
          <w:position w:val="0"/>
          <w:sz w:val="18"/>
          <w:szCs w:val="18"/>
        </w:rPr>
        <w:t>（2018）</w:t>
      </w:r>
      <w:r>
        <w:rPr>
          <w:color w:val="000000"/>
          <w:spacing w:val="0"/>
          <w:w w:val="100"/>
          <w:position w:val="0"/>
        </w:rPr>
        <w:t>第</w:t>
      </w:r>
      <w:r>
        <w:rPr>
          <w:color w:val="000000"/>
          <w:spacing w:val="0"/>
          <w:w w:val="100"/>
          <w:position w:val="0"/>
          <w:sz w:val="18"/>
          <w:szCs w:val="18"/>
        </w:rPr>
        <w:t>441ZC0273</w:t>
      </w:r>
      <w:r>
        <w:rPr>
          <w:color w:val="000000"/>
          <w:spacing w:val="0"/>
          <w:w w:val="100"/>
          <w:position w:val="0"/>
        </w:rPr>
        <w:t xml:space="preserve">号《验资报告》审 </w:t>
      </w:r>
      <w:r>
        <w:rPr>
          <w:color w:val="000000"/>
          <w:spacing w:val="0"/>
          <w:w w:val="100"/>
          <w:position w:val="0"/>
        </w:rPr>
        <w:t>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日召开的第二届董事会第六次会议决议、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年第六次临时股东大会决议和修 改后章程的规定，经中国证券监督管理委员会证监许可</w:t>
      </w:r>
      <w:r>
        <w:rPr>
          <w:color w:val="000000"/>
          <w:spacing w:val="0"/>
          <w:w w:val="100"/>
          <w:position w:val="0"/>
          <w:sz w:val="18"/>
          <w:szCs w:val="18"/>
        </w:rPr>
        <w:t>（2019）976</w:t>
      </w:r>
      <w:r>
        <w:rPr>
          <w:color w:val="000000"/>
          <w:spacing w:val="0"/>
          <w:w w:val="100"/>
          <w:position w:val="0"/>
        </w:rPr>
        <w:t>号文核准，公司向特定对象非公开发行人民币普通股股 票</w:t>
      </w:r>
      <w:r>
        <w:rPr>
          <w:color w:val="000000"/>
          <w:spacing w:val="0"/>
          <w:w w:val="100"/>
          <w:position w:val="0"/>
          <w:sz w:val="18"/>
          <w:szCs w:val="18"/>
        </w:rPr>
        <w:t>12,792,395</w:t>
      </w:r>
      <w:r>
        <w:rPr>
          <w:color w:val="000000"/>
          <w:spacing w:val="0"/>
          <w:w w:val="100"/>
          <w:position w:val="0"/>
        </w:rPr>
        <w:t>股，每股面值为人民币</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元，变更后股本为</w:t>
      </w:r>
      <w:r>
        <w:rPr>
          <w:color w:val="000000"/>
          <w:spacing w:val="0"/>
          <w:w w:val="100"/>
          <w:position w:val="0"/>
          <w:sz w:val="18"/>
          <w:szCs w:val="18"/>
        </w:rPr>
        <w:t>133,980,995.00</w:t>
      </w:r>
      <w:r>
        <w:rPr>
          <w:color w:val="000000"/>
          <w:spacing w:val="0"/>
          <w:w w:val="100"/>
          <w:position w:val="0"/>
        </w:rPr>
        <w:t>元。本次增资业经致同会计师事务所（特殊普通 合伙）于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15</w:t>
      </w:r>
      <w:r>
        <w:rPr>
          <w:color w:val="000000"/>
          <w:spacing w:val="0"/>
          <w:w w:val="100"/>
          <w:position w:val="0"/>
        </w:rPr>
        <w:t>日出具的致同验字</w:t>
      </w:r>
      <w:r>
        <w:rPr>
          <w:color w:val="000000"/>
          <w:spacing w:val="0"/>
          <w:w w:val="100"/>
          <w:position w:val="0"/>
          <w:sz w:val="18"/>
          <w:szCs w:val="18"/>
        </w:rPr>
        <w:t>（2019）</w:t>
      </w:r>
      <w:r>
        <w:rPr>
          <w:color w:val="000000"/>
          <w:spacing w:val="0"/>
          <w:w w:val="100"/>
          <w:position w:val="0"/>
        </w:rPr>
        <w:t>第</w:t>
      </w:r>
      <w:r>
        <w:rPr>
          <w:color w:val="000000"/>
          <w:spacing w:val="0"/>
          <w:w w:val="100"/>
          <w:position w:val="0"/>
          <w:sz w:val="18"/>
          <w:szCs w:val="18"/>
        </w:rPr>
        <w:t>441ZC020</w:t>
      </w:r>
      <w:r>
        <w:rPr>
          <w:color w:val="000000"/>
          <w:spacing w:val="0"/>
          <w:w w:val="100"/>
          <w:position w:val="0"/>
          <w:sz w:val="18"/>
          <w:szCs w:val="18"/>
        </w:rPr>
        <w:t>2</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日召开的第二届董事会第十五次会议决议通过的《关于公司</w:t>
      </w:r>
      <w:r>
        <w:rPr>
          <w:color w:val="000000"/>
          <w:spacing w:val="0"/>
          <w:w w:val="100"/>
          <w:position w:val="0"/>
          <w:sz w:val="18"/>
          <w:szCs w:val="18"/>
        </w:rPr>
        <w:t>2018</w:t>
      </w:r>
      <w:r>
        <w:rPr>
          <w:color w:val="000000"/>
          <w:spacing w:val="0"/>
          <w:w w:val="100"/>
          <w:position w:val="0"/>
        </w:rPr>
        <w:t>年股票期权与限制性股票激励计划首 次授予部分第一个行权/解除限售期可行权/可解除限售条件成就的议案》，公司股票期权激励计划首次授予期权第一个行权 期的可行权条件已满足，同意授予</w:t>
      </w:r>
      <w:r>
        <w:rPr>
          <w:color w:val="000000"/>
          <w:spacing w:val="0"/>
          <w:w w:val="100"/>
          <w:position w:val="0"/>
          <w:sz w:val="18"/>
          <w:szCs w:val="18"/>
        </w:rPr>
        <w:t>100</w:t>
      </w:r>
      <w:r>
        <w:rPr>
          <w:color w:val="000000"/>
          <w:spacing w:val="0"/>
          <w:w w:val="100"/>
          <w:position w:val="0"/>
        </w:rPr>
        <w:t>名激励对象以行权价格</w:t>
      </w:r>
      <w:r>
        <w:rPr>
          <w:color w:val="000000"/>
          <w:spacing w:val="0"/>
          <w:w w:val="100"/>
          <w:position w:val="0"/>
          <w:sz w:val="18"/>
          <w:szCs w:val="18"/>
        </w:rPr>
        <w:t>27.74</w:t>
      </w:r>
      <w:r>
        <w:rPr>
          <w:color w:val="000000"/>
          <w:spacing w:val="0"/>
          <w:w w:val="100"/>
          <w:position w:val="0"/>
        </w:rPr>
        <w:t>元/股行权，公司增加注册资本人民币</w:t>
      </w:r>
      <w:r>
        <w:rPr>
          <w:color w:val="000000"/>
          <w:spacing w:val="0"/>
          <w:w w:val="100"/>
          <w:position w:val="0"/>
          <w:sz w:val="18"/>
          <w:szCs w:val="18"/>
        </w:rPr>
        <w:t>243,210.00</w:t>
      </w:r>
      <w:r>
        <w:rPr>
          <w:color w:val="000000"/>
          <w:spacing w:val="0"/>
          <w:w w:val="100"/>
          <w:position w:val="0"/>
        </w:rPr>
        <w:t>元，变 更后的注册资本为人民币</w:t>
      </w:r>
      <w:r>
        <w:rPr>
          <w:color w:val="000000"/>
          <w:spacing w:val="0"/>
          <w:w w:val="100"/>
          <w:position w:val="0"/>
          <w:sz w:val="18"/>
          <w:szCs w:val="18"/>
        </w:rPr>
        <w:t>134,224,205.00</w:t>
      </w:r>
      <w:r>
        <w:rPr>
          <w:color w:val="000000"/>
          <w:spacing w:val="0"/>
          <w:w w:val="100"/>
          <w:position w:val="0"/>
        </w:rPr>
        <w:t>元。本次增资业经致同会计师事务所（特殊普通合伙）于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日出具的致 同验字</w:t>
      </w:r>
      <w:r>
        <w:rPr>
          <w:color w:val="000000"/>
          <w:spacing w:val="0"/>
          <w:w w:val="100"/>
          <w:position w:val="0"/>
          <w:sz w:val="18"/>
          <w:szCs w:val="18"/>
        </w:rPr>
        <w:t>（2019）</w:t>
      </w:r>
      <w:r>
        <w:rPr>
          <w:color w:val="000000"/>
          <w:spacing w:val="0"/>
          <w:w w:val="100"/>
          <w:position w:val="0"/>
        </w:rPr>
        <w:t>第</w:t>
      </w:r>
      <w:r>
        <w:rPr>
          <w:color w:val="000000"/>
          <w:spacing w:val="0"/>
          <w:w w:val="100"/>
          <w:position w:val="0"/>
          <w:sz w:val="18"/>
          <w:szCs w:val="18"/>
        </w:rPr>
        <w:t>441ZC0243</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日召开的第五次临时股东大会决议通过的 《关于回购注销部分限制性股票的议案》的规定，公司</w:t>
      </w:r>
      <w:r>
        <w:rPr>
          <w:color w:val="000000"/>
          <w:spacing w:val="0"/>
          <w:w w:val="100"/>
          <w:position w:val="0"/>
          <w:sz w:val="18"/>
          <w:szCs w:val="18"/>
        </w:rPr>
        <w:t>2018</w:t>
      </w:r>
      <w:r>
        <w:rPr>
          <w:color w:val="000000"/>
          <w:spacing w:val="0"/>
          <w:w w:val="100"/>
          <w:position w:val="0"/>
        </w:rPr>
        <w:t>年限制性股票激励计划首次授予部分限制性股票激励对象离职或 个人绩效考核为</w:t>
      </w:r>
      <w:r>
        <w:rPr>
          <w:color w:val="000000"/>
          <w:spacing w:val="0"/>
          <w:w w:val="100"/>
          <w:position w:val="0"/>
          <w:sz w:val="18"/>
          <w:szCs w:val="18"/>
        </w:rPr>
        <w:t>B</w:t>
      </w:r>
      <w:r>
        <w:rPr>
          <w:color w:val="000000"/>
          <w:spacing w:val="0"/>
          <w:w w:val="100"/>
          <w:position w:val="0"/>
        </w:rPr>
        <w:t>及以下导致全部份额或当期部分份额不可解除限售，上述不可解除限售的限制性股票将由公司统一回购注 销，其中</w:t>
      </w:r>
      <w:r>
        <w:rPr>
          <w:color w:val="000000"/>
          <w:spacing w:val="0"/>
          <w:w w:val="100"/>
          <w:position w:val="0"/>
          <w:sz w:val="18"/>
          <w:szCs w:val="18"/>
        </w:rPr>
        <w:t>2</w:t>
      </w:r>
      <w:r>
        <w:rPr>
          <w:color w:val="000000"/>
          <w:spacing w:val="0"/>
          <w:w w:val="100"/>
          <w:position w:val="0"/>
        </w:rPr>
        <w:t>名离职人员和</w:t>
      </w:r>
      <w:r>
        <w:rPr>
          <w:color w:val="000000"/>
          <w:spacing w:val="0"/>
          <w:w w:val="100"/>
          <w:position w:val="0"/>
          <w:sz w:val="18"/>
          <w:szCs w:val="18"/>
        </w:rPr>
        <w:t>18</w:t>
      </w:r>
      <w:r>
        <w:rPr>
          <w:color w:val="000000"/>
          <w:spacing w:val="0"/>
          <w:w w:val="100"/>
          <w:position w:val="0"/>
        </w:rPr>
        <w:t>名个人绩效考核为</w:t>
      </w:r>
      <w:r>
        <w:rPr>
          <w:color w:val="000000"/>
          <w:spacing w:val="0"/>
          <w:w w:val="100"/>
          <w:position w:val="0"/>
          <w:sz w:val="18"/>
          <w:szCs w:val="18"/>
        </w:rPr>
        <w:t>B</w:t>
      </w:r>
      <w:r>
        <w:rPr>
          <w:color w:val="000000"/>
          <w:spacing w:val="0"/>
          <w:w w:val="100"/>
          <w:position w:val="0"/>
        </w:rPr>
        <w:t>及以下人员共计限制性股票</w:t>
      </w:r>
      <w:r>
        <w:rPr>
          <w:color w:val="000000"/>
          <w:spacing w:val="0"/>
          <w:w w:val="100"/>
          <w:position w:val="0"/>
          <w:sz w:val="18"/>
          <w:szCs w:val="18"/>
        </w:rPr>
        <w:t>25,540</w:t>
      </w:r>
      <w:r>
        <w:rPr>
          <w:color w:val="000000"/>
          <w:spacing w:val="0"/>
          <w:w w:val="100"/>
          <w:position w:val="0"/>
        </w:rPr>
        <w:t>股不可解除限售，公司予以回购，回购价格 为</w:t>
      </w:r>
      <w:r>
        <w:rPr>
          <w:color w:val="000000"/>
          <w:spacing w:val="0"/>
          <w:w w:val="100"/>
          <w:position w:val="0"/>
          <w:sz w:val="18"/>
          <w:szCs w:val="18"/>
        </w:rPr>
        <w:t>13.75</w:t>
      </w:r>
      <w:r>
        <w:rPr>
          <w:color w:val="000000"/>
          <w:spacing w:val="0"/>
          <w:w w:val="100"/>
          <w:position w:val="0"/>
        </w:rPr>
        <w:t>元/股。公司减少股本人民币</w:t>
      </w:r>
      <w:r>
        <w:rPr>
          <w:color w:val="000000"/>
          <w:spacing w:val="0"/>
          <w:w w:val="100"/>
          <w:position w:val="0"/>
          <w:sz w:val="18"/>
          <w:szCs w:val="18"/>
        </w:rPr>
        <w:t>25,540.00</w:t>
      </w:r>
      <w:r>
        <w:rPr>
          <w:color w:val="000000"/>
          <w:spacing w:val="0"/>
          <w:w w:val="100"/>
          <w:position w:val="0"/>
        </w:rPr>
        <w:t>元，变更后的股本为人民币</w:t>
      </w:r>
      <w:r>
        <w:rPr>
          <w:color w:val="000000"/>
          <w:spacing w:val="0"/>
          <w:w w:val="100"/>
          <w:position w:val="0"/>
          <w:sz w:val="18"/>
          <w:szCs w:val="18"/>
        </w:rPr>
        <w:t>134,198,665.00</w:t>
      </w:r>
      <w:r>
        <w:rPr>
          <w:color w:val="000000"/>
          <w:spacing w:val="0"/>
          <w:w w:val="100"/>
          <w:position w:val="0"/>
        </w:rPr>
        <w:t>元。该次减资业经致同会计师事 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19</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441ZC0048</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8</w:t>
      </w:r>
      <w:r>
        <w:rPr>
          <w:color w:val="000000"/>
          <w:spacing w:val="0"/>
          <w:w w:val="100"/>
          <w:position w:val="0"/>
        </w:rPr>
        <w:t>日召开的</w:t>
      </w:r>
      <w:r>
        <w:rPr>
          <w:color w:val="000000"/>
          <w:spacing w:val="0"/>
          <w:w w:val="100"/>
          <w:position w:val="0"/>
          <w:sz w:val="18"/>
          <w:szCs w:val="18"/>
        </w:rPr>
        <w:t>2019</w:t>
      </w:r>
      <w:r>
        <w:rPr>
          <w:color w:val="000000"/>
          <w:spacing w:val="0"/>
          <w:w w:val="100"/>
          <w:position w:val="0"/>
        </w:rPr>
        <w:t>年度股东大会审议通过的《</w:t>
      </w:r>
      <w:r>
        <w:rPr>
          <w:color w:val="000000"/>
          <w:spacing w:val="0"/>
          <w:w w:val="100"/>
          <w:position w:val="0"/>
          <w:sz w:val="18"/>
          <w:szCs w:val="18"/>
        </w:rPr>
        <w:t>2019</w:t>
      </w:r>
      <w:r>
        <w:rPr>
          <w:color w:val="000000"/>
          <w:spacing w:val="0"/>
          <w:w w:val="100"/>
          <w:position w:val="0"/>
        </w:rPr>
        <w:t>年度利润分配预案》，公司以截至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14</w:t>
      </w:r>
      <w:r>
        <w:rPr>
          <w:color w:val="000000"/>
          <w:spacing w:val="0"/>
          <w:w w:val="100"/>
          <w:position w:val="0"/>
        </w:rPr>
        <w:t>日公司总股 本</w:t>
      </w:r>
      <w:r>
        <w:rPr>
          <w:color w:val="000000"/>
          <w:spacing w:val="0"/>
          <w:w w:val="100"/>
          <w:position w:val="0"/>
          <w:sz w:val="18"/>
          <w:szCs w:val="18"/>
        </w:rPr>
        <w:t>134,198,665</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4.00</w:t>
      </w:r>
      <w:r>
        <w:rPr>
          <w:color w:val="000000"/>
          <w:spacing w:val="0"/>
          <w:w w:val="100"/>
          <w:position w:val="0"/>
        </w:rPr>
        <w:t>元（含税），送红股</w:t>
      </w:r>
      <w:r>
        <w:rPr>
          <w:color w:val="000000"/>
          <w:spacing w:val="0"/>
          <w:w w:val="100"/>
          <w:position w:val="0"/>
          <w:sz w:val="18"/>
          <w:szCs w:val="18"/>
        </w:rPr>
        <w:t>0</w:t>
      </w:r>
      <w:r>
        <w:rPr>
          <w:color w:val="000000"/>
          <w:spacing w:val="0"/>
          <w:w w:val="100"/>
          <w:position w:val="0"/>
        </w:rPr>
        <w:t xml:space="preserve">股（含税），以资本公积金向全体股东每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8</w:t>
      </w:r>
      <w:r>
        <w:rPr>
          <w:color w:val="000000"/>
          <w:spacing w:val="0"/>
          <w:w w:val="100"/>
          <w:position w:val="0"/>
        </w:rPr>
        <w:t>股，该次资本公积转增股本完成后，公司总股本由</w:t>
      </w:r>
      <w:r>
        <w:rPr>
          <w:color w:val="000000"/>
          <w:spacing w:val="0"/>
          <w:w w:val="100"/>
          <w:position w:val="0"/>
          <w:sz w:val="18"/>
          <w:szCs w:val="18"/>
        </w:rPr>
        <w:t>134,198,665</w:t>
      </w:r>
      <w:r>
        <w:rPr>
          <w:color w:val="000000"/>
          <w:spacing w:val="0"/>
          <w:w w:val="100"/>
          <w:position w:val="0"/>
        </w:rPr>
        <w:t>股变为</w:t>
      </w:r>
      <w:r>
        <w:rPr>
          <w:color w:val="000000"/>
          <w:spacing w:val="0"/>
          <w:w w:val="100"/>
          <w:position w:val="0"/>
          <w:sz w:val="18"/>
          <w:szCs w:val="18"/>
        </w:rPr>
        <w:t>241,557,597</w:t>
      </w:r>
      <w:r>
        <w:rPr>
          <w:color w:val="000000"/>
          <w:spacing w:val="0"/>
          <w:w w:val="100"/>
          <w:position w:val="0"/>
        </w:rPr>
        <w:t>股。该次增资业经致同会计师 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441ZC00317</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w:t>
      </w:r>
      <w:r>
        <w:rPr>
          <w:color w:val="000000"/>
          <w:spacing w:val="0"/>
          <w:w w:val="100"/>
          <w:position w:val="0"/>
          <w:sz w:val="18"/>
          <w:szCs w:val="18"/>
        </w:rPr>
        <w:t>2020</w:t>
      </w:r>
      <w:r>
        <w:rPr>
          <w:color w:val="000000"/>
          <w:spacing w:val="0"/>
          <w:w w:val="100"/>
          <w:position w:val="0"/>
        </w:rPr>
        <w:t>年第一次临时股东大会决议通过的《关于回购注销已离职激励对象尚未解除限制的限制 性股票的议案》，公司由于激励对象离职，当期不可行权/解除限售的股票期权/限制性股票由公司注销/回购注销，其中</w:t>
      </w:r>
      <w:r>
        <w:rPr>
          <w:color w:val="000000"/>
          <w:spacing w:val="0"/>
          <w:w w:val="100"/>
          <w:position w:val="0"/>
          <w:sz w:val="18"/>
          <w:szCs w:val="18"/>
        </w:rPr>
        <w:t>2</w:t>
      </w:r>
      <w:r>
        <w:rPr>
          <w:color w:val="000000"/>
          <w:spacing w:val="0"/>
          <w:w w:val="100"/>
          <w:position w:val="0"/>
        </w:rPr>
        <w:t>名 离职人员共计限制性股票</w:t>
      </w:r>
      <w:r>
        <w:rPr>
          <w:color w:val="000000"/>
          <w:spacing w:val="0"/>
          <w:w w:val="100"/>
          <w:position w:val="0"/>
          <w:sz w:val="18"/>
          <w:szCs w:val="18"/>
        </w:rPr>
        <w:t>11, 340</w:t>
      </w:r>
      <w:r>
        <w:rPr>
          <w:color w:val="000000"/>
          <w:spacing w:val="0"/>
          <w:w w:val="100"/>
          <w:position w:val="0"/>
        </w:rPr>
        <w:t>股不可解除限售，公司予以回购，回购价格为</w:t>
      </w:r>
      <w:r>
        <w:rPr>
          <w:color w:val="000000"/>
          <w:spacing w:val="0"/>
          <w:w w:val="100"/>
          <w:position w:val="0"/>
          <w:sz w:val="18"/>
          <w:szCs w:val="18"/>
        </w:rPr>
        <w:t xml:space="preserve">7. </w:t>
      </w:r>
      <w:r>
        <w:rPr>
          <w:color w:val="000000"/>
          <w:spacing w:val="0"/>
          <w:w w:val="100"/>
          <w:position w:val="0"/>
          <w:sz w:val="18"/>
          <w:szCs w:val="18"/>
        </w:rPr>
        <w:t>42</w:t>
      </w:r>
      <w:r>
        <w:rPr>
          <w:color w:val="000000"/>
          <w:spacing w:val="0"/>
          <w:w w:val="100"/>
          <w:position w:val="0"/>
        </w:rPr>
        <w:t>元/股，同时分别减少股本人民币</w:t>
      </w:r>
      <w:r>
        <w:rPr>
          <w:color w:val="000000"/>
          <w:spacing w:val="0"/>
          <w:w w:val="100"/>
          <w:position w:val="0"/>
          <w:sz w:val="18"/>
          <w:szCs w:val="18"/>
        </w:rPr>
        <w:t xml:space="preserve">11, </w:t>
      </w:r>
      <w:r>
        <w:rPr>
          <w:color w:val="000000"/>
          <w:spacing w:val="0"/>
          <w:w w:val="100"/>
          <w:position w:val="0"/>
          <w:sz w:val="18"/>
          <w:szCs w:val="18"/>
        </w:rPr>
        <w:t xml:space="preserve">340. </w:t>
      </w:r>
      <w:r>
        <w:rPr>
          <w:color w:val="000000"/>
          <w:spacing w:val="0"/>
          <w:w w:val="100"/>
          <w:position w:val="0"/>
          <w:sz w:val="18"/>
          <w:szCs w:val="18"/>
        </w:rPr>
        <w:t xml:space="preserve">00 </w:t>
      </w:r>
      <w:r>
        <w:rPr>
          <w:color w:val="000000"/>
          <w:spacing w:val="0"/>
          <w:w w:val="100"/>
          <w:position w:val="0"/>
        </w:rPr>
        <w:t>元，资本公积人民币</w:t>
      </w:r>
      <w:r>
        <w:rPr>
          <w:color w:val="000000"/>
          <w:spacing w:val="0"/>
          <w:w w:val="100"/>
          <w:position w:val="0"/>
          <w:sz w:val="18"/>
          <w:szCs w:val="18"/>
        </w:rPr>
        <w:t>72,802.80</w:t>
      </w:r>
      <w:r>
        <w:rPr>
          <w:color w:val="000000"/>
          <w:spacing w:val="0"/>
          <w:w w:val="100"/>
          <w:position w:val="0"/>
        </w:rPr>
        <w:t>元。该次股份回购后，公司总股本由</w:t>
      </w:r>
      <w:r>
        <w:rPr>
          <w:color w:val="000000"/>
          <w:spacing w:val="0"/>
          <w:w w:val="100"/>
          <w:position w:val="0"/>
          <w:sz w:val="18"/>
          <w:szCs w:val="18"/>
        </w:rPr>
        <w:t>241,557,597</w:t>
      </w:r>
      <w:r>
        <w:rPr>
          <w:color w:val="000000"/>
          <w:spacing w:val="0"/>
          <w:w w:val="100"/>
          <w:position w:val="0"/>
        </w:rPr>
        <w:t>股变为</w:t>
      </w:r>
      <w:r>
        <w:rPr>
          <w:color w:val="000000"/>
          <w:spacing w:val="0"/>
          <w:w w:val="100"/>
          <w:position w:val="0"/>
          <w:sz w:val="18"/>
          <w:szCs w:val="18"/>
        </w:rPr>
        <w:t>241,546,257</w:t>
      </w:r>
      <w:r>
        <w:rPr>
          <w:color w:val="000000"/>
          <w:spacing w:val="0"/>
          <w:w w:val="100"/>
          <w:position w:val="0"/>
        </w:rPr>
        <w:t>股，该次增资业经致同 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26</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441ZC00318</w:t>
      </w:r>
      <w:r>
        <w:rPr>
          <w:color w:val="000000"/>
          <w:spacing w:val="0"/>
          <w:w w:val="100"/>
          <w:position w:val="0"/>
        </w:rPr>
        <w:t>号《验资报告》审验。</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日召开的第二届董事会第二十六次会议通过的《关于公司</w:t>
      </w:r>
      <w:r>
        <w:rPr>
          <w:color w:val="000000"/>
          <w:spacing w:val="0"/>
          <w:w w:val="100"/>
          <w:position w:val="0"/>
          <w:sz w:val="18"/>
          <w:szCs w:val="18"/>
        </w:rPr>
        <w:t>2018</w:t>
      </w:r>
      <w:r>
        <w:rPr>
          <w:color w:val="000000"/>
          <w:spacing w:val="0"/>
          <w:w w:val="100"/>
          <w:position w:val="0"/>
        </w:rPr>
        <w:t>年股票期权与限制性股票激励计划首次 授予部分第二个行权/解除限售期可行权/可解除限售条件成就的议案》，公司</w:t>
      </w:r>
      <w:r>
        <w:rPr>
          <w:color w:val="000000"/>
          <w:spacing w:val="0"/>
          <w:w w:val="100"/>
          <w:position w:val="0"/>
          <w:sz w:val="18"/>
          <w:szCs w:val="18"/>
        </w:rPr>
        <w:t>2018</w:t>
      </w:r>
      <w:r>
        <w:rPr>
          <w:color w:val="000000"/>
          <w:spacing w:val="0"/>
          <w:w w:val="100"/>
          <w:position w:val="0"/>
        </w:rPr>
        <w:t>年股票期权激励计划首次授予期权第二个 行权期的可行权条件已满足，授予</w:t>
      </w:r>
      <w:r>
        <w:rPr>
          <w:color w:val="000000"/>
          <w:spacing w:val="0"/>
          <w:w w:val="100"/>
          <w:position w:val="0"/>
          <w:sz w:val="18"/>
          <w:szCs w:val="18"/>
        </w:rPr>
        <w:t>93</w:t>
      </w:r>
      <w:r>
        <w:rPr>
          <w:color w:val="000000"/>
          <w:spacing w:val="0"/>
          <w:w w:val="100"/>
          <w:position w:val="0"/>
        </w:rPr>
        <w:t>名激励对象以行权价格</w:t>
      </w:r>
      <w:r>
        <w:rPr>
          <w:color w:val="000000"/>
          <w:spacing w:val="0"/>
          <w:w w:val="100"/>
          <w:position w:val="0"/>
          <w:sz w:val="18"/>
          <w:szCs w:val="18"/>
        </w:rPr>
        <w:t>15.19</w:t>
      </w:r>
      <w:r>
        <w:rPr>
          <w:color w:val="000000"/>
          <w:spacing w:val="0"/>
          <w:w w:val="100"/>
          <w:position w:val="0"/>
        </w:rPr>
        <w:t>元/股行权，增加注册资本人民币</w:t>
      </w:r>
      <w:r>
        <w:rPr>
          <w:color w:val="000000"/>
          <w:spacing w:val="0"/>
          <w:w w:val="100"/>
          <w:position w:val="0"/>
          <w:sz w:val="18"/>
          <w:szCs w:val="18"/>
        </w:rPr>
        <w:t xml:space="preserve">400,194. </w:t>
      </w:r>
      <w:r>
        <w:rPr>
          <w:color w:val="000000"/>
          <w:spacing w:val="0"/>
          <w:w w:val="100"/>
          <w:position w:val="0"/>
          <w:sz w:val="18"/>
          <w:szCs w:val="18"/>
        </w:rPr>
        <w:t>00</w:t>
      </w:r>
      <w:r>
        <w:rPr>
          <w:color w:val="000000"/>
          <w:spacing w:val="0"/>
          <w:w w:val="100"/>
          <w:position w:val="0"/>
        </w:rPr>
        <w:t>元，增发人民 币普通股</w:t>
      </w:r>
      <w:r>
        <w:rPr>
          <w:color w:val="000000"/>
          <w:spacing w:val="0"/>
          <w:w w:val="100"/>
          <w:position w:val="0"/>
          <w:sz w:val="18"/>
          <w:szCs w:val="18"/>
        </w:rPr>
        <w:t>（A</w:t>
      </w:r>
      <w:r>
        <w:rPr>
          <w:color w:val="000000"/>
          <w:spacing w:val="0"/>
          <w:w w:val="100"/>
          <w:position w:val="0"/>
        </w:rPr>
        <w:t>股）</w:t>
      </w:r>
      <w:r>
        <w:rPr>
          <w:color w:val="000000"/>
          <w:spacing w:val="0"/>
          <w:w w:val="100"/>
          <w:position w:val="0"/>
          <w:sz w:val="18"/>
          <w:szCs w:val="18"/>
        </w:rPr>
        <w:t>400,194</w:t>
      </w:r>
      <w:r>
        <w:rPr>
          <w:color w:val="000000"/>
          <w:spacing w:val="0"/>
          <w:w w:val="100"/>
          <w:position w:val="0"/>
        </w:rPr>
        <w:t>股，每股面值</w:t>
      </w:r>
      <w:r>
        <w:rPr>
          <w:color w:val="000000"/>
          <w:spacing w:val="0"/>
          <w:w w:val="100"/>
          <w:position w:val="0"/>
          <w:sz w:val="18"/>
          <w:szCs w:val="18"/>
        </w:rPr>
        <w:t>1</w:t>
      </w:r>
      <w:r>
        <w:rPr>
          <w:color w:val="000000"/>
          <w:spacing w:val="0"/>
          <w:w w:val="100"/>
          <w:position w:val="0"/>
          <w:sz w:val="18"/>
          <w:szCs w:val="18"/>
        </w:rPr>
        <w:t>.00</w:t>
      </w:r>
      <w:r>
        <w:rPr>
          <w:color w:val="000000"/>
          <w:spacing w:val="0"/>
          <w:w w:val="100"/>
          <w:position w:val="0"/>
        </w:rPr>
        <w:t>元，每股增发价</w:t>
      </w:r>
      <w:r>
        <w:rPr>
          <w:color w:val="000000"/>
          <w:spacing w:val="0"/>
          <w:w w:val="100"/>
          <w:position w:val="0"/>
          <w:sz w:val="18"/>
          <w:szCs w:val="18"/>
        </w:rPr>
        <w:t>15.19</w:t>
      </w:r>
      <w:r>
        <w:rPr>
          <w:color w:val="000000"/>
          <w:spacing w:val="0"/>
          <w:w w:val="100"/>
          <w:position w:val="0"/>
        </w:rPr>
        <w:t>元，公司总股本由</w:t>
      </w:r>
      <w:r>
        <w:rPr>
          <w:color w:val="000000"/>
          <w:spacing w:val="0"/>
          <w:w w:val="100"/>
          <w:position w:val="0"/>
          <w:sz w:val="18"/>
          <w:szCs w:val="18"/>
        </w:rPr>
        <w:t>241,546,257</w:t>
      </w:r>
      <w:r>
        <w:rPr>
          <w:color w:val="000000"/>
          <w:spacing w:val="0"/>
          <w:w w:val="100"/>
          <w:position w:val="0"/>
        </w:rPr>
        <w:t>股变为</w:t>
      </w:r>
      <w:r>
        <w:rPr>
          <w:color w:val="000000"/>
          <w:spacing w:val="0"/>
          <w:w w:val="100"/>
          <w:position w:val="0"/>
          <w:sz w:val="18"/>
          <w:szCs w:val="18"/>
        </w:rPr>
        <w:t>241,946,451</w:t>
      </w:r>
      <w:r>
        <w:rPr>
          <w:color w:val="000000"/>
          <w:spacing w:val="0"/>
          <w:w w:val="100"/>
          <w:position w:val="0"/>
        </w:rPr>
        <w:t>股。该 次增资业经致同会计师事务所（特殊普通合伙）于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日出具的致同验字</w:t>
      </w:r>
      <w:r>
        <w:rPr>
          <w:color w:val="000000"/>
          <w:spacing w:val="0"/>
          <w:w w:val="100"/>
          <w:position w:val="0"/>
          <w:sz w:val="18"/>
          <w:szCs w:val="18"/>
        </w:rPr>
        <w:t>（2020）</w:t>
      </w:r>
      <w:r>
        <w:rPr>
          <w:color w:val="000000"/>
          <w:spacing w:val="0"/>
          <w:w w:val="100"/>
          <w:position w:val="0"/>
        </w:rPr>
        <w:t>第</w:t>
      </w:r>
      <w:r>
        <w:rPr>
          <w:color w:val="000000"/>
          <w:spacing w:val="0"/>
          <w:w w:val="100"/>
          <w:position w:val="0"/>
          <w:sz w:val="18"/>
          <w:szCs w:val="18"/>
        </w:rPr>
        <w:t>441ZC00467</w:t>
      </w:r>
      <w:r>
        <w:rPr>
          <w:color w:val="000000"/>
          <w:spacing w:val="0"/>
          <w:w w:val="100"/>
          <w:position w:val="0"/>
        </w:rPr>
        <w:t>号《验资报告》审 验。</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日召开的第四次临时股东大会决议，审议通过了《关于回购注销部分限制性股票的议案》。公司股权激 励计划首次授予限制性股票</w:t>
      </w:r>
      <w:r>
        <w:rPr>
          <w:color w:val="000000"/>
          <w:spacing w:val="0"/>
          <w:w w:val="100"/>
          <w:position w:val="0"/>
          <w:sz w:val="18"/>
          <w:szCs w:val="18"/>
        </w:rPr>
        <w:t>2</w:t>
      </w:r>
      <w:r>
        <w:rPr>
          <w:color w:val="000000"/>
          <w:spacing w:val="0"/>
          <w:w w:val="100"/>
          <w:position w:val="0"/>
        </w:rPr>
        <w:t>名激励对象离职，导致全部份额不可解除限售；</w:t>
      </w:r>
      <w:r>
        <w:rPr>
          <w:color w:val="000000"/>
          <w:spacing w:val="0"/>
          <w:w w:val="100"/>
          <w:position w:val="0"/>
          <w:sz w:val="18"/>
          <w:szCs w:val="18"/>
        </w:rPr>
        <w:t>15</w:t>
      </w:r>
      <w:r>
        <w:rPr>
          <w:color w:val="000000"/>
          <w:spacing w:val="0"/>
          <w:w w:val="100"/>
          <w:position w:val="0"/>
        </w:rPr>
        <w:t>名激励对象个人业绩考核未达到</w:t>
      </w:r>
      <w:r>
        <w:rPr>
          <w:color w:val="000000"/>
          <w:spacing w:val="0"/>
          <w:w w:val="100"/>
          <w:position w:val="0"/>
          <w:sz w:val="18"/>
          <w:szCs w:val="18"/>
        </w:rPr>
        <w:t>A</w:t>
      </w:r>
      <w:r>
        <w:rPr>
          <w:color w:val="000000"/>
          <w:spacing w:val="0"/>
          <w:w w:val="100"/>
          <w:position w:val="0"/>
        </w:rPr>
        <w:t>或者之上， 导致当期部分份额不可解除限售。不可解除限售的限制性股票将由公司统一回购注销。该</w:t>
      </w:r>
      <w:r>
        <w:rPr>
          <w:color w:val="000000"/>
          <w:spacing w:val="0"/>
          <w:w w:val="100"/>
          <w:position w:val="0"/>
          <w:sz w:val="18"/>
          <w:szCs w:val="18"/>
        </w:rPr>
        <w:t>17</w:t>
      </w:r>
      <w:r>
        <w:rPr>
          <w:color w:val="000000"/>
          <w:spacing w:val="0"/>
          <w:w w:val="100"/>
          <w:position w:val="0"/>
        </w:rPr>
        <w:t>名激励对象获授但尚未解除限售 的限制性股票</w:t>
      </w:r>
      <w:r>
        <w:rPr>
          <w:color w:val="000000"/>
          <w:spacing w:val="0"/>
          <w:w w:val="100"/>
          <w:position w:val="0"/>
          <w:sz w:val="18"/>
          <w:szCs w:val="18"/>
        </w:rPr>
        <w:t>42, 217</w:t>
      </w:r>
      <w:r>
        <w:rPr>
          <w:color w:val="000000"/>
          <w:spacing w:val="0"/>
          <w:w w:val="100"/>
          <w:position w:val="0"/>
        </w:rPr>
        <w:t>股不可解除限售，将由公司统一按照</w:t>
      </w:r>
      <w:r>
        <w:rPr>
          <w:color w:val="000000"/>
          <w:spacing w:val="0"/>
          <w:w w:val="100"/>
          <w:position w:val="0"/>
          <w:sz w:val="18"/>
          <w:szCs w:val="18"/>
        </w:rPr>
        <w:t>7.42</w:t>
      </w:r>
      <w:r>
        <w:rPr>
          <w:color w:val="000000"/>
          <w:spacing w:val="0"/>
          <w:w w:val="100"/>
          <w:position w:val="0"/>
        </w:rPr>
        <w:t>元/股的回购价格加上金融机构</w:t>
      </w:r>
      <w:r>
        <w:rPr>
          <w:color w:val="000000"/>
          <w:spacing w:val="0"/>
          <w:w w:val="100"/>
          <w:position w:val="0"/>
          <w:sz w:val="18"/>
          <w:szCs w:val="18"/>
        </w:rPr>
        <w:t>1</w:t>
      </w:r>
      <w:r>
        <w:rPr>
          <w:color w:val="000000"/>
          <w:spacing w:val="0"/>
          <w:w w:val="100"/>
          <w:position w:val="0"/>
        </w:rPr>
        <w:t>年期存款利息回购注销处理。 同时分别减少股本</w:t>
      </w:r>
      <w:r>
        <w:rPr>
          <w:color w:val="000000"/>
          <w:spacing w:val="0"/>
          <w:w w:val="100"/>
          <w:position w:val="0"/>
          <w:sz w:val="18"/>
          <w:szCs w:val="18"/>
        </w:rPr>
        <w:t xml:space="preserve">42,217. </w:t>
      </w:r>
      <w:r>
        <w:rPr>
          <w:color w:val="000000"/>
          <w:spacing w:val="0"/>
          <w:w w:val="100"/>
          <w:position w:val="0"/>
          <w:sz w:val="18"/>
          <w:szCs w:val="18"/>
        </w:rPr>
        <w:t>00</w:t>
      </w:r>
      <w:r>
        <w:rPr>
          <w:color w:val="000000"/>
          <w:spacing w:val="0"/>
          <w:w w:val="100"/>
          <w:position w:val="0"/>
        </w:rPr>
        <w:t>元、资本公积</w:t>
      </w:r>
      <w:r>
        <w:rPr>
          <w:color w:val="000000"/>
          <w:spacing w:val="0"/>
          <w:w w:val="100"/>
          <w:position w:val="0"/>
          <w:sz w:val="18"/>
          <w:szCs w:val="18"/>
        </w:rPr>
        <w:t>271,033.14</w:t>
      </w:r>
      <w:r>
        <w:rPr>
          <w:color w:val="000000"/>
          <w:spacing w:val="0"/>
          <w:w w:val="100"/>
          <w:position w:val="0"/>
        </w:rPr>
        <w:t>元。本次回购注销完成后，公司总股本由</w:t>
      </w:r>
      <w:r>
        <w:rPr>
          <w:color w:val="000000"/>
          <w:spacing w:val="0"/>
          <w:w w:val="100"/>
          <w:position w:val="0"/>
          <w:sz w:val="18"/>
          <w:szCs w:val="18"/>
        </w:rPr>
        <w:t>241,946,451</w:t>
      </w:r>
      <w:r>
        <w:rPr>
          <w:color w:val="000000"/>
          <w:spacing w:val="0"/>
          <w:w w:val="100"/>
          <w:position w:val="0"/>
        </w:rPr>
        <w:t xml:space="preserve">股变为 </w:t>
      </w:r>
      <w:r>
        <w:rPr>
          <w:color w:val="000000"/>
          <w:spacing w:val="0"/>
          <w:w w:val="100"/>
          <w:position w:val="0"/>
          <w:sz w:val="18"/>
          <w:szCs w:val="18"/>
        </w:rPr>
        <w:t>241,904, 234</w:t>
      </w:r>
      <w:r>
        <w:rPr>
          <w:color w:val="000000"/>
          <w:spacing w:val="0"/>
          <w:w w:val="100"/>
          <w:position w:val="0"/>
        </w:rPr>
        <w:t>股，该次增资业经致同会计师事务所（特殊普通合伙）于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w:t>
      </w:r>
      <w:r>
        <w:rPr>
          <w:color w:val="000000"/>
          <w:spacing w:val="0"/>
          <w:w w:val="100"/>
          <w:position w:val="0"/>
        </w:rPr>
        <w:t>日出具的致同验字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 xml:space="preserve">441C000042 </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日召开的年度股东大会决议通过的《关于公司</w:t>
      </w:r>
      <w:r>
        <w:rPr>
          <w:color w:val="000000"/>
          <w:spacing w:val="0"/>
          <w:w w:val="100"/>
          <w:position w:val="0"/>
          <w:sz w:val="18"/>
          <w:szCs w:val="18"/>
        </w:rPr>
        <w:t>＜2020</w:t>
      </w:r>
      <w:r>
        <w:rPr>
          <w:color w:val="000000"/>
          <w:spacing w:val="0"/>
          <w:w w:val="100"/>
          <w:position w:val="0"/>
        </w:rPr>
        <w:t xml:space="preserve">年度利润分配预案〉的议案》，公司以资本公积金向 </w:t>
      </w:r>
      <w:r>
        <w:rPr>
          <w:color w:val="000000"/>
          <w:spacing w:val="0"/>
          <w:w w:val="100"/>
          <w:position w:val="0"/>
        </w:rPr>
        <w:t>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股，转增股本总额为人民币</w:t>
      </w:r>
      <w:r>
        <w:rPr>
          <w:color w:val="000000"/>
          <w:spacing w:val="0"/>
          <w:w w:val="100"/>
          <w:position w:val="0"/>
          <w:sz w:val="18"/>
          <w:szCs w:val="18"/>
        </w:rPr>
        <w:t>169,332,963.00</w:t>
      </w:r>
      <w:r>
        <w:rPr>
          <w:color w:val="000000"/>
          <w:spacing w:val="0"/>
          <w:w w:val="100"/>
          <w:position w:val="0"/>
        </w:rPr>
        <w:t xml:space="preserve">元。该次资本公积转增股本完成后，公司总股本由 </w:t>
      </w:r>
      <w:r>
        <w:rPr>
          <w:color w:val="000000"/>
          <w:spacing w:val="0"/>
          <w:w w:val="100"/>
          <w:position w:val="0"/>
          <w:sz w:val="18"/>
          <w:szCs w:val="18"/>
        </w:rPr>
        <w:t>241,904, 234</w:t>
      </w:r>
      <w:r>
        <w:rPr>
          <w:color w:val="000000"/>
          <w:spacing w:val="0"/>
          <w:w w:val="100"/>
          <w:position w:val="0"/>
        </w:rPr>
        <w:t>股变为</w:t>
      </w:r>
      <w:r>
        <w:rPr>
          <w:color w:val="000000"/>
          <w:spacing w:val="0"/>
          <w:w w:val="100"/>
          <w:position w:val="0"/>
          <w:sz w:val="18"/>
          <w:szCs w:val="18"/>
        </w:rPr>
        <w:t>411,237,197</w:t>
      </w:r>
      <w:r>
        <w:rPr>
          <w:color w:val="000000"/>
          <w:spacing w:val="0"/>
          <w:w w:val="100"/>
          <w:position w:val="0"/>
        </w:rPr>
        <w:t>股。该次增资业经致同会计师事务所（特殊普通合伙）于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28</w:t>
      </w:r>
      <w:r>
        <w:rPr>
          <w:color w:val="000000"/>
          <w:spacing w:val="0"/>
          <w:w w:val="100"/>
          <w:position w:val="0"/>
        </w:rPr>
        <w:t xml:space="preserve">日出具的致同验字 </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441C000295</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日召开的第二届董事会第三十三次会议通过的《关于调整</w:t>
      </w:r>
      <w:r>
        <w:rPr>
          <w:color w:val="000000"/>
          <w:spacing w:val="0"/>
          <w:w w:val="100"/>
          <w:position w:val="0"/>
          <w:sz w:val="18"/>
          <w:szCs w:val="18"/>
        </w:rPr>
        <w:t>2021</w:t>
      </w:r>
      <w:r>
        <w:rPr>
          <w:color w:val="000000"/>
          <w:spacing w:val="0"/>
          <w:w w:val="100"/>
          <w:position w:val="0"/>
        </w:rPr>
        <w:t>年股票期权与限制性股票激励计划激 励对象名单、数量及价格的议案》以及</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日召开的第一次临时股东大会决议通过的《关于</w:t>
      </w:r>
      <w:r>
        <w:rPr>
          <w:color w:val="000000"/>
          <w:spacing w:val="0"/>
          <w:w w:val="100"/>
          <w:position w:val="0"/>
          <w:sz w:val="18"/>
          <w:szCs w:val="18"/>
        </w:rPr>
        <w:t>＜2021</w:t>
      </w:r>
      <w:r>
        <w:rPr>
          <w:color w:val="000000"/>
          <w:spacing w:val="0"/>
          <w:w w:val="100"/>
          <w:position w:val="0"/>
        </w:rPr>
        <w:t>年股票期权与限 制性股票激励计划（草案）</w:t>
      </w:r>
      <w:r>
        <w:rPr>
          <w:color w:val="000000"/>
          <w:spacing w:val="0"/>
          <w:w w:val="100"/>
          <w:position w:val="0"/>
          <w:sz w:val="18"/>
          <w:szCs w:val="18"/>
        </w:rPr>
        <w:t>＞</w:t>
      </w:r>
      <w:r>
        <w:rPr>
          <w:color w:val="000000"/>
          <w:spacing w:val="0"/>
          <w:w w:val="100"/>
          <w:position w:val="0"/>
        </w:rPr>
        <w:t>及其摘要的议案》，公司同意以</w:t>
      </w:r>
      <w:r>
        <w:rPr>
          <w:color w:val="000000"/>
          <w:spacing w:val="0"/>
          <w:w w:val="100"/>
          <w:position w:val="0"/>
          <w:sz w:val="18"/>
          <w:szCs w:val="18"/>
        </w:rPr>
        <w:t>15.0</w:t>
      </w:r>
      <w:r>
        <w:rPr>
          <w:color w:val="000000"/>
          <w:spacing w:val="0"/>
          <w:w w:val="100"/>
          <w:position w:val="0"/>
          <w:sz w:val="18"/>
          <w:szCs w:val="18"/>
        </w:rPr>
        <w:t>7</w:t>
      </w:r>
      <w:r>
        <w:rPr>
          <w:color w:val="000000"/>
          <w:spacing w:val="0"/>
          <w:w w:val="100"/>
          <w:position w:val="0"/>
        </w:rPr>
        <w:t>元/股的价格向</w:t>
      </w:r>
      <w:r>
        <w:rPr>
          <w:color w:val="000000"/>
          <w:spacing w:val="0"/>
          <w:w w:val="100"/>
          <w:position w:val="0"/>
          <w:sz w:val="18"/>
          <w:szCs w:val="18"/>
        </w:rPr>
        <w:t>191</w:t>
      </w:r>
      <w:r>
        <w:rPr>
          <w:color w:val="000000"/>
          <w:spacing w:val="0"/>
          <w:w w:val="100"/>
          <w:position w:val="0"/>
        </w:rPr>
        <w:t>名激励对象授予限制性股票，贵公司申 请增加注册资本人民币</w:t>
      </w:r>
      <w:r>
        <w:rPr>
          <w:color w:val="000000"/>
          <w:spacing w:val="0"/>
          <w:w w:val="100"/>
          <w:position w:val="0"/>
          <w:sz w:val="18"/>
          <w:szCs w:val="18"/>
        </w:rPr>
        <w:t xml:space="preserve">2,112, </w:t>
      </w:r>
      <w:r>
        <w:rPr>
          <w:color w:val="000000"/>
          <w:spacing w:val="0"/>
          <w:w w:val="100"/>
          <w:position w:val="0"/>
          <w:sz w:val="18"/>
          <w:szCs w:val="18"/>
        </w:rPr>
        <w:t xml:space="preserve">930. </w:t>
      </w:r>
      <w:r>
        <w:rPr>
          <w:color w:val="000000"/>
          <w:spacing w:val="0"/>
          <w:w w:val="100"/>
          <w:position w:val="0"/>
          <w:sz w:val="18"/>
          <w:szCs w:val="18"/>
        </w:rPr>
        <w:t>00</w:t>
      </w:r>
      <w:r>
        <w:rPr>
          <w:color w:val="000000"/>
          <w:spacing w:val="0"/>
          <w:w w:val="100"/>
          <w:position w:val="0"/>
        </w:rPr>
        <w:t>元，变更后的注册资本为人民币</w:t>
      </w:r>
      <w:r>
        <w:rPr>
          <w:color w:val="000000"/>
          <w:spacing w:val="0"/>
          <w:w w:val="100"/>
          <w:position w:val="0"/>
          <w:sz w:val="18"/>
          <w:szCs w:val="18"/>
        </w:rPr>
        <w:t xml:space="preserve">413, 350, </w:t>
      </w:r>
      <w:r>
        <w:rPr>
          <w:color w:val="000000"/>
          <w:spacing w:val="0"/>
          <w:w w:val="100"/>
          <w:position w:val="0"/>
          <w:sz w:val="18"/>
          <w:szCs w:val="18"/>
        </w:rPr>
        <w:t xml:space="preserve">127. </w:t>
      </w:r>
      <w:r>
        <w:rPr>
          <w:color w:val="000000"/>
          <w:spacing w:val="0"/>
          <w:w w:val="100"/>
          <w:position w:val="0"/>
          <w:sz w:val="18"/>
          <w:szCs w:val="18"/>
        </w:rPr>
        <w:t>00</w:t>
      </w:r>
      <w:r>
        <w:rPr>
          <w:color w:val="000000"/>
          <w:spacing w:val="0"/>
          <w:w w:val="100"/>
          <w:position w:val="0"/>
        </w:rPr>
        <w:t>元。该次增资业经致同会计师事务所（特 殊普通合伙）于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31</w:t>
      </w:r>
      <w:r>
        <w:rPr>
          <w:color w:val="000000"/>
          <w:spacing w:val="0"/>
          <w:w w:val="100"/>
          <w:position w:val="0"/>
        </w:rPr>
        <w:t>日出具的致同验字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441C000296</w:t>
      </w:r>
      <w:r>
        <w:rPr>
          <w:color w:val="000000"/>
          <w:spacing w:val="0"/>
          <w:w w:val="100"/>
          <w:position w:val="0"/>
        </w:rPr>
        <w:t>号《验资报告》审验。</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日召开的第三届董事会第三次会议决议和</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w:t>
      </w:r>
      <w:r>
        <w:rPr>
          <w:color w:val="000000"/>
          <w:spacing w:val="0"/>
          <w:w w:val="100"/>
          <w:position w:val="0"/>
          <w:sz w:val="18"/>
          <w:szCs w:val="18"/>
        </w:rPr>
        <w:t>2021</w:t>
      </w:r>
      <w:r>
        <w:rPr>
          <w:color w:val="000000"/>
          <w:spacing w:val="0"/>
          <w:w w:val="100"/>
          <w:position w:val="0"/>
        </w:rPr>
        <w:t>年第三次临时股东大会决议，审议 通过了《关于回购注销</w:t>
      </w:r>
      <w:r>
        <w:rPr>
          <w:color w:val="000000"/>
          <w:spacing w:val="0"/>
          <w:w w:val="100"/>
          <w:position w:val="0"/>
          <w:sz w:val="18"/>
          <w:szCs w:val="18"/>
        </w:rPr>
        <w:t>2018</w:t>
      </w:r>
      <w:r>
        <w:rPr>
          <w:color w:val="000000"/>
          <w:spacing w:val="0"/>
          <w:w w:val="100"/>
          <w:position w:val="0"/>
        </w:rPr>
        <w:t>年股权激励计划部分限制性股票的议案》。由于公司</w:t>
      </w:r>
      <w:r>
        <w:rPr>
          <w:color w:val="000000"/>
          <w:spacing w:val="0"/>
          <w:w w:val="100"/>
          <w:position w:val="0"/>
          <w:sz w:val="18"/>
          <w:szCs w:val="18"/>
        </w:rPr>
        <w:t>2018</w:t>
      </w:r>
      <w:r>
        <w:rPr>
          <w:color w:val="000000"/>
          <w:spacing w:val="0"/>
          <w:w w:val="100"/>
          <w:position w:val="0"/>
        </w:rPr>
        <w:t>年股票期权与限制性股票激励计划首次 授予部分限制性股票激励对象离职/当选职工代表监事，导致全部未解除限售份额不可解除限售，上述不可解除限售的限制 性股票将由公司统一回购注销。该</w:t>
      </w:r>
      <w:r>
        <w:rPr>
          <w:color w:val="000000"/>
          <w:spacing w:val="0"/>
          <w:w w:val="100"/>
          <w:position w:val="0"/>
          <w:sz w:val="18"/>
          <w:szCs w:val="18"/>
        </w:rPr>
        <w:t>3</w:t>
      </w:r>
      <w:r>
        <w:rPr>
          <w:color w:val="000000"/>
          <w:spacing w:val="0"/>
          <w:w w:val="100"/>
          <w:position w:val="0"/>
        </w:rPr>
        <w:t>名激励对象获授但尚未解除限售的限制性股票</w:t>
      </w:r>
      <w:r>
        <w:rPr>
          <w:color w:val="000000"/>
          <w:spacing w:val="0"/>
          <w:w w:val="100"/>
          <w:position w:val="0"/>
          <w:sz w:val="18"/>
          <w:szCs w:val="18"/>
        </w:rPr>
        <w:t>33, 048</w:t>
      </w:r>
      <w:r>
        <w:rPr>
          <w:color w:val="000000"/>
          <w:spacing w:val="0"/>
          <w:w w:val="100"/>
          <w:position w:val="0"/>
        </w:rPr>
        <w:t>股不可解除限售，将由公司统一按 照</w:t>
      </w:r>
      <w:r>
        <w:rPr>
          <w:color w:val="000000"/>
          <w:spacing w:val="0"/>
          <w:w w:val="100"/>
          <w:position w:val="0"/>
          <w:sz w:val="18"/>
          <w:szCs w:val="18"/>
        </w:rPr>
        <w:t>4.19</w:t>
      </w:r>
      <w:r>
        <w:rPr>
          <w:color w:val="000000"/>
          <w:spacing w:val="0"/>
          <w:w w:val="100"/>
          <w:position w:val="0"/>
        </w:rPr>
        <w:t>元/股的回购价格加上金融机构</w:t>
      </w:r>
      <w:r>
        <w:rPr>
          <w:color w:val="000000"/>
          <w:spacing w:val="0"/>
          <w:w w:val="100"/>
          <w:position w:val="0"/>
          <w:sz w:val="18"/>
          <w:szCs w:val="18"/>
        </w:rPr>
        <w:t>1</w:t>
      </w:r>
      <w:r>
        <w:rPr>
          <w:color w:val="000000"/>
          <w:spacing w:val="0"/>
          <w:w w:val="100"/>
          <w:position w:val="0"/>
        </w:rPr>
        <w:t>年期存款利息回购注销处理。变更后的注册资本为人民币</w:t>
      </w:r>
      <w:r>
        <w:rPr>
          <w:color w:val="000000"/>
          <w:spacing w:val="0"/>
          <w:w w:val="100"/>
          <w:position w:val="0"/>
          <w:sz w:val="18"/>
          <w:szCs w:val="18"/>
        </w:rPr>
        <w:t xml:space="preserve">413,317, </w:t>
      </w:r>
      <w:r>
        <w:rPr>
          <w:color w:val="000000"/>
          <w:spacing w:val="0"/>
          <w:w w:val="100"/>
          <w:position w:val="0"/>
          <w:sz w:val="18"/>
          <w:szCs w:val="18"/>
        </w:rPr>
        <w:t>079.00</w:t>
      </w:r>
      <w:r>
        <w:rPr>
          <w:color w:val="000000"/>
          <w:spacing w:val="0"/>
          <w:w w:val="100"/>
          <w:position w:val="0"/>
        </w:rPr>
        <w:t>元。该次减 资业经致同会计师事务所（特殊普通合伙）于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5</w:t>
      </w:r>
      <w:r>
        <w:rPr>
          <w:color w:val="000000"/>
          <w:spacing w:val="0"/>
          <w:w w:val="100"/>
          <w:position w:val="0"/>
        </w:rPr>
        <w:t>日出具的致同验字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441C000755</w:t>
      </w:r>
      <w:r>
        <w:rPr>
          <w:color w:val="000000"/>
          <w:spacing w:val="0"/>
          <w:w w:val="100"/>
          <w:position w:val="0"/>
        </w:rPr>
        <w:t>号《验资报告》审验。</w:t>
      </w:r>
    </w:p>
    <w:p>
      <w:pPr>
        <w:pStyle w:val="Style19"/>
        <w:keepNext w:val="0"/>
        <w:keepLines w:val="0"/>
        <w:widowControl w:val="0"/>
        <w:shd w:val="clear" w:color="auto" w:fill="auto"/>
        <w:bidi w:val="0"/>
        <w:spacing w:before="0" w:after="320" w:line="312"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日召开的第三届董事会第七次会议通过的《关于公司</w:t>
      </w:r>
      <w:r>
        <w:rPr>
          <w:color w:val="000000"/>
          <w:spacing w:val="0"/>
          <w:w w:val="100"/>
          <w:position w:val="0"/>
          <w:sz w:val="18"/>
          <w:szCs w:val="18"/>
        </w:rPr>
        <w:t>2018</w:t>
      </w:r>
      <w:r>
        <w:rPr>
          <w:color w:val="000000"/>
          <w:spacing w:val="0"/>
          <w:w w:val="100"/>
          <w:position w:val="0"/>
        </w:rPr>
        <w:t>年股票期权与限制性股票激励计划首次授 予部分第三个行权/解除限售期可行权/可解除限售条件成就的议案》，公司</w:t>
      </w:r>
      <w:r>
        <w:rPr>
          <w:color w:val="000000"/>
          <w:spacing w:val="0"/>
          <w:w w:val="100"/>
          <w:position w:val="0"/>
          <w:sz w:val="18"/>
          <w:szCs w:val="18"/>
        </w:rPr>
        <w:t>2018</w:t>
      </w:r>
      <w:r>
        <w:rPr>
          <w:color w:val="000000"/>
          <w:spacing w:val="0"/>
          <w:w w:val="100"/>
          <w:position w:val="0"/>
        </w:rPr>
        <w:t>年股权激励计划首次授予部分股票期权的 第三个行权期行权条件已满足，同意</w:t>
      </w:r>
      <w:r>
        <w:rPr>
          <w:color w:val="000000"/>
          <w:spacing w:val="0"/>
          <w:w w:val="100"/>
          <w:position w:val="0"/>
          <w:sz w:val="18"/>
          <w:szCs w:val="18"/>
        </w:rPr>
        <w:t>87</w:t>
      </w:r>
      <w:r>
        <w:rPr>
          <w:color w:val="000000"/>
          <w:spacing w:val="0"/>
          <w:w w:val="100"/>
          <w:position w:val="0"/>
        </w:rPr>
        <w:t>名激励对象以行权价格</w:t>
      </w:r>
      <w:r>
        <w:rPr>
          <w:color w:val="000000"/>
          <w:spacing w:val="0"/>
          <w:w w:val="100"/>
          <w:position w:val="0"/>
          <w:sz w:val="18"/>
          <w:szCs w:val="18"/>
        </w:rPr>
        <w:t>8.76</w:t>
      </w:r>
      <w:r>
        <w:rPr>
          <w:color w:val="000000"/>
          <w:spacing w:val="0"/>
          <w:w w:val="100"/>
          <w:position w:val="0"/>
        </w:rPr>
        <w:t>元/份行权，贵公司申请增加注册资本人民币</w:t>
      </w:r>
      <w:r>
        <w:rPr>
          <w:color w:val="000000"/>
          <w:spacing w:val="0"/>
          <w:w w:val="100"/>
          <w:position w:val="0"/>
          <w:sz w:val="18"/>
          <w:szCs w:val="18"/>
        </w:rPr>
        <w:t xml:space="preserve">871, </w:t>
      </w:r>
      <w:r>
        <w:rPr>
          <w:color w:val="000000"/>
          <w:spacing w:val="0"/>
          <w:w w:val="100"/>
          <w:position w:val="0"/>
          <w:sz w:val="18"/>
          <w:szCs w:val="18"/>
        </w:rPr>
        <w:t xml:space="preserve">242.00 </w:t>
      </w:r>
      <w:r>
        <w:rPr>
          <w:color w:val="000000"/>
          <w:spacing w:val="0"/>
          <w:w w:val="100"/>
          <w:position w:val="0"/>
        </w:rPr>
        <w:t>元，变更后的注册资本为人民币</w:t>
      </w:r>
      <w:r>
        <w:rPr>
          <w:color w:val="000000"/>
          <w:spacing w:val="0"/>
          <w:w w:val="100"/>
          <w:position w:val="0"/>
          <w:sz w:val="18"/>
          <w:szCs w:val="18"/>
        </w:rPr>
        <w:t xml:space="preserve">414,188, </w:t>
      </w:r>
      <w:r>
        <w:rPr>
          <w:color w:val="000000"/>
          <w:spacing w:val="0"/>
          <w:w w:val="100"/>
          <w:position w:val="0"/>
          <w:sz w:val="18"/>
          <w:szCs w:val="18"/>
        </w:rPr>
        <w:t>321.00</w:t>
      </w:r>
      <w:r>
        <w:rPr>
          <w:color w:val="000000"/>
          <w:spacing w:val="0"/>
          <w:w w:val="100"/>
          <w:position w:val="0"/>
        </w:rPr>
        <w:t>元。该次增资业经致同会计师事务所（特殊普通合伙）于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日出 具的致同验字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441C000847</w:t>
      </w:r>
      <w:r>
        <w:rPr>
          <w:color w:val="000000"/>
          <w:spacing w:val="0"/>
          <w:w w:val="100"/>
          <w:position w:val="0"/>
        </w:rPr>
        <w:t>号《验资报告》审验。</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日本公司股权结构如下:</w:t>
      </w:r>
    </w:p>
    <w:tbl>
      <w:tblPr>
        <w:tblOverlap w:val="never"/>
        <w:jc w:val="left"/>
        <w:tblLayout w:type="fixed"/>
      </w:tblPr>
      <w:tblGrid>
        <w:gridCol w:w="3029"/>
        <w:gridCol w:w="3024"/>
        <w:gridCol w:w="3029"/>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数量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比例（％）</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154,675,824.00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18"/>
                <w:szCs w:val="18"/>
              </w:rPr>
              <w:t xml:space="preserve">37. </w:t>
            </w:r>
            <w:r>
              <w:rPr>
                <w:color w:val="000000"/>
                <w:spacing w:val="0"/>
                <w:w w:val="100"/>
                <w:position w:val="0"/>
                <w:sz w:val="18"/>
                <w:szCs w:val="18"/>
              </w:rPr>
              <w:t>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、其他内资持股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154,675,824.00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18"/>
                <w:szCs w:val="18"/>
              </w:rPr>
              <w:t xml:space="preserve">37. </w:t>
            </w:r>
            <w:r>
              <w:rPr>
                <w:color w:val="000000"/>
                <w:spacing w:val="0"/>
                <w:w w:val="100"/>
                <w:position w:val="0"/>
                <w:sz w:val="18"/>
                <w:szCs w:val="18"/>
              </w:rPr>
              <w:t>34%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154,675,824.00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18"/>
                <w:szCs w:val="18"/>
              </w:rPr>
              <w:t>37.34%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259,512,497.00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18"/>
                <w:szCs w:val="18"/>
              </w:rPr>
              <w:t>62.66%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259,512,497.00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60" w:right="0" w:firstLine="0"/>
              <w:jc w:val="both"/>
            </w:pPr>
            <w:r>
              <w:rPr>
                <w:color w:val="000000"/>
                <w:spacing w:val="0"/>
                <w:w w:val="100"/>
                <w:position w:val="0"/>
                <w:sz w:val="18"/>
                <w:szCs w:val="18"/>
              </w:rPr>
              <w:t>62.66%</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40" w:right="0" w:firstLine="0"/>
              <w:jc w:val="left"/>
            </w:pPr>
            <w:r>
              <w:rPr>
                <w:color w:val="000000"/>
                <w:spacing w:val="0"/>
                <w:w w:val="100"/>
                <w:position w:val="0"/>
                <w:sz w:val="18"/>
                <w:szCs w:val="18"/>
              </w:rPr>
              <w:t>414,188,321.00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r>
    </w:tbl>
    <w:p>
      <w:pPr>
        <w:widowControl w:val="0"/>
        <w:spacing w:after="479" w:line="1" w:lineRule="exact"/>
      </w:pP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本公司建立了股东大会、董事会、监事会的法人治理结构，设有销售、采购、研发、财务等部门，拥有十七家子公司。</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本公司及其子公司（以下简称“本公司”）业务性质和主要经营活动：主要从事无线通信模块及其应用行业的通信解决方案 的设计，研发与销售服务，主要产品包括</w:t>
      </w:r>
      <w:r>
        <w:rPr>
          <w:color w:val="000000"/>
          <w:spacing w:val="0"/>
          <w:w w:val="100"/>
          <w:position w:val="0"/>
          <w:sz w:val="18"/>
          <w:szCs w:val="18"/>
        </w:rPr>
        <w:t>2G</w:t>
      </w:r>
      <w:r>
        <w:rPr>
          <w:color w:val="000000"/>
          <w:spacing w:val="0"/>
          <w:w w:val="100"/>
          <w:position w:val="0"/>
        </w:rPr>
        <w:t>、</w:t>
      </w:r>
      <w:r>
        <w:rPr>
          <w:color w:val="000000"/>
          <w:spacing w:val="0"/>
          <w:w w:val="100"/>
          <w:position w:val="0"/>
          <w:sz w:val="18"/>
          <w:szCs w:val="18"/>
        </w:rPr>
        <w:t>3G</w:t>
      </w:r>
      <w:r>
        <w:rPr>
          <w:color w:val="000000"/>
          <w:spacing w:val="0"/>
          <w:w w:val="100"/>
          <w:position w:val="0"/>
        </w:rPr>
        <w:t>、</w:t>
      </w:r>
      <w:r>
        <w:rPr>
          <w:color w:val="000000"/>
          <w:spacing w:val="0"/>
          <w:w w:val="100"/>
          <w:position w:val="0"/>
          <w:sz w:val="18"/>
          <w:szCs w:val="18"/>
        </w:rPr>
        <w:t>4G</w:t>
      </w:r>
      <w:r>
        <w:rPr>
          <w:color w:val="000000"/>
          <w:spacing w:val="0"/>
          <w:w w:val="100"/>
          <w:position w:val="0"/>
        </w:rPr>
        <w:t>、</w:t>
      </w:r>
      <w:r>
        <w:rPr>
          <w:color w:val="000000"/>
          <w:spacing w:val="0"/>
          <w:w w:val="100"/>
          <w:position w:val="0"/>
          <w:sz w:val="18"/>
          <w:szCs w:val="18"/>
        </w:rPr>
        <w:t>5G</w:t>
      </w:r>
      <w:r>
        <w:rPr>
          <w:color w:val="000000"/>
          <w:spacing w:val="0"/>
          <w:w w:val="100"/>
          <w:position w:val="0"/>
        </w:rPr>
        <w:t>、</w:t>
      </w:r>
      <w:r>
        <w:rPr>
          <w:color w:val="000000"/>
          <w:spacing w:val="0"/>
          <w:w w:val="100"/>
          <w:position w:val="0"/>
          <w:sz w:val="18"/>
          <w:szCs w:val="18"/>
        </w:rPr>
        <w:t>NB-lot</w:t>
      </w:r>
      <w:r>
        <w:rPr>
          <w:color w:val="000000"/>
          <w:spacing w:val="0"/>
          <w:w w:val="100"/>
          <w:position w:val="0"/>
        </w:rPr>
        <w:t>技术的无线通信模块以及基于其行业应用的通信解决方案， 主要产品无线通信模块目前主要应用于移动支付、智能电网、车联网、安防监控、移动互联网等领域，实现终端设备接入无 线通信网络完成数据的传输与交互。</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本财务报表及财务报表附注业经本公司第三届董事会第十次会议于</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28</w:t>
      </w:r>
      <w:r>
        <w:rPr>
          <w:color w:val="000000"/>
          <w:spacing w:val="0"/>
          <w:w w:val="100"/>
          <w:position w:val="0"/>
        </w:rPr>
        <w:t>日批准。</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本财务报表合并范围包括：</w:t>
      </w:r>
      <w:r>
        <w:br w:type="page"/>
      </w:r>
    </w:p>
    <w:tbl>
      <w:tblPr>
        <w:tblOverlap w:val="never"/>
        <w:jc w:val="center"/>
        <w:tblLayout w:type="fixed"/>
      </w:tblPr>
      <w:tblGrid>
        <w:gridCol w:w="686"/>
        <w:gridCol w:w="5242"/>
        <w:gridCol w:w="3202"/>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公司全称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b/>
                <w:bCs/>
                <w:color w:val="000000"/>
                <w:spacing w:val="0"/>
                <w:w w:val="100"/>
                <w:position w:val="0"/>
              </w:rPr>
              <w:t>公司简称</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深圳市广和通无线通信软件有限公司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广和通软件</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广和通实业（香港）有限公司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香港广和通</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台湾广和通电子股份有限公司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台湾广和通</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广和通无线（美国）股份有限公司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美国广和通</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THINGSMATRIXINC</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THINGSMATRIX</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浙江诺控通信技术有限公司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浙江诺控</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西安广和通无线软件有限公司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西安软件</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深圳市广和通投资发展有限公司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广和通投资</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深圳市广和通无线科技有限公司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广和通科技</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深圳市广通远驰科技有限公司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广通远驰</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广和通无线（欧洲）有限公司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color w:val="000000"/>
                <w:spacing w:val="0"/>
                <w:w w:val="100"/>
                <w:position w:val="0"/>
              </w:rPr>
              <w:t>欧洲广和通</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西安广和通无线通信有限公司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西安通信</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深圳市广通亿联科技有限公司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广通亿联</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上海广翼智联科技有限公司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上海广翼</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上海广翼软件有限公司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both"/>
            </w:pPr>
            <w:r>
              <w:rPr>
                <w:color w:val="000000"/>
                <w:spacing w:val="0"/>
                <w:w w:val="100"/>
                <w:position w:val="0"/>
              </w:rPr>
              <w:t>上海广翼软件</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上海广通远驰技术有限公司</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40" w:right="0" w:firstLine="0"/>
              <w:jc w:val="both"/>
            </w:pPr>
            <w:r>
              <w:rPr>
                <w:color w:val="000000"/>
                <w:spacing w:val="0"/>
                <w:w w:val="100"/>
                <w:position w:val="0"/>
              </w:rPr>
              <w:t>上海远驰</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深圳市亚博达科技有限公司</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亚博达</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rPr>
        <w:t>本年合并财务报表范围及其变化情况详见附注八及附注九。</w:t>
      </w:r>
    </w:p>
    <w:p>
      <w:pPr>
        <w:widowControl w:val="0"/>
        <w:spacing w:after="879" w:line="1" w:lineRule="exact"/>
      </w:pPr>
    </w:p>
    <w:p>
      <w:pPr>
        <w:pStyle w:val="Style25"/>
        <w:keepNext/>
        <w:keepLines/>
        <w:widowControl w:val="0"/>
        <w:shd w:val="clear" w:color="auto" w:fill="auto"/>
        <w:bidi w:val="0"/>
        <w:spacing w:before="0" w:line="240" w:lineRule="auto"/>
        <w:ind w:left="0" w:right="0" w:firstLine="0"/>
        <w:jc w:val="left"/>
      </w:pPr>
      <w:bookmarkStart w:id="732" w:name="bookmark732"/>
      <w:bookmarkStart w:id="733" w:name="bookmark733"/>
      <w:bookmarkStart w:id="734" w:name="bookmark734"/>
      <w:bookmarkStart w:id="735" w:name="bookmark735"/>
      <w:r>
        <w:rPr>
          <w:color w:val="000000"/>
          <w:spacing w:val="0"/>
          <w:w w:val="100"/>
          <w:position w:val="0"/>
          <w:sz w:val="24"/>
          <w:szCs w:val="24"/>
        </w:rPr>
        <w:t>四</w:t>
      </w:r>
      <w:bookmarkEnd w:id="734"/>
      <w:r>
        <w:rPr>
          <w:color w:val="000000"/>
          <w:spacing w:val="0"/>
          <w:w w:val="100"/>
          <w:position w:val="0"/>
          <w:sz w:val="24"/>
          <w:szCs w:val="24"/>
        </w:rPr>
        <w:t>、财务报表的编制基础</w:t>
      </w:r>
      <w:bookmarkEnd w:id="732"/>
      <w:bookmarkEnd w:id="733"/>
      <w:bookmarkEnd w:id="735"/>
    </w:p>
    <w:p>
      <w:pPr>
        <w:pStyle w:val="Style29"/>
        <w:keepNext/>
        <w:keepLines/>
        <w:widowControl w:val="0"/>
        <w:shd w:val="clear" w:color="auto" w:fill="auto"/>
        <w:bidi w:val="0"/>
        <w:spacing w:before="0" w:after="260" w:line="240" w:lineRule="auto"/>
        <w:ind w:left="0" w:right="0" w:firstLine="0"/>
        <w:jc w:val="left"/>
      </w:pPr>
      <w:bookmarkStart w:id="736" w:name="bookmark736"/>
      <w:bookmarkStart w:id="737" w:name="bookmark737"/>
      <w:bookmarkStart w:id="738" w:name="bookmark738"/>
      <w:bookmarkStart w:id="739" w:name="bookmark739"/>
      <w:r>
        <w:rPr>
          <w:rFonts w:ascii="Times New Roman" w:eastAsia="Times New Roman" w:hAnsi="Times New Roman" w:cs="Times New Roman"/>
          <w:color w:val="000000"/>
          <w:spacing w:val="0"/>
          <w:w w:val="100"/>
          <w:position w:val="0"/>
        </w:rPr>
        <w:t>1</w:t>
      </w:r>
      <w:bookmarkEnd w:id="738"/>
      <w:r>
        <w:rPr>
          <w:color w:val="000000"/>
          <w:spacing w:val="0"/>
          <w:w w:val="100"/>
          <w:position w:val="0"/>
        </w:rPr>
        <w:t>、编制基础</w:t>
      </w:r>
      <w:bookmarkEnd w:id="736"/>
      <w:bookmarkEnd w:id="737"/>
      <w:bookmarkEnd w:id="739"/>
    </w:p>
    <w:p>
      <w:pPr>
        <w:pStyle w:val="Style19"/>
        <w:keepNext w:val="0"/>
        <w:keepLines w:val="0"/>
        <w:widowControl w:val="0"/>
        <w:shd w:val="clear" w:color="auto" w:fill="auto"/>
        <w:bidi w:val="0"/>
        <w:spacing w:before="0" w:after="660" w:line="314" w:lineRule="exact"/>
        <w:ind w:left="0" w:right="0" w:firstLine="0"/>
        <w:jc w:val="both"/>
      </w:pPr>
      <w:r>
        <w:rPr>
          <w:color w:val="000000"/>
          <w:spacing w:val="0"/>
          <w:w w:val="100"/>
          <w:position w:val="0"/>
        </w:rPr>
        <w:t>本财务报表按照财政部发布的企业会计准则及其应用指南、解释及其他有关规定（统称“企业会计准则”）编制。此外，本 公司还按照中国证监会《公开发行证券的公司信息披露编报规则第</w:t>
      </w:r>
      <w:r>
        <w:rPr>
          <w:color w:val="000000"/>
          <w:spacing w:val="0"/>
          <w:w w:val="100"/>
          <w:position w:val="0"/>
          <w:sz w:val="18"/>
          <w:szCs w:val="18"/>
        </w:rPr>
        <w:t>15</w:t>
      </w:r>
      <w:r>
        <w:rPr>
          <w:color w:val="000000"/>
          <w:spacing w:val="0"/>
          <w:w w:val="100"/>
          <w:position w:val="0"/>
        </w:rPr>
        <w:t>号一财务报告的一般规定》</w:t>
      </w:r>
      <w:r>
        <w:rPr>
          <w:color w:val="000000"/>
          <w:spacing w:val="0"/>
          <w:w w:val="100"/>
          <w:position w:val="0"/>
          <w:sz w:val="18"/>
          <w:szCs w:val="18"/>
        </w:rPr>
        <w:t>（2014</w:t>
      </w:r>
      <w:r>
        <w:rPr>
          <w:color w:val="000000"/>
          <w:spacing w:val="0"/>
          <w:w w:val="100"/>
          <w:position w:val="0"/>
        </w:rPr>
        <w:t>年修订）披露有关财 务信息。</w:t>
      </w:r>
    </w:p>
    <w:p>
      <w:pPr>
        <w:pStyle w:val="Style29"/>
        <w:keepNext/>
        <w:keepLines/>
        <w:widowControl w:val="0"/>
        <w:shd w:val="clear" w:color="auto" w:fill="auto"/>
        <w:bidi w:val="0"/>
        <w:spacing w:before="0" w:after="260" w:line="240" w:lineRule="auto"/>
        <w:ind w:left="0" w:right="0" w:firstLine="0"/>
        <w:jc w:val="both"/>
      </w:pPr>
      <w:bookmarkStart w:id="740" w:name="bookmark740"/>
      <w:bookmarkStart w:id="741" w:name="bookmark741"/>
      <w:bookmarkStart w:id="742" w:name="bookmark742"/>
      <w:bookmarkStart w:id="743" w:name="bookmark743"/>
      <w:r>
        <w:rPr>
          <w:rFonts w:ascii="Times New Roman" w:eastAsia="Times New Roman" w:hAnsi="Times New Roman" w:cs="Times New Roman"/>
          <w:color w:val="000000"/>
          <w:spacing w:val="0"/>
          <w:w w:val="100"/>
          <w:position w:val="0"/>
        </w:rPr>
        <w:t>2</w:t>
      </w:r>
      <w:bookmarkEnd w:id="742"/>
      <w:r>
        <w:rPr>
          <w:color w:val="000000"/>
          <w:spacing w:val="0"/>
          <w:w w:val="100"/>
          <w:position w:val="0"/>
        </w:rPr>
        <w:t>、持续经营</w:t>
      </w:r>
      <w:bookmarkEnd w:id="740"/>
      <w:bookmarkEnd w:id="741"/>
      <w:bookmarkEnd w:id="743"/>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本财务报表以持续经营为基础列报。</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本公司会计核算以权责发生制为基础。除某些金融工具外，本财务报表均以历史成本为计量基础。资产如果发生减值，则按 照相关规定计提相应的减值准备。</w:t>
      </w:r>
    </w:p>
    <w:p>
      <w:pPr>
        <w:pStyle w:val="Style25"/>
        <w:keepNext/>
        <w:keepLines/>
        <w:widowControl w:val="0"/>
        <w:shd w:val="clear" w:color="auto" w:fill="auto"/>
        <w:bidi w:val="0"/>
        <w:spacing w:before="0" w:after="260" w:line="240" w:lineRule="auto"/>
        <w:ind w:left="0" w:right="0" w:firstLine="0"/>
        <w:jc w:val="both"/>
      </w:pPr>
      <w:bookmarkStart w:id="744" w:name="bookmark744"/>
      <w:bookmarkStart w:id="745" w:name="bookmark745"/>
      <w:bookmarkStart w:id="746" w:name="bookmark746"/>
      <w:bookmarkStart w:id="747" w:name="bookmark747"/>
      <w:r>
        <w:rPr>
          <w:color w:val="000000"/>
          <w:spacing w:val="0"/>
          <w:w w:val="100"/>
          <w:position w:val="0"/>
          <w:sz w:val="24"/>
          <w:szCs w:val="24"/>
        </w:rPr>
        <w:t>五</w:t>
      </w:r>
      <w:bookmarkEnd w:id="746"/>
      <w:r>
        <w:rPr>
          <w:color w:val="000000"/>
          <w:spacing w:val="0"/>
          <w:w w:val="100"/>
          <w:position w:val="0"/>
          <w:sz w:val="24"/>
          <w:szCs w:val="24"/>
        </w:rPr>
        <w:t>、重要会计政策及会计估计</w:t>
      </w:r>
      <w:bookmarkEnd w:id="744"/>
      <w:bookmarkEnd w:id="745"/>
      <w:bookmarkEnd w:id="747"/>
    </w:p>
    <w:p>
      <w:pPr>
        <w:pStyle w:val="Style19"/>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具体会计政策和会计估计提示：</w:t>
      </w:r>
    </w:p>
    <w:p>
      <w:pPr>
        <w:pStyle w:val="Style19"/>
        <w:keepNext w:val="0"/>
        <w:keepLines w:val="0"/>
        <w:widowControl w:val="0"/>
        <w:shd w:val="clear" w:color="auto" w:fill="auto"/>
        <w:bidi w:val="0"/>
        <w:spacing w:before="0" w:after="300" w:line="298" w:lineRule="exact"/>
        <w:ind w:left="0" w:right="0" w:firstLine="0"/>
        <w:jc w:val="both"/>
      </w:pPr>
      <w:r>
        <w:rPr>
          <w:color w:val="000000"/>
          <w:spacing w:val="0"/>
          <w:w w:val="100"/>
          <w:position w:val="0"/>
        </w:rPr>
        <w:t>本公司根据自身生产经营特点，确定固定资产折旧、无形资产摊销、研发费用资本化条件以及收入确认政策，具体会计政策 见附注五、</w:t>
      </w:r>
      <w:r>
        <w:rPr>
          <w:color w:val="000000"/>
          <w:spacing w:val="0"/>
          <w:w w:val="100"/>
          <w:position w:val="0"/>
          <w:sz w:val="18"/>
          <w:szCs w:val="18"/>
        </w:rPr>
        <w:t>23</w:t>
      </w:r>
      <w:r>
        <w:rPr>
          <w:color w:val="000000"/>
          <w:spacing w:val="0"/>
          <w:w w:val="100"/>
          <w:position w:val="0"/>
        </w:rPr>
        <w:t>、附注五、</w:t>
      </w:r>
      <w:r>
        <w:rPr>
          <w:color w:val="000000"/>
          <w:spacing w:val="0"/>
          <w:w w:val="100"/>
          <w:position w:val="0"/>
          <w:sz w:val="18"/>
          <w:szCs w:val="18"/>
        </w:rPr>
        <w:t>27</w:t>
      </w:r>
      <w:r>
        <w:rPr>
          <w:color w:val="000000"/>
          <w:spacing w:val="0"/>
          <w:w w:val="100"/>
          <w:position w:val="0"/>
        </w:rPr>
        <w:t>、附注五、</w:t>
      </w:r>
      <w:r>
        <w:rPr>
          <w:color w:val="000000"/>
          <w:spacing w:val="0"/>
          <w:w w:val="100"/>
          <w:position w:val="0"/>
          <w:sz w:val="18"/>
          <w:szCs w:val="18"/>
        </w:rPr>
        <w:t>36</w:t>
      </w:r>
      <w:r>
        <w:rPr>
          <w:color w:val="000000"/>
          <w:spacing w:val="0"/>
          <w:w w:val="100"/>
          <w:position w:val="0"/>
        </w:rPr>
        <w:t>。</w:t>
      </w:r>
    </w:p>
    <w:p>
      <w:pPr>
        <w:pStyle w:val="Style29"/>
        <w:keepNext/>
        <w:keepLines/>
        <w:widowControl w:val="0"/>
        <w:shd w:val="clear" w:color="auto" w:fill="auto"/>
        <w:tabs>
          <w:tab w:pos="363" w:val="left"/>
        </w:tabs>
        <w:bidi w:val="0"/>
        <w:spacing w:before="0" w:after="260" w:line="240" w:lineRule="auto"/>
        <w:ind w:left="0" w:right="0" w:firstLine="0"/>
        <w:jc w:val="left"/>
      </w:pPr>
      <w:bookmarkStart w:id="748" w:name="bookmark748"/>
      <w:bookmarkStart w:id="749" w:name="bookmark749"/>
      <w:bookmarkStart w:id="750" w:name="bookmark750"/>
      <w:bookmarkStart w:id="751" w:name="bookmark751"/>
      <w:r>
        <w:rPr>
          <w:rFonts w:ascii="Times New Roman" w:eastAsia="Times New Roman" w:hAnsi="Times New Roman" w:cs="Times New Roman"/>
          <w:color w:val="000000"/>
          <w:spacing w:val="0"/>
          <w:w w:val="100"/>
          <w:position w:val="0"/>
        </w:rPr>
        <w:t>1</w:t>
      </w:r>
      <w:bookmarkEnd w:id="750"/>
      <w:r>
        <w:rPr>
          <w:color w:val="000000"/>
          <w:spacing w:val="0"/>
          <w:w w:val="100"/>
          <w:position w:val="0"/>
        </w:rPr>
        <w:t>、</w:t>
        <w:tab/>
        <w:t>遵循企业会计准则的声明</w:t>
      </w:r>
      <w:bookmarkEnd w:id="748"/>
      <w:bookmarkEnd w:id="749"/>
      <w:bookmarkEnd w:id="751"/>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本财务报表符合企业会计准则的要求，真实、完整地反映了本公司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日的合并及公司财务状况以及</w:t>
      </w:r>
      <w:r>
        <w:rPr>
          <w:color w:val="000000"/>
          <w:spacing w:val="0"/>
          <w:w w:val="100"/>
          <w:position w:val="0"/>
          <w:sz w:val="18"/>
          <w:szCs w:val="18"/>
        </w:rPr>
        <w:t>2021</w:t>
      </w:r>
      <w:r>
        <w:rPr>
          <w:color w:val="000000"/>
          <w:spacing w:val="0"/>
          <w:w w:val="100"/>
          <w:position w:val="0"/>
        </w:rPr>
        <w:t>年的合并 及公司经营成果和合并及公司现金流量等有关信息。</w:t>
      </w:r>
    </w:p>
    <w:p>
      <w:pPr>
        <w:pStyle w:val="Style29"/>
        <w:keepNext/>
        <w:keepLines/>
        <w:widowControl w:val="0"/>
        <w:shd w:val="clear" w:color="auto" w:fill="auto"/>
        <w:tabs>
          <w:tab w:pos="372" w:val="left"/>
        </w:tabs>
        <w:bidi w:val="0"/>
        <w:spacing w:before="0" w:after="260" w:line="240" w:lineRule="auto"/>
        <w:ind w:left="0" w:right="0" w:firstLine="0"/>
        <w:jc w:val="left"/>
      </w:pPr>
      <w:bookmarkStart w:id="752" w:name="bookmark752"/>
      <w:bookmarkStart w:id="753" w:name="bookmark753"/>
      <w:bookmarkStart w:id="754" w:name="bookmark754"/>
      <w:bookmarkStart w:id="755" w:name="bookmark755"/>
      <w:r>
        <w:rPr>
          <w:rFonts w:ascii="Times New Roman" w:eastAsia="Times New Roman" w:hAnsi="Times New Roman" w:cs="Times New Roman"/>
          <w:color w:val="000000"/>
          <w:spacing w:val="0"/>
          <w:w w:val="100"/>
          <w:position w:val="0"/>
        </w:rPr>
        <w:t>2</w:t>
      </w:r>
      <w:bookmarkEnd w:id="754"/>
      <w:r>
        <w:rPr>
          <w:color w:val="000000"/>
          <w:spacing w:val="0"/>
          <w:w w:val="100"/>
          <w:position w:val="0"/>
        </w:rPr>
        <w:t>、</w:t>
        <w:tab/>
        <w:t>会计期间</w:t>
      </w:r>
      <w:bookmarkEnd w:id="752"/>
      <w:bookmarkEnd w:id="753"/>
      <w:bookmarkEnd w:id="755"/>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本公司会计期间采用公历年度，即每年自</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9"/>
        <w:keepNext/>
        <w:keepLines/>
        <w:widowControl w:val="0"/>
        <w:shd w:val="clear" w:color="auto" w:fill="auto"/>
        <w:tabs>
          <w:tab w:pos="372" w:val="left"/>
        </w:tabs>
        <w:bidi w:val="0"/>
        <w:spacing w:before="0" w:after="260" w:line="240" w:lineRule="auto"/>
        <w:ind w:left="0" w:right="0" w:firstLine="0"/>
        <w:jc w:val="left"/>
      </w:pPr>
      <w:bookmarkStart w:id="756" w:name="bookmark756"/>
      <w:bookmarkStart w:id="757" w:name="bookmark757"/>
      <w:bookmarkStart w:id="758" w:name="bookmark758"/>
      <w:bookmarkStart w:id="759" w:name="bookmark759"/>
      <w:r>
        <w:rPr>
          <w:rFonts w:ascii="Times New Roman" w:eastAsia="Times New Roman" w:hAnsi="Times New Roman" w:cs="Times New Roman"/>
          <w:color w:val="000000"/>
          <w:spacing w:val="0"/>
          <w:w w:val="100"/>
          <w:position w:val="0"/>
        </w:rPr>
        <w:t>3</w:t>
      </w:r>
      <w:bookmarkEnd w:id="758"/>
      <w:r>
        <w:rPr>
          <w:color w:val="000000"/>
          <w:spacing w:val="0"/>
          <w:w w:val="100"/>
          <w:position w:val="0"/>
        </w:rPr>
        <w:t>、</w:t>
        <w:tab/>
        <w:t>营业周期</w:t>
      </w:r>
      <w:bookmarkEnd w:id="756"/>
      <w:bookmarkEnd w:id="757"/>
      <w:bookmarkEnd w:id="759"/>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本公司的营业周期为</w:t>
      </w:r>
      <w:r>
        <w:rPr>
          <w:color w:val="000000"/>
          <w:spacing w:val="0"/>
          <w:w w:val="100"/>
          <w:position w:val="0"/>
          <w:sz w:val="18"/>
          <w:szCs w:val="18"/>
        </w:rPr>
        <w:t>12</w:t>
      </w:r>
      <w:r>
        <w:rPr>
          <w:color w:val="000000"/>
          <w:spacing w:val="0"/>
          <w:w w:val="100"/>
          <w:position w:val="0"/>
        </w:rPr>
        <w:t>个月。</w:t>
      </w:r>
    </w:p>
    <w:p>
      <w:pPr>
        <w:pStyle w:val="Style29"/>
        <w:keepNext/>
        <w:keepLines/>
        <w:widowControl w:val="0"/>
        <w:shd w:val="clear" w:color="auto" w:fill="auto"/>
        <w:tabs>
          <w:tab w:pos="372" w:val="left"/>
        </w:tabs>
        <w:bidi w:val="0"/>
        <w:spacing w:before="0" w:after="260" w:line="240" w:lineRule="auto"/>
        <w:ind w:left="0" w:right="0" w:firstLine="0"/>
        <w:jc w:val="left"/>
      </w:pPr>
      <w:bookmarkStart w:id="760" w:name="bookmark760"/>
      <w:bookmarkStart w:id="761" w:name="bookmark761"/>
      <w:bookmarkStart w:id="762" w:name="bookmark762"/>
      <w:bookmarkStart w:id="763" w:name="bookmark763"/>
      <w:r>
        <w:rPr>
          <w:rFonts w:ascii="Times New Roman" w:eastAsia="Times New Roman" w:hAnsi="Times New Roman" w:cs="Times New Roman"/>
          <w:color w:val="000000"/>
          <w:spacing w:val="0"/>
          <w:w w:val="100"/>
          <w:position w:val="0"/>
        </w:rPr>
        <w:t>4</w:t>
      </w:r>
      <w:bookmarkEnd w:id="762"/>
      <w:r>
        <w:rPr>
          <w:color w:val="000000"/>
          <w:spacing w:val="0"/>
          <w:w w:val="100"/>
          <w:position w:val="0"/>
        </w:rPr>
        <w:t>、</w:t>
        <w:tab/>
        <w:t>记账本位币</w:t>
      </w:r>
      <w:bookmarkEnd w:id="760"/>
      <w:bookmarkEnd w:id="761"/>
      <w:bookmarkEnd w:id="763"/>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本公司及境内子公司以人民币为记账本位币。本公司之境外子公司香港广和通、美国广和通及</w:t>
      </w:r>
      <w:r>
        <w:rPr>
          <w:color w:val="000000"/>
          <w:spacing w:val="0"/>
          <w:w w:val="100"/>
          <w:position w:val="0"/>
          <w:sz w:val="18"/>
          <w:szCs w:val="18"/>
        </w:rPr>
        <w:t>THINGSMATRIX</w:t>
      </w:r>
      <w:r>
        <w:rPr>
          <w:color w:val="000000"/>
          <w:spacing w:val="0"/>
          <w:w w:val="100"/>
          <w:position w:val="0"/>
        </w:rPr>
        <w:t>根据其经营所处 的主要经济环境中的货币确定美元为其记账本位币。本公司之境外子公司欧洲广和通根据其经营所处的主要经济环境中的货 币确定欧元为其记账本位币。本公司之境外子公司台湾广和通根据其经营所处的主要经济环境中的货币确定台币为其记账本 位币。本公司编制本财务报表时所采用的货币为人民币。</w:t>
      </w:r>
    </w:p>
    <w:p>
      <w:pPr>
        <w:pStyle w:val="Style29"/>
        <w:keepNext/>
        <w:keepLines/>
        <w:widowControl w:val="0"/>
        <w:shd w:val="clear" w:color="auto" w:fill="auto"/>
        <w:tabs>
          <w:tab w:pos="372" w:val="left"/>
        </w:tabs>
        <w:bidi w:val="0"/>
        <w:spacing w:before="0" w:after="260" w:line="240" w:lineRule="auto"/>
        <w:ind w:left="0" w:right="0" w:firstLine="0"/>
        <w:jc w:val="left"/>
      </w:pPr>
      <w:bookmarkStart w:id="764" w:name="bookmark764"/>
      <w:bookmarkStart w:id="765" w:name="bookmark765"/>
      <w:bookmarkStart w:id="766" w:name="bookmark766"/>
      <w:bookmarkStart w:id="767" w:name="bookmark767"/>
      <w:r>
        <w:rPr>
          <w:rFonts w:ascii="Times New Roman" w:eastAsia="Times New Roman" w:hAnsi="Times New Roman" w:cs="Times New Roman"/>
          <w:color w:val="000000"/>
          <w:spacing w:val="0"/>
          <w:w w:val="100"/>
          <w:position w:val="0"/>
        </w:rPr>
        <w:t>5</w:t>
      </w:r>
      <w:bookmarkEnd w:id="766"/>
      <w:r>
        <w:rPr>
          <w:color w:val="000000"/>
          <w:spacing w:val="0"/>
          <w:w w:val="100"/>
          <w:position w:val="0"/>
        </w:rPr>
        <w:t>、</w:t>
        <w:tab/>
        <w:t>同一控制下和非同一控制下企业合并的会计处理方法</w:t>
      </w:r>
      <w:bookmarkEnd w:id="764"/>
      <w:bookmarkEnd w:id="765"/>
      <w:bookmarkEnd w:id="767"/>
    </w:p>
    <w:p>
      <w:pPr>
        <w:pStyle w:val="Style19"/>
        <w:keepNext w:val="0"/>
        <w:keepLines w:val="0"/>
        <w:widowControl w:val="0"/>
        <w:shd w:val="clear" w:color="auto" w:fill="auto"/>
        <w:tabs>
          <w:tab w:pos="435" w:val="left"/>
        </w:tabs>
        <w:bidi w:val="0"/>
        <w:spacing w:before="0" w:after="0" w:line="310" w:lineRule="exact"/>
        <w:ind w:left="0" w:right="0" w:firstLine="0"/>
        <w:jc w:val="left"/>
      </w:pPr>
      <w:bookmarkStart w:id="768" w:name="bookmark768"/>
      <w:r>
        <w:rPr>
          <w:color w:val="000000"/>
          <w:spacing w:val="0"/>
          <w:w w:val="100"/>
          <w:position w:val="0"/>
          <w:sz w:val="18"/>
          <w:szCs w:val="18"/>
        </w:rPr>
        <w:t>（</w:t>
      </w:r>
      <w:bookmarkEnd w:id="768"/>
      <w:r>
        <w:rPr>
          <w:color w:val="000000"/>
          <w:spacing w:val="0"/>
          <w:w w:val="100"/>
          <w:position w:val="0"/>
          <w:sz w:val="18"/>
          <w:szCs w:val="18"/>
        </w:rPr>
        <w:t>1）</w:t>
        <w:tab/>
      </w:r>
      <w:r>
        <w:rPr>
          <w:color w:val="000000"/>
          <w:spacing w:val="0"/>
          <w:w w:val="100"/>
          <w:position w:val="0"/>
        </w:rPr>
        <w:t>同一控制下的企业合并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对于同一控制下的企业合并，合并方在合并中取得的被合并方的资产、负债，除因会计政策不同而进行的调整以外，按合并 日被合并方在最终控制方合并财务报表中的账面价值计量。合并对价的账面价值与合并中取得的净资产账面价值的差额调整 资本公积，资本公积不足冲减的，调整留存收益。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通过多次交易分步实现同一控制下的企业合并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在个别财务报表中，以合并日持股比例计算的合并日应享有被合并方净资产在最终控制方合并财务报表中的账面价值的份额 作为该项投资的初始投资成本；初始投资成本与合并前持有投资的账面价值加上合并日新支付对价的账面价值之和的差额， 调整资本公积，资本公积不足冲减的，调整留存收益。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在合并财务报表中，合并方在合并中取得的被合并方的资产、负债，除因会计政策不同而进行的调整以外，按合并日在最终 控制方合并财务报表中的账面价值计量；合并前持有投资的账面价值加上合并日新支付对价的账面价值之和，与合并中取得 的净资产账面价值的差额，调整资本公积，资本公积不足冲减的，调整留存收益。合并方在取得被合并方控制权之前持有的 长期股权投资，在取得原股权之日与合并方与被合并方同处于同一方最终控制之日孰晚日起至合并日之间已确认有关损益、 其他综合收益和其他所有者权益变动，应分别冲减比较报表期间的期初留存收益或当期损益。</w:t>
      </w:r>
    </w:p>
    <w:p>
      <w:pPr>
        <w:pStyle w:val="Style19"/>
        <w:keepNext w:val="0"/>
        <w:keepLines w:val="0"/>
        <w:widowControl w:val="0"/>
        <w:shd w:val="clear" w:color="auto" w:fill="auto"/>
        <w:tabs>
          <w:tab w:pos="435" w:val="left"/>
        </w:tabs>
        <w:bidi w:val="0"/>
        <w:spacing w:before="0" w:after="0" w:line="310" w:lineRule="exact"/>
        <w:ind w:left="0" w:right="0" w:firstLine="0"/>
        <w:jc w:val="left"/>
      </w:pPr>
      <w:bookmarkStart w:id="769" w:name="bookmark769"/>
      <w:r>
        <w:rPr>
          <w:color w:val="000000"/>
          <w:spacing w:val="0"/>
          <w:w w:val="100"/>
          <w:position w:val="0"/>
          <w:sz w:val="18"/>
          <w:szCs w:val="18"/>
        </w:rPr>
        <w:t>（</w:t>
      </w:r>
      <w:bookmarkEnd w:id="769"/>
      <w:r>
        <w:rPr>
          <w:color w:val="000000"/>
          <w:spacing w:val="0"/>
          <w:w w:val="100"/>
          <w:position w:val="0"/>
          <w:sz w:val="18"/>
          <w:szCs w:val="18"/>
        </w:rPr>
        <w:t>2）</w:t>
        <w:tab/>
      </w:r>
      <w:r>
        <w:rPr>
          <w:color w:val="000000"/>
          <w:spacing w:val="0"/>
          <w:w w:val="100"/>
          <w:position w:val="0"/>
        </w:rPr>
        <w:t>非同一控制下的企业合并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对于非同一控制下的企业合并，合并成本为购买日为取得对被购买方的控制权而付出的资产、发生或承担的负债以及发行的 权益性证券的公允价值。在购买日，取得的被购买方的资产、负债及或有负债按公允价值确认。</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对合并成本大于合并中取得的被购买方可辨认净资产公允价值份额的差额，确认为商誉，按成本扣除累计减值准备进行后续 计量；对合并成本小于合并中取得的被购买方可辨认净资产公允价值份额的差额，经复核后计入当期损益。</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通过多次交易分步实现非同一控制下的企业合并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在个别财务报表中，以购买日之前所持被购买方的股权投资的账面价值与购买日新增投资成本之和，作为该项投资的初始投 资成本。购买日之前持有的股权投资因采用权益法核算而确认的其他综合收益，购买日对这部分其他综合收益不作处理，在 处置该项投资时采用与被投资单位直接处置相关资产或负债相同的基础进行会计处理；因被投资方除净损益、其他综合收益 和利润分配以外的其他所有者权益变动而确认的所有者权益，在处置该项投资时转入处置期间的当期损益。购买日之前持有 </w:t>
      </w:r>
      <w:r>
        <w:rPr>
          <w:color w:val="000000"/>
          <w:spacing w:val="0"/>
          <w:w w:val="100"/>
          <w:position w:val="0"/>
        </w:rPr>
        <w:t>的股权投资采用公允价值计量的，原计入其他综合收益的累计公允价值变动在改按成本法核算时转入当期损益。</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在合并财务报表中，合并成本为购买日支付的对价与购买日之前已经持有的被购买方的股权在购买日的公允价值之和。对于 购买日之前已经持有的被购买方的股权，按照该股权在购买日的公允价值进行重新计量，公允价值与其账面价值之间的差额 计入当期收益；购买日之前已经持有的被购买方的股权涉及其他综合收益、其他所有者权益变动转为购买日当期收益，由于 被投资方重新计量设定收益计划净负债或净资产变动而产生的其他综合收益除外。</w:t>
      </w:r>
    </w:p>
    <w:p>
      <w:pPr>
        <w:pStyle w:val="Style19"/>
        <w:keepNext w:val="0"/>
        <w:keepLines w:val="0"/>
        <w:widowControl w:val="0"/>
        <w:shd w:val="clear" w:color="auto" w:fill="auto"/>
        <w:bidi w:val="0"/>
        <w:spacing w:before="0" w:after="0" w:line="314" w:lineRule="exact"/>
        <w:ind w:left="0" w:right="0" w:firstLine="0"/>
        <w:jc w:val="left"/>
      </w:pPr>
      <w:bookmarkStart w:id="770" w:name="bookmark770"/>
      <w:r>
        <w:rPr>
          <w:color w:val="000000"/>
          <w:spacing w:val="0"/>
          <w:w w:val="100"/>
          <w:position w:val="0"/>
          <w:sz w:val="18"/>
          <w:szCs w:val="18"/>
        </w:rPr>
        <w:t>（</w:t>
      </w:r>
      <w:bookmarkEnd w:id="770"/>
      <w:r>
        <w:rPr>
          <w:color w:val="000000"/>
          <w:spacing w:val="0"/>
          <w:w w:val="100"/>
          <w:position w:val="0"/>
          <w:sz w:val="18"/>
          <w:szCs w:val="18"/>
        </w:rPr>
        <w:t>3）</w:t>
      </w:r>
      <w:r>
        <w:rPr>
          <w:color w:val="000000"/>
          <w:spacing w:val="0"/>
          <w:w w:val="100"/>
          <w:position w:val="0"/>
        </w:rPr>
        <w:t>企业合并中有关交易费用的处理</w:t>
      </w:r>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为进行企业合并发生的审计、法律服务、评估咨询等中介费用以及其他相关管理费用，于发生时计入当期损益。作为合并对 价发行的权益性证券或债务性证券的交易费用，计入权益性证券或债务性证券的初始确认金额。</w:t>
      </w:r>
    </w:p>
    <w:p>
      <w:pPr>
        <w:pStyle w:val="Style29"/>
        <w:keepNext/>
        <w:keepLines/>
        <w:widowControl w:val="0"/>
        <w:shd w:val="clear" w:color="auto" w:fill="auto"/>
        <w:tabs>
          <w:tab w:pos="377" w:val="left"/>
        </w:tabs>
        <w:bidi w:val="0"/>
        <w:spacing w:before="0" w:after="2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6</w:t>
      </w:r>
      <w:bookmarkEnd w:id="773"/>
      <w:r>
        <w:rPr>
          <w:color w:val="000000"/>
          <w:spacing w:val="0"/>
          <w:w w:val="100"/>
          <w:position w:val="0"/>
        </w:rPr>
        <w:t>、</w:t>
        <w:tab/>
        <w:t>合并财务报表的编制方法</w:t>
      </w:r>
      <w:bookmarkEnd w:id="771"/>
      <w:bookmarkEnd w:id="772"/>
      <w:bookmarkEnd w:id="774"/>
    </w:p>
    <w:p>
      <w:pPr>
        <w:pStyle w:val="Style19"/>
        <w:keepNext w:val="0"/>
        <w:keepLines w:val="0"/>
        <w:widowControl w:val="0"/>
        <w:shd w:val="clear" w:color="auto" w:fill="auto"/>
        <w:tabs>
          <w:tab w:pos="439" w:val="left"/>
        </w:tabs>
        <w:bidi w:val="0"/>
        <w:spacing w:before="0" w:after="0" w:line="313" w:lineRule="exact"/>
        <w:ind w:left="0" w:right="0" w:firstLine="0"/>
        <w:jc w:val="left"/>
      </w:pPr>
      <w:bookmarkStart w:id="775" w:name="bookmark775"/>
      <w:r>
        <w:rPr>
          <w:color w:val="000000"/>
          <w:spacing w:val="0"/>
          <w:w w:val="100"/>
          <w:position w:val="0"/>
          <w:sz w:val="18"/>
          <w:szCs w:val="18"/>
        </w:rPr>
        <w:t>（</w:t>
      </w:r>
      <w:bookmarkEnd w:id="775"/>
      <w:r>
        <w:rPr>
          <w:color w:val="000000"/>
          <w:spacing w:val="0"/>
          <w:w w:val="100"/>
          <w:position w:val="0"/>
          <w:sz w:val="18"/>
          <w:szCs w:val="18"/>
        </w:rPr>
        <w:t>1）</w:t>
        <w:tab/>
      </w:r>
      <w:r>
        <w:rPr>
          <w:color w:val="000000"/>
          <w:spacing w:val="0"/>
          <w:w w:val="100"/>
          <w:position w:val="0"/>
        </w:rPr>
        <w:t>合并范围</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合并财务报表的合并范围以控制为基础予以确定。控制，是指本公司拥有对被投资单位的权力，通过参与被投资单位的相关 活动而享有可变回报，并且有能力运用对被投资单位的权力影响其回报金额。子公司，是指被本公司控制的主体（含企业、 被投资单位中可分割的部分、结构化主体等）。</w:t>
      </w:r>
    </w:p>
    <w:p>
      <w:pPr>
        <w:pStyle w:val="Style19"/>
        <w:keepNext w:val="0"/>
        <w:keepLines w:val="0"/>
        <w:widowControl w:val="0"/>
        <w:shd w:val="clear" w:color="auto" w:fill="auto"/>
        <w:tabs>
          <w:tab w:pos="439" w:val="left"/>
        </w:tabs>
        <w:bidi w:val="0"/>
        <w:spacing w:before="0" w:after="0" w:line="313" w:lineRule="exact"/>
        <w:ind w:left="0" w:right="0" w:firstLine="0"/>
        <w:jc w:val="left"/>
      </w:pPr>
      <w:bookmarkStart w:id="776" w:name="bookmark776"/>
      <w:r>
        <w:rPr>
          <w:color w:val="000000"/>
          <w:spacing w:val="0"/>
          <w:w w:val="100"/>
          <w:position w:val="0"/>
          <w:sz w:val="18"/>
          <w:szCs w:val="18"/>
        </w:rPr>
        <w:t>（</w:t>
      </w:r>
      <w:bookmarkEnd w:id="776"/>
      <w:r>
        <w:rPr>
          <w:color w:val="000000"/>
          <w:spacing w:val="0"/>
          <w:w w:val="100"/>
          <w:position w:val="0"/>
          <w:sz w:val="18"/>
          <w:szCs w:val="18"/>
        </w:rPr>
        <w:t>2）</w:t>
        <w:tab/>
      </w:r>
      <w:r>
        <w:rPr>
          <w:color w:val="000000"/>
          <w:spacing w:val="0"/>
          <w:w w:val="100"/>
          <w:position w:val="0"/>
        </w:rPr>
        <w:t>合并财务报表的编制方法</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合并财务报表以本公司和子公司的财务报表为基础，根据其他有关资料，由本公司编制。在编制合并财务报表时，本公司和 子公司的会计政策和会计期间要求保持一致，公司间的重大交易和往来余额予以抵销。</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在报告期内因同一控制下企业合并增加的子公司以及业务，视同该子公司以及业务自同受最终控制方控制之日起纳入本公司 的合并范围，将其自同受最终控制方控制之日起的经营成果、现金流量分别纳入合并利润表、合并现金流量表中。</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在报告期内因非同一控制下企业合并增加的子公司以及业务，将该子公司以及业务自购买日至报告期末的收入、费用、利润 纳入合并利润表，将其现金流量纳入合并现金流量表。</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子公司的股东权益中不属于本公司所拥有的部分，作为少数股东权益在合并资产负债表中股东权益项下单独列示；子公司当 期净损益中属于少数股东权益的份额，在合并利润表中净利润项目下以“少数股东损益”项目列示。少数股东分担的子公司 的亏损超过了少数股东在该子公司期初所有者权益中所享有的份额，其余额仍冲减少数股东权益。</w:t>
      </w:r>
    </w:p>
    <w:p>
      <w:pPr>
        <w:pStyle w:val="Style19"/>
        <w:keepNext w:val="0"/>
        <w:keepLines w:val="0"/>
        <w:widowControl w:val="0"/>
        <w:shd w:val="clear" w:color="auto" w:fill="auto"/>
        <w:tabs>
          <w:tab w:pos="439" w:val="left"/>
        </w:tabs>
        <w:bidi w:val="0"/>
        <w:spacing w:before="0" w:after="0" w:line="313" w:lineRule="exact"/>
        <w:ind w:left="0" w:right="0" w:firstLine="0"/>
        <w:jc w:val="left"/>
      </w:pPr>
      <w:bookmarkStart w:id="777" w:name="bookmark777"/>
      <w:r>
        <w:rPr>
          <w:color w:val="000000"/>
          <w:spacing w:val="0"/>
          <w:w w:val="100"/>
          <w:position w:val="0"/>
          <w:sz w:val="18"/>
          <w:szCs w:val="18"/>
        </w:rPr>
        <w:t>（</w:t>
      </w:r>
      <w:bookmarkEnd w:id="777"/>
      <w:r>
        <w:rPr>
          <w:color w:val="000000"/>
          <w:spacing w:val="0"/>
          <w:w w:val="100"/>
          <w:position w:val="0"/>
          <w:sz w:val="18"/>
          <w:szCs w:val="18"/>
        </w:rPr>
        <w:t>3）</w:t>
        <w:tab/>
      </w:r>
      <w:r>
        <w:rPr>
          <w:color w:val="000000"/>
          <w:spacing w:val="0"/>
          <w:w w:val="100"/>
          <w:position w:val="0"/>
        </w:rPr>
        <w:t>购买子公司少数股东股权</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因购买少数股权新取得的长期股权投资成本与按照新增持股比例计算应享有子公司自购买日或合并日开始持续计算的净资 产份额之间的差额，以及在不丧失控制权的情况下因部分处置对子公司的股权投资而取得的处置价款与处置长期股权投资相 对应享有子公司自购买日或合并日开始持续计算的净资产份额之间的差额，均调整合并资产负债表中的资本公积，资本公积 不足冲减的，调整留存收益。</w:t>
      </w:r>
    </w:p>
    <w:p>
      <w:pPr>
        <w:pStyle w:val="Style19"/>
        <w:keepNext w:val="0"/>
        <w:keepLines w:val="0"/>
        <w:widowControl w:val="0"/>
        <w:shd w:val="clear" w:color="auto" w:fill="auto"/>
        <w:tabs>
          <w:tab w:pos="439" w:val="left"/>
        </w:tabs>
        <w:bidi w:val="0"/>
        <w:spacing w:before="0" w:after="0" w:line="313" w:lineRule="exact"/>
        <w:ind w:left="0" w:right="0" w:firstLine="0"/>
        <w:jc w:val="left"/>
      </w:pPr>
      <w:bookmarkStart w:id="778" w:name="bookmark778"/>
      <w:r>
        <w:rPr>
          <w:color w:val="000000"/>
          <w:spacing w:val="0"/>
          <w:w w:val="100"/>
          <w:position w:val="0"/>
          <w:sz w:val="18"/>
          <w:szCs w:val="18"/>
        </w:rPr>
        <w:t>（</w:t>
      </w:r>
      <w:bookmarkEnd w:id="778"/>
      <w:r>
        <w:rPr>
          <w:color w:val="000000"/>
          <w:spacing w:val="0"/>
          <w:w w:val="100"/>
          <w:position w:val="0"/>
          <w:sz w:val="18"/>
          <w:szCs w:val="18"/>
        </w:rPr>
        <w:t>4）</w:t>
        <w:tab/>
      </w:r>
      <w:r>
        <w:rPr>
          <w:color w:val="000000"/>
          <w:spacing w:val="0"/>
          <w:w w:val="100"/>
          <w:position w:val="0"/>
        </w:rPr>
        <w:t>丧失子公司控制权的处理</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因处置部分股权投资或其他原因丧失了对原有子公司控制权的，剩余股权按照其在丧失控制权日的公允价值进行重新计量； 处置股权取得的对价与剩余股权公允价值之和，减去按原持股比例计算应享有原有子公司自购买日开始持续计算的净资产账 面价值的份额与商誉之和，形成的差额计入丧失控制权当期的投资收益。</w:t>
      </w:r>
    </w:p>
    <w:p>
      <w:pPr>
        <w:pStyle w:val="Style19"/>
        <w:keepNext w:val="0"/>
        <w:keepLines w:val="0"/>
        <w:widowControl w:val="0"/>
        <w:shd w:val="clear" w:color="auto" w:fill="auto"/>
        <w:bidi w:val="0"/>
        <w:spacing w:before="0" w:after="360" w:line="313" w:lineRule="exact"/>
        <w:ind w:left="0" w:right="0" w:firstLine="0"/>
        <w:jc w:val="left"/>
      </w:pPr>
      <w:r>
        <w:rPr>
          <w:color w:val="000000"/>
          <w:spacing w:val="0"/>
          <w:w w:val="100"/>
          <w:position w:val="0"/>
        </w:rPr>
        <w:t>与原有子公司的股权投资相关的其他综合收益等，在丧失控制权时转入当期损益，由于被投资方重新计量设定收益计划净负 债或净资产变动而产生的其他综合收益除外。</w:t>
      </w:r>
    </w:p>
    <w:p>
      <w:pPr>
        <w:pStyle w:val="Style29"/>
        <w:keepNext/>
        <w:keepLines/>
        <w:widowControl w:val="0"/>
        <w:shd w:val="clear" w:color="auto" w:fill="auto"/>
        <w:tabs>
          <w:tab w:pos="377" w:val="left"/>
        </w:tabs>
        <w:bidi w:val="0"/>
        <w:spacing w:before="0" w:after="26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w:t>
        <w:tab/>
        <w:t>合营安排分类及共同经营会计处理方法</w:t>
      </w:r>
      <w:bookmarkEnd w:id="779"/>
      <w:bookmarkEnd w:id="780"/>
      <w:bookmarkEnd w:id="782"/>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合营安排，是指一项由两个或两个以上的参与方共同控制的安排。本公司合营安排分为共同经营和合营企业。</w:t>
      </w:r>
    </w:p>
    <w:p>
      <w:pPr>
        <w:pStyle w:val="Style19"/>
        <w:keepNext w:val="0"/>
        <w:keepLines w:val="0"/>
        <w:widowControl w:val="0"/>
        <w:shd w:val="clear" w:color="auto" w:fill="auto"/>
        <w:bidi w:val="0"/>
        <w:spacing w:before="0" w:after="0" w:line="313" w:lineRule="exact"/>
        <w:ind w:left="0" w:right="0" w:firstLine="0"/>
        <w:jc w:val="left"/>
      </w:pPr>
      <w:bookmarkStart w:id="783" w:name="bookmark783"/>
      <w:r>
        <w:rPr>
          <w:color w:val="000000"/>
          <w:spacing w:val="0"/>
          <w:w w:val="100"/>
          <w:position w:val="0"/>
          <w:sz w:val="18"/>
          <w:szCs w:val="18"/>
        </w:rPr>
        <w:t>（</w:t>
      </w:r>
      <w:bookmarkEnd w:id="783"/>
      <w:r>
        <w:rPr>
          <w:color w:val="000000"/>
          <w:spacing w:val="0"/>
          <w:w w:val="100"/>
          <w:position w:val="0"/>
          <w:sz w:val="18"/>
          <w:szCs w:val="18"/>
        </w:rPr>
        <w:t>1）</w:t>
      </w:r>
      <w:r>
        <w:rPr>
          <w:color w:val="000000"/>
          <w:spacing w:val="0"/>
          <w:w w:val="100"/>
          <w:position w:val="0"/>
        </w:rPr>
        <w:t>共同经营</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共同经营是指本公司享有该安排相关资产且承担该安排相关负债的合营安排。</w:t>
      </w:r>
    </w:p>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本公司确认与共同经营中利益份额相关的下列项目，并按照相关企业会计准则的规定进行会计处理：</w:t>
      </w:r>
    </w:p>
    <w:p>
      <w:pPr>
        <w:pStyle w:val="Style19"/>
        <w:keepNext w:val="0"/>
        <w:keepLines w:val="0"/>
        <w:widowControl w:val="0"/>
        <w:shd w:val="clear" w:color="auto" w:fill="auto"/>
        <w:tabs>
          <w:tab w:pos="353" w:val="left"/>
        </w:tabs>
        <w:bidi w:val="0"/>
        <w:spacing w:before="0" w:after="0" w:line="313" w:lineRule="exact"/>
        <w:ind w:left="0" w:right="0" w:firstLine="0"/>
        <w:jc w:val="left"/>
      </w:pPr>
      <w:bookmarkStart w:id="784" w:name="bookmark784"/>
      <w:r>
        <w:rPr>
          <w:color w:val="000000"/>
          <w:spacing w:val="0"/>
          <w:w w:val="100"/>
          <w:position w:val="0"/>
          <w:sz w:val="18"/>
          <w:szCs w:val="18"/>
        </w:rPr>
        <w:t>A</w:t>
      </w:r>
      <w:bookmarkEnd w:id="784"/>
      <w:r>
        <w:rPr>
          <w:color w:val="000000"/>
          <w:spacing w:val="0"/>
          <w:w w:val="100"/>
          <w:position w:val="0"/>
        </w:rPr>
        <w:t>、</w:t>
        <w:tab/>
      </w:r>
      <w:r>
        <w:rPr>
          <w:color w:val="000000"/>
          <w:spacing w:val="0"/>
          <w:w w:val="100"/>
          <w:position w:val="0"/>
        </w:rPr>
        <w:t>确认单独所持有的资产，以及按其份额确认共同持有的资产；</w:t>
      </w:r>
    </w:p>
    <w:p>
      <w:pPr>
        <w:pStyle w:val="Style19"/>
        <w:keepNext w:val="0"/>
        <w:keepLines w:val="0"/>
        <w:widowControl w:val="0"/>
        <w:shd w:val="clear" w:color="auto" w:fill="auto"/>
        <w:tabs>
          <w:tab w:pos="353" w:val="left"/>
        </w:tabs>
        <w:bidi w:val="0"/>
        <w:spacing w:before="0" w:after="0" w:line="313" w:lineRule="exact"/>
        <w:ind w:left="0" w:right="0" w:firstLine="0"/>
        <w:jc w:val="left"/>
      </w:pPr>
      <w:bookmarkStart w:id="785" w:name="bookmark785"/>
      <w:r>
        <w:rPr>
          <w:color w:val="000000"/>
          <w:spacing w:val="0"/>
          <w:w w:val="100"/>
          <w:position w:val="0"/>
          <w:sz w:val="18"/>
          <w:szCs w:val="18"/>
        </w:rPr>
        <w:t>B</w:t>
      </w:r>
      <w:bookmarkEnd w:id="785"/>
      <w:r>
        <w:rPr>
          <w:color w:val="000000"/>
          <w:spacing w:val="0"/>
          <w:w w:val="100"/>
          <w:position w:val="0"/>
        </w:rPr>
        <w:t>、</w:t>
        <w:tab/>
      </w:r>
      <w:r>
        <w:rPr>
          <w:color w:val="000000"/>
          <w:spacing w:val="0"/>
          <w:w w:val="100"/>
          <w:position w:val="0"/>
        </w:rPr>
        <w:t>确认单独所承担的负债，以及按其份额确认共同承担的负债；</w:t>
      </w:r>
    </w:p>
    <w:p>
      <w:pPr>
        <w:pStyle w:val="Style19"/>
        <w:keepNext w:val="0"/>
        <w:keepLines w:val="0"/>
        <w:widowControl w:val="0"/>
        <w:shd w:val="clear" w:color="auto" w:fill="auto"/>
        <w:tabs>
          <w:tab w:pos="349" w:val="left"/>
        </w:tabs>
        <w:bidi w:val="0"/>
        <w:spacing w:before="0" w:after="0" w:line="310" w:lineRule="exact"/>
        <w:ind w:left="0" w:right="0" w:firstLine="0"/>
        <w:jc w:val="left"/>
      </w:pPr>
      <w:bookmarkStart w:id="786" w:name="bookmark786"/>
      <w:r>
        <w:rPr>
          <w:color w:val="000000"/>
          <w:spacing w:val="0"/>
          <w:w w:val="100"/>
          <w:position w:val="0"/>
          <w:sz w:val="18"/>
          <w:szCs w:val="18"/>
        </w:rPr>
        <w:t>C</w:t>
      </w:r>
      <w:bookmarkEnd w:id="786"/>
      <w:r>
        <w:rPr>
          <w:color w:val="000000"/>
          <w:spacing w:val="0"/>
          <w:w w:val="100"/>
          <w:position w:val="0"/>
        </w:rPr>
        <w:t>、</w:t>
        <w:tab/>
      </w:r>
      <w:r>
        <w:rPr>
          <w:color w:val="000000"/>
          <w:spacing w:val="0"/>
          <w:w w:val="100"/>
          <w:position w:val="0"/>
        </w:rPr>
        <w:t>确认出售其享有的共同经营产出份额所产生的收入；</w:t>
      </w:r>
    </w:p>
    <w:p>
      <w:pPr>
        <w:pStyle w:val="Style19"/>
        <w:keepNext w:val="0"/>
        <w:keepLines w:val="0"/>
        <w:widowControl w:val="0"/>
        <w:shd w:val="clear" w:color="auto" w:fill="auto"/>
        <w:tabs>
          <w:tab w:pos="349" w:val="left"/>
        </w:tabs>
        <w:bidi w:val="0"/>
        <w:spacing w:before="0" w:after="0" w:line="310" w:lineRule="exact"/>
        <w:ind w:left="0" w:right="0" w:firstLine="0"/>
        <w:jc w:val="left"/>
      </w:pPr>
      <w:bookmarkStart w:id="787" w:name="bookmark787"/>
      <w:r>
        <w:rPr>
          <w:color w:val="000000"/>
          <w:spacing w:val="0"/>
          <w:w w:val="100"/>
          <w:position w:val="0"/>
          <w:sz w:val="18"/>
          <w:szCs w:val="18"/>
        </w:rPr>
        <w:t>D</w:t>
      </w:r>
      <w:bookmarkEnd w:id="787"/>
      <w:r>
        <w:rPr>
          <w:color w:val="000000"/>
          <w:spacing w:val="0"/>
          <w:w w:val="100"/>
          <w:position w:val="0"/>
        </w:rPr>
        <w:t>、</w:t>
        <w:tab/>
      </w:r>
      <w:r>
        <w:rPr>
          <w:color w:val="000000"/>
          <w:spacing w:val="0"/>
          <w:w w:val="100"/>
          <w:position w:val="0"/>
        </w:rPr>
        <w:t>按其份额确认共同经营因出售产出所产生的收入；</w:t>
      </w:r>
    </w:p>
    <w:p>
      <w:pPr>
        <w:pStyle w:val="Style19"/>
        <w:keepNext w:val="0"/>
        <w:keepLines w:val="0"/>
        <w:widowControl w:val="0"/>
        <w:shd w:val="clear" w:color="auto" w:fill="auto"/>
        <w:tabs>
          <w:tab w:pos="349" w:val="left"/>
        </w:tabs>
        <w:bidi w:val="0"/>
        <w:spacing w:before="0" w:after="0" w:line="310" w:lineRule="exact"/>
        <w:ind w:left="0" w:right="0" w:firstLine="0"/>
        <w:jc w:val="left"/>
      </w:pPr>
      <w:bookmarkStart w:id="788" w:name="bookmark788"/>
      <w:r>
        <w:rPr>
          <w:color w:val="000000"/>
          <w:spacing w:val="0"/>
          <w:w w:val="100"/>
          <w:position w:val="0"/>
          <w:sz w:val="18"/>
          <w:szCs w:val="18"/>
        </w:rPr>
        <w:t>E</w:t>
      </w:r>
      <w:bookmarkEnd w:id="788"/>
      <w:r>
        <w:rPr>
          <w:color w:val="000000"/>
          <w:spacing w:val="0"/>
          <w:w w:val="100"/>
          <w:position w:val="0"/>
        </w:rPr>
        <w:t>、</w:t>
        <w:tab/>
      </w:r>
      <w:r>
        <w:rPr>
          <w:color w:val="000000"/>
          <w:spacing w:val="0"/>
          <w:w w:val="100"/>
          <w:position w:val="0"/>
        </w:rPr>
        <w:t>确认单独所发生的费用，以及按其份额确认共同经营发生的费用。</w:t>
      </w:r>
    </w:p>
    <w:p>
      <w:pPr>
        <w:pStyle w:val="Style19"/>
        <w:keepNext w:val="0"/>
        <w:keepLines w:val="0"/>
        <w:widowControl w:val="0"/>
        <w:shd w:val="clear" w:color="auto" w:fill="auto"/>
        <w:bidi w:val="0"/>
        <w:spacing w:before="0" w:after="0" w:line="310" w:lineRule="exact"/>
        <w:ind w:left="0" w:right="0" w:firstLine="0"/>
        <w:jc w:val="left"/>
      </w:pPr>
      <w:bookmarkStart w:id="789" w:name="bookmark789"/>
      <w:r>
        <w:rPr>
          <w:color w:val="000000"/>
          <w:spacing w:val="0"/>
          <w:w w:val="100"/>
          <w:position w:val="0"/>
          <w:sz w:val="18"/>
          <w:szCs w:val="18"/>
        </w:rPr>
        <w:t>（</w:t>
      </w:r>
      <w:bookmarkEnd w:id="789"/>
      <w:r>
        <w:rPr>
          <w:color w:val="000000"/>
          <w:spacing w:val="0"/>
          <w:w w:val="100"/>
          <w:position w:val="0"/>
          <w:sz w:val="18"/>
          <w:szCs w:val="18"/>
        </w:rPr>
        <w:t>2）</w:t>
      </w:r>
      <w:r>
        <w:rPr>
          <w:color w:val="000000"/>
          <w:spacing w:val="0"/>
          <w:w w:val="100"/>
          <w:position w:val="0"/>
        </w:rPr>
        <w:t>合营企业</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合营企业是指本公司仅对该安排的净资产享有权利的合营安排。</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本公司按照长期股权投资有关权益法核算的规定对合营企业的投资进行会计处理。</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w:t>
        <w:tab/>
        <w:t>现金及现金等价物的确定标准</w:t>
      </w:r>
      <w:bookmarkEnd w:id="790"/>
      <w:bookmarkEnd w:id="791"/>
      <w:bookmarkEnd w:id="793"/>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现金是指库存现金以及可以随时用于支付的存款。现金等价物，是指本公司持有的期限短、流动性强、易于转换为已知金额 现金、价值变动风险很小的投资。</w:t>
      </w:r>
    </w:p>
    <w:p>
      <w:pPr>
        <w:pStyle w:val="Style29"/>
        <w:keepNext/>
        <w:keepLines/>
        <w:widowControl w:val="0"/>
        <w:shd w:val="clear" w:color="auto" w:fill="auto"/>
        <w:tabs>
          <w:tab w:pos="378" w:val="left"/>
        </w:tabs>
        <w:bidi w:val="0"/>
        <w:spacing w:before="0" w:after="280" w:line="240" w:lineRule="auto"/>
        <w:ind w:left="0" w:right="0" w:firstLine="0"/>
        <w:jc w:val="left"/>
      </w:pPr>
      <w:bookmarkStart w:id="794" w:name="bookmark794"/>
      <w:bookmarkStart w:id="795" w:name="bookmark795"/>
      <w:bookmarkStart w:id="796" w:name="bookmark796"/>
      <w:bookmarkStart w:id="797" w:name="bookmark797"/>
      <w:r>
        <w:rPr>
          <w:rFonts w:ascii="Times New Roman" w:eastAsia="Times New Roman" w:hAnsi="Times New Roman" w:cs="Times New Roman"/>
          <w:color w:val="000000"/>
          <w:spacing w:val="0"/>
          <w:w w:val="100"/>
          <w:position w:val="0"/>
        </w:rPr>
        <w:t>9</w:t>
      </w:r>
      <w:bookmarkEnd w:id="796"/>
      <w:r>
        <w:rPr>
          <w:color w:val="000000"/>
          <w:spacing w:val="0"/>
          <w:w w:val="100"/>
          <w:position w:val="0"/>
        </w:rPr>
        <w:t>、</w:t>
        <w:tab/>
        <w:t>外币业务和外币报表折算</w:t>
      </w:r>
      <w:bookmarkEnd w:id="794"/>
      <w:bookmarkEnd w:id="795"/>
      <w:bookmarkEnd w:id="797"/>
    </w:p>
    <w:p>
      <w:pPr>
        <w:pStyle w:val="Style19"/>
        <w:keepNext w:val="0"/>
        <w:keepLines w:val="0"/>
        <w:widowControl w:val="0"/>
        <w:shd w:val="clear" w:color="auto" w:fill="auto"/>
        <w:tabs>
          <w:tab w:pos="440" w:val="left"/>
        </w:tabs>
        <w:bidi w:val="0"/>
        <w:spacing w:before="0" w:after="0" w:line="310" w:lineRule="exact"/>
        <w:ind w:left="0" w:right="0" w:firstLine="0"/>
        <w:jc w:val="left"/>
      </w:pPr>
      <w:bookmarkStart w:id="798" w:name="bookmark798"/>
      <w:r>
        <w:rPr>
          <w:color w:val="000000"/>
          <w:spacing w:val="0"/>
          <w:w w:val="100"/>
          <w:position w:val="0"/>
          <w:sz w:val="18"/>
          <w:szCs w:val="18"/>
        </w:rPr>
        <w:t>（</w:t>
      </w:r>
      <w:bookmarkEnd w:id="798"/>
      <w:r>
        <w:rPr>
          <w:color w:val="000000"/>
          <w:spacing w:val="0"/>
          <w:w w:val="100"/>
          <w:position w:val="0"/>
          <w:sz w:val="18"/>
          <w:szCs w:val="18"/>
        </w:rPr>
        <w:t>1）</w:t>
        <w:tab/>
      </w:r>
      <w:r>
        <w:rPr>
          <w:color w:val="000000"/>
          <w:spacing w:val="0"/>
          <w:w w:val="100"/>
          <w:position w:val="0"/>
        </w:rPr>
        <w:t>外币业务</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本公司发生外币业务，按交易发生日的即期汇率折算为记账本位币金额。</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资产负债表日，对外币货币性项目，采用资产负债表日即期汇率折算。因资产负债表日即期汇率与初始确认时或者前一资产 负债表日即期汇率不同而产生的汇兑差额，计入当期损益；对以历史成本计量的外币非货币性项目，仍采用交易发生日的即 期汇率折算；对以公允价值计量的外币非货币性项目，采用公允价值确定日的即期汇率折算，折算后的记账本位币金额与原 记账本位币金额的差额，计入当期损益。</w:t>
      </w:r>
    </w:p>
    <w:p>
      <w:pPr>
        <w:pStyle w:val="Style19"/>
        <w:keepNext w:val="0"/>
        <w:keepLines w:val="0"/>
        <w:widowControl w:val="0"/>
        <w:shd w:val="clear" w:color="auto" w:fill="auto"/>
        <w:tabs>
          <w:tab w:pos="440" w:val="left"/>
        </w:tabs>
        <w:bidi w:val="0"/>
        <w:spacing w:before="0" w:after="0" w:line="310" w:lineRule="exact"/>
        <w:ind w:left="0" w:right="0" w:firstLine="0"/>
        <w:jc w:val="left"/>
      </w:pPr>
      <w:bookmarkStart w:id="799" w:name="bookmark799"/>
      <w:r>
        <w:rPr>
          <w:color w:val="000000"/>
          <w:spacing w:val="0"/>
          <w:w w:val="100"/>
          <w:position w:val="0"/>
          <w:sz w:val="18"/>
          <w:szCs w:val="18"/>
        </w:rPr>
        <w:t>（</w:t>
      </w:r>
      <w:bookmarkEnd w:id="799"/>
      <w:r>
        <w:rPr>
          <w:color w:val="000000"/>
          <w:spacing w:val="0"/>
          <w:w w:val="100"/>
          <w:position w:val="0"/>
          <w:sz w:val="18"/>
          <w:szCs w:val="18"/>
        </w:rPr>
        <w:t>2）</w:t>
        <w:tab/>
      </w:r>
      <w:r>
        <w:rPr>
          <w:color w:val="000000"/>
          <w:spacing w:val="0"/>
          <w:w w:val="100"/>
          <w:position w:val="0"/>
        </w:rPr>
        <w:t>外币财务报表的折算</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资产负债表日，对境外子公司外币财务报表进行折算时，资产负债表中的资产和负债项目，采用资产负债表日的即期汇率折 算，股东权益项目除“未分配利润”外，其他项目采用发生日的即期汇率折算。</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利润表中的收入和费用项目，采用交易发生日的即期汇率折算。</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现金流量表所有项目均按照现金流量发生日的即期汇率折算。汇率变动对现金的影响额作为调节项目，在现金流量表中单独 列示“汇率变动对现金及现金等价物的影响”项目反映。</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由于财务报表折算而产生的差额，在资产负债表股东权益项目下的“其他综合收益”项目反映。</w:t>
      </w:r>
    </w:p>
    <w:p>
      <w:pPr>
        <w:pStyle w:val="Style19"/>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处置境外经营并丧失控制权时，将资产负债表中股东权益项目下列示的、与该境外经营相关的外币报表折算差额，全部或按 处置该境外经营的比例转入处置当期损益。</w:t>
      </w:r>
    </w:p>
    <w:p>
      <w:pPr>
        <w:pStyle w:val="Style29"/>
        <w:keepNext/>
        <w:keepLines/>
        <w:widowControl w:val="0"/>
        <w:shd w:val="clear" w:color="auto" w:fill="auto"/>
        <w:tabs>
          <w:tab w:pos="474" w:val="left"/>
        </w:tabs>
        <w:bidi w:val="0"/>
        <w:spacing w:before="0" w:after="280" w:line="240"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00"/>
      <w:bookmarkEnd w:id="801"/>
      <w:bookmarkEnd w:id="803"/>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金融工具是指形成一方的金融资产，并形成其他方的金融负债或权益工具的合同。</w:t>
      </w:r>
    </w:p>
    <w:p>
      <w:pPr>
        <w:pStyle w:val="Style19"/>
        <w:keepNext w:val="0"/>
        <w:keepLines w:val="0"/>
        <w:widowControl w:val="0"/>
        <w:shd w:val="clear" w:color="auto" w:fill="auto"/>
        <w:tabs>
          <w:tab w:pos="440" w:val="left"/>
        </w:tabs>
        <w:bidi w:val="0"/>
        <w:spacing w:before="0" w:after="0" w:line="310" w:lineRule="exact"/>
        <w:ind w:left="0" w:right="0" w:firstLine="0"/>
        <w:jc w:val="left"/>
      </w:pPr>
      <w:bookmarkStart w:id="804" w:name="bookmark804"/>
      <w:r>
        <w:rPr>
          <w:color w:val="000000"/>
          <w:spacing w:val="0"/>
          <w:w w:val="100"/>
          <w:position w:val="0"/>
          <w:sz w:val="18"/>
          <w:szCs w:val="18"/>
        </w:rPr>
        <w:t>（</w:t>
      </w:r>
      <w:bookmarkEnd w:id="804"/>
      <w:r>
        <w:rPr>
          <w:color w:val="000000"/>
          <w:spacing w:val="0"/>
          <w:w w:val="100"/>
          <w:position w:val="0"/>
          <w:sz w:val="18"/>
          <w:szCs w:val="18"/>
        </w:rPr>
        <w:t>1）</w:t>
        <w:tab/>
      </w:r>
      <w:r>
        <w:rPr>
          <w:color w:val="000000"/>
          <w:spacing w:val="0"/>
          <w:w w:val="100"/>
          <w:position w:val="0"/>
        </w:rPr>
        <w:t>金融工具的确认和终止确认</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本公司于成为金融工具合同的一方时确认一项金融资产或金融负债。</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金融资产满足下列条件之一的，终止确认：</w:t>
      </w:r>
    </w:p>
    <w:p>
      <w:pPr>
        <w:pStyle w:val="Style19"/>
        <w:keepNext w:val="0"/>
        <w:keepLines w:val="0"/>
        <w:widowControl w:val="0"/>
        <w:numPr>
          <w:ilvl w:val="0"/>
          <w:numId w:val="15"/>
        </w:numPr>
        <w:shd w:val="clear" w:color="auto" w:fill="auto"/>
        <w:tabs>
          <w:tab w:pos="373" w:val="left"/>
        </w:tabs>
        <w:bidi w:val="0"/>
        <w:spacing w:before="0" w:after="0" w:line="310" w:lineRule="exact"/>
        <w:ind w:left="0" w:right="0" w:firstLine="0"/>
        <w:jc w:val="left"/>
      </w:pPr>
      <w:bookmarkStart w:id="805" w:name="bookmark805"/>
      <w:bookmarkEnd w:id="805"/>
      <w:r>
        <w:rPr>
          <w:color w:val="000000"/>
          <w:spacing w:val="0"/>
          <w:w w:val="100"/>
          <w:position w:val="0"/>
        </w:rPr>
        <w:t>收取该金融资产现金流量的合同权利终止；</w:t>
      </w:r>
    </w:p>
    <w:p>
      <w:pPr>
        <w:pStyle w:val="Style19"/>
        <w:keepNext w:val="0"/>
        <w:keepLines w:val="0"/>
        <w:widowControl w:val="0"/>
        <w:numPr>
          <w:ilvl w:val="0"/>
          <w:numId w:val="15"/>
        </w:numPr>
        <w:shd w:val="clear" w:color="auto" w:fill="auto"/>
        <w:tabs>
          <w:tab w:pos="373" w:val="left"/>
        </w:tabs>
        <w:bidi w:val="0"/>
        <w:spacing w:before="0" w:after="0" w:line="310" w:lineRule="exact"/>
        <w:ind w:left="0" w:right="0" w:firstLine="0"/>
        <w:jc w:val="left"/>
      </w:pPr>
      <w:bookmarkStart w:id="806" w:name="bookmark806"/>
      <w:bookmarkEnd w:id="806"/>
      <w:r>
        <w:rPr>
          <w:color w:val="000000"/>
          <w:spacing w:val="0"/>
          <w:w w:val="100"/>
          <w:position w:val="0"/>
        </w:rPr>
        <w:t>该金融资产已转移，且符合下述金融资产转移的终止确认条件。</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金融负债的现时义务全部或部分已经解除的，终止确认该金融负债或其一部分。本公司（债务人）与债权人之间签订协议， 以承担新金融负债方式替换现存金融负债，且新金融负债与现存金融负债的合同条款实质上不同的，终止确认现存金融负债， 并同时确认新金融负债。</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以常规方式买卖金融资产，按交易日进行会计确认和终止确认。</w:t>
      </w:r>
    </w:p>
    <w:p>
      <w:pPr>
        <w:pStyle w:val="Style19"/>
        <w:keepNext w:val="0"/>
        <w:keepLines w:val="0"/>
        <w:widowControl w:val="0"/>
        <w:shd w:val="clear" w:color="auto" w:fill="auto"/>
        <w:tabs>
          <w:tab w:pos="440" w:val="left"/>
        </w:tabs>
        <w:bidi w:val="0"/>
        <w:spacing w:before="0" w:after="0" w:line="310" w:lineRule="exact"/>
        <w:ind w:left="0" w:right="0" w:firstLine="0"/>
        <w:jc w:val="left"/>
      </w:pPr>
      <w:bookmarkStart w:id="807" w:name="bookmark807"/>
      <w:r>
        <w:rPr>
          <w:color w:val="000000"/>
          <w:spacing w:val="0"/>
          <w:w w:val="100"/>
          <w:position w:val="0"/>
          <w:sz w:val="18"/>
          <w:szCs w:val="18"/>
        </w:rPr>
        <w:t>（</w:t>
      </w:r>
      <w:bookmarkEnd w:id="807"/>
      <w:r>
        <w:rPr>
          <w:color w:val="000000"/>
          <w:spacing w:val="0"/>
          <w:w w:val="100"/>
          <w:position w:val="0"/>
          <w:sz w:val="18"/>
          <w:szCs w:val="18"/>
        </w:rPr>
        <w:t>2）</w:t>
        <w:tab/>
      </w:r>
      <w:r>
        <w:rPr>
          <w:color w:val="000000"/>
          <w:spacing w:val="0"/>
          <w:w w:val="100"/>
          <w:position w:val="0"/>
        </w:rPr>
        <w:t>金融资产分类和计量</w:t>
      </w:r>
    </w:p>
    <w:p>
      <w:pPr>
        <w:pStyle w:val="Style19"/>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本公司在初始确认时根据管理金融资产的业务模式和金融资产的合同现金流量特征，将金融资产分为以下三类：以摊余成本 计量的金融资产、以公允价值计量且其变动计入其他综合收益的金融资产、以公允价值计量且其变动计入当期损益的金融资 </w:t>
      </w:r>
      <w:r>
        <w:rPr>
          <w:color w:val="000000"/>
          <w:spacing w:val="0"/>
          <w:w w:val="100"/>
          <w:position w:val="0"/>
        </w:rPr>
        <w:t>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本公司将同时符合下列条件且未被指定为以公允价值计量且其变动计入当期损益的金融资产，分类为以摊余成本计量的金融 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本公司管理该金融资产的业务模式是以收取合同现金流量为目标；</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初始确认后，对于该类金融资产采用实际利率法以摊余成本计量。以摊余成本计量且不属于任何套期关系的一部分的金融资 产所产生的利得或损失，在终止确认、按照实际利率法摊销或确认减值时，计入当期损益。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以公允价值计量且其变动计入其他综合收益的金融资产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本公司将同时符合下列条件且未被指定为以公允价值计量且其变动计入当期损益的金融资产，分类为以公允价值计量且其变 动计入其他综合收益的金融资产：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本公司管理该金融资产的业务模式既以收取合同现金流量为目标又以出售该金融资产为目标；</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该金融资产的合同条款规定，在特定日期产生的现金流量，仅为对本金和以未偿付本金金额为基础的利息的支付。</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初始确认后，对于该类金融资产以公允价值进行后续计量。采用实际利率法计算的利息、减值损失或利得及汇兑损益计入当 期损益，其他利得或损失计入其他综合收益。终止确认时，将之前计入其他综合收益的累计利得或损失从其他综合收益中转 出，计入当期损益。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除上述以摊余成本计量和以公允价值计量且其变动计入其他综合收益的金融资产外，本公司将其余所有的金融资产分类为以 公允价值计量且其变动计入当期损益的金融资产。在初始确认时，为消除或显著减少会计错配，本公司将部分本应以摊余成 本计量或以公允价值计量且其变动计入其他综合收益的金融资产不可撤销地指定为以公允价值计量且其变动计入当期损益 的金融资产。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初始确认后，对于该类金融资产以公允价值进行后续计量，产生的利得或损失（包括利息和股利收入）计入当期损益，除非 该金融资产属于套期关系的一部分。</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但是，对于非交易性权益工具投资，本公司在初始确认时将其不可撤销地指定为以公允价值计量且其变动计入其他综合收益 的金融资产。该指定在单项投资的基础上作出，且相关投资从发行方的角度符合权益工具的定义。</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初始确认后，对于该类金融资产以公允价值进行后续计量。满足条件的股利收入计入损益，其他利得或损失及公允价值变动 计入其他综合收益。终止确认时，将之前计入其他综合收益的累计利得或损失从其他综合收益中转出，计入留存收益。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管理金融资产的业务模式，是指本公司如何管理金融资产以产生现金流量。业务模式决定本公司所管理金融资产现金流量的 来源是收取合同现金流量、出售金融资产还是两者兼有。本公司以客观事实为依据、以关键管理人员决定的对金融资产进行 管理的特定业务目标为基础，确定管理金融资产的业务模式。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本公司对金融资产的合同现金流量特征进行评估，以确定相关金融资产在特定日期产生的合同现金流量是否仅为对本金和以 未偿付本金金额为基础的利息的支付。其中，本金是指金融资产在初始确认时的公允价值；利息包括对货币时间价值、与特 定时期未偿付本金金额相关的信用风险、以及其他基本借贷风险、成本和利润的对价。此外，本公司对可能导致金融资产合 同现金流量的时间分布或金额发生变更的合同条款进行评估，以确定其是否满足上述合同现金流量特征的要求。</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仅在本公司改变管理金融资产的业务模式时，所有受影响的相关金融资产在业务模式发生变更后的首个报告期间的第一天进 行重分类，否则金融资产在初始确认后不得进行重分类。</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金融资产在初始确认时以公允价值计量。对于以公允价值计量且其变动计入当期损益的金融资产，相关交易费用直接计入当 期损益；对于其他类别的金融资产，相关交易费用计入初始确认金额。因销售产品或提供劳务而产生的、未包含或不考虑重 大融资成分的应收账款，本公司按照预期有权收取的对价金额作为初始确认金额。</w:t>
      </w:r>
    </w:p>
    <w:p>
      <w:pPr>
        <w:pStyle w:val="Style19"/>
        <w:keepNext w:val="0"/>
        <w:keepLines w:val="0"/>
        <w:widowControl w:val="0"/>
        <w:shd w:val="clear" w:color="auto" w:fill="auto"/>
        <w:bidi w:val="0"/>
        <w:spacing w:before="0" w:after="0" w:line="312" w:lineRule="exact"/>
        <w:ind w:left="0" w:right="0" w:firstLine="0"/>
        <w:jc w:val="left"/>
      </w:pPr>
      <w:bookmarkStart w:id="808" w:name="bookmark808"/>
      <w:r>
        <w:rPr>
          <w:color w:val="000000"/>
          <w:spacing w:val="0"/>
          <w:w w:val="100"/>
          <w:position w:val="0"/>
          <w:sz w:val="18"/>
          <w:szCs w:val="18"/>
        </w:rPr>
        <w:t>（</w:t>
      </w:r>
      <w:bookmarkEnd w:id="808"/>
      <w:r>
        <w:rPr>
          <w:color w:val="000000"/>
          <w:spacing w:val="0"/>
          <w:w w:val="100"/>
          <w:position w:val="0"/>
          <w:sz w:val="18"/>
          <w:szCs w:val="18"/>
        </w:rPr>
        <w:t>3）</w:t>
      </w:r>
      <w:r>
        <w:rPr>
          <w:color w:val="000000"/>
          <w:spacing w:val="0"/>
          <w:w w:val="100"/>
          <w:position w:val="0"/>
        </w:rPr>
        <w:t>金融负债分类和计量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本公司的金融负债于初始确认时分类为：以公允价值计量且其变动计入当期损益的金融负债、以摊余成本计量的金融负债。 对于未划分为以公允价值计量且其变动计入当期损益的金融负债的，相关交易费用计入其初始确认金额。</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以公允价值计量且其变动计入当期损益的金融负债</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以公允价值计量且其变动计入当期损益的金融负债，包括交易性金融负债和初始确认时指定为以公允价值计量且其变动计入 </w:t>
      </w:r>
      <w:r>
        <w:rPr>
          <w:color w:val="000000"/>
          <w:spacing w:val="0"/>
          <w:w w:val="100"/>
          <w:position w:val="0"/>
        </w:rPr>
        <w:t>当期损益的金融负债。对于此类金融负债，按照公允价值进行后续计量，公允价值变动形成的利得或损失以及与该等金融负 债相关的股利和利息支出计入当期损益。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以摊余成本计量的金融负债</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其他金融负债采用实际利率法，按摊余成本进行后续计量，终止确认或摊销产生的利得或损失计入当期损益。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金融负债与权益工具的区分</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金融负债，是指符合下列条件之一的负债：</w:t>
      </w:r>
    </w:p>
    <w:p>
      <w:pPr>
        <w:pStyle w:val="Style19"/>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809" w:name="bookmark809"/>
      <w:bookmarkEnd w:id="809"/>
      <w:r>
        <w:rPr>
          <w:color w:val="000000"/>
          <w:spacing w:val="0"/>
          <w:w w:val="100"/>
          <w:position w:val="0"/>
        </w:rPr>
        <w:t>向其他方交付现金或其他金融资产的合同义务。</w:t>
      </w:r>
    </w:p>
    <w:p>
      <w:pPr>
        <w:pStyle w:val="Style19"/>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810" w:name="bookmark810"/>
      <w:bookmarkEnd w:id="810"/>
      <w:r>
        <w:rPr>
          <w:color w:val="000000"/>
          <w:spacing w:val="0"/>
          <w:w w:val="100"/>
          <w:position w:val="0"/>
        </w:rPr>
        <w:t>在潜在不利条件下，与其他方交换金融资产或金融负债的合同义务。</w:t>
      </w:r>
    </w:p>
    <w:p>
      <w:pPr>
        <w:pStyle w:val="Style19"/>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811" w:name="bookmark811"/>
      <w:bookmarkEnd w:id="811"/>
      <w:r>
        <w:rPr>
          <w:color w:val="000000"/>
          <w:spacing w:val="0"/>
          <w:w w:val="100"/>
          <w:position w:val="0"/>
        </w:rPr>
        <w:t>将来须用或可用企业自身权益工具进行结算的非衍生工具合同，且企业根据该合同将交付可变数量的自身权益工具。</w:t>
      </w:r>
    </w:p>
    <w:p>
      <w:pPr>
        <w:pStyle w:val="Style19"/>
        <w:keepNext w:val="0"/>
        <w:keepLines w:val="0"/>
        <w:widowControl w:val="0"/>
        <w:numPr>
          <w:ilvl w:val="0"/>
          <w:numId w:val="17"/>
        </w:numPr>
        <w:shd w:val="clear" w:color="auto" w:fill="auto"/>
        <w:tabs>
          <w:tab w:pos="373" w:val="left"/>
        </w:tabs>
        <w:bidi w:val="0"/>
        <w:spacing w:before="0" w:after="0" w:line="312" w:lineRule="exact"/>
        <w:ind w:left="0" w:right="0" w:firstLine="0"/>
        <w:jc w:val="both"/>
      </w:pPr>
      <w:bookmarkStart w:id="812" w:name="bookmark812"/>
      <w:bookmarkEnd w:id="812"/>
      <w:r>
        <w:rPr>
          <w:color w:val="000000"/>
          <w:spacing w:val="0"/>
          <w:w w:val="100"/>
          <w:position w:val="0"/>
        </w:rPr>
        <w:t>将来须用或可用企业自身权益工具进行结算的衍生工具合同，但以固定数量的自身权益工具交换固定金额的现金或其他金 融资产的衍生工具合同除外。</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权益工具，是指能证明拥有某个企业在扣除所有负债后的资产中剩余权益的合同。</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如果本公司不能无条件地避免以交付现金或其他金融资产来履行一项合同义务，则该合同义务符合金融负债的定义。</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如果一项金融工具须用或可用本公司自身权益工具进行结算，需要考虑用于结算该工具的本公司自身权益工具，是作为现金 或其他金融资产的替代品，还是为了使该工具持有方享有在发行方扣除所有负债后的资产中的剩余权益。如果是前者，该工 具是本公司的金融负债；如果是后者，该工具是本公司的权益工具。</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813" w:name="bookmark813"/>
      <w:r>
        <w:rPr>
          <w:color w:val="000000"/>
          <w:spacing w:val="0"/>
          <w:w w:val="100"/>
          <w:position w:val="0"/>
          <w:sz w:val="18"/>
          <w:szCs w:val="18"/>
        </w:rPr>
        <w:t>（</w:t>
      </w:r>
      <w:bookmarkEnd w:id="813"/>
      <w:r>
        <w:rPr>
          <w:color w:val="000000"/>
          <w:spacing w:val="0"/>
          <w:w w:val="100"/>
          <w:position w:val="0"/>
          <w:sz w:val="18"/>
          <w:szCs w:val="18"/>
        </w:rPr>
        <w:t>4）</w:t>
        <w:tab/>
      </w:r>
      <w:r>
        <w:rPr>
          <w:color w:val="000000"/>
          <w:spacing w:val="0"/>
          <w:w w:val="100"/>
          <w:position w:val="0"/>
        </w:rPr>
        <w:t>衍生金融工具及嵌入衍生工具</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本公司衍生金融工具包括远期外汇合约、货币汇率互换合同、利率互换合同及外汇期权合同等。初始以衍生交易合同签订当 日的公允价值进行计量，并以其公允价值进行后续计量。公允价值为正数的衍生金融工具确认为一项资产，公允价值为负数 的确认为一项负债。因公允价值变动而产生的任何不符合套期会计规定的利得或损失，直接计入当期损益。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对包含嵌入衍生工具的混合工具，如主合同为金融资产的，混合工具作为一个整体适用金融资产分类的相关规定。如主合同 并非金融资产，且该混合工具不是以公允价值计量且其变动计入当期损益进行会计处理，嵌入衍生工具与该主合同在经济特 征及风险方面不存在紧密关系，且与嵌入衍生工具条件相同，单独存在的工具符合衍生工具定义的，嵌入衍生工具从混合工 具中分拆，作为单独的衍生金融工具处理。如果无法在取得时或后续的资产负债表日对嵌入衍生工具进行单独计量，则将混 合工具整体指定为以公允价值计量且其变动计入当期损益的金融资产或金融负债。</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814" w:name="bookmark814"/>
      <w:r>
        <w:rPr>
          <w:color w:val="000000"/>
          <w:spacing w:val="0"/>
          <w:w w:val="100"/>
          <w:position w:val="0"/>
          <w:sz w:val="18"/>
          <w:szCs w:val="18"/>
        </w:rPr>
        <w:t>（</w:t>
      </w:r>
      <w:bookmarkEnd w:id="814"/>
      <w:r>
        <w:rPr>
          <w:color w:val="000000"/>
          <w:spacing w:val="0"/>
          <w:w w:val="100"/>
          <w:position w:val="0"/>
          <w:sz w:val="18"/>
          <w:szCs w:val="18"/>
        </w:rPr>
        <w:t>5）</w:t>
        <w:tab/>
      </w:r>
      <w:r>
        <w:rPr>
          <w:color w:val="000000"/>
          <w:spacing w:val="0"/>
          <w:w w:val="100"/>
          <w:position w:val="0"/>
        </w:rPr>
        <w:t>金融工具的公允价值</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金融资产和金融负债的公允价值确定方法见附注五、</w:t>
      </w:r>
      <w:r>
        <w:rPr>
          <w:color w:val="000000"/>
          <w:spacing w:val="0"/>
          <w:w w:val="100"/>
          <w:position w:val="0"/>
          <w:sz w:val="18"/>
          <w:szCs w:val="18"/>
        </w:rPr>
        <w:t>40</w:t>
      </w:r>
      <w:r>
        <w:rPr>
          <w:color w:val="000000"/>
          <w:spacing w:val="0"/>
          <w:w w:val="100"/>
          <w:position w:val="0"/>
        </w:rPr>
        <w:t>。</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815" w:name="bookmark815"/>
      <w:r>
        <w:rPr>
          <w:color w:val="000000"/>
          <w:spacing w:val="0"/>
          <w:w w:val="100"/>
          <w:position w:val="0"/>
          <w:sz w:val="18"/>
          <w:szCs w:val="18"/>
        </w:rPr>
        <w:t>（</w:t>
      </w:r>
      <w:bookmarkEnd w:id="815"/>
      <w:r>
        <w:rPr>
          <w:color w:val="000000"/>
          <w:spacing w:val="0"/>
          <w:w w:val="100"/>
          <w:position w:val="0"/>
          <w:sz w:val="18"/>
          <w:szCs w:val="18"/>
        </w:rPr>
        <w:t>6）</w:t>
        <w:tab/>
      </w:r>
      <w:r>
        <w:rPr>
          <w:color w:val="000000"/>
          <w:spacing w:val="0"/>
          <w:w w:val="100"/>
          <w:position w:val="0"/>
        </w:rPr>
        <w:t>金融资产减值</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本公司以预期信用损失为基础，对下列项目进行减值会计处理并确认损失准备：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以摊余成本计量的金融资产；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以公允价值计量且其变动计入其他综合收益的应收款项和债权投资；</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《企业会计准则第</w:t>
      </w:r>
      <w:r>
        <w:rPr>
          <w:color w:val="000000"/>
          <w:spacing w:val="0"/>
          <w:w w:val="100"/>
          <w:position w:val="0"/>
          <w:sz w:val="18"/>
          <w:szCs w:val="18"/>
        </w:rPr>
        <w:t>14</w:t>
      </w:r>
      <w:r>
        <w:rPr>
          <w:color w:val="000000"/>
          <w:spacing w:val="0"/>
          <w:w w:val="100"/>
          <w:position w:val="0"/>
        </w:rPr>
        <w:t>号</w:t>
      </w:r>
      <w:r>
        <w:rPr>
          <w:color w:val="000000"/>
          <w:spacing w:val="0"/>
          <w:w w:val="100"/>
          <w:position w:val="0"/>
        </w:rPr>
        <w:t>一一</w:t>
      </w:r>
      <w:r>
        <w:rPr>
          <w:color w:val="000000"/>
          <w:spacing w:val="0"/>
          <w:w w:val="100"/>
          <w:position w:val="0"/>
        </w:rPr>
        <w:t>收入》定义的合同资产；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租赁应收款；</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财务担保合同（以公允价值计量且其变动计入当期损益、金融资产转移不符合终止确认条件或继续涉入被转移金融资产所形 成的除外）。</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预期信用损失的计量</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预期信用损失，是指以发生违约的风险为权重的金融工具信用损失的加权平均值。信用损失，是指本公司按照原实际利率折 现的、根据合同应收的所有合同现金流量与预期收取的所有现金流量之间的差额，即全部现金短缺的现值。</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本公司考虑有关过去事项、当前状况以及对未来经济状况的预测等合理且有依据的信息，以发生违约的风险为权重，计算合 同应收的现金流量与预期能收到的现金流量之间差额的现值的概率加权金额，确认预期信用损失。</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本公司对于处于不同阶段的金融工具的预期信用损失分别进行计量。金融工具自初始确认后信用风险未显著增加的，处于第 一阶段，本公司按照未来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个月内的预期信用损失计量损失准备；金融工具自初始确认后信用风险已显著增加但尚未发生信 用减值的，处于第二阶段，本公司按照该工具整个存续期的预期信用损失计量损失准备；金融工具自初始确认后已经发生信 用减值的，处于第三阶段，本公司按照该工具整个存续期的预期信用损失计量损失准备。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对于在资产负债表日具有较低信用风险的金融工具，本公司假设其信用风险自初始确认后并未显著增加，按照未来</w:t>
      </w:r>
      <w:r>
        <w:rPr>
          <w:color w:val="000000"/>
          <w:spacing w:val="0"/>
          <w:w w:val="100"/>
          <w:position w:val="0"/>
          <w:sz w:val="18"/>
          <w:szCs w:val="18"/>
        </w:rPr>
        <w:t>12</w:t>
      </w:r>
      <w:r>
        <w:rPr>
          <w:color w:val="000000"/>
          <w:spacing w:val="0"/>
          <w:w w:val="100"/>
          <w:position w:val="0"/>
        </w:rPr>
        <w:t>个月内 的预期信用损失计量损失准备。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整个存续期预期信用损失，是指因金融工具整个预计存续期内所有可能发生的违约事件而导致的预期信用损失。未来</w:t>
      </w:r>
      <w:r>
        <w:rPr>
          <w:color w:val="000000"/>
          <w:spacing w:val="0"/>
          <w:w w:val="100"/>
          <w:position w:val="0"/>
          <w:sz w:val="18"/>
          <w:szCs w:val="18"/>
        </w:rPr>
        <w:t>12</w:t>
      </w:r>
      <w:r>
        <w:rPr>
          <w:color w:val="000000"/>
          <w:spacing w:val="0"/>
          <w:w w:val="100"/>
          <w:position w:val="0"/>
        </w:rPr>
        <w:t>个月 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个月内（若金融工具的预计存续期少于</w:t>
      </w:r>
      <w:r>
        <w:rPr>
          <w:color w:val="000000"/>
          <w:spacing w:val="0"/>
          <w:w w:val="100"/>
          <w:position w:val="0"/>
          <w:sz w:val="18"/>
          <w:szCs w:val="18"/>
        </w:rPr>
        <w:t>12</w:t>
      </w:r>
      <w:r>
        <w:rPr>
          <w:color w:val="000000"/>
          <w:spacing w:val="0"/>
          <w:w w:val="100"/>
          <w:position w:val="0"/>
        </w:rPr>
        <w:t>个月，则为预计存续期）可能发生的金 融工具违约事件而导致的预期信用损失，是整个存续期预期信用损失的一部分。</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在计量预期信用损失时，本公司需考虑的最长期限为企业面临信用风险的最长合同期限（包括考虑续约选择权）。</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本公司对于处于第一阶段和第二阶段、以及较低信用风险的金融工具，按照其未扣除减值准备的账面余额和实际利率计算利 息收入。对于处于第三阶段的金融工具，按照其账面余额减已计提减值准备后的摊余成本和实际利率计算利息收入。</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应收票据、应收账款和合同资产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对于应收票据、应收账款、合同资产，无论是否存在重大融资成分，本公司始终按照相当于整个存续期内预期信用损失的金 额计量其损失准备。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当单项金融资产无法以合理成本评估预期信用损失的信息时，本公司依据信用风险特征对应收票据和应收账款划分组合，在 组合基础上计算预期信用损失，确定组合的依据如下：</w:t>
      </w:r>
    </w:p>
    <w:p>
      <w:pPr>
        <w:pStyle w:val="Style19"/>
        <w:keepNext w:val="0"/>
        <w:keepLines w:val="0"/>
        <w:widowControl w:val="0"/>
        <w:shd w:val="clear" w:color="auto" w:fill="auto"/>
        <w:tabs>
          <w:tab w:pos="354" w:val="left"/>
        </w:tabs>
        <w:bidi w:val="0"/>
        <w:spacing w:before="0" w:after="0" w:line="312" w:lineRule="exact"/>
        <w:ind w:left="0" w:right="0" w:firstLine="0"/>
        <w:jc w:val="both"/>
      </w:pPr>
      <w:bookmarkStart w:id="816" w:name="bookmark816"/>
      <w:r>
        <w:rPr>
          <w:color w:val="000000"/>
          <w:spacing w:val="0"/>
          <w:w w:val="100"/>
          <w:position w:val="0"/>
          <w:sz w:val="18"/>
          <w:szCs w:val="18"/>
        </w:rPr>
        <w:t>A</w:t>
      </w:r>
      <w:bookmarkEnd w:id="816"/>
      <w:r>
        <w:rPr>
          <w:color w:val="000000"/>
          <w:spacing w:val="0"/>
          <w:w w:val="100"/>
          <w:position w:val="0"/>
        </w:rPr>
        <w:t>、</w:t>
        <w:tab/>
      </w:r>
      <w:r>
        <w:rPr>
          <w:color w:val="000000"/>
          <w:spacing w:val="0"/>
          <w:w w:val="100"/>
          <w:position w:val="0"/>
        </w:rPr>
        <w:t>应收票据</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19"/>
        <w:keepNext w:val="0"/>
        <w:keepLines w:val="0"/>
        <w:widowControl w:val="0"/>
        <w:shd w:val="clear" w:color="auto" w:fill="auto"/>
        <w:tabs>
          <w:tab w:pos="354" w:val="left"/>
        </w:tabs>
        <w:bidi w:val="0"/>
        <w:spacing w:before="0" w:after="0" w:line="312" w:lineRule="exact"/>
        <w:ind w:left="0" w:right="0" w:firstLine="0"/>
        <w:jc w:val="both"/>
      </w:pPr>
      <w:bookmarkStart w:id="817" w:name="bookmark817"/>
      <w:r>
        <w:rPr>
          <w:color w:val="000000"/>
          <w:spacing w:val="0"/>
          <w:w w:val="100"/>
          <w:position w:val="0"/>
          <w:sz w:val="18"/>
          <w:szCs w:val="18"/>
        </w:rPr>
        <w:t>B</w:t>
      </w:r>
      <w:bookmarkEnd w:id="817"/>
      <w:r>
        <w:rPr>
          <w:color w:val="000000"/>
          <w:spacing w:val="0"/>
          <w:w w:val="100"/>
          <w:position w:val="0"/>
        </w:rPr>
        <w:t>、</w:t>
        <w:tab/>
      </w:r>
      <w:r>
        <w:rPr>
          <w:color w:val="000000"/>
          <w:spacing w:val="0"/>
          <w:w w:val="100"/>
          <w:position w:val="0"/>
        </w:rPr>
        <w:t>应收账款</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应收账款组合</w:t>
      </w:r>
      <w:r>
        <w:rPr>
          <w:color w:val="000000"/>
          <w:spacing w:val="0"/>
          <w:w w:val="100"/>
          <w:position w:val="0"/>
          <w:sz w:val="18"/>
          <w:szCs w:val="18"/>
        </w:rPr>
        <w:t>1：</w:t>
      </w:r>
      <w:r>
        <w:rPr>
          <w:color w:val="000000"/>
          <w:spacing w:val="0"/>
          <w:w w:val="100"/>
          <w:position w:val="0"/>
        </w:rPr>
        <w:t>合并范围内关联方往来组合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应收账款组合</w:t>
      </w:r>
      <w:r>
        <w:rPr>
          <w:color w:val="000000"/>
          <w:spacing w:val="0"/>
          <w:w w:val="100"/>
          <w:position w:val="0"/>
          <w:sz w:val="18"/>
          <w:szCs w:val="18"/>
        </w:rPr>
        <w:t>2：</w:t>
      </w:r>
      <w:r>
        <w:rPr>
          <w:color w:val="000000"/>
          <w:spacing w:val="0"/>
          <w:w w:val="100"/>
          <w:position w:val="0"/>
        </w:rPr>
        <w:t>关联方及其他投资组合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应收账款组合</w:t>
      </w:r>
      <w:r>
        <w:rPr>
          <w:color w:val="000000"/>
          <w:spacing w:val="0"/>
          <w:w w:val="100"/>
          <w:position w:val="0"/>
          <w:sz w:val="18"/>
          <w:szCs w:val="18"/>
        </w:rPr>
        <w:t>3：</w:t>
      </w:r>
      <w:r>
        <w:rPr>
          <w:color w:val="000000"/>
          <w:spacing w:val="0"/>
          <w:w w:val="100"/>
          <w:position w:val="0"/>
        </w:rPr>
        <w:t>应收其他客户</w:t>
      </w:r>
    </w:p>
    <w:p>
      <w:pPr>
        <w:pStyle w:val="Style19"/>
        <w:keepNext w:val="0"/>
        <w:keepLines w:val="0"/>
        <w:widowControl w:val="0"/>
        <w:shd w:val="clear" w:color="auto" w:fill="auto"/>
        <w:tabs>
          <w:tab w:pos="354" w:val="left"/>
        </w:tabs>
        <w:bidi w:val="0"/>
        <w:spacing w:before="0" w:after="0" w:line="312" w:lineRule="exact"/>
        <w:ind w:left="0" w:right="0" w:firstLine="0"/>
        <w:jc w:val="both"/>
      </w:pPr>
      <w:bookmarkStart w:id="818" w:name="bookmark818"/>
      <w:r>
        <w:rPr>
          <w:color w:val="000000"/>
          <w:spacing w:val="0"/>
          <w:w w:val="100"/>
          <w:position w:val="0"/>
          <w:sz w:val="18"/>
          <w:szCs w:val="18"/>
        </w:rPr>
        <w:t>C</w:t>
      </w:r>
      <w:bookmarkEnd w:id="818"/>
      <w:r>
        <w:rPr>
          <w:color w:val="000000"/>
          <w:spacing w:val="0"/>
          <w:w w:val="100"/>
          <w:position w:val="0"/>
        </w:rPr>
        <w:t>、</w:t>
        <w:tab/>
      </w:r>
      <w:r>
        <w:rPr>
          <w:color w:val="000000"/>
          <w:spacing w:val="0"/>
          <w:w w:val="100"/>
          <w:position w:val="0"/>
        </w:rPr>
        <w:t>合同资产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合同资产组合</w:t>
      </w:r>
      <w:r>
        <w:rPr>
          <w:color w:val="000000"/>
          <w:spacing w:val="0"/>
          <w:w w:val="100"/>
          <w:position w:val="0"/>
          <w:sz w:val="18"/>
          <w:szCs w:val="18"/>
        </w:rPr>
        <w:t>1：</w:t>
      </w:r>
      <w:r>
        <w:rPr>
          <w:color w:val="000000"/>
          <w:spacing w:val="0"/>
          <w:w w:val="100"/>
          <w:position w:val="0"/>
        </w:rPr>
        <w:t>产品销售</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对于划分为组合的应收票据、合同资产，本公司参考历史信用损失经验，结合当前状况以及对未来经济状况的预测，通过违 约风险敞口和整个存续期预期信用损失率，计算预期信用损失。</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对于划分为组合的应收账款，本公司参考历史信用损失经验，结合当前状况以及对未来经济状况的预测，编制应收账款账龄 /逾期天数与整个存续期预期信用损失率对照表，计算预期信用损失。</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本公司依据信用风险特征将其他应收款划分为若干组合，在组合基础上计算预期信用损失，确定组合的依据如下：</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color w:val="000000"/>
          <w:spacing w:val="0"/>
          <w:w w:val="100"/>
          <w:position w:val="0"/>
          <w:sz w:val="18"/>
          <w:szCs w:val="18"/>
        </w:rPr>
        <w:t>1：</w:t>
      </w:r>
      <w:r>
        <w:rPr>
          <w:color w:val="000000"/>
          <w:spacing w:val="0"/>
          <w:w w:val="100"/>
          <w:position w:val="0"/>
        </w:rPr>
        <w:t>合并范围内关联方往来组合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color w:val="000000"/>
          <w:spacing w:val="0"/>
          <w:w w:val="100"/>
          <w:position w:val="0"/>
          <w:sz w:val="18"/>
          <w:szCs w:val="18"/>
        </w:rPr>
        <w:t>2</w:t>
      </w:r>
      <w:r>
        <w:rPr>
          <w:color w:val="000000"/>
          <w:spacing w:val="0"/>
          <w:w w:val="100"/>
          <w:position w:val="0"/>
        </w:rPr>
        <w:t>:应收出口退税组合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color w:val="000000"/>
          <w:spacing w:val="0"/>
          <w:w w:val="100"/>
          <w:position w:val="0"/>
          <w:sz w:val="18"/>
          <w:szCs w:val="18"/>
        </w:rPr>
        <w:t>3：</w:t>
      </w:r>
      <w:r>
        <w:rPr>
          <w:color w:val="000000"/>
          <w:spacing w:val="0"/>
          <w:w w:val="100"/>
          <w:position w:val="0"/>
        </w:rPr>
        <w:t>应收押金和保证金组合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color w:val="000000"/>
          <w:spacing w:val="0"/>
          <w:w w:val="100"/>
          <w:position w:val="0"/>
          <w:sz w:val="18"/>
          <w:szCs w:val="18"/>
        </w:rPr>
        <w:t>4：</w:t>
      </w:r>
      <w:r>
        <w:rPr>
          <w:color w:val="000000"/>
          <w:spacing w:val="0"/>
          <w:w w:val="100"/>
          <w:position w:val="0"/>
        </w:rPr>
        <w:t>应收关联方及其他投资组合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其他应收款组合</w:t>
      </w:r>
      <w:r>
        <w:rPr>
          <w:color w:val="000000"/>
          <w:spacing w:val="0"/>
          <w:w w:val="100"/>
          <w:position w:val="0"/>
          <w:sz w:val="18"/>
          <w:szCs w:val="18"/>
        </w:rPr>
        <w:t>5：</w:t>
      </w:r>
      <w:r>
        <w:rPr>
          <w:color w:val="000000"/>
          <w:spacing w:val="0"/>
          <w:w w:val="100"/>
          <w:position w:val="0"/>
        </w:rPr>
        <w:t>往来款及其他特征组合</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对划分为组合的其他应收款，本公司通过违约风险敞口和未来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 债权投资、其他债权投资</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对于债权投资和其他债权投资，本公司按照投资的性质，根据交易对手和风险敞口的各种类型，通过违约风险敞口和未来</w:t>
      </w:r>
      <w:r>
        <w:rPr>
          <w:color w:val="000000"/>
          <w:spacing w:val="0"/>
          <w:w w:val="100"/>
          <w:position w:val="0"/>
          <w:sz w:val="18"/>
          <w:szCs w:val="18"/>
        </w:rPr>
        <w:t xml:space="preserve">12 </w:t>
      </w:r>
      <w:r>
        <w:rPr>
          <w:color w:val="000000"/>
          <w:spacing w:val="0"/>
          <w:w w:val="100"/>
          <w:position w:val="0"/>
        </w:rPr>
        <w:t>个月内或整个存续期预期信用损失率，计算预期信用损失。</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信用风险显著增加的评估</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本公司通过比较金融工具在资产负债表日发生违约的风险与在初始确认日发生违约的风险，以确定金融工具预计存续期内发 生违约风险的相对变化，以评估金融工具的信用风险自初始确认后是否已显著增加。</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在确定信用风险自初始确认后是否显著增加时，本公司考虑无须付出不必要的额外成本或努力即可获得的合理且有依据的信 息，包括前瞻性信息。本公司考虑的信息包括：</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债务人未能按合同到期日支付本金和利息的情况；</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已发生的或预期的金融工具的外部或内部信用评级（如有）的严重恶化；</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已发生的或预期的债务人经营成果的严重恶化；</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现存的或预期的技术、市场、经济或法律环境变化，并将对债务人对本公司的还款能力产生重大不利影响。</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根据金融工具的性质，本公司以单项金融工具或金融工具组合为基础评估信用风险是否显著增加。以金融工具组合为基础进 行评估时，本公司可基于共同信用风险特征对金融工具进行分类，例如逾期信息和信用风险评级。</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已发生信用减值的金融资产</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本公司在资产负债表日评估以摊余成本计量的金融资产和以公允价值计量且其变动计入其他综合收益的债权投资是否已发 生信用减值。当对金融资产预期未来现金流量具有不利影响的一项或多项事件发生时，该金融资产成为已发生信用减值的金 融资产。金融资产已发生信用减值的证据包括下列可观察信息：</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发行方或债务人发生重大财务困难；</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债务人违反合同，如偿付利息或本金违约或逾期等；</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本公司出于与债务人财务困难有关的经济或合同考虑，给予债务人在任何其他情况下都不会做出的让步；</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债务人很可能破产或进行其他财务重组；</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发行方或债务人财务困难导致该金融资产的活跃市场消失。</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预期信用损失准备的列报</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为反映金融工具的信用风险自初始确认后的变化，本公司在每个资产负债表日重新计量预期信用损失，由此形成的损失准备 的增加或转回金额，应当作为减值损失或利得计入当期损益。对于以摊余成本计量的金融资产，损失准备抵减该金融资产在 资产负债表中列示的账面价值；对于以公允价值计量且其变动计入其他综合收益的债权投资，本公司在其他综合收益中确认 其损失准备，不抵减该金融资产的账面价值。</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核销</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如果本公司不再合理预期金融资产合同现金流量能够全部或部分收回，则直接减记该金融资产的账面余额。这种减记构成相 关金融资产的终止确认。这种情况通常发生在本公司确定债务人没有资产或收入来源可产生足够的现金流量以偿还将被减记 的金额。但是，按照本公司收回到期款项的程序，被减记的金融资产仍可能受到执行活动的影响。</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已减记的金融资产以后又收回的，作为减值损失的转回计入收回当期的损益。</w:t>
      </w:r>
    </w:p>
    <w:p>
      <w:pPr>
        <w:pStyle w:val="Style19"/>
        <w:keepNext w:val="0"/>
        <w:keepLines w:val="0"/>
        <w:widowControl w:val="0"/>
        <w:shd w:val="clear" w:color="auto" w:fill="auto"/>
        <w:tabs>
          <w:tab w:pos="440" w:val="left"/>
        </w:tabs>
        <w:bidi w:val="0"/>
        <w:spacing w:before="0" w:after="0" w:line="316" w:lineRule="exact"/>
        <w:ind w:left="0" w:right="0" w:firstLine="0"/>
        <w:jc w:val="left"/>
      </w:pPr>
      <w:bookmarkStart w:id="819" w:name="bookmark819"/>
      <w:r>
        <w:rPr>
          <w:color w:val="000000"/>
          <w:spacing w:val="0"/>
          <w:w w:val="100"/>
          <w:position w:val="0"/>
          <w:sz w:val="18"/>
          <w:szCs w:val="18"/>
        </w:rPr>
        <w:t>（</w:t>
      </w:r>
      <w:bookmarkEnd w:id="819"/>
      <w:r>
        <w:rPr>
          <w:color w:val="000000"/>
          <w:spacing w:val="0"/>
          <w:w w:val="100"/>
          <w:position w:val="0"/>
          <w:sz w:val="18"/>
          <w:szCs w:val="18"/>
        </w:rPr>
        <w:t>7）</w:t>
        <w:tab/>
      </w:r>
      <w:r>
        <w:rPr>
          <w:color w:val="000000"/>
          <w:spacing w:val="0"/>
          <w:w w:val="100"/>
          <w:position w:val="0"/>
        </w:rPr>
        <w:t>金融资产转移</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金融资产转移，是指将金融资产让与或交付给该金融资产发行方以外的另一方（转入方）。</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本公司已将金融资产所有权上几乎所有的风险和报酬转移给转入方的，终止确认该金融资产；保留了金融资产所有权上几乎 所有的风险和报酬的，不终止确认该金融资产。</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本公司既没有转移也没有保留金融资产所有权上几乎所有的风险和报酬的，分别下列情况处理:放弃了对该金融资产控制的， 终止确认该金融资产并确认产生的资产和负债；未放弃对该金融资产控制的，按照其继续涉入所转移金融资产的程度确认有 关金融资产，并相应确认有关负债。</w:t>
      </w:r>
    </w:p>
    <w:p>
      <w:pPr>
        <w:pStyle w:val="Style19"/>
        <w:keepNext w:val="0"/>
        <w:keepLines w:val="0"/>
        <w:widowControl w:val="0"/>
        <w:shd w:val="clear" w:color="auto" w:fill="auto"/>
        <w:tabs>
          <w:tab w:pos="440" w:val="left"/>
        </w:tabs>
        <w:bidi w:val="0"/>
        <w:spacing w:before="0" w:after="0" w:line="316" w:lineRule="exact"/>
        <w:ind w:left="0" w:right="0" w:firstLine="0"/>
        <w:jc w:val="left"/>
      </w:pPr>
      <w:bookmarkStart w:id="820" w:name="bookmark820"/>
      <w:r>
        <w:rPr>
          <w:color w:val="000000"/>
          <w:spacing w:val="0"/>
          <w:w w:val="100"/>
          <w:position w:val="0"/>
          <w:sz w:val="18"/>
          <w:szCs w:val="18"/>
        </w:rPr>
        <w:t>（</w:t>
      </w:r>
      <w:bookmarkEnd w:id="820"/>
      <w:r>
        <w:rPr>
          <w:color w:val="000000"/>
          <w:spacing w:val="0"/>
          <w:w w:val="100"/>
          <w:position w:val="0"/>
          <w:sz w:val="18"/>
          <w:szCs w:val="18"/>
        </w:rPr>
        <w:t>8）</w:t>
        <w:tab/>
      </w:r>
      <w:r>
        <w:rPr>
          <w:color w:val="000000"/>
          <w:spacing w:val="0"/>
          <w:w w:val="100"/>
          <w:position w:val="0"/>
        </w:rPr>
        <w:t>金融资产和金融负债的抵销</w:t>
      </w:r>
    </w:p>
    <w:p>
      <w:pPr>
        <w:pStyle w:val="Style19"/>
        <w:keepNext w:val="0"/>
        <w:keepLines w:val="0"/>
        <w:widowControl w:val="0"/>
        <w:shd w:val="clear" w:color="auto" w:fill="auto"/>
        <w:bidi w:val="0"/>
        <w:spacing w:before="0" w:after="0" w:line="316" w:lineRule="exact"/>
        <w:ind w:left="0" w:right="0" w:firstLine="0"/>
        <w:jc w:val="left"/>
      </w:pPr>
      <w:r>
        <w:rPr>
          <w:color w:val="000000"/>
          <w:spacing w:val="0"/>
          <w:w w:val="100"/>
          <w:position w:val="0"/>
        </w:rPr>
        <w:t>当本公司具有抵销已确认金融资产和金融负债的法定权利，且目前可执行该种法定权利，同时本公司计划以净额结算或同时 变现该金融资产和清偿该金融负债时，金融资产和金融负债以相互抵销后的金额在资产负债表内列示。除此以外，金融资产 和金融负债在资产负债表内分别列示，不予相互抵销。</w:t>
      </w:r>
    </w:p>
    <w:p>
      <w:pPr>
        <w:pStyle w:val="Style1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rFonts w:ascii="Times New Roman" w:eastAsia="Times New Roman" w:hAnsi="Times New Roman" w:cs="Times New Roman"/>
          <w:color w:val="000000"/>
          <w:spacing w:val="0"/>
          <w:w w:val="100"/>
          <w:position w:val="0"/>
        </w:rPr>
        <w:t>1</w:t>
      </w:r>
      <w:r>
        <w:rPr>
          <w:color w:val="000000"/>
          <w:spacing w:val="0"/>
          <w:w w:val="100"/>
          <w:position w:val="0"/>
        </w:rPr>
        <w:t>、</w:t>
        <w:tab/>
        <w:t>应收票据</w:t>
      </w:r>
      <w:bookmarkEnd w:id="821"/>
      <w:bookmarkEnd w:id="822"/>
      <w:bookmarkEnd w:id="824"/>
    </w:p>
    <w:p>
      <w:pPr>
        <w:pStyle w:val="Style19"/>
        <w:keepNext w:val="0"/>
        <w:keepLines w:val="0"/>
        <w:widowControl w:val="0"/>
        <w:shd w:val="clear" w:color="auto" w:fill="auto"/>
        <w:bidi w:val="0"/>
        <w:spacing w:before="0" w:after="36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1</w:t>
      </w:r>
      <w:bookmarkEnd w:id="827"/>
      <w:r>
        <w:rPr>
          <w:rFonts w:ascii="Times New Roman" w:eastAsia="Times New Roman" w:hAnsi="Times New Roman" w:cs="Times New Roman"/>
          <w:color w:val="000000"/>
          <w:spacing w:val="0"/>
          <w:w w:val="100"/>
          <w:position w:val="0"/>
        </w:rPr>
        <w:t>2</w:t>
      </w:r>
      <w:r>
        <w:rPr>
          <w:color w:val="000000"/>
          <w:spacing w:val="0"/>
          <w:w w:val="100"/>
          <w:position w:val="0"/>
        </w:rPr>
        <w:t>、</w:t>
        <w:tab/>
        <w:t>应收账款</w:t>
      </w:r>
      <w:bookmarkEnd w:id="825"/>
      <w:bookmarkEnd w:id="826"/>
      <w:bookmarkEnd w:id="828"/>
    </w:p>
    <w:p>
      <w:pPr>
        <w:pStyle w:val="Style19"/>
        <w:keepNext w:val="0"/>
        <w:keepLines w:val="0"/>
        <w:widowControl w:val="0"/>
        <w:shd w:val="clear" w:color="auto" w:fill="auto"/>
        <w:bidi w:val="0"/>
        <w:spacing w:before="0" w:after="260" w:line="316"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29" w:name="bookmark829"/>
      <w:bookmarkStart w:id="830" w:name="bookmark830"/>
      <w:bookmarkStart w:id="831" w:name="bookmark831"/>
      <w:bookmarkStart w:id="832" w:name="bookmark832"/>
      <w:r>
        <w:rPr>
          <w:rFonts w:ascii="Times New Roman" w:eastAsia="Times New Roman" w:hAnsi="Times New Roman" w:cs="Times New Roman"/>
          <w:color w:val="000000"/>
          <w:spacing w:val="0"/>
          <w:w w:val="100"/>
          <w:position w:val="0"/>
        </w:rPr>
        <w:t>1</w:t>
      </w:r>
      <w:bookmarkEnd w:id="831"/>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829"/>
      <w:bookmarkEnd w:id="830"/>
      <w:bookmarkEnd w:id="832"/>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33" w:name="bookmark833"/>
      <w:bookmarkStart w:id="834" w:name="bookmark834"/>
      <w:bookmarkStart w:id="835" w:name="bookmark835"/>
      <w:bookmarkStart w:id="836" w:name="bookmark836"/>
      <w:r>
        <w:rPr>
          <w:rFonts w:ascii="Times New Roman" w:eastAsia="Times New Roman" w:hAnsi="Times New Roman" w:cs="Times New Roman"/>
          <w:color w:val="000000"/>
          <w:spacing w:val="0"/>
          <w:w w:val="100"/>
          <w:position w:val="0"/>
        </w:rPr>
        <w:t>1</w:t>
      </w:r>
      <w:bookmarkEnd w:id="835"/>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833"/>
      <w:bookmarkEnd w:id="834"/>
      <w:bookmarkEnd w:id="836"/>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其他应收款的预期信用损失的确定方法及会计处理方法</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37" w:name="bookmark837"/>
      <w:bookmarkStart w:id="838" w:name="bookmark838"/>
      <w:bookmarkStart w:id="839" w:name="bookmark839"/>
      <w:bookmarkStart w:id="840" w:name="bookmark840"/>
      <w:r>
        <w:rPr>
          <w:rFonts w:ascii="Times New Roman" w:eastAsia="Times New Roman" w:hAnsi="Times New Roman" w:cs="Times New Roman"/>
          <w:color w:val="000000"/>
          <w:spacing w:val="0"/>
          <w:w w:val="100"/>
          <w:position w:val="0"/>
        </w:rPr>
        <w:t>1</w:t>
      </w:r>
      <w:bookmarkEnd w:id="839"/>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837"/>
      <w:bookmarkEnd w:id="838"/>
      <w:bookmarkEnd w:id="840"/>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41" w:name="bookmark841"/>
      <w:bookmarkStart w:id="842" w:name="bookmark842"/>
      <w:bookmarkStart w:id="843" w:name="bookmark843"/>
      <w:bookmarkStart w:id="844" w:name="bookmark844"/>
      <w:r>
        <w:rPr>
          <w:rFonts w:ascii="Times New Roman" w:eastAsia="Times New Roman" w:hAnsi="Times New Roman" w:cs="Times New Roman"/>
          <w:color w:val="000000"/>
          <w:spacing w:val="0"/>
          <w:w w:val="100"/>
          <w:position w:val="0"/>
        </w:rPr>
        <w:t>1</w:t>
      </w:r>
      <w:bookmarkEnd w:id="843"/>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841"/>
      <w:bookmarkEnd w:id="842"/>
      <w:bookmarkEnd w:id="844"/>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1</w:t>
      </w:r>
      <w:bookmarkEnd w:id="847"/>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845"/>
      <w:bookmarkEnd w:id="846"/>
      <w:bookmarkEnd w:id="848"/>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合同成本包括为取得合同发生的增量成本及合同履约成本。</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为取得合同发生的增量成本是指本公司不取得合同就不会发生的成本（如销售佣金等）该成本预期能够收回的，本公司将 其作为合同取得成本确认为一项资产。本公司为取得合同发生的、除预期能够收回的增量成本之外的其他支出于发生时计入 当期损益。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为履行合同发生的成本，不属于存货等其他企业会计准则规范范围且同时满足下列条件的，本公司将其作为合同履约成本确 认为一项资产：</w:t>
      </w:r>
    </w:p>
    <w:p>
      <w:pPr>
        <w:pStyle w:val="Style19"/>
        <w:keepNext w:val="0"/>
        <w:keepLines w:val="0"/>
        <w:widowControl w:val="0"/>
        <w:numPr>
          <w:ilvl w:val="0"/>
          <w:numId w:val="19"/>
        </w:numPr>
        <w:shd w:val="clear" w:color="auto" w:fill="auto"/>
        <w:tabs>
          <w:tab w:pos="373" w:val="left"/>
        </w:tabs>
        <w:bidi w:val="0"/>
        <w:spacing w:before="0" w:after="0" w:line="312" w:lineRule="exact"/>
        <w:ind w:left="0" w:right="0" w:firstLine="0"/>
        <w:jc w:val="left"/>
      </w:pPr>
      <w:bookmarkStart w:id="849" w:name="bookmark849"/>
      <w:bookmarkEnd w:id="849"/>
      <w:r>
        <w:rPr>
          <w:color w:val="000000"/>
          <w:spacing w:val="0"/>
          <w:w w:val="100"/>
          <w:position w:val="0"/>
        </w:rPr>
        <w:t>该成本与一份当前或预期取得的合同直接相关，包括直接人工、直接材料、制造费用（或类似费用）、明确由客户承担的 成本以及仅因该合同而发生的其他成本；</w:t>
      </w:r>
    </w:p>
    <w:p>
      <w:pPr>
        <w:pStyle w:val="Style19"/>
        <w:keepNext w:val="0"/>
        <w:keepLines w:val="0"/>
        <w:widowControl w:val="0"/>
        <w:numPr>
          <w:ilvl w:val="0"/>
          <w:numId w:val="19"/>
        </w:numPr>
        <w:shd w:val="clear" w:color="auto" w:fill="auto"/>
        <w:tabs>
          <w:tab w:pos="373" w:val="left"/>
        </w:tabs>
        <w:bidi w:val="0"/>
        <w:spacing w:before="0" w:after="0" w:line="312" w:lineRule="exact"/>
        <w:ind w:left="0" w:right="0" w:firstLine="0"/>
        <w:jc w:val="left"/>
      </w:pPr>
      <w:bookmarkStart w:id="850" w:name="bookmark850"/>
      <w:bookmarkEnd w:id="850"/>
      <w:r>
        <w:rPr>
          <w:color w:val="000000"/>
          <w:spacing w:val="0"/>
          <w:w w:val="100"/>
          <w:position w:val="0"/>
        </w:rPr>
        <w:t>该成本增加了本公司未来用于履行履约义务的资源；</w:t>
      </w:r>
    </w:p>
    <w:p>
      <w:pPr>
        <w:pStyle w:val="Style19"/>
        <w:keepNext w:val="0"/>
        <w:keepLines w:val="0"/>
        <w:widowControl w:val="0"/>
        <w:numPr>
          <w:ilvl w:val="0"/>
          <w:numId w:val="19"/>
        </w:numPr>
        <w:shd w:val="clear" w:color="auto" w:fill="auto"/>
        <w:tabs>
          <w:tab w:pos="373" w:val="left"/>
        </w:tabs>
        <w:bidi w:val="0"/>
        <w:spacing w:before="0" w:after="0" w:line="312" w:lineRule="exact"/>
        <w:ind w:left="0" w:right="0" w:firstLine="0"/>
        <w:jc w:val="left"/>
      </w:pPr>
      <w:bookmarkStart w:id="851" w:name="bookmark851"/>
      <w:bookmarkEnd w:id="851"/>
      <w:r>
        <w:rPr>
          <w:color w:val="000000"/>
          <w:spacing w:val="0"/>
          <w:w w:val="100"/>
          <w:position w:val="0"/>
        </w:rPr>
        <w:t>该成本预期能够收回。</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合同取得成本确认的资产和合同履约成本确认的资产（以下简称“与合同成本有关的资产”）采用与该资产相关的商品或服 务收入确认相同的基础进行摊销，计入当期损益。</w:t>
      </w:r>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当与合同成本有关的资产的账面价值高于下列两项的差额时，本公司对超出部分计提减值准备，并确认为资产减值损失：</w:t>
      </w:r>
    </w:p>
    <w:p>
      <w:pPr>
        <w:pStyle w:val="Style19"/>
        <w:keepNext w:val="0"/>
        <w:keepLines w:val="0"/>
        <w:widowControl w:val="0"/>
        <w:numPr>
          <w:ilvl w:val="0"/>
          <w:numId w:val="21"/>
        </w:numPr>
        <w:shd w:val="clear" w:color="auto" w:fill="auto"/>
        <w:tabs>
          <w:tab w:pos="373" w:val="left"/>
        </w:tabs>
        <w:bidi w:val="0"/>
        <w:spacing w:before="0" w:after="0" w:line="240" w:lineRule="auto"/>
        <w:ind w:left="0" w:right="0" w:firstLine="0"/>
        <w:jc w:val="left"/>
      </w:pPr>
      <w:bookmarkStart w:id="852" w:name="bookmark852"/>
      <w:bookmarkEnd w:id="852"/>
      <w:r>
        <w:rPr>
          <w:color w:val="000000"/>
          <w:spacing w:val="0"/>
          <w:w w:val="100"/>
          <w:position w:val="0"/>
        </w:rPr>
        <w:t>本公司因转让与该资产相关的商品或服务预期能够取得的剩余对价；</w:t>
      </w:r>
    </w:p>
    <w:p>
      <w:pPr>
        <w:pStyle w:val="Style19"/>
        <w:keepNext w:val="0"/>
        <w:keepLines w:val="0"/>
        <w:widowControl w:val="0"/>
        <w:numPr>
          <w:ilvl w:val="0"/>
          <w:numId w:val="21"/>
        </w:numPr>
        <w:shd w:val="clear" w:color="auto" w:fill="auto"/>
        <w:tabs>
          <w:tab w:pos="373" w:val="left"/>
        </w:tabs>
        <w:bidi w:val="0"/>
        <w:spacing w:before="0" w:after="0" w:line="312" w:lineRule="exact"/>
        <w:ind w:left="0" w:right="0" w:firstLine="0"/>
        <w:jc w:val="left"/>
      </w:pPr>
      <w:bookmarkStart w:id="853" w:name="bookmark853"/>
      <w:bookmarkEnd w:id="853"/>
      <w:r>
        <w:rPr>
          <w:color w:val="000000"/>
          <w:spacing w:val="0"/>
          <w:w w:val="100"/>
          <w:position w:val="0"/>
        </w:rPr>
        <w:t>为转让该相关商品或服务估计将要发生的成本。</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确认为资产的合同履约成本，初始确认时摊销期限不超过一年或一个正常营业周期，在“存货”项目中列示，初始确认时摊 销期限超过一年或一个正常营业周期，在“其他非流动资产”项目中列示。</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确认为资产的合同取得成本，初始确认时摊销期限不超过一年或一个正常营业周期，在“其他流动资产”项目中列示，初始 确认时摊销期限超过一年或一个正常营业周期，在“其他非流动资产”项目中列示。</w:t>
      </w:r>
    </w:p>
    <w:p>
      <w:pPr>
        <w:pStyle w:val="Style29"/>
        <w:keepNext/>
        <w:keepLines/>
        <w:widowControl w:val="0"/>
        <w:shd w:val="clear" w:color="auto" w:fill="auto"/>
        <w:tabs>
          <w:tab w:pos="474" w:val="left"/>
        </w:tabs>
        <w:bidi w:val="0"/>
        <w:spacing w:before="0" w:after="260" w:line="240" w:lineRule="auto"/>
        <w:ind w:left="0" w:right="0" w:firstLine="0"/>
        <w:jc w:val="left"/>
      </w:pPr>
      <w:bookmarkStart w:id="854" w:name="bookmark854"/>
      <w:bookmarkStart w:id="855" w:name="bookmark855"/>
      <w:bookmarkStart w:id="856" w:name="bookmark856"/>
      <w:bookmarkStart w:id="857" w:name="bookmark857"/>
      <w:r>
        <w:rPr>
          <w:rFonts w:ascii="Times New Roman" w:eastAsia="Times New Roman" w:hAnsi="Times New Roman" w:cs="Times New Roman"/>
          <w:color w:val="000000"/>
          <w:spacing w:val="0"/>
          <w:w w:val="100"/>
          <w:position w:val="0"/>
        </w:rPr>
        <w:t>1</w:t>
      </w:r>
      <w:bookmarkEnd w:id="856"/>
      <w:r>
        <w:rPr>
          <w:rFonts w:ascii="Times New Roman" w:eastAsia="Times New Roman" w:hAnsi="Times New Roman" w:cs="Times New Roman"/>
          <w:color w:val="000000"/>
          <w:spacing w:val="0"/>
          <w:w w:val="100"/>
          <w:position w:val="0"/>
        </w:rPr>
        <w:t>8</w:t>
      </w:r>
      <w:r>
        <w:rPr>
          <w:color w:val="000000"/>
          <w:spacing w:val="0"/>
          <w:w w:val="100"/>
          <w:position w:val="0"/>
        </w:rPr>
        <w:t>、</w:t>
        <w:tab/>
        <w:t>债权投资</w:t>
      </w:r>
      <w:bookmarkEnd w:id="854"/>
      <w:bookmarkEnd w:id="855"/>
      <w:bookmarkEnd w:id="857"/>
    </w:p>
    <w:p>
      <w:pPr>
        <w:pStyle w:val="Style19"/>
        <w:keepNext w:val="0"/>
        <w:keepLines w:val="0"/>
        <w:widowControl w:val="0"/>
        <w:shd w:val="clear" w:color="auto" w:fill="auto"/>
        <w:bidi w:val="0"/>
        <w:spacing w:before="0" w:after="2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49" w:val="left"/>
        </w:tabs>
        <w:bidi w:val="0"/>
        <w:spacing w:before="0" w:after="260" w:line="240" w:lineRule="auto"/>
        <w:ind w:left="0" w:right="0" w:firstLine="0"/>
        <w:jc w:val="both"/>
      </w:pPr>
      <w:bookmarkStart w:id="858" w:name="bookmark858"/>
      <w:bookmarkStart w:id="859" w:name="bookmark859"/>
      <w:bookmarkStart w:id="860" w:name="bookmark860"/>
      <w:bookmarkStart w:id="861" w:name="bookmark861"/>
      <w:r>
        <w:rPr>
          <w:rFonts w:ascii="Times New Roman" w:eastAsia="Times New Roman" w:hAnsi="Times New Roman" w:cs="Times New Roman"/>
          <w:color w:val="000000"/>
          <w:spacing w:val="0"/>
          <w:w w:val="100"/>
          <w:position w:val="0"/>
        </w:rPr>
        <w:t>1</w:t>
      </w:r>
      <w:bookmarkEnd w:id="860"/>
      <w:r>
        <w:rPr>
          <w:rFonts w:ascii="Times New Roman" w:eastAsia="Times New Roman" w:hAnsi="Times New Roman" w:cs="Times New Roman"/>
          <w:color w:val="000000"/>
          <w:spacing w:val="0"/>
          <w:w w:val="100"/>
          <w:position w:val="0"/>
        </w:rPr>
        <w:t>9</w:t>
      </w:r>
      <w:r>
        <w:rPr>
          <w:color w:val="000000"/>
          <w:spacing w:val="0"/>
          <w:w w:val="100"/>
          <w:position w:val="0"/>
        </w:rPr>
        <w:t>、</w:t>
        <w:tab/>
        <w:t>其他债权投资</w:t>
      </w:r>
      <w:bookmarkEnd w:id="858"/>
      <w:bookmarkEnd w:id="859"/>
      <w:bookmarkEnd w:id="861"/>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59" w:val="left"/>
        </w:tabs>
        <w:bidi w:val="0"/>
        <w:spacing w:before="0" w:line="240" w:lineRule="auto"/>
        <w:ind w:left="0" w:right="0" w:firstLine="0"/>
        <w:jc w:val="both"/>
      </w:pPr>
      <w:bookmarkStart w:id="862" w:name="bookmark862"/>
      <w:bookmarkStart w:id="863" w:name="bookmark863"/>
      <w:bookmarkStart w:id="864" w:name="bookmark864"/>
      <w:bookmarkStart w:id="865" w:name="bookmark865"/>
      <w:r>
        <w:rPr>
          <w:rFonts w:ascii="Times New Roman" w:eastAsia="Times New Roman" w:hAnsi="Times New Roman" w:cs="Times New Roman"/>
          <w:color w:val="000000"/>
          <w:spacing w:val="0"/>
          <w:w w:val="100"/>
          <w:position w:val="0"/>
        </w:rPr>
        <w:t>2</w:t>
      </w:r>
      <w:bookmarkEnd w:id="864"/>
      <w:r>
        <w:rPr>
          <w:rFonts w:ascii="Times New Roman" w:eastAsia="Times New Roman" w:hAnsi="Times New Roman" w:cs="Times New Roman"/>
          <w:color w:val="000000"/>
          <w:spacing w:val="0"/>
          <w:w w:val="100"/>
          <w:position w:val="0"/>
        </w:rPr>
        <w:t>0</w:t>
      </w:r>
      <w:r>
        <w:rPr>
          <w:color w:val="000000"/>
          <w:spacing w:val="0"/>
          <w:w w:val="100"/>
          <w:position w:val="0"/>
        </w:rPr>
        <w:t>、</w:t>
        <w:tab/>
        <w:t>长期应收款</w:t>
      </w:r>
      <w:bookmarkEnd w:id="862"/>
      <w:bookmarkEnd w:id="863"/>
      <w:bookmarkEnd w:id="865"/>
    </w:p>
    <w:p>
      <w:pPr>
        <w:pStyle w:val="Style29"/>
        <w:keepNext/>
        <w:keepLines/>
        <w:widowControl w:val="0"/>
        <w:shd w:val="clear" w:color="auto" w:fill="auto"/>
        <w:tabs>
          <w:tab w:pos="459" w:val="left"/>
        </w:tabs>
        <w:bidi w:val="0"/>
        <w:spacing w:before="0" w:after="260" w:line="240" w:lineRule="auto"/>
        <w:ind w:left="0" w:right="0" w:firstLine="0"/>
        <w:jc w:val="both"/>
      </w:pPr>
      <w:bookmarkStart w:id="866" w:name="bookmark866"/>
      <w:bookmarkStart w:id="867" w:name="bookmark867"/>
      <w:bookmarkStart w:id="868" w:name="bookmark868"/>
      <w:bookmarkStart w:id="869" w:name="bookmark869"/>
      <w:r>
        <w:rPr>
          <w:rFonts w:ascii="Times New Roman" w:eastAsia="Times New Roman" w:hAnsi="Times New Roman" w:cs="Times New Roman"/>
          <w:color w:val="000000"/>
          <w:spacing w:val="0"/>
          <w:w w:val="100"/>
          <w:position w:val="0"/>
        </w:rPr>
        <w:t>2</w:t>
      </w:r>
      <w:bookmarkEnd w:id="868"/>
      <w:r>
        <w:rPr>
          <w:rFonts w:ascii="Times New Roman" w:eastAsia="Times New Roman" w:hAnsi="Times New Roman" w:cs="Times New Roman"/>
          <w:color w:val="000000"/>
          <w:spacing w:val="0"/>
          <w:w w:val="100"/>
          <w:position w:val="0"/>
        </w:rPr>
        <w:t>1</w:t>
      </w:r>
      <w:r>
        <w:rPr>
          <w:color w:val="000000"/>
          <w:spacing w:val="0"/>
          <w:w w:val="100"/>
          <w:position w:val="0"/>
        </w:rPr>
        <w:t>、</w:t>
        <w:tab/>
        <w:t>长期股权投资</w:t>
      </w:r>
      <w:bookmarkEnd w:id="866"/>
      <w:bookmarkEnd w:id="867"/>
      <w:bookmarkEnd w:id="869"/>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长期股权投资包括对子公司和联营企业的权益性投资。本公司能够对被投资单位施加重大影响的，为本公司的联营企业。</w:t>
      </w:r>
    </w:p>
    <w:p>
      <w:pPr>
        <w:pStyle w:val="Style19"/>
        <w:keepNext w:val="0"/>
        <w:keepLines w:val="0"/>
        <w:widowControl w:val="0"/>
        <w:shd w:val="clear" w:color="auto" w:fill="auto"/>
        <w:tabs>
          <w:tab w:pos="415" w:val="left"/>
        </w:tabs>
        <w:bidi w:val="0"/>
        <w:spacing w:before="0" w:after="0" w:line="313" w:lineRule="exact"/>
        <w:ind w:left="0" w:right="0" w:firstLine="0"/>
        <w:jc w:val="both"/>
      </w:pPr>
      <w:bookmarkStart w:id="870" w:name="bookmark870"/>
      <w:r>
        <w:rPr>
          <w:color w:val="000000"/>
          <w:spacing w:val="0"/>
          <w:w w:val="100"/>
          <w:position w:val="0"/>
          <w:sz w:val="18"/>
          <w:szCs w:val="18"/>
        </w:rPr>
        <w:t>（</w:t>
      </w:r>
      <w:bookmarkEnd w:id="870"/>
      <w:r>
        <w:rPr>
          <w:color w:val="000000"/>
          <w:spacing w:val="0"/>
          <w:w w:val="100"/>
          <w:position w:val="0"/>
          <w:sz w:val="18"/>
          <w:szCs w:val="18"/>
        </w:rPr>
        <w:t>1）</w:t>
        <w:tab/>
      </w:r>
      <w:r>
        <w:rPr>
          <w:color w:val="000000"/>
          <w:spacing w:val="0"/>
          <w:w w:val="100"/>
          <w:position w:val="0"/>
        </w:rPr>
        <w:t>初始投资成本确定</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形成企业合并的长期股权投资：同一控制下企业合并取得的长期股权投资，在合并日按照取得被合并方所有者权益在最终控 制方合并财务报表中的账面价值份额作为投资成本；非同一控制下企业合并取得的长期股权投资，按照合并成本作为长期股 权投资的投资成本。</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对于其他方式取得的长期股权投资：支付现金取得的长期股权投资，按照实际支付的购买价款作为初始投资成本；发行权益 性证券取得的长期股权投资，以发行权益性证券的公允价值作为初始投资成本。</w:t>
      </w:r>
    </w:p>
    <w:p>
      <w:pPr>
        <w:pStyle w:val="Style19"/>
        <w:keepNext w:val="0"/>
        <w:keepLines w:val="0"/>
        <w:widowControl w:val="0"/>
        <w:shd w:val="clear" w:color="auto" w:fill="auto"/>
        <w:tabs>
          <w:tab w:pos="415" w:val="left"/>
        </w:tabs>
        <w:bidi w:val="0"/>
        <w:spacing w:before="0" w:after="0" w:line="313" w:lineRule="exact"/>
        <w:ind w:left="0" w:right="0" w:firstLine="0"/>
        <w:jc w:val="both"/>
      </w:pPr>
      <w:bookmarkStart w:id="871" w:name="bookmark871"/>
      <w:r>
        <w:rPr>
          <w:color w:val="000000"/>
          <w:spacing w:val="0"/>
          <w:w w:val="100"/>
          <w:position w:val="0"/>
          <w:sz w:val="18"/>
          <w:szCs w:val="18"/>
        </w:rPr>
        <w:t>（</w:t>
      </w:r>
      <w:bookmarkEnd w:id="871"/>
      <w:r>
        <w:rPr>
          <w:color w:val="000000"/>
          <w:spacing w:val="0"/>
          <w:w w:val="100"/>
          <w:position w:val="0"/>
          <w:sz w:val="18"/>
          <w:szCs w:val="18"/>
        </w:rPr>
        <w:t>2）</w:t>
        <w:tab/>
      </w:r>
      <w:r>
        <w:rPr>
          <w:color w:val="000000"/>
          <w:spacing w:val="0"/>
          <w:w w:val="100"/>
          <w:position w:val="0"/>
        </w:rPr>
        <w:t>后续计量及损益确认方法</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对子公司的投资，采用成本法核算，除非投资符合持有待售的条件；对联营企业的投资，采用权益法核算。</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采用成本法核算的长期股权投资，除取得投资时实际支付的价款或对价中包含的已宣告但尚未发放的现金股利或利润外，被 投资单位宣告分派的现金股利或利润，确认为投资收益计入当期损益。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采用权益法核算的长期股权投资，初始投资成本大于投资时应享有被投资单位可辨认净资产公允价值份额的，不调整长期股 权投资的投资成本；初始投资成本小于投资时应享有被投资单位可辨认净资产公允价值份额的，对长期股权投资的账面价值 进行调整，差额计入投资当期的损益。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采用权益法核算时，按照应享有或应分担的被投资单位实现的净损益和其他综合收益的份额，分别确认投资收益和其他综合 收益，同时调整长期股权投资的账面价值；按照被投资单位宣告分派的利润或现金股利计算应享有的部分，相应减少长期股 权投资的账面价值；被投资单位除净损益、其他综合收益和利润分配以外所有者权益的其他变动，调整长期股权投资的账面 价值并计入资本公积（其他资本公积）。在确认应享有被投资单位净损益的份额时，以取得投资时被投资单位各项可辨认资 产等的公允价值为基础，并按照本公司的会计政策及会计期间，对被投资单位的净利润进行调整后确认。</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因追加投资等原因能够对被投资单位施加重大影响或实施共同控制但不构成控制的，在转换日，按照原股权的公允价值加上 新增投资成本之和，作为改按权益法核算的初始投资成本。原股权于转换日的公允价值与账面价值之间的差额，以及原计入 其他综合收益的累计公允价值变动转入改按权益法核算的当期损益。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因处置部分股权投资等原因丧失了对被投资单位的共同控制或重大影响的，处置后的剩余股权在丧失共同控制或重大影响之 日改按《企业会计准则第</w:t>
      </w:r>
      <w:r>
        <w:rPr>
          <w:color w:val="000000"/>
          <w:spacing w:val="0"/>
          <w:w w:val="100"/>
          <w:position w:val="0"/>
          <w:sz w:val="18"/>
          <w:szCs w:val="18"/>
        </w:rPr>
        <w:t>22</w:t>
      </w:r>
      <w:r>
        <w:rPr>
          <w:color w:val="000000"/>
          <w:spacing w:val="0"/>
          <w:w w:val="100"/>
          <w:position w:val="0"/>
        </w:rPr>
        <w:t>号一金融工具确认和计量》进行会计处理，公允价值与账面价值之间的差额计入当期损益。原股 权投资因采用权益法核算而确认的其他综合收益，在终止采用权益法核算时采用与被投资单位直接处置相关资产或负债相同 的基础进行会计处理；原股权投资相关的其他所有者权益变动转入当期损益。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因处置部分股权投资等原因丧失了对被投资单位的控制的，处置后的剩余股权能够对被投资单位实施共同控制或施加重大影 响的，改按权益法核算，并对该剩余股权视同自取得时即采用权益法核算进行调整；处置后的剩余股权不能对被投资单位实 施共同控制或施加重大影响的，改按《企业会计准则第</w:t>
      </w:r>
      <w:r>
        <w:rPr>
          <w:color w:val="000000"/>
          <w:spacing w:val="0"/>
          <w:w w:val="100"/>
          <w:position w:val="0"/>
          <w:sz w:val="18"/>
          <w:szCs w:val="18"/>
        </w:rPr>
        <w:t>22</w:t>
      </w:r>
      <w:r>
        <w:rPr>
          <w:color w:val="000000"/>
          <w:spacing w:val="0"/>
          <w:w w:val="100"/>
          <w:position w:val="0"/>
        </w:rPr>
        <w:t>号一金融工具确认和计量》的有关规定进行会计处理，其在丧失控 制之日的公允价值与账面价值之间的差额计入当期损益。</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因其他投资方增资而导致本公司持股比例下降、从而丧失控制权但能对被投资单位实施共同控制或施加重大影响的，按照新 的持股比例确认本公司应享有的被投资单位因增资扩股而增加净资产的份额，与应结转持股比例下降部分所对应的长期股权 投资原账面价值之间的差额计入当期损益；然后，按照新的持股比例视同自取得投资时即采用权益法核算进行调整。</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本公司与联营企业之间发生的未实现内部交易损益按照持股比例计算归属于本公司的部分，在抵销基础上确认投资损益。但 本公司与被投资单位发生的未实现内部交易损失，属于所转让资产减值损失的，不予以抵销。</w:t>
      </w:r>
    </w:p>
    <w:p>
      <w:pPr>
        <w:pStyle w:val="Style19"/>
        <w:keepNext w:val="0"/>
        <w:keepLines w:val="0"/>
        <w:widowControl w:val="0"/>
        <w:shd w:val="clear" w:color="auto" w:fill="auto"/>
        <w:tabs>
          <w:tab w:pos="415" w:val="left"/>
        </w:tabs>
        <w:bidi w:val="0"/>
        <w:spacing w:before="0" w:after="0" w:line="313" w:lineRule="exact"/>
        <w:ind w:left="0" w:right="0" w:firstLine="0"/>
        <w:jc w:val="both"/>
      </w:pPr>
      <w:bookmarkStart w:id="872" w:name="bookmark872"/>
      <w:r>
        <w:rPr>
          <w:color w:val="000000"/>
          <w:spacing w:val="0"/>
          <w:w w:val="100"/>
          <w:position w:val="0"/>
          <w:sz w:val="18"/>
          <w:szCs w:val="18"/>
        </w:rPr>
        <w:t>（</w:t>
      </w:r>
      <w:bookmarkEnd w:id="872"/>
      <w:r>
        <w:rPr>
          <w:color w:val="000000"/>
          <w:spacing w:val="0"/>
          <w:w w:val="100"/>
          <w:position w:val="0"/>
          <w:sz w:val="18"/>
          <w:szCs w:val="18"/>
        </w:rPr>
        <w:t>3）</w:t>
        <w:tab/>
      </w:r>
      <w:r>
        <w:rPr>
          <w:color w:val="000000"/>
          <w:spacing w:val="0"/>
          <w:w w:val="100"/>
          <w:position w:val="0"/>
        </w:rPr>
        <w:t>确定对被投资单位具有共同控制、重大影响的依据</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共同控制，是指按照相关约定对某项安排所共有的控制，并且该安排的相关活动必须经过分享控制权的参与方一致同意后才 </w:t>
      </w:r>
      <w:r>
        <w:rPr>
          <w:color w:val="000000"/>
          <w:spacing w:val="0"/>
          <w:w w:val="100"/>
          <w:position w:val="0"/>
        </w:rPr>
        <w:t>能决策。在判断是否存在共同控制时，首先判断是否由所有参与方或参与方组合集体控制该安排，其次再判断该安排相关活 动的决策是否必须经过这些集体控制该安排的参与方一致同意。如果所有参与方或一组参与方必须一致行动才能决定某项安 排的相关活动，则认为所有参与方或一组参与方集体控制该安排；如果存在两个或两个以上的参与方组合能够集体控制某项 安排的，不构成共同控制。判断是否存在共同控制时，不考虑享有的保护性权利。</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重大影响，是指投资方对被投资单位的财务和经营政策有参与决策的权力，但并不能够控制或者与其他方一起共同控制这些 政策的制定。在确定能否对被投资单位施加重大影响时，考虑投资方直接或间接持有被投资单位的表决权股份以及投资方及 其他方持有的当期可执行潜在表决权在假定转换为对被投资方单位的股权后产生的影响，包括被投资单位发行的当期可转换 的认股权证、股份期权及可转换公司债券等的影响。</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 xml:space="preserve">的表决权股份时，一般认为对被投资单位具有 重大影响，除非有明确证据表明该种情况下不能参与被投资单位的生产经营决策，不形成重大影响；本公司拥有被投资单位 </w:t>
      </w:r>
      <w:r>
        <w:rPr>
          <w:color w:val="000000"/>
          <w:spacing w:val="0"/>
          <w:w w:val="100"/>
          <w:position w:val="0"/>
          <w:sz w:val="18"/>
          <w:szCs w:val="18"/>
        </w:rPr>
        <w:t xml:space="preserve">20% </w:t>
      </w:r>
      <w:r>
        <w:rPr>
          <w:color w:val="000000"/>
          <w:spacing w:val="0"/>
          <w:w w:val="100"/>
          <w:position w:val="0"/>
        </w:rPr>
        <w:t>（不含）以下的表决权股份时，一般不认为对被投资单位具有重大影响，除非有明确证据表明该种情况下能够参与被投 资单位的生产经营决策，形成重大影响。</w:t>
      </w:r>
    </w:p>
    <w:p>
      <w:pPr>
        <w:pStyle w:val="Style19"/>
        <w:keepNext w:val="0"/>
        <w:keepLines w:val="0"/>
        <w:widowControl w:val="0"/>
        <w:shd w:val="clear" w:color="auto" w:fill="auto"/>
        <w:bidi w:val="0"/>
        <w:spacing w:before="0" w:after="0" w:line="312" w:lineRule="exact"/>
        <w:ind w:left="0" w:right="0" w:firstLine="0"/>
        <w:jc w:val="left"/>
      </w:pPr>
      <w:bookmarkStart w:id="873" w:name="bookmark873"/>
      <w:r>
        <w:rPr>
          <w:color w:val="000000"/>
          <w:spacing w:val="0"/>
          <w:w w:val="100"/>
          <w:position w:val="0"/>
          <w:sz w:val="18"/>
          <w:szCs w:val="18"/>
        </w:rPr>
        <w:t>（</w:t>
      </w:r>
      <w:bookmarkEnd w:id="873"/>
      <w:r>
        <w:rPr>
          <w:color w:val="000000"/>
          <w:spacing w:val="0"/>
          <w:w w:val="100"/>
          <w:position w:val="0"/>
          <w:sz w:val="18"/>
          <w:szCs w:val="18"/>
        </w:rPr>
        <w:t>4）</w:t>
      </w:r>
      <w:r>
        <w:rPr>
          <w:color w:val="000000"/>
          <w:spacing w:val="0"/>
          <w:w w:val="100"/>
          <w:position w:val="0"/>
        </w:rPr>
        <w:t>减值测试方法及减值准备计提方法</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对子公司、联营企业的投资，计提资产减值的方法见附注五、</w:t>
      </w:r>
      <w:r>
        <w:rPr>
          <w:color w:val="000000"/>
          <w:spacing w:val="0"/>
          <w:w w:val="100"/>
          <w:position w:val="0"/>
          <w:sz w:val="18"/>
          <w:szCs w:val="18"/>
        </w:rPr>
        <w:t>18</w:t>
      </w:r>
      <w:r>
        <w:rPr>
          <w:color w:val="000000"/>
          <w:spacing w:val="0"/>
          <w:w w:val="100"/>
          <w:position w:val="0"/>
        </w:rPr>
        <w:t>。</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83" w:val="left"/>
        </w:tabs>
        <w:bidi w:val="0"/>
        <w:spacing w:before="0" w:after="260" w:line="240" w:lineRule="auto"/>
        <w:ind w:left="0" w:right="0" w:firstLine="0"/>
        <w:jc w:val="left"/>
      </w:pPr>
      <w:bookmarkStart w:id="874" w:name="bookmark874"/>
      <w:bookmarkStart w:id="875" w:name="bookmark875"/>
      <w:bookmarkStart w:id="876" w:name="bookmark876"/>
      <w:bookmarkStart w:id="877" w:name="bookmark877"/>
      <w:r>
        <w:rPr>
          <w:rFonts w:ascii="Times New Roman" w:eastAsia="Times New Roman" w:hAnsi="Times New Roman" w:cs="Times New Roman"/>
          <w:color w:val="000000"/>
          <w:spacing w:val="0"/>
          <w:w w:val="100"/>
          <w:position w:val="0"/>
        </w:rPr>
        <w:t>2</w:t>
      </w:r>
      <w:bookmarkEnd w:id="876"/>
      <w:r>
        <w:rPr>
          <w:rFonts w:ascii="Times New Roman" w:eastAsia="Times New Roman" w:hAnsi="Times New Roman" w:cs="Times New Roman"/>
          <w:color w:val="000000"/>
          <w:spacing w:val="0"/>
          <w:w w:val="100"/>
          <w:position w:val="0"/>
        </w:rPr>
        <w:t>2</w:t>
      </w:r>
      <w:r>
        <w:rPr>
          <w:color w:val="000000"/>
          <w:spacing w:val="0"/>
          <w:w w:val="100"/>
          <w:position w:val="0"/>
        </w:rPr>
        <w:t>、</w:t>
        <w:tab/>
        <w:t>投资性房地产</w:t>
      </w:r>
      <w:bookmarkEnd w:id="874"/>
      <w:bookmarkEnd w:id="875"/>
      <w:bookmarkEnd w:id="877"/>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投资性房地产计量模式</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不适用</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tabs>
          <w:tab w:pos="483" w:val="left"/>
        </w:tabs>
        <w:bidi w:val="0"/>
        <w:spacing w:before="0" w:line="240" w:lineRule="auto"/>
        <w:ind w:left="0" w:right="0" w:firstLine="0"/>
        <w:jc w:val="left"/>
      </w:pPr>
      <w:bookmarkStart w:id="878" w:name="bookmark878"/>
      <w:bookmarkStart w:id="879" w:name="bookmark879"/>
      <w:bookmarkStart w:id="880" w:name="bookmark880"/>
      <w:bookmarkStart w:id="881" w:name="bookmark881"/>
      <w:r>
        <w:rPr>
          <w:rFonts w:ascii="Times New Roman" w:eastAsia="Times New Roman" w:hAnsi="Times New Roman" w:cs="Times New Roman"/>
          <w:color w:val="000000"/>
          <w:spacing w:val="0"/>
          <w:w w:val="100"/>
          <w:position w:val="0"/>
        </w:rPr>
        <w:t>2</w:t>
      </w:r>
      <w:bookmarkEnd w:id="880"/>
      <w:r>
        <w:rPr>
          <w:rFonts w:ascii="Times New Roman" w:eastAsia="Times New Roman" w:hAnsi="Times New Roman" w:cs="Times New Roman"/>
          <w:color w:val="000000"/>
          <w:spacing w:val="0"/>
          <w:w w:val="100"/>
          <w:position w:val="0"/>
        </w:rPr>
        <w:t>3</w:t>
      </w:r>
      <w:r>
        <w:rPr>
          <w:color w:val="000000"/>
          <w:spacing w:val="0"/>
          <w:w w:val="100"/>
          <w:position w:val="0"/>
        </w:rPr>
        <w:t>、</w:t>
        <w:tab/>
        <w:t>固定资产</w:t>
      </w:r>
      <w:bookmarkEnd w:id="878"/>
      <w:bookmarkEnd w:id="879"/>
      <w:bookmarkEnd w:id="881"/>
    </w:p>
    <w:p>
      <w:pPr>
        <w:pStyle w:val="Style41"/>
        <w:keepNext/>
        <w:keepLines/>
        <w:widowControl w:val="0"/>
        <w:shd w:val="clear" w:color="auto" w:fill="auto"/>
        <w:bidi w:val="0"/>
        <w:spacing w:before="0" w:after="260" w:line="240" w:lineRule="auto"/>
        <w:ind w:left="0" w:right="0" w:firstLine="0"/>
        <w:jc w:val="left"/>
      </w:pPr>
      <w:bookmarkStart w:id="882" w:name="bookmark882"/>
      <w:bookmarkStart w:id="883" w:name="bookmark883"/>
      <w:bookmarkStart w:id="884" w:name="bookmark884"/>
      <w:bookmarkStart w:id="885" w:name="bookmark885"/>
      <w:r>
        <w:rPr>
          <w:color w:val="000000"/>
          <w:spacing w:val="0"/>
          <w:w w:val="100"/>
          <w:position w:val="0"/>
        </w:rPr>
        <w:t>（</w:t>
      </w:r>
      <w:bookmarkEnd w:id="884"/>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882"/>
      <w:bookmarkEnd w:id="883"/>
      <w:bookmarkEnd w:id="885"/>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本公司固定资产是指为生产商品、提供劳务、出租或经营管理而持有的，使用寿命超过一个会计年度的有形资产。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与该固定资产有关的经济利益很可能流入企业，并且该固定资产的成本能够可靠地计量时，固定资产才能予以确认。</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本公司固定资产按照取得时的实际成本进行初始计量。</w:t>
      </w:r>
    </w:p>
    <w:p>
      <w:pPr>
        <w:pStyle w:val="Style41"/>
        <w:keepNext/>
        <w:keepLines/>
        <w:widowControl w:val="0"/>
        <w:shd w:val="clear" w:color="auto" w:fill="auto"/>
        <w:bidi w:val="0"/>
        <w:spacing w:before="0" w:line="240" w:lineRule="auto"/>
        <w:ind w:left="0" w:right="0" w:firstLine="0"/>
        <w:jc w:val="left"/>
      </w:pPr>
      <w:bookmarkStart w:id="886" w:name="bookmark886"/>
      <w:bookmarkStart w:id="887" w:name="bookmark887"/>
      <w:bookmarkStart w:id="888" w:name="bookmark888"/>
      <w:bookmarkStart w:id="889" w:name="bookmark889"/>
      <w:r>
        <w:rPr>
          <w:color w:val="000000"/>
          <w:spacing w:val="0"/>
          <w:w w:val="100"/>
          <w:position w:val="0"/>
        </w:rPr>
        <w:t>（</w:t>
      </w:r>
      <w:bookmarkEnd w:id="888"/>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886"/>
      <w:bookmarkEnd w:id="887"/>
      <w:bookmarkEnd w:id="889"/>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研发及自动化检测设 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19.00%</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31.67%-19.00%</w:t>
            </w:r>
          </w:p>
        </w:tc>
      </w:tr>
    </w:tbl>
    <w:p>
      <w:pPr>
        <w:pStyle w:val="Style27"/>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41"/>
        <w:keepNext/>
        <w:keepLines/>
        <w:widowControl w:val="0"/>
        <w:shd w:val="clear" w:color="auto" w:fill="auto"/>
        <w:bidi w:val="0"/>
        <w:spacing w:before="0" w:line="240" w:lineRule="auto"/>
        <w:ind w:left="0" w:right="0" w:firstLine="0"/>
        <w:jc w:val="both"/>
      </w:pPr>
      <w:bookmarkStart w:id="890" w:name="bookmark890"/>
      <w:bookmarkStart w:id="891" w:name="bookmark891"/>
      <w:bookmarkStart w:id="892" w:name="bookmark892"/>
      <w:bookmarkStart w:id="893" w:name="bookmark893"/>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890"/>
      <w:bookmarkEnd w:id="891"/>
      <w:bookmarkEnd w:id="893"/>
    </w:p>
    <w:p>
      <w:pPr>
        <w:pStyle w:val="Style29"/>
        <w:keepNext/>
        <w:keepLines/>
        <w:widowControl w:val="0"/>
        <w:shd w:val="clear" w:color="auto" w:fill="auto"/>
        <w:tabs>
          <w:tab w:pos="483" w:val="left"/>
        </w:tabs>
        <w:bidi w:val="0"/>
        <w:spacing w:before="0" w:after="260" w:line="240" w:lineRule="auto"/>
        <w:ind w:left="0" w:right="0" w:firstLine="0"/>
        <w:jc w:val="both"/>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2</w:t>
      </w:r>
      <w:bookmarkEnd w:id="896"/>
      <w:r>
        <w:rPr>
          <w:rFonts w:ascii="Times New Roman" w:eastAsia="Times New Roman" w:hAnsi="Times New Roman" w:cs="Times New Roman"/>
          <w:color w:val="000000"/>
          <w:spacing w:val="0"/>
          <w:w w:val="100"/>
          <w:position w:val="0"/>
        </w:rPr>
        <w:t>4</w:t>
      </w:r>
      <w:r>
        <w:rPr>
          <w:color w:val="000000"/>
          <w:spacing w:val="0"/>
          <w:w w:val="100"/>
          <w:position w:val="0"/>
        </w:rPr>
        <w:t>、</w:t>
        <w:tab/>
        <w:t>在建工程</w:t>
      </w:r>
      <w:bookmarkEnd w:id="894"/>
      <w:bookmarkEnd w:id="895"/>
      <w:bookmarkEnd w:id="897"/>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本公司在建工程成本按实际工程支出确定，包括在建期间发生的各项必要工程支出、工程达到预定可使用状态前的应予资本 化的借款费用以及其他相关费用等。</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在建工程在达到预定可使用状态时转入固定资产。</w:t>
      </w:r>
    </w:p>
    <w:p>
      <w:pPr>
        <w:pStyle w:val="Style19"/>
        <w:keepNext w:val="0"/>
        <w:keepLines w:val="0"/>
        <w:widowControl w:val="0"/>
        <w:shd w:val="clear" w:color="auto" w:fill="auto"/>
        <w:bidi w:val="0"/>
        <w:spacing w:before="0" w:after="360" w:line="316" w:lineRule="exact"/>
        <w:ind w:left="0" w:right="0" w:firstLine="0"/>
        <w:jc w:val="both"/>
      </w:pPr>
      <w:r>
        <w:rPr>
          <w:color w:val="000000"/>
          <w:spacing w:val="0"/>
          <w:w w:val="100"/>
          <w:position w:val="0"/>
        </w:rPr>
        <w:t>在建工程计提资产减值方法见附注五、</w:t>
      </w:r>
      <w:r>
        <w:rPr>
          <w:color w:val="000000"/>
          <w:spacing w:val="0"/>
          <w:w w:val="100"/>
          <w:position w:val="0"/>
          <w:sz w:val="18"/>
          <w:szCs w:val="18"/>
        </w:rPr>
        <w:t>28</w:t>
      </w:r>
      <w:r>
        <w:rPr>
          <w:color w:val="000000"/>
          <w:spacing w:val="0"/>
          <w:w w:val="100"/>
          <w:position w:val="0"/>
        </w:rPr>
        <w:t>。</w:t>
      </w:r>
    </w:p>
    <w:p>
      <w:pPr>
        <w:pStyle w:val="Style29"/>
        <w:keepNext/>
        <w:keepLines/>
        <w:widowControl w:val="0"/>
        <w:shd w:val="clear" w:color="auto" w:fill="auto"/>
        <w:tabs>
          <w:tab w:pos="483" w:val="left"/>
        </w:tabs>
        <w:bidi w:val="0"/>
        <w:spacing w:before="0" w:after="260" w:line="240" w:lineRule="auto"/>
        <w:ind w:left="0" w:right="0" w:firstLine="0"/>
        <w:jc w:val="both"/>
      </w:pPr>
      <w:bookmarkStart w:id="898" w:name="bookmark898"/>
      <w:bookmarkStart w:id="899" w:name="bookmark899"/>
      <w:bookmarkStart w:id="900" w:name="bookmark900"/>
      <w:bookmarkStart w:id="901" w:name="bookmark901"/>
      <w:r>
        <w:rPr>
          <w:rFonts w:ascii="Times New Roman" w:eastAsia="Times New Roman" w:hAnsi="Times New Roman" w:cs="Times New Roman"/>
          <w:color w:val="000000"/>
          <w:spacing w:val="0"/>
          <w:w w:val="100"/>
          <w:position w:val="0"/>
        </w:rPr>
        <w:t>2</w:t>
      </w:r>
      <w:bookmarkEnd w:id="900"/>
      <w:r>
        <w:rPr>
          <w:rFonts w:ascii="Times New Roman" w:eastAsia="Times New Roman" w:hAnsi="Times New Roman" w:cs="Times New Roman"/>
          <w:color w:val="000000"/>
          <w:spacing w:val="0"/>
          <w:w w:val="100"/>
          <w:position w:val="0"/>
        </w:rPr>
        <w:t>5</w:t>
      </w:r>
      <w:r>
        <w:rPr>
          <w:color w:val="000000"/>
          <w:spacing w:val="0"/>
          <w:w w:val="100"/>
          <w:position w:val="0"/>
        </w:rPr>
        <w:t>、</w:t>
        <w:tab/>
        <w:t>借款费用</w:t>
      </w:r>
      <w:bookmarkEnd w:id="898"/>
      <w:bookmarkEnd w:id="899"/>
      <w:bookmarkEnd w:id="901"/>
    </w:p>
    <w:p>
      <w:pPr>
        <w:pStyle w:val="Style19"/>
        <w:keepNext w:val="0"/>
        <w:keepLines w:val="0"/>
        <w:widowControl w:val="0"/>
        <w:shd w:val="clear" w:color="auto" w:fill="auto"/>
        <w:tabs>
          <w:tab w:pos="440" w:val="left"/>
        </w:tabs>
        <w:bidi w:val="0"/>
        <w:spacing w:before="0" w:after="0" w:line="316" w:lineRule="exact"/>
        <w:ind w:left="0" w:right="0" w:firstLine="0"/>
        <w:jc w:val="both"/>
      </w:pPr>
      <w:bookmarkStart w:id="902" w:name="bookmark902"/>
      <w:r>
        <w:rPr>
          <w:color w:val="000000"/>
          <w:spacing w:val="0"/>
          <w:w w:val="100"/>
          <w:position w:val="0"/>
          <w:sz w:val="18"/>
          <w:szCs w:val="18"/>
        </w:rPr>
        <w:t>（</w:t>
      </w:r>
      <w:bookmarkEnd w:id="902"/>
      <w:r>
        <w:rPr>
          <w:color w:val="000000"/>
          <w:spacing w:val="0"/>
          <w:w w:val="100"/>
          <w:position w:val="0"/>
          <w:sz w:val="18"/>
          <w:szCs w:val="18"/>
        </w:rPr>
        <w:t>1）</w:t>
        <w:tab/>
      </w:r>
      <w:r>
        <w:rPr>
          <w:color w:val="000000"/>
          <w:spacing w:val="0"/>
          <w:w w:val="100"/>
          <w:position w:val="0"/>
        </w:rPr>
        <w:t>借款费用资本化的确认原则</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本公司发生的借款费用，可直接归属于符合资本化条件的资产的购建或者生产的，予以资本化，计入相关资产成本；其他借 款费用，在发生时根据其发生额确认为费用，计入当期损益。借款费用同时满足下列条件的，开始资本化：</w:t>
      </w:r>
    </w:p>
    <w:p>
      <w:pPr>
        <w:pStyle w:val="Style19"/>
        <w:keepNext w:val="0"/>
        <w:keepLines w:val="0"/>
        <w:widowControl w:val="0"/>
        <w:numPr>
          <w:ilvl w:val="0"/>
          <w:numId w:val="23"/>
        </w:numPr>
        <w:shd w:val="clear" w:color="auto" w:fill="auto"/>
        <w:tabs>
          <w:tab w:pos="373" w:val="left"/>
        </w:tabs>
        <w:bidi w:val="0"/>
        <w:spacing w:before="0" w:after="0" w:line="316" w:lineRule="exact"/>
        <w:ind w:left="0" w:right="0" w:firstLine="0"/>
        <w:jc w:val="both"/>
      </w:pPr>
      <w:bookmarkStart w:id="903" w:name="bookmark903"/>
      <w:bookmarkEnd w:id="903"/>
      <w:r>
        <w:rPr>
          <w:color w:val="000000"/>
          <w:spacing w:val="0"/>
          <w:w w:val="100"/>
          <w:position w:val="0"/>
        </w:rPr>
        <w:t>资产支出已经发生，资产支出包括为购建或者生产符合资本化条件的资产而以支付现金、转移非现金资产或者承担带息 债务形式发生的支出；</w:t>
      </w:r>
    </w:p>
    <w:p>
      <w:pPr>
        <w:pStyle w:val="Style19"/>
        <w:keepNext w:val="0"/>
        <w:keepLines w:val="0"/>
        <w:widowControl w:val="0"/>
        <w:numPr>
          <w:ilvl w:val="0"/>
          <w:numId w:val="23"/>
        </w:numPr>
        <w:shd w:val="clear" w:color="auto" w:fill="auto"/>
        <w:tabs>
          <w:tab w:pos="373" w:val="left"/>
        </w:tabs>
        <w:bidi w:val="0"/>
        <w:spacing w:before="0" w:after="0" w:line="316" w:lineRule="exact"/>
        <w:ind w:left="0" w:right="0" w:firstLine="0"/>
        <w:jc w:val="both"/>
      </w:pPr>
      <w:bookmarkStart w:id="904" w:name="bookmark904"/>
      <w:bookmarkEnd w:id="904"/>
      <w:r>
        <w:rPr>
          <w:color w:val="000000"/>
          <w:spacing w:val="0"/>
          <w:w w:val="100"/>
          <w:position w:val="0"/>
        </w:rPr>
        <w:t>借款费用已经发生；</w:t>
      </w:r>
    </w:p>
    <w:p>
      <w:pPr>
        <w:pStyle w:val="Style19"/>
        <w:keepNext w:val="0"/>
        <w:keepLines w:val="0"/>
        <w:widowControl w:val="0"/>
        <w:numPr>
          <w:ilvl w:val="0"/>
          <w:numId w:val="23"/>
        </w:numPr>
        <w:shd w:val="clear" w:color="auto" w:fill="auto"/>
        <w:tabs>
          <w:tab w:pos="373" w:val="left"/>
        </w:tabs>
        <w:bidi w:val="0"/>
        <w:spacing w:before="0" w:after="0" w:line="316" w:lineRule="exact"/>
        <w:ind w:left="0" w:right="0" w:firstLine="0"/>
        <w:jc w:val="both"/>
      </w:pPr>
      <w:bookmarkStart w:id="905" w:name="bookmark905"/>
      <w:bookmarkEnd w:id="905"/>
      <w:r>
        <w:rPr>
          <w:color w:val="000000"/>
          <w:spacing w:val="0"/>
          <w:w w:val="100"/>
          <w:position w:val="0"/>
        </w:rPr>
        <w:t>为使资产达到预定可使用或者可销售状态所必要的购建或者生产活动已经开始。</w:t>
      </w:r>
    </w:p>
    <w:p>
      <w:pPr>
        <w:pStyle w:val="Style19"/>
        <w:keepNext w:val="0"/>
        <w:keepLines w:val="0"/>
        <w:widowControl w:val="0"/>
        <w:shd w:val="clear" w:color="auto" w:fill="auto"/>
        <w:tabs>
          <w:tab w:pos="440" w:val="left"/>
        </w:tabs>
        <w:bidi w:val="0"/>
        <w:spacing w:before="0" w:after="0" w:line="316" w:lineRule="exact"/>
        <w:ind w:left="0" w:right="0" w:firstLine="0"/>
        <w:jc w:val="both"/>
      </w:pPr>
      <w:bookmarkStart w:id="906" w:name="bookmark906"/>
      <w:r>
        <w:rPr>
          <w:color w:val="000000"/>
          <w:spacing w:val="0"/>
          <w:w w:val="100"/>
          <w:position w:val="0"/>
          <w:sz w:val="18"/>
          <w:szCs w:val="18"/>
        </w:rPr>
        <w:t>（</w:t>
      </w:r>
      <w:bookmarkEnd w:id="906"/>
      <w:r>
        <w:rPr>
          <w:color w:val="000000"/>
          <w:spacing w:val="0"/>
          <w:w w:val="100"/>
          <w:position w:val="0"/>
          <w:sz w:val="18"/>
          <w:szCs w:val="18"/>
        </w:rPr>
        <w:t>2）</w:t>
        <w:tab/>
      </w:r>
      <w:r>
        <w:rPr>
          <w:color w:val="000000"/>
          <w:spacing w:val="0"/>
          <w:w w:val="100"/>
          <w:position w:val="0"/>
        </w:rPr>
        <w:t>借款费用资本化期间</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本公司购建或者生产符合资本化条件的资产达到预定可使用或者可销售状态时，借款费用停止资本化。在符合资本化条件的 资产达到预定可使用或者可销售状态之后所发生的借款费用，在发生时根据其发生额确认为费用，计入当期损益。</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个月的，暂停借款费用的资本化；正 常中断期间的借款费用继续资本化。</w:t>
      </w:r>
    </w:p>
    <w:p>
      <w:pPr>
        <w:pStyle w:val="Style19"/>
        <w:keepNext w:val="0"/>
        <w:keepLines w:val="0"/>
        <w:widowControl w:val="0"/>
        <w:shd w:val="clear" w:color="auto" w:fill="auto"/>
        <w:tabs>
          <w:tab w:pos="440" w:val="left"/>
        </w:tabs>
        <w:bidi w:val="0"/>
        <w:spacing w:before="0" w:after="0" w:line="316" w:lineRule="exact"/>
        <w:ind w:left="0" w:right="0" w:firstLine="0"/>
        <w:jc w:val="both"/>
      </w:pPr>
      <w:bookmarkStart w:id="907" w:name="bookmark907"/>
      <w:r>
        <w:rPr>
          <w:color w:val="000000"/>
          <w:spacing w:val="0"/>
          <w:w w:val="100"/>
          <w:position w:val="0"/>
          <w:sz w:val="18"/>
          <w:szCs w:val="18"/>
        </w:rPr>
        <w:t>（</w:t>
      </w:r>
      <w:bookmarkEnd w:id="907"/>
      <w:r>
        <w:rPr>
          <w:color w:val="000000"/>
          <w:spacing w:val="0"/>
          <w:w w:val="100"/>
          <w:position w:val="0"/>
          <w:sz w:val="18"/>
          <w:szCs w:val="18"/>
        </w:rPr>
        <w:t>3）</w:t>
        <w:tab/>
      </w:r>
      <w:r>
        <w:rPr>
          <w:color w:val="000000"/>
          <w:spacing w:val="0"/>
          <w:w w:val="100"/>
          <w:position w:val="0"/>
        </w:rPr>
        <w:t>借款费用资本化率以及资本化金额的计算方法</w:t>
      </w:r>
    </w:p>
    <w:p>
      <w:pPr>
        <w:pStyle w:val="Style19"/>
        <w:keepNext w:val="0"/>
        <w:keepLines w:val="0"/>
        <w:widowControl w:val="0"/>
        <w:shd w:val="clear" w:color="auto" w:fill="auto"/>
        <w:bidi w:val="0"/>
        <w:spacing w:before="0" w:after="0" w:line="316" w:lineRule="exact"/>
        <w:ind w:left="0" w:right="0" w:firstLine="0"/>
        <w:jc w:val="both"/>
      </w:pPr>
      <w:r>
        <w:rPr>
          <w:color w:val="000000"/>
          <w:spacing w:val="0"/>
          <w:w w:val="100"/>
          <w:position w:val="0"/>
        </w:rPr>
        <w:t>专门借款当期实际发生的利息费用，减去尚未动用的借款资金存入银行取得的利息收入或进行暂时性投资取得的投资收益后 的金额予以资本化；一般借款根据累计资产支出超过专门借款部分的资产支出加权平均数乘以所占用一般借款的资本化率， 确定资本化金额。资本化率根据一般借款的加权平均利率计算确定。</w:t>
      </w:r>
    </w:p>
    <w:p>
      <w:pPr>
        <w:pStyle w:val="Style19"/>
        <w:keepNext w:val="0"/>
        <w:keepLines w:val="0"/>
        <w:widowControl w:val="0"/>
        <w:shd w:val="clear" w:color="auto" w:fill="auto"/>
        <w:bidi w:val="0"/>
        <w:spacing w:before="0" w:after="360" w:line="316" w:lineRule="exact"/>
        <w:ind w:left="0" w:right="0" w:firstLine="0"/>
        <w:jc w:val="both"/>
      </w:pPr>
      <w:r>
        <w:rPr>
          <w:color w:val="000000"/>
          <w:spacing w:val="0"/>
          <w:w w:val="100"/>
          <w:position w:val="0"/>
        </w:rPr>
        <w:t>资本化期间内，外币专门借款的汇兑差额全部予以资本化；外币一般借款的汇兑差额计入当期损益。</w:t>
      </w:r>
    </w:p>
    <w:p>
      <w:pPr>
        <w:pStyle w:val="Style29"/>
        <w:keepNext/>
        <w:keepLines/>
        <w:widowControl w:val="0"/>
        <w:shd w:val="clear" w:color="auto" w:fill="auto"/>
        <w:tabs>
          <w:tab w:pos="483" w:val="left"/>
        </w:tabs>
        <w:bidi w:val="0"/>
        <w:spacing w:before="0" w:after="260" w:line="240" w:lineRule="auto"/>
        <w:ind w:left="0" w:right="0" w:firstLine="0"/>
        <w:jc w:val="both"/>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2</w:t>
      </w:r>
      <w:bookmarkEnd w:id="910"/>
      <w:r>
        <w:rPr>
          <w:rFonts w:ascii="Times New Roman" w:eastAsia="Times New Roman" w:hAnsi="Times New Roman" w:cs="Times New Roman"/>
          <w:color w:val="000000"/>
          <w:spacing w:val="0"/>
          <w:w w:val="100"/>
          <w:position w:val="0"/>
        </w:rPr>
        <w:t>6</w:t>
      </w:r>
      <w:r>
        <w:rPr>
          <w:color w:val="000000"/>
          <w:spacing w:val="0"/>
          <w:w w:val="100"/>
          <w:position w:val="0"/>
        </w:rPr>
        <w:t>、</w:t>
        <w:tab/>
        <w:t>使用权资产</w:t>
      </w:r>
      <w:bookmarkEnd w:id="908"/>
      <w:bookmarkEnd w:id="909"/>
      <w:bookmarkEnd w:id="911"/>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912" w:name="bookmark912"/>
      <w:r>
        <w:rPr>
          <w:color w:val="000000"/>
          <w:spacing w:val="0"/>
          <w:w w:val="100"/>
          <w:position w:val="0"/>
          <w:sz w:val="18"/>
          <w:szCs w:val="18"/>
        </w:rPr>
        <w:t>（</w:t>
      </w:r>
      <w:bookmarkEnd w:id="912"/>
      <w:r>
        <w:rPr>
          <w:color w:val="000000"/>
          <w:spacing w:val="0"/>
          <w:w w:val="100"/>
          <w:position w:val="0"/>
          <w:sz w:val="18"/>
          <w:szCs w:val="18"/>
        </w:rPr>
        <w:t>1）</w:t>
        <w:tab/>
      </w:r>
      <w:r>
        <w:rPr>
          <w:color w:val="000000"/>
          <w:spacing w:val="0"/>
          <w:w w:val="100"/>
          <w:position w:val="0"/>
        </w:rPr>
        <w:t>使用权资产确认条件</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使用权资产是指本公司作为承租人可在租赁期内使用租赁资产的权利。</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在租赁期开始日，使用权资产按照成本进行初始计量。该成本包括：租赁负债的初始计量金额；在租赁期开始日或之前支付 的租赁付款额，存在租赁激励的，扣除已享受的租赁激励相关金额；本公司作为承租人发生的初始直接费用；本公司作为承 租人为拆卸及移除租赁资产、复原租赁资产所在场地或将租赁资产恢复至租赁条款约定状态预计将发生的成本。本公司作为 承租人按照《企业会计准则第</w:t>
      </w:r>
      <w:r>
        <w:rPr>
          <w:color w:val="000000"/>
          <w:spacing w:val="0"/>
          <w:w w:val="100"/>
          <w:position w:val="0"/>
          <w:sz w:val="18"/>
          <w:szCs w:val="18"/>
        </w:rPr>
        <w:t>13</w:t>
      </w:r>
      <w:r>
        <w:rPr>
          <w:color w:val="000000"/>
          <w:spacing w:val="0"/>
          <w:w w:val="100"/>
          <w:position w:val="0"/>
        </w:rPr>
        <w:t>号</w:t>
      </w:r>
      <w:r>
        <w:rPr>
          <w:color w:val="000000"/>
          <w:spacing w:val="0"/>
          <w:w w:val="100"/>
          <w:position w:val="0"/>
        </w:rPr>
        <w:t>一一</w:t>
      </w:r>
      <w:r>
        <w:rPr>
          <w:color w:val="000000"/>
          <w:spacing w:val="0"/>
          <w:w w:val="100"/>
          <w:position w:val="0"/>
        </w:rPr>
        <w:t>或有事项》对拆除复原等成本进行确认和计量。后续就租赁负债的任何重新计量作出 调整。</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913" w:name="bookmark913"/>
      <w:r>
        <w:rPr>
          <w:color w:val="000000"/>
          <w:spacing w:val="0"/>
          <w:w w:val="100"/>
          <w:position w:val="0"/>
          <w:sz w:val="18"/>
          <w:szCs w:val="18"/>
        </w:rPr>
        <w:t>（</w:t>
      </w:r>
      <w:bookmarkEnd w:id="913"/>
      <w:r>
        <w:rPr>
          <w:color w:val="000000"/>
          <w:spacing w:val="0"/>
          <w:w w:val="100"/>
          <w:position w:val="0"/>
          <w:sz w:val="18"/>
          <w:szCs w:val="18"/>
        </w:rPr>
        <w:t>2）</w:t>
        <w:tab/>
      </w:r>
      <w:r>
        <w:rPr>
          <w:color w:val="000000"/>
          <w:spacing w:val="0"/>
          <w:w w:val="100"/>
          <w:position w:val="0"/>
        </w:rPr>
        <w:t>使用权资产的折旧方法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本公司采用直线法计提折旧。本公司作为承租人能够合理确定租赁期届满时取得租赁资产所有权的，在租赁资产剩余使用寿 命内计提折旧。无法合理确定租赁期届满时能够取得租赁资产所有权的，在租赁期与租赁资产剩余使用寿命两者孰短的期间 内计提折旧。</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914" w:name="bookmark914"/>
      <w:r>
        <w:rPr>
          <w:color w:val="000000"/>
          <w:spacing w:val="0"/>
          <w:w w:val="100"/>
          <w:position w:val="0"/>
          <w:sz w:val="18"/>
          <w:szCs w:val="18"/>
        </w:rPr>
        <w:t>（</w:t>
      </w:r>
      <w:bookmarkEnd w:id="914"/>
      <w:r>
        <w:rPr>
          <w:color w:val="000000"/>
          <w:spacing w:val="0"/>
          <w:w w:val="100"/>
          <w:position w:val="0"/>
          <w:sz w:val="18"/>
          <w:szCs w:val="18"/>
        </w:rPr>
        <w:t>3）</w:t>
        <w:tab/>
      </w:r>
      <w:r>
        <w:rPr>
          <w:color w:val="000000"/>
          <w:spacing w:val="0"/>
          <w:w w:val="100"/>
          <w:position w:val="0"/>
        </w:rPr>
        <w:t>使用权资产的减值测试方法、减值准备计提方法见附注五、</w:t>
      </w:r>
      <w:r>
        <w:rPr>
          <w:color w:val="000000"/>
          <w:spacing w:val="0"/>
          <w:w w:val="100"/>
          <w:position w:val="0"/>
          <w:sz w:val="18"/>
          <w:szCs w:val="18"/>
        </w:rPr>
        <w:t>28</w:t>
      </w:r>
      <w:r>
        <w:rPr>
          <w:color w:val="000000"/>
          <w:spacing w:val="0"/>
          <w:w w:val="100"/>
          <w:position w:val="0"/>
        </w:rPr>
        <w:t>。</w:t>
      </w:r>
    </w:p>
    <w:p>
      <w:pPr>
        <w:pStyle w:val="Style19"/>
        <w:keepNext w:val="0"/>
        <w:keepLines w:val="0"/>
        <w:widowControl w:val="0"/>
        <w:shd w:val="clear" w:color="auto" w:fill="auto"/>
        <w:bidi w:val="0"/>
        <w:spacing w:before="0" w:after="260" w:line="316"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w:t>
      </w:r>
    </w:p>
    <w:p>
      <w:pPr>
        <w:pStyle w:val="Style29"/>
        <w:keepNext/>
        <w:keepLines/>
        <w:widowControl w:val="0"/>
        <w:shd w:val="clear" w:color="auto" w:fill="auto"/>
        <w:bidi w:val="0"/>
        <w:spacing w:before="0" w:after="340" w:line="240" w:lineRule="auto"/>
        <w:ind w:left="0" w:right="0" w:firstLine="0"/>
        <w:jc w:val="left"/>
      </w:pPr>
      <w:bookmarkStart w:id="915" w:name="bookmark915"/>
      <w:bookmarkStart w:id="916" w:name="bookmark916"/>
      <w:bookmarkStart w:id="917" w:name="bookmark917"/>
      <w:bookmarkStart w:id="918" w:name="bookmark918"/>
      <w:r>
        <w:rPr>
          <w:rFonts w:ascii="Times New Roman" w:eastAsia="Times New Roman" w:hAnsi="Times New Roman" w:cs="Times New Roman"/>
          <w:color w:val="000000"/>
          <w:spacing w:val="0"/>
          <w:w w:val="100"/>
          <w:position w:val="0"/>
        </w:rPr>
        <w:t>2</w:t>
      </w:r>
      <w:bookmarkEnd w:id="917"/>
      <w:r>
        <w:rPr>
          <w:rFonts w:ascii="Times New Roman" w:eastAsia="Times New Roman" w:hAnsi="Times New Roman" w:cs="Times New Roman"/>
          <w:color w:val="000000"/>
          <w:spacing w:val="0"/>
          <w:w w:val="100"/>
          <w:position w:val="0"/>
        </w:rPr>
        <w:t>7</w:t>
      </w:r>
      <w:r>
        <w:rPr>
          <w:color w:val="000000"/>
          <w:spacing w:val="0"/>
          <w:w w:val="100"/>
          <w:position w:val="0"/>
        </w:rPr>
        <w:t>、无形资产</w:t>
      </w:r>
      <w:bookmarkEnd w:id="915"/>
      <w:bookmarkEnd w:id="916"/>
      <w:bookmarkEnd w:id="918"/>
    </w:p>
    <w:p>
      <w:pPr>
        <w:pStyle w:val="Style41"/>
        <w:keepNext/>
        <w:keepLines/>
        <w:widowControl w:val="0"/>
        <w:shd w:val="clear" w:color="auto" w:fill="auto"/>
        <w:bidi w:val="0"/>
        <w:spacing w:before="0" w:after="200" w:line="240" w:lineRule="auto"/>
        <w:ind w:left="0" w:right="0" w:firstLine="0"/>
        <w:jc w:val="left"/>
      </w:pPr>
      <w:bookmarkStart w:id="919" w:name="bookmark919"/>
      <w:bookmarkStart w:id="920" w:name="bookmark920"/>
      <w:bookmarkStart w:id="921" w:name="bookmark921"/>
      <w:bookmarkStart w:id="922" w:name="bookmark922"/>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19"/>
      <w:bookmarkEnd w:id="920"/>
      <w:bookmarkEnd w:id="922"/>
    </w:p>
    <w:p>
      <w:pPr>
        <w:pStyle w:val="Style19"/>
        <w:keepNext w:val="0"/>
        <w:keepLines w:val="0"/>
        <w:widowControl w:val="0"/>
        <w:shd w:val="clear" w:color="auto" w:fill="auto"/>
        <w:bidi w:val="0"/>
        <w:spacing w:before="0" w:after="0" w:line="36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4</w:t>
      </w:r>
      <w:r>
        <w:rPr>
          <w:color w:val="000000"/>
          <w:spacing w:val="0"/>
          <w:w w:val="100"/>
          <w:position w:val="0"/>
        </w:rPr>
        <w:t>号</w:t>
      </w:r>
      <w:r>
        <w:rPr>
          <w:color w:val="000000"/>
          <w:spacing w:val="0"/>
          <w:w w:val="100"/>
          <w:position w:val="0"/>
        </w:rPr>
        <w:t>一一</w:t>
      </w:r>
      <w:r>
        <w:rPr>
          <w:color w:val="000000"/>
          <w:spacing w:val="0"/>
          <w:w w:val="100"/>
          <w:position w:val="0"/>
        </w:rPr>
        <w:t>创业板行业信息披露》中的“通信相关业务”的披露要求 本公司无形资产包括土地使用权、开发平台、软件、特许权及专利权等。</w:t>
      </w:r>
    </w:p>
    <w:p>
      <w:pPr>
        <w:pStyle w:val="Style19"/>
        <w:keepNext w:val="0"/>
        <w:keepLines w:val="0"/>
        <w:widowControl w:val="0"/>
        <w:shd w:val="clear" w:color="auto" w:fill="auto"/>
        <w:bidi w:val="0"/>
        <w:spacing w:before="0" w:after="100" w:line="310" w:lineRule="exact"/>
        <w:ind w:left="0" w:right="0" w:firstLine="0"/>
        <w:jc w:val="left"/>
      </w:pPr>
      <w:r>
        <w:rPr>
          <w:color w:val="000000"/>
          <w:spacing w:val="0"/>
          <w:w w:val="100"/>
          <w:position w:val="0"/>
        </w:rPr>
        <w:t>无形资产按照成本进行初始计量，并于取得无形资产时分析判断其使用寿命。使用寿命为有限的，自无形资产可供使用时起， 采用能反映与该资产有关的经济利益的预期实现方式的摊销方法，在预计使用年限内摊销；无法可靠确定预期实现方式的， 采用直线法摊销；使用寿命不确定的无形资产，不作摊销。</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使用寿命有限的无形资产摊销方法如下:</w:t>
      </w:r>
    </w:p>
    <w:tbl>
      <w:tblPr>
        <w:tblOverlap w:val="never"/>
        <w:jc w:val="center"/>
        <w:tblLayout w:type="fixed"/>
      </w:tblPr>
      <w:tblGrid>
        <w:gridCol w:w="1099"/>
        <w:gridCol w:w="1421"/>
        <w:gridCol w:w="1440"/>
        <w:gridCol w:w="5678"/>
      </w:tblGrid>
      <w:tr>
        <w:trPr>
          <w:trHeight w:val="552" w:hRule="exact"/>
        </w:trPr>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300"/>
              <w:jc w:val="left"/>
            </w:pPr>
            <w:r>
              <w:rPr>
                <w:b/>
                <w:bCs/>
                <w:color w:val="000000"/>
                <w:spacing w:val="0"/>
                <w:w w:val="100"/>
                <w:position w:val="0"/>
              </w:rPr>
              <w:t>类别</w:t>
            </w:r>
          </w:p>
        </w:tc>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使用寿命（年）</w:t>
            </w:r>
          </w:p>
        </w:tc>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摊销方法</w:t>
            </w:r>
          </w:p>
        </w:tc>
        <w:tc>
          <w:tcPr>
            <w:tcBorders>
              <w:top w:val="single" w:sz="4"/>
              <w:left w:val="single" w:sz="4"/>
              <w:righ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开发平台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有合同年限的无形资产按照合同年限摊销，无合同年限的按照</w:t>
            </w:r>
            <w:r>
              <w:rPr>
                <w:color w:val="000000"/>
                <w:spacing w:val="0"/>
                <w:w w:val="100"/>
                <w:position w:val="0"/>
                <w:sz w:val="18"/>
                <w:szCs w:val="18"/>
              </w:rPr>
              <w:t>10</w:t>
            </w:r>
            <w:r>
              <w:rPr>
                <w:color w:val="000000"/>
                <w:spacing w:val="0"/>
                <w:w w:val="100"/>
                <w:position w:val="0"/>
              </w:rPr>
              <w:t>年摊销</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有合同年限的无形资产按照合同年限摊销，无合同年限的按照</w:t>
            </w:r>
            <w:r>
              <w:rPr>
                <w:color w:val="000000"/>
                <w:spacing w:val="0"/>
                <w:w w:val="100"/>
                <w:position w:val="0"/>
                <w:sz w:val="18"/>
                <w:szCs w:val="18"/>
              </w:rPr>
              <w:t>10</w:t>
            </w:r>
            <w:r>
              <w:rPr>
                <w:color w:val="000000"/>
                <w:spacing w:val="0"/>
                <w:w w:val="100"/>
                <w:position w:val="0"/>
              </w:rPr>
              <w:t>年摊销</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专利权等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直线法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有合同年限的无形资产按照合同年限摊销，无合同年限的按照</w:t>
            </w:r>
            <w:r>
              <w:rPr>
                <w:color w:val="000000"/>
                <w:spacing w:val="0"/>
                <w:w w:val="100"/>
                <w:position w:val="0"/>
                <w:sz w:val="18"/>
                <w:szCs w:val="18"/>
              </w:rPr>
              <w:t>10</w:t>
            </w:r>
            <w:r>
              <w:rPr>
                <w:color w:val="000000"/>
                <w:spacing w:val="0"/>
                <w:w w:val="100"/>
                <w:position w:val="0"/>
              </w:rPr>
              <w:t>年摊销</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直线法</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有合同年限的无形资产按照合同年限摊销，无合同年限的按照</w:t>
            </w:r>
            <w:r>
              <w:rPr>
                <w:color w:val="000000"/>
                <w:spacing w:val="0"/>
                <w:w w:val="100"/>
                <w:position w:val="0"/>
                <w:sz w:val="18"/>
                <w:szCs w:val="18"/>
              </w:rPr>
              <w:t>10</w:t>
            </w:r>
            <w:r>
              <w:rPr>
                <w:color w:val="000000"/>
                <w:spacing w:val="0"/>
                <w:w w:val="100"/>
                <w:position w:val="0"/>
              </w:rPr>
              <w:t>年摊销</w:t>
            </w:r>
          </w:p>
        </w:tc>
      </w:tr>
    </w:tbl>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本公司土地使用权，采用直线法摊销，使用年限如下:</w:t>
      </w:r>
    </w:p>
    <w:tbl>
      <w:tblPr>
        <w:tblOverlap w:val="never"/>
        <w:jc w:val="center"/>
        <w:tblLayout w:type="fixed"/>
      </w:tblPr>
      <w:tblGrid>
        <w:gridCol w:w="3029"/>
        <w:gridCol w:w="3782"/>
        <w:gridCol w:w="2808"/>
      </w:tblGrid>
      <w:tr>
        <w:trPr>
          <w:trHeight w:val="552" w:hRule="exact"/>
        </w:trPr>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地块类别</w:t>
            </w:r>
          </w:p>
        </w:tc>
        <w:tc>
          <w:tcPr>
            <w:tcBorders>
              <w:top w:val="single" w:sz="4"/>
              <w:lef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使用期间</w:t>
            </w:r>
          </w:p>
        </w:tc>
        <w:tc>
          <w:tcPr>
            <w:tcBorders>
              <w:top w:val="single" w:sz="4"/>
              <w:left w:val="single" w:sz="4"/>
              <w:right w:val="single" w:sz="4"/>
            </w:tcBorders>
            <w:shd w:val="clear" w:color="auto" w:fill="BEBEBE"/>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备注</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留仙洞总部联建大厦土地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2019/2/21-2049/2/20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本公司于每年年度终了，对使用寿命有限的无形资产的使用寿命及摊销方法进行复核，与以前估计不同的，调整原先估计数， 并按会计估计变更处理。</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资产负债表日预计某项无形资产已经不能给企业带来未来经济利益的，将该项无形资产的账面价值全部转入当期损益。 无形资产计提资产减值方法见附注五、</w:t>
      </w:r>
      <w:r>
        <w:rPr>
          <w:color w:val="000000"/>
          <w:spacing w:val="0"/>
          <w:w w:val="100"/>
          <w:position w:val="0"/>
          <w:sz w:val="18"/>
          <w:szCs w:val="18"/>
        </w:rPr>
        <w:t>28</w:t>
      </w:r>
      <w:r>
        <w:rPr>
          <w:color w:val="000000"/>
          <w:spacing w:val="0"/>
          <w:w w:val="100"/>
          <w:position w:val="0"/>
        </w:rPr>
        <w:t>。</w:t>
      </w:r>
    </w:p>
    <w:p>
      <w:pPr>
        <w:pStyle w:val="Style41"/>
        <w:keepNext/>
        <w:keepLines/>
        <w:widowControl w:val="0"/>
        <w:shd w:val="clear" w:color="auto" w:fill="auto"/>
        <w:bidi w:val="0"/>
        <w:spacing w:before="0" w:after="280" w:line="240" w:lineRule="auto"/>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w:t>
      </w:r>
      <w:bookmarkEnd w:id="925"/>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923"/>
      <w:bookmarkEnd w:id="924"/>
      <w:bookmarkEnd w:id="926"/>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本公司将内部研究开发项目的支出，区分为研究阶段支出和开发阶段支出。</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研究阶段的支出，于发生时计入当期损益。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开发阶段的支出，同时满足下列条件的，才能予以资本化，即：完成该无形资产以使其能够使用或出售在技术上具有可行性; 具有完成该无形资产并使用或出售的意图；无形资产产生经济利益的方式，包括能够证明运用该无形资产生产的产品存在市 场或无形资产自身存在市场，无形资产将在内部使用的，能够证明其有用性；有足够的技术、财务资源和其他资源支持，以 完成该无形资产的开发，并有能力使用或出售该无形资产；归属于该无形资产开发阶段的支出能够可靠地计量。不满足上述 条件的开发支出计入当期损益。</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本公司研究开发项目在满足上述条件，通过技术可行性及经济可行性研究，形成项目立项后，进入开发阶段。</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已资本化的开发阶段的支出在资产负债表上列示为开发支出，自该项目达到预定用途之日转为无形资产。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具体研发项目的资本化条件：</w:t>
      </w:r>
    </w:p>
    <w:p>
      <w:pPr>
        <w:pStyle w:val="Style19"/>
        <w:keepNext w:val="0"/>
        <w:keepLines w:val="0"/>
        <w:widowControl w:val="0"/>
        <w:shd w:val="clear" w:color="auto" w:fill="auto"/>
        <w:tabs>
          <w:tab w:pos="440" w:val="left"/>
        </w:tabs>
        <w:bidi w:val="0"/>
        <w:spacing w:before="0" w:after="0" w:line="312" w:lineRule="exact"/>
        <w:ind w:left="0" w:right="0" w:firstLine="0"/>
        <w:jc w:val="left"/>
      </w:pPr>
      <w:bookmarkStart w:id="927" w:name="bookmark927"/>
      <w:r>
        <w:rPr>
          <w:color w:val="000000"/>
          <w:spacing w:val="0"/>
          <w:w w:val="100"/>
          <w:position w:val="0"/>
          <w:sz w:val="18"/>
          <w:szCs w:val="18"/>
        </w:rPr>
        <w:t>（</w:t>
      </w:r>
      <w:bookmarkEnd w:id="927"/>
      <w:r>
        <w:rPr>
          <w:color w:val="000000"/>
          <w:spacing w:val="0"/>
          <w:w w:val="100"/>
          <w:position w:val="0"/>
          <w:sz w:val="18"/>
          <w:szCs w:val="18"/>
        </w:rPr>
        <w:t>1）</w:t>
        <w:tab/>
      </w:r>
      <w:r>
        <w:rPr>
          <w:color w:val="000000"/>
          <w:spacing w:val="0"/>
          <w:w w:val="100"/>
          <w:position w:val="0"/>
        </w:rPr>
        <w:t>完成该无形资产以使其能够使用或出售在技术上具有可行性；</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公司成立了专门的研发团队进行相关技术的研究，经过规划和概念设计阶段认证，已经充分论证了该项目的技术可行性，并 且经过公司产品委员会进行最终决策评审通过后进入开发验证阶段，因此可以充分认证该项研发投入在技术上具有可行性。</w:t>
      </w:r>
    </w:p>
    <w:p>
      <w:pPr>
        <w:pStyle w:val="Style19"/>
        <w:keepNext w:val="0"/>
        <w:keepLines w:val="0"/>
        <w:widowControl w:val="0"/>
        <w:shd w:val="clear" w:color="auto" w:fill="auto"/>
        <w:tabs>
          <w:tab w:pos="440" w:val="left"/>
        </w:tabs>
        <w:bidi w:val="0"/>
        <w:spacing w:before="0" w:after="0" w:line="312" w:lineRule="exact"/>
        <w:ind w:left="0" w:right="0" w:firstLine="0"/>
        <w:jc w:val="left"/>
      </w:pPr>
      <w:bookmarkStart w:id="928" w:name="bookmark928"/>
      <w:r>
        <w:rPr>
          <w:color w:val="000000"/>
          <w:spacing w:val="0"/>
          <w:w w:val="100"/>
          <w:position w:val="0"/>
          <w:sz w:val="18"/>
          <w:szCs w:val="18"/>
        </w:rPr>
        <w:t>（</w:t>
      </w:r>
      <w:bookmarkEnd w:id="928"/>
      <w:r>
        <w:rPr>
          <w:color w:val="000000"/>
          <w:spacing w:val="0"/>
          <w:w w:val="100"/>
          <w:position w:val="0"/>
          <w:sz w:val="18"/>
          <w:szCs w:val="18"/>
        </w:rPr>
        <w:t>2）</w:t>
        <w:tab/>
      </w:r>
      <w:r>
        <w:rPr>
          <w:color w:val="000000"/>
          <w:spacing w:val="0"/>
          <w:w w:val="100"/>
          <w:position w:val="0"/>
        </w:rPr>
        <w:t>具有完成该无形资产并使用或出售的意图；</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公司通过重大项目的研发，进一步丰富产品线，一方面有利于为市场不同类别的客户，根据需求提供相应的产品，满足下游 客户不断增长的市场需求，从而进一步扩大公司产品的应用领域，增强盈利能力；另一方面是公司继续夯实主业，全面提升 技术研发能力，进一步完善市场布局、提高市场竞争力，逐步成为蜂窝无线通信模块行业的领军企业的必然举措。公司需要 </w:t>
      </w:r>
      <w:r>
        <w:rPr>
          <w:color w:val="000000"/>
          <w:spacing w:val="0"/>
          <w:w w:val="100"/>
          <w:position w:val="0"/>
        </w:rPr>
        <w:t>持续投入，在万物互联浪潮即将到来之际，抓住商业机遇，因此公司对所研发项目具有完成并使用的意图。</w:t>
      </w:r>
    </w:p>
    <w:p>
      <w:pPr>
        <w:pStyle w:val="Style19"/>
        <w:keepNext w:val="0"/>
        <w:keepLines w:val="0"/>
        <w:widowControl w:val="0"/>
        <w:shd w:val="clear" w:color="auto" w:fill="auto"/>
        <w:tabs>
          <w:tab w:pos="495" w:val="left"/>
        </w:tabs>
        <w:bidi w:val="0"/>
        <w:spacing w:before="0" w:after="0" w:line="312" w:lineRule="exact"/>
        <w:ind w:left="0" w:right="0" w:firstLine="0"/>
        <w:jc w:val="both"/>
      </w:pPr>
      <w:bookmarkStart w:id="929" w:name="bookmark929"/>
      <w:r>
        <w:rPr>
          <w:color w:val="000000"/>
          <w:spacing w:val="0"/>
          <w:w w:val="100"/>
          <w:position w:val="0"/>
          <w:sz w:val="18"/>
          <w:szCs w:val="18"/>
        </w:rPr>
        <w:t>（</w:t>
      </w:r>
      <w:bookmarkEnd w:id="929"/>
      <w:r>
        <w:rPr>
          <w:color w:val="000000"/>
          <w:spacing w:val="0"/>
          <w:w w:val="100"/>
          <w:position w:val="0"/>
          <w:sz w:val="18"/>
          <w:szCs w:val="18"/>
        </w:rPr>
        <w:t>3）</w:t>
        <w:tab/>
      </w:r>
      <w:r>
        <w:rPr>
          <w:color w:val="000000"/>
          <w:spacing w:val="0"/>
          <w:w w:val="100"/>
          <w:position w:val="0"/>
        </w:rPr>
        <w:t>无形资产产生经济利益的方式，包括能够证明运用该无形资产生产的产品存在市场或无形资产自身存在市场，无形资 产将在内部使用的，应当证明其有用性；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对于每个研发项目，公司会全面、系统地对项目做市场分析，并针对每个项目从投入、产出测算项目生命周期的盈利预测数 据，达到公司盈利要求的重大项目才能进行下一步的开发工作并做资本化处理，根据盈利预测估计所有资本化的研发费用均 可以通过未来销售收回。</w:t>
      </w:r>
    </w:p>
    <w:p>
      <w:pPr>
        <w:pStyle w:val="Style19"/>
        <w:keepNext w:val="0"/>
        <w:keepLines w:val="0"/>
        <w:widowControl w:val="0"/>
        <w:shd w:val="clear" w:color="auto" w:fill="auto"/>
        <w:tabs>
          <w:tab w:pos="403" w:val="left"/>
        </w:tabs>
        <w:bidi w:val="0"/>
        <w:spacing w:before="0" w:after="0" w:line="312" w:lineRule="exact"/>
        <w:ind w:left="0" w:right="0" w:firstLine="0"/>
        <w:jc w:val="both"/>
      </w:pPr>
      <w:bookmarkStart w:id="930" w:name="bookmark930"/>
      <w:r>
        <w:rPr>
          <w:color w:val="000000"/>
          <w:spacing w:val="0"/>
          <w:w w:val="100"/>
          <w:position w:val="0"/>
          <w:sz w:val="18"/>
          <w:szCs w:val="18"/>
        </w:rPr>
        <w:t>（</w:t>
      </w:r>
      <w:bookmarkEnd w:id="930"/>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技术方面，公司自成立以来一直致力于物联网与移动互联网无线通信领域技术研发、解决方案设计以及其应用推广，在通信 技术、射频技术、数据传输技术、信号处理技术上形成了较强的研发实力，具有丰富的无线通信模块产品开发经验，目前的 研发团队已形成完善的技术创新体系，具有持续创新能力，为项目的实施提供了可靠的技术支持。财务方面，公司目前经营 业绩尚佳，且资信状况良好，融资渠道畅通，能够为募投项目的实施及产品的出售提供充足的资金支持。其他资源方面，公 司凭借优异的产品性能积累了丰富的销售渠道和客户资源，同时培养了一批经验丰富的管理和研发人才，能够充分支持募投 项目的开发及产品的出售。</w:t>
      </w:r>
    </w:p>
    <w:p>
      <w:pPr>
        <w:pStyle w:val="Style19"/>
        <w:keepNext w:val="0"/>
        <w:keepLines w:val="0"/>
        <w:widowControl w:val="0"/>
        <w:shd w:val="clear" w:color="auto" w:fill="auto"/>
        <w:tabs>
          <w:tab w:pos="403" w:val="left"/>
        </w:tabs>
        <w:bidi w:val="0"/>
        <w:spacing w:before="0" w:after="0" w:line="312" w:lineRule="exact"/>
        <w:ind w:left="0" w:right="0" w:firstLine="0"/>
        <w:jc w:val="both"/>
      </w:pPr>
      <w:bookmarkStart w:id="931" w:name="bookmark931"/>
      <w:r>
        <w:rPr>
          <w:color w:val="000000"/>
          <w:spacing w:val="0"/>
          <w:w w:val="100"/>
          <w:position w:val="0"/>
          <w:sz w:val="18"/>
          <w:szCs w:val="18"/>
        </w:rPr>
        <w:t>（</w:t>
      </w:r>
      <w:bookmarkEnd w:id="931"/>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研发费用除了职工薪酬外，都可以按照部门、项目维度归集。每个研发人员每周都需填写工时周报，按照项目归集各研发人 员在项目上工作的时数，每月财务收集到工时周报后，将职工薪酬按照其填报的项目工时数进行合理分摊。因此在某个项目 的资本化时间确定后，该项目在资本化时点后的费用可以归集。</w:t>
      </w:r>
    </w:p>
    <w:p>
      <w:pPr>
        <w:pStyle w:val="Style29"/>
        <w:keepNext/>
        <w:keepLines/>
        <w:widowControl w:val="0"/>
        <w:shd w:val="clear" w:color="auto" w:fill="auto"/>
        <w:tabs>
          <w:tab w:pos="437" w:val="left"/>
        </w:tabs>
        <w:bidi w:val="0"/>
        <w:spacing w:before="0" w:after="260" w:line="240" w:lineRule="auto"/>
        <w:ind w:left="0" w:right="0" w:firstLine="0"/>
        <w:jc w:val="both"/>
      </w:pPr>
      <w:bookmarkStart w:id="932" w:name="bookmark932"/>
      <w:bookmarkStart w:id="933" w:name="bookmark933"/>
      <w:bookmarkStart w:id="934" w:name="bookmark934"/>
      <w:bookmarkStart w:id="935" w:name="bookmark935"/>
      <w:r>
        <w:rPr>
          <w:rFonts w:ascii="Times New Roman" w:eastAsia="Times New Roman" w:hAnsi="Times New Roman" w:cs="Times New Roman"/>
          <w:color w:val="000000"/>
          <w:spacing w:val="0"/>
          <w:w w:val="100"/>
          <w:position w:val="0"/>
        </w:rPr>
        <w:t>2</w:t>
      </w:r>
      <w:bookmarkEnd w:id="934"/>
      <w:r>
        <w:rPr>
          <w:rFonts w:ascii="Times New Roman" w:eastAsia="Times New Roman" w:hAnsi="Times New Roman" w:cs="Times New Roman"/>
          <w:color w:val="000000"/>
          <w:spacing w:val="0"/>
          <w:w w:val="100"/>
          <w:position w:val="0"/>
        </w:rPr>
        <w:t>8</w:t>
      </w:r>
      <w:r>
        <w:rPr>
          <w:color w:val="000000"/>
          <w:spacing w:val="0"/>
          <w:w w:val="100"/>
          <w:position w:val="0"/>
        </w:rPr>
        <w:t>、</w:t>
        <w:tab/>
        <w:t>长期资产减值</w:t>
      </w:r>
      <w:bookmarkEnd w:id="932"/>
      <w:bookmarkEnd w:id="933"/>
      <w:bookmarkEnd w:id="935"/>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对子公司、联营企业的长期股权投资、固定资产、在建工程、使用权资产、无形资产、商誉等（存货、递延所得税资产、金 融资产除外）的资产减值，按以下方法确定：</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于资产负债表日判断资产是否存在可能发生减值的迹象，存在减值迹象的，本公司将估计其可收回金额，进行减值测试。对 因企业合并所形成的商誉、使用寿命不确定的无形资产和尚未达到可使用状态的无形资产无论是否存在减值迹象，每年都进 行减值测试。</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可收回金额根据资产的公允价值减去处置费用后的净额与资产预计未来现金流量的现值两者之间较高者确定。本公司以单项 资产为基础估计其可收回金额；难以对单项资产的可收回金额进行估计的，以该资产所属的资产组为基础确定资产组的可收 回金额。资产组的认定，以资产组产生的主要现金流入是否独立于其他资产或者资产组的现金流入为依据。</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当资产或资产组的可收回金额低于其账面价值时，本公司将其账面价值减记至可收回金额，减记的金额计入当期损益，同时 计提相应的资产减值准备。</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就商誉的减值测试而言，对于因企业合并形成的商誉的账面价值，自购买日起按照合理的方法分摊至相关的资产组；难以分 摊至相关的资产组的，将其分摊至相关的资产组组合。相关的资产组或资产组组合，是能够从企业合并的协同效应中受益的 资产组或者资产组组合，且不大于本公司确定的报告分部。</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减值测试时，如与商誉相关的资产组或者资产组组合存在减值迹象的，首先对不包含商誉的资产组或者资产组组合进行减值 测试，计算可收回金额，确认相应的减值损失。然后对包含商誉的资产组或者资产组组合进行减值测试，比较其账面价值与 可收回金额，如可收回金额低于账面价值的，确认商誉的减值损失。</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资产减值损失一经确认，在以后会计期间不再转回。</w:t>
      </w:r>
    </w:p>
    <w:p>
      <w:pPr>
        <w:pStyle w:val="Style29"/>
        <w:keepNext/>
        <w:keepLines/>
        <w:widowControl w:val="0"/>
        <w:shd w:val="clear" w:color="auto" w:fill="auto"/>
        <w:tabs>
          <w:tab w:pos="437" w:val="left"/>
        </w:tabs>
        <w:bidi w:val="0"/>
        <w:spacing w:before="0" w:after="260" w:line="240" w:lineRule="auto"/>
        <w:ind w:left="0" w:right="0" w:firstLine="0"/>
        <w:jc w:val="both"/>
      </w:pPr>
      <w:bookmarkStart w:id="936" w:name="bookmark936"/>
      <w:bookmarkStart w:id="937" w:name="bookmark937"/>
      <w:bookmarkStart w:id="938" w:name="bookmark938"/>
      <w:bookmarkStart w:id="939" w:name="bookmark939"/>
      <w:r>
        <w:rPr>
          <w:rFonts w:ascii="Times New Roman" w:eastAsia="Times New Roman" w:hAnsi="Times New Roman" w:cs="Times New Roman"/>
          <w:color w:val="000000"/>
          <w:spacing w:val="0"/>
          <w:w w:val="100"/>
          <w:position w:val="0"/>
        </w:rPr>
        <w:t>2</w:t>
      </w:r>
      <w:bookmarkEnd w:id="938"/>
      <w:r>
        <w:rPr>
          <w:rFonts w:ascii="Times New Roman" w:eastAsia="Times New Roman" w:hAnsi="Times New Roman" w:cs="Times New Roman"/>
          <w:color w:val="000000"/>
          <w:spacing w:val="0"/>
          <w:w w:val="100"/>
          <w:position w:val="0"/>
        </w:rPr>
        <w:t>9</w:t>
      </w:r>
      <w:r>
        <w:rPr>
          <w:color w:val="000000"/>
          <w:spacing w:val="0"/>
          <w:w w:val="100"/>
          <w:position w:val="0"/>
        </w:rPr>
        <w:t>、</w:t>
        <w:tab/>
        <w:t>长期待摊费用</w:t>
      </w:r>
      <w:bookmarkEnd w:id="936"/>
      <w:bookmarkEnd w:id="937"/>
      <w:bookmarkEnd w:id="939"/>
    </w:p>
    <w:p>
      <w:pPr>
        <w:pStyle w:val="Style19"/>
        <w:keepNext w:val="0"/>
        <w:keepLines w:val="0"/>
        <w:widowControl w:val="0"/>
        <w:shd w:val="clear" w:color="auto" w:fill="auto"/>
        <w:bidi w:val="0"/>
        <w:spacing w:before="0" w:after="260" w:line="317" w:lineRule="exact"/>
        <w:ind w:left="0" w:right="0" w:firstLine="0"/>
        <w:jc w:val="both"/>
      </w:pPr>
      <w:r>
        <w:rPr>
          <w:color w:val="000000"/>
          <w:spacing w:val="0"/>
          <w:w w:val="100"/>
          <w:position w:val="0"/>
        </w:rPr>
        <w:t>本公司发生的长期待摊费用按实际成本计价，并按预计受益期限平均摊销。对不能使以后会计期间受益的长期待摊费用项目， 其摊余价值全部计入当期损益。</w:t>
      </w:r>
    </w:p>
    <w:p>
      <w:pPr>
        <w:pStyle w:val="Style29"/>
        <w:keepNext/>
        <w:keepLines/>
        <w:widowControl w:val="0"/>
        <w:shd w:val="clear" w:color="auto" w:fill="auto"/>
        <w:tabs>
          <w:tab w:pos="483" w:val="left"/>
        </w:tabs>
        <w:bidi w:val="0"/>
        <w:spacing w:before="0" w:after="280" w:line="240" w:lineRule="auto"/>
        <w:ind w:left="0" w:right="0" w:firstLine="0"/>
        <w:jc w:val="left"/>
      </w:pPr>
      <w:bookmarkStart w:id="940" w:name="bookmark940"/>
      <w:bookmarkStart w:id="941" w:name="bookmark941"/>
      <w:bookmarkStart w:id="942" w:name="bookmark942"/>
      <w:bookmarkStart w:id="943" w:name="bookmark943"/>
      <w:r>
        <w:rPr>
          <w:rFonts w:ascii="Times New Roman" w:eastAsia="Times New Roman" w:hAnsi="Times New Roman" w:cs="Times New Roman"/>
          <w:color w:val="000000"/>
          <w:spacing w:val="0"/>
          <w:w w:val="100"/>
          <w:position w:val="0"/>
        </w:rPr>
        <w:t>3</w:t>
      </w:r>
      <w:bookmarkEnd w:id="942"/>
      <w:r>
        <w:rPr>
          <w:rFonts w:ascii="Times New Roman" w:eastAsia="Times New Roman" w:hAnsi="Times New Roman" w:cs="Times New Roman"/>
          <w:color w:val="000000"/>
          <w:spacing w:val="0"/>
          <w:w w:val="100"/>
          <w:position w:val="0"/>
        </w:rPr>
        <w:t>0</w:t>
      </w:r>
      <w:r>
        <w:rPr>
          <w:color w:val="000000"/>
          <w:spacing w:val="0"/>
          <w:w w:val="100"/>
          <w:position w:val="0"/>
        </w:rPr>
        <w:t>、</w:t>
        <w:tab/>
        <w:t>合同负债</w:t>
      </w:r>
      <w:bookmarkEnd w:id="940"/>
      <w:bookmarkEnd w:id="941"/>
      <w:bookmarkEnd w:id="943"/>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本公司已收或应收客户对价而应向客户转让商品或服务的义务作为合同负债。</w:t>
      </w:r>
    </w:p>
    <w:p>
      <w:pPr>
        <w:pStyle w:val="Style29"/>
        <w:keepNext/>
        <w:keepLines/>
        <w:widowControl w:val="0"/>
        <w:shd w:val="clear" w:color="auto" w:fill="auto"/>
        <w:tabs>
          <w:tab w:pos="483" w:val="left"/>
        </w:tabs>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3</w:t>
      </w:r>
      <w:bookmarkEnd w:id="946"/>
      <w:r>
        <w:rPr>
          <w:rFonts w:ascii="Times New Roman" w:eastAsia="Times New Roman" w:hAnsi="Times New Roman" w:cs="Times New Roman"/>
          <w:color w:val="000000"/>
          <w:spacing w:val="0"/>
          <w:w w:val="100"/>
          <w:position w:val="0"/>
        </w:rPr>
        <w:t>1</w:t>
      </w:r>
      <w:r>
        <w:rPr>
          <w:color w:val="000000"/>
          <w:spacing w:val="0"/>
          <w:w w:val="100"/>
          <w:position w:val="0"/>
        </w:rPr>
        <w:t>、</w:t>
        <w:tab/>
        <w:t>职工薪酬</w:t>
      </w:r>
      <w:bookmarkEnd w:id="944"/>
      <w:bookmarkEnd w:id="945"/>
      <w:bookmarkEnd w:id="947"/>
    </w:p>
    <w:p>
      <w:pPr>
        <w:pStyle w:val="Style41"/>
        <w:keepNext/>
        <w:keepLines/>
        <w:widowControl w:val="0"/>
        <w:shd w:val="clear" w:color="auto" w:fill="auto"/>
        <w:tabs>
          <w:tab w:pos="493" w:val="left"/>
        </w:tabs>
        <w:bidi w:val="0"/>
        <w:spacing w:before="0" w:after="280" w:line="240" w:lineRule="auto"/>
        <w:ind w:left="0" w:right="0" w:firstLine="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948"/>
      <w:bookmarkEnd w:id="949"/>
      <w:bookmarkEnd w:id="951"/>
    </w:p>
    <w:p>
      <w:pPr>
        <w:pStyle w:val="Style19"/>
        <w:keepNext w:val="0"/>
        <w:keepLines w:val="0"/>
        <w:widowControl w:val="0"/>
        <w:shd w:val="clear" w:color="auto" w:fill="auto"/>
        <w:bidi w:val="0"/>
        <w:spacing w:before="0" w:after="360" w:line="314" w:lineRule="exact"/>
        <w:ind w:left="0" w:right="0" w:firstLine="0"/>
        <w:jc w:val="both"/>
      </w:pPr>
      <w:r>
        <w:rPr>
          <w:color w:val="000000"/>
          <w:spacing w:val="0"/>
          <w:w w:val="100"/>
          <w:position w:val="0"/>
        </w:rPr>
        <w:t>本公司在职工提供服务的会计期间，将实际发生的职工工资、奖金、按规定的基准和比例为职工缴纳的医疗保险费、工伤保 险费和生育保险费等社会保险费和住房公积金，确认为负债，并计入当期损益或相关资产成本。如果该负债预期在职工提供 相关服务的年度报告期结束后十二个月内不能完全支付，且财务影响重大的，则该负债将以折现后的金额计量。</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52" w:name="bookmark952"/>
      <w:bookmarkStart w:id="953" w:name="bookmark953"/>
      <w:bookmarkStart w:id="954" w:name="bookmark954"/>
      <w:bookmarkStart w:id="955" w:name="bookmark955"/>
      <w:r>
        <w:rPr>
          <w:color w:val="000000"/>
          <w:spacing w:val="0"/>
          <w:w w:val="100"/>
          <w:position w:val="0"/>
        </w:rPr>
        <w:t>（</w:t>
      </w:r>
      <w:bookmarkEnd w:id="954"/>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952"/>
      <w:bookmarkEnd w:id="953"/>
      <w:bookmarkEnd w:id="955"/>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离职后福利计划包括设定提存计划和设定受益计划。其中，设定提存计划，是指向独立的基金缴存固定费用后，企业不再承 担进一步支付义务的离职后福利计划；设定受益计划，是指除设定提存计划以外的离职后福利计划。</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设定提存计划包括基本养老保险、失业保险等。</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在职工提供服务的会计期间，根据设定提存计划计算的应缴存金额确认为负债，并计入当期损益或相关资产成本。</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设定受益计划</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对于设定受益计划，在年度资产负债表日由独立精算师进行精算估值，以预期累积福利单位法确定提供福利的成本。本公司 设定受益计划导致的职工薪酬成本包括下列组成部分：</w:t>
      </w:r>
    </w:p>
    <w:p>
      <w:pPr>
        <w:pStyle w:val="Style19"/>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956" w:name="bookmark956"/>
      <w:bookmarkEnd w:id="956"/>
      <w:r>
        <w:rPr>
          <w:color w:val="000000"/>
          <w:spacing w:val="0"/>
          <w:w w:val="100"/>
          <w:position w:val="0"/>
        </w:rPr>
        <w:t>服务成本，包括当期服务成本、过去服务成本和结算利得或损失。其中，当期服务成本，是指职工当期提供服务所导致的 设定受益计划义务现值的增加额；过去服务成本，是指设定受益计划修改所导致的与以前期间职工服务相关的设定受益计划 义务现值的增加或减少。</w:t>
      </w:r>
    </w:p>
    <w:p>
      <w:pPr>
        <w:pStyle w:val="Style19"/>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957" w:name="bookmark957"/>
      <w:bookmarkEnd w:id="957"/>
      <w:r>
        <w:rPr>
          <w:color w:val="000000"/>
          <w:spacing w:val="0"/>
          <w:w w:val="100"/>
          <w:position w:val="0"/>
        </w:rPr>
        <w:t>设定受益计划净负债或净资产的利息净额，包括计划资产的利息收益、设定受益计划义务的利息费用以及资产上限影响的 利息。</w:t>
      </w:r>
    </w:p>
    <w:p>
      <w:pPr>
        <w:pStyle w:val="Style19"/>
        <w:keepNext w:val="0"/>
        <w:keepLines w:val="0"/>
        <w:widowControl w:val="0"/>
        <w:numPr>
          <w:ilvl w:val="0"/>
          <w:numId w:val="25"/>
        </w:numPr>
        <w:shd w:val="clear" w:color="auto" w:fill="auto"/>
        <w:tabs>
          <w:tab w:pos="373" w:val="left"/>
        </w:tabs>
        <w:bidi w:val="0"/>
        <w:spacing w:before="0" w:after="0" w:line="312" w:lineRule="exact"/>
        <w:ind w:left="0" w:right="0" w:firstLine="0"/>
        <w:jc w:val="both"/>
      </w:pPr>
      <w:bookmarkStart w:id="958" w:name="bookmark958"/>
      <w:bookmarkEnd w:id="958"/>
      <w:r>
        <w:rPr>
          <w:color w:val="000000"/>
          <w:spacing w:val="0"/>
          <w:w w:val="100"/>
          <w:position w:val="0"/>
        </w:rPr>
        <w:t>重新计量设定受益计划净负债或净资产所产生的变动。</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除非其他会计准则要求或允许职工福利成本计入资产成本，本公司将上述第①和②项计入当期损益；第③项计入其他综合收 益且不会在后续会计期间转回至损益，在原设定受益计划终止时在权益范围内将原计入其他综合收益的部分全部结转至未分 配利润。</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59" w:name="bookmark959"/>
      <w:bookmarkStart w:id="960" w:name="bookmark960"/>
      <w:bookmarkStart w:id="961" w:name="bookmark961"/>
      <w:bookmarkStart w:id="962" w:name="bookmark962"/>
      <w:r>
        <w:rPr>
          <w:color w:val="000000"/>
          <w:spacing w:val="0"/>
          <w:w w:val="100"/>
          <w:position w:val="0"/>
        </w:rPr>
        <w:t>（</w:t>
      </w:r>
      <w:bookmarkEnd w:id="961"/>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959"/>
      <w:bookmarkEnd w:id="960"/>
      <w:bookmarkEnd w:id="962"/>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本公司向职工提供辞退福利的，在下列两者孰早日确认辞退福利产生的职工薪酬负债，并计入当期损益：本公司不能单方面 撤回因解除劳动关系计划或裁减建议所提供的辞退福利时；本公司确认与涉及支付辞退福利的重组相关的成本或费用时。</w:t>
      </w:r>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实行职工内部退休计划的，在正式退休日之前的经济补偿，属于辞退福利，自职工停止提供服务日至正常退休日期间，拟支 付的内退职工工资和缴纳的社会保险费等一次性计入当期损益。正式退休日期之后的经济补偿（如正常养老退休金），按照 离职后福利处理。</w:t>
      </w:r>
    </w:p>
    <w:p>
      <w:pPr>
        <w:pStyle w:val="Style41"/>
        <w:keepNext/>
        <w:keepLines/>
        <w:widowControl w:val="0"/>
        <w:shd w:val="clear" w:color="auto" w:fill="auto"/>
        <w:tabs>
          <w:tab w:pos="493" w:val="left"/>
        </w:tabs>
        <w:bidi w:val="0"/>
        <w:spacing w:before="0" w:after="280" w:line="240" w:lineRule="auto"/>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963"/>
      <w:bookmarkEnd w:id="964"/>
      <w:bookmarkEnd w:id="966"/>
    </w:p>
    <w:p>
      <w:pPr>
        <w:pStyle w:val="Style19"/>
        <w:keepNext w:val="0"/>
        <w:keepLines w:val="0"/>
        <w:widowControl w:val="0"/>
        <w:shd w:val="clear" w:color="auto" w:fill="auto"/>
        <w:bidi w:val="0"/>
        <w:spacing w:before="0" w:after="280" w:line="314" w:lineRule="exact"/>
        <w:ind w:left="0" w:right="0" w:firstLine="0"/>
        <w:jc w:val="both"/>
      </w:pPr>
      <w:r>
        <w:rPr>
          <w:color w:val="000000"/>
          <w:spacing w:val="0"/>
          <w:w w:val="100"/>
          <w:position w:val="0"/>
        </w:rPr>
        <w:t>本公司向职工提供的其他长期职工福利，符合设定提存计划条件的，按照上述关于设定提存计划的有关规定进行处理。符合 设定受益计划的，按照上述关于设定受益计划的有关规定进行处理，但相关职工薪酬成本中“重新计量设定受益计划净负债 或净资产所产生的变动”部分计入当期损益或相关资产成本。</w:t>
      </w:r>
    </w:p>
    <w:p>
      <w:pPr>
        <w:pStyle w:val="Style29"/>
        <w:keepNext/>
        <w:keepLines/>
        <w:widowControl w:val="0"/>
        <w:shd w:val="clear" w:color="auto" w:fill="auto"/>
        <w:bidi w:val="0"/>
        <w:spacing w:before="0" w:after="280" w:line="240" w:lineRule="auto"/>
        <w:ind w:left="0" w:right="0" w:firstLine="0"/>
        <w:jc w:val="left"/>
      </w:pPr>
      <w:bookmarkStart w:id="967" w:name="bookmark967"/>
      <w:bookmarkStart w:id="968" w:name="bookmark968"/>
      <w:bookmarkStart w:id="969" w:name="bookmark969"/>
      <w:r>
        <w:rPr>
          <w:rFonts w:ascii="Times New Roman" w:eastAsia="Times New Roman" w:hAnsi="Times New Roman" w:cs="Times New Roman"/>
          <w:color w:val="000000"/>
          <w:spacing w:val="0"/>
          <w:w w:val="100"/>
          <w:position w:val="0"/>
        </w:rPr>
        <w:t>31</w:t>
      </w:r>
      <w:r>
        <w:rPr>
          <w:color w:val="000000"/>
          <w:spacing w:val="0"/>
          <w:w w:val="100"/>
          <w:position w:val="0"/>
        </w:rPr>
        <w:t>、租赁负债</w:t>
      </w:r>
      <w:bookmarkEnd w:id="967"/>
      <w:bookmarkEnd w:id="968"/>
      <w:bookmarkEnd w:id="969"/>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租赁负债按照租赁期开始日尚未支付的租赁付款额采用租赁内含利率计算的现值进行初始计量，无法确定租赁内含利率的， 采用增量借款利率作为折现率。租赁付款额包括：固定付款额及实质固定付款额，存在租赁激励的，扣除租赁激励相关金额; 取决于指数或比率的可变租赁付款额；购买选择权的行权价格，前提是承租人合理确定将行使该选择权；行使终止租赁选择 权需支付的款项，前提是租赁期反映出承租人将行使终止租赁选择权；以及根据承租人提供的担保余值预计应支付的款项。 后续按照固定的周期性利率计算租赁负债在租赁期内各期间的利息费用，并计入当期损益。未纳入租赁负债计量的可变租赁 付款额在实际发生时计入当期损益。</w:t>
      </w:r>
    </w:p>
    <w:p>
      <w:pPr>
        <w:pStyle w:val="Style29"/>
        <w:keepNext/>
        <w:keepLines/>
        <w:widowControl w:val="0"/>
        <w:shd w:val="clear" w:color="auto" w:fill="auto"/>
        <w:tabs>
          <w:tab w:pos="459" w:val="left"/>
        </w:tabs>
        <w:bidi w:val="0"/>
        <w:spacing w:before="0" w:after="280" w:line="240" w:lineRule="auto"/>
        <w:ind w:left="0" w:right="0" w:firstLine="0"/>
        <w:jc w:val="left"/>
      </w:pPr>
      <w:bookmarkStart w:id="970" w:name="bookmark970"/>
      <w:bookmarkStart w:id="971" w:name="bookmark971"/>
      <w:bookmarkStart w:id="972" w:name="bookmark972"/>
      <w:bookmarkStart w:id="973" w:name="bookmark973"/>
      <w:r>
        <w:rPr>
          <w:rFonts w:ascii="Times New Roman" w:eastAsia="Times New Roman" w:hAnsi="Times New Roman" w:cs="Times New Roman"/>
          <w:color w:val="000000"/>
          <w:spacing w:val="0"/>
          <w:w w:val="100"/>
          <w:position w:val="0"/>
        </w:rPr>
        <w:t>3</w:t>
      </w:r>
      <w:bookmarkEnd w:id="972"/>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970"/>
      <w:bookmarkEnd w:id="971"/>
      <w:bookmarkEnd w:id="973"/>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如果与或有事项相关的义务同时符合以下条件，本公司将其确认为预计负债：</w:t>
      </w:r>
    </w:p>
    <w:p>
      <w:pPr>
        <w:pStyle w:val="Style19"/>
        <w:keepNext w:val="0"/>
        <w:keepLines w:val="0"/>
        <w:widowControl w:val="0"/>
        <w:shd w:val="clear" w:color="auto" w:fill="auto"/>
        <w:tabs>
          <w:tab w:pos="416" w:val="left"/>
        </w:tabs>
        <w:bidi w:val="0"/>
        <w:spacing w:before="0" w:after="0" w:line="314" w:lineRule="exact"/>
        <w:ind w:left="0" w:right="0" w:firstLine="0"/>
        <w:jc w:val="left"/>
      </w:pPr>
      <w:bookmarkStart w:id="974" w:name="bookmark974"/>
      <w:r>
        <w:rPr>
          <w:color w:val="000000"/>
          <w:spacing w:val="0"/>
          <w:w w:val="100"/>
          <w:position w:val="0"/>
          <w:sz w:val="18"/>
          <w:szCs w:val="18"/>
        </w:rPr>
        <w:t>（</w:t>
      </w:r>
      <w:bookmarkEnd w:id="974"/>
      <w:r>
        <w:rPr>
          <w:color w:val="000000"/>
          <w:spacing w:val="0"/>
          <w:w w:val="100"/>
          <w:position w:val="0"/>
          <w:sz w:val="18"/>
          <w:szCs w:val="18"/>
        </w:rPr>
        <w:t>1）</w:t>
        <w:tab/>
      </w:r>
      <w:r>
        <w:rPr>
          <w:color w:val="000000"/>
          <w:spacing w:val="0"/>
          <w:w w:val="100"/>
          <w:position w:val="0"/>
        </w:rPr>
        <w:t>该义务是本公司承担的现时义务；</w:t>
      </w:r>
    </w:p>
    <w:p>
      <w:pPr>
        <w:pStyle w:val="Style19"/>
        <w:keepNext w:val="0"/>
        <w:keepLines w:val="0"/>
        <w:widowControl w:val="0"/>
        <w:shd w:val="clear" w:color="auto" w:fill="auto"/>
        <w:tabs>
          <w:tab w:pos="416" w:val="left"/>
        </w:tabs>
        <w:bidi w:val="0"/>
        <w:spacing w:before="0" w:after="0" w:line="314" w:lineRule="exact"/>
        <w:ind w:left="0" w:right="0" w:firstLine="0"/>
        <w:jc w:val="left"/>
      </w:pPr>
      <w:bookmarkStart w:id="975" w:name="bookmark975"/>
      <w:r>
        <w:rPr>
          <w:color w:val="000000"/>
          <w:spacing w:val="0"/>
          <w:w w:val="100"/>
          <w:position w:val="0"/>
          <w:sz w:val="18"/>
          <w:szCs w:val="18"/>
        </w:rPr>
        <w:t>（</w:t>
      </w:r>
      <w:bookmarkEnd w:id="975"/>
      <w:r>
        <w:rPr>
          <w:color w:val="000000"/>
          <w:spacing w:val="0"/>
          <w:w w:val="100"/>
          <w:position w:val="0"/>
          <w:sz w:val="18"/>
          <w:szCs w:val="18"/>
        </w:rPr>
        <w:t>2）</w:t>
        <w:tab/>
      </w:r>
      <w:r>
        <w:rPr>
          <w:color w:val="000000"/>
          <w:spacing w:val="0"/>
          <w:w w:val="100"/>
          <w:position w:val="0"/>
        </w:rPr>
        <w:t>该义务的履行很可能导致经济利益流出本公司；</w:t>
      </w:r>
    </w:p>
    <w:p>
      <w:pPr>
        <w:pStyle w:val="Style19"/>
        <w:keepNext w:val="0"/>
        <w:keepLines w:val="0"/>
        <w:widowControl w:val="0"/>
        <w:shd w:val="clear" w:color="auto" w:fill="auto"/>
        <w:tabs>
          <w:tab w:pos="416" w:val="left"/>
        </w:tabs>
        <w:bidi w:val="0"/>
        <w:spacing w:before="0" w:after="0" w:line="314" w:lineRule="exact"/>
        <w:ind w:left="0" w:right="0" w:firstLine="0"/>
        <w:jc w:val="left"/>
      </w:pPr>
      <w:bookmarkStart w:id="976" w:name="bookmark976"/>
      <w:r>
        <w:rPr>
          <w:color w:val="000000"/>
          <w:spacing w:val="0"/>
          <w:w w:val="100"/>
          <w:position w:val="0"/>
          <w:sz w:val="18"/>
          <w:szCs w:val="18"/>
        </w:rPr>
        <w:t>（</w:t>
      </w:r>
      <w:bookmarkEnd w:id="976"/>
      <w:r>
        <w:rPr>
          <w:color w:val="000000"/>
          <w:spacing w:val="0"/>
          <w:w w:val="100"/>
          <w:position w:val="0"/>
          <w:sz w:val="18"/>
          <w:szCs w:val="18"/>
        </w:rPr>
        <w:t>3）</w:t>
        <w:tab/>
      </w:r>
      <w:r>
        <w:rPr>
          <w:color w:val="000000"/>
          <w:spacing w:val="0"/>
          <w:w w:val="100"/>
          <w:position w:val="0"/>
        </w:rPr>
        <w:t>该义务的金额能够可靠地计量。</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预计负债按照履行相关现时义务所需支出的最佳估计数进行初始计量，并综合考虑与或有事项有关的风险、不确定性和货币 时间价值等因素。货币时间价值影响重大的，通过对相关未来现金流出进行折现后确定最佳估计数。本公司于资产负债表日 对预计负债的账面价值进行复核，并对账面价值进行调整以反映当前最佳估计数。</w:t>
      </w:r>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如果清偿已确认预计负债所需支出全部或部分预期由第三方或其他方补偿，则补偿金额只能在基本确定能收到时，作为资产 单独确认。确认的补偿金额不超过所确认负债的账面价值。</w:t>
      </w:r>
    </w:p>
    <w:p>
      <w:pPr>
        <w:pStyle w:val="Style29"/>
        <w:keepNext/>
        <w:keepLines/>
        <w:widowControl w:val="0"/>
        <w:shd w:val="clear" w:color="auto" w:fill="auto"/>
        <w:tabs>
          <w:tab w:pos="459"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3</w:t>
      </w:r>
      <w:bookmarkEnd w:id="979"/>
      <w:r>
        <w:rPr>
          <w:rFonts w:ascii="Times New Roman" w:eastAsia="Times New Roman" w:hAnsi="Times New Roman" w:cs="Times New Roman"/>
          <w:color w:val="000000"/>
          <w:spacing w:val="0"/>
          <w:w w:val="100"/>
          <w:position w:val="0"/>
        </w:rPr>
        <w:t>4</w:t>
      </w:r>
      <w:r>
        <w:rPr>
          <w:color w:val="000000"/>
          <w:spacing w:val="0"/>
          <w:w w:val="100"/>
          <w:position w:val="0"/>
        </w:rPr>
        <w:t>、</w:t>
        <w:tab/>
        <w:t>股份支付</w:t>
      </w:r>
      <w:bookmarkEnd w:id="977"/>
      <w:bookmarkEnd w:id="978"/>
      <w:bookmarkEnd w:id="980"/>
    </w:p>
    <w:p>
      <w:pPr>
        <w:pStyle w:val="Style19"/>
        <w:keepNext w:val="0"/>
        <w:keepLines w:val="0"/>
        <w:widowControl w:val="0"/>
        <w:shd w:val="clear" w:color="auto" w:fill="auto"/>
        <w:tabs>
          <w:tab w:pos="416" w:val="left"/>
        </w:tabs>
        <w:bidi w:val="0"/>
        <w:spacing w:before="0" w:after="0" w:line="311" w:lineRule="exact"/>
        <w:ind w:left="0" w:right="0" w:firstLine="0"/>
        <w:jc w:val="left"/>
      </w:pPr>
      <w:bookmarkStart w:id="981" w:name="bookmark981"/>
      <w:r>
        <w:rPr>
          <w:color w:val="000000"/>
          <w:spacing w:val="0"/>
          <w:w w:val="100"/>
          <w:position w:val="0"/>
          <w:sz w:val="18"/>
          <w:szCs w:val="18"/>
        </w:rPr>
        <w:t>（</w:t>
      </w:r>
      <w:bookmarkEnd w:id="981"/>
      <w:r>
        <w:rPr>
          <w:color w:val="000000"/>
          <w:spacing w:val="0"/>
          <w:w w:val="100"/>
          <w:position w:val="0"/>
          <w:sz w:val="18"/>
          <w:szCs w:val="18"/>
        </w:rPr>
        <w:t>1）</w:t>
        <w:tab/>
      </w:r>
      <w:r>
        <w:rPr>
          <w:color w:val="000000"/>
          <w:spacing w:val="0"/>
          <w:w w:val="100"/>
          <w:position w:val="0"/>
        </w:rPr>
        <w:t>股份支付的种类</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本公司股份支付分为以权益结算的股份支付和以现金结算的股份支付。</w:t>
      </w:r>
    </w:p>
    <w:p>
      <w:pPr>
        <w:pStyle w:val="Style19"/>
        <w:keepNext w:val="0"/>
        <w:keepLines w:val="0"/>
        <w:widowControl w:val="0"/>
        <w:shd w:val="clear" w:color="auto" w:fill="auto"/>
        <w:tabs>
          <w:tab w:pos="416" w:val="left"/>
        </w:tabs>
        <w:bidi w:val="0"/>
        <w:spacing w:before="0" w:after="0" w:line="311" w:lineRule="exact"/>
        <w:ind w:left="0" w:right="0" w:firstLine="0"/>
        <w:jc w:val="left"/>
      </w:pPr>
      <w:bookmarkStart w:id="982" w:name="bookmark982"/>
      <w:r>
        <w:rPr>
          <w:color w:val="000000"/>
          <w:spacing w:val="0"/>
          <w:w w:val="100"/>
          <w:position w:val="0"/>
          <w:sz w:val="18"/>
          <w:szCs w:val="18"/>
        </w:rPr>
        <w:t>（</w:t>
      </w:r>
      <w:bookmarkEnd w:id="982"/>
      <w:r>
        <w:rPr>
          <w:color w:val="000000"/>
          <w:spacing w:val="0"/>
          <w:w w:val="100"/>
          <w:position w:val="0"/>
          <w:sz w:val="18"/>
          <w:szCs w:val="18"/>
        </w:rPr>
        <w:t>2）</w:t>
        <w:tab/>
      </w:r>
      <w:r>
        <w:rPr>
          <w:color w:val="000000"/>
          <w:spacing w:val="0"/>
          <w:w w:val="100"/>
          <w:position w:val="0"/>
        </w:rPr>
        <w:t>权益工具公允价值的确定方法</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本公司对于授予的存在活跃市场的期权等权益工具，按照活跃市场中的报价确定其公允价值。对于授予的不存在活跃市场的 期权等权益工具，采用期权定价模型等确定其公允价值。选用的期权定价模型考虑以下因素：</w:t>
      </w:r>
      <w:r>
        <w:rPr>
          <w:color w:val="000000"/>
          <w:spacing w:val="0"/>
          <w:w w:val="100"/>
          <w:position w:val="0"/>
          <w:sz w:val="18"/>
          <w:szCs w:val="18"/>
        </w:rPr>
        <w:t>A</w:t>
      </w:r>
      <w:r>
        <w:rPr>
          <w:color w:val="000000"/>
          <w:spacing w:val="0"/>
          <w:w w:val="100"/>
          <w:position w:val="0"/>
        </w:rPr>
        <w:t>、</w:t>
      </w:r>
      <w:r>
        <w:rPr>
          <w:color w:val="000000"/>
          <w:spacing w:val="0"/>
          <w:w w:val="100"/>
          <w:position w:val="0"/>
        </w:rPr>
        <w:t>期权的行权价格；</w:t>
      </w:r>
      <w:r>
        <w:rPr>
          <w:color w:val="000000"/>
          <w:spacing w:val="0"/>
          <w:w w:val="100"/>
          <w:position w:val="0"/>
          <w:sz w:val="18"/>
          <w:szCs w:val="18"/>
        </w:rPr>
        <w:t>B</w:t>
      </w:r>
      <w:r>
        <w:rPr>
          <w:color w:val="000000"/>
          <w:spacing w:val="0"/>
          <w:w w:val="100"/>
          <w:position w:val="0"/>
        </w:rPr>
        <w:t>、</w:t>
      </w:r>
      <w:r>
        <w:rPr>
          <w:color w:val="000000"/>
          <w:spacing w:val="0"/>
          <w:w w:val="100"/>
          <w:position w:val="0"/>
        </w:rPr>
        <w:t>期权 的有效期；</w:t>
      </w:r>
      <w:r>
        <w:rPr>
          <w:color w:val="000000"/>
          <w:spacing w:val="0"/>
          <w:w w:val="100"/>
          <w:position w:val="0"/>
          <w:sz w:val="18"/>
          <w:szCs w:val="18"/>
        </w:rPr>
        <w:t>C</w:t>
      </w:r>
      <w:r>
        <w:rPr>
          <w:color w:val="000000"/>
          <w:spacing w:val="0"/>
          <w:w w:val="100"/>
          <w:position w:val="0"/>
        </w:rPr>
        <w:t>、</w:t>
      </w:r>
      <w:r>
        <w:rPr>
          <w:color w:val="000000"/>
          <w:spacing w:val="0"/>
          <w:w w:val="100"/>
          <w:position w:val="0"/>
        </w:rPr>
        <w:t>标的股份的现行价格；</w:t>
      </w:r>
      <w:r>
        <w:rPr>
          <w:color w:val="000000"/>
          <w:spacing w:val="0"/>
          <w:w w:val="100"/>
          <w:position w:val="0"/>
          <w:sz w:val="18"/>
          <w:szCs w:val="18"/>
        </w:rPr>
        <w:t>D</w:t>
      </w:r>
      <w:r>
        <w:rPr>
          <w:color w:val="000000"/>
          <w:spacing w:val="0"/>
          <w:w w:val="100"/>
          <w:position w:val="0"/>
        </w:rPr>
        <w:t>、</w:t>
      </w:r>
      <w:r>
        <w:rPr>
          <w:color w:val="000000"/>
          <w:spacing w:val="0"/>
          <w:w w:val="100"/>
          <w:position w:val="0"/>
        </w:rPr>
        <w:t>股价预计波动率；</w:t>
      </w:r>
      <w:r>
        <w:rPr>
          <w:color w:val="000000"/>
          <w:spacing w:val="0"/>
          <w:w w:val="100"/>
          <w:position w:val="0"/>
          <w:sz w:val="18"/>
          <w:szCs w:val="18"/>
        </w:rPr>
        <w:t>E</w:t>
      </w:r>
      <w:r>
        <w:rPr>
          <w:color w:val="000000"/>
          <w:spacing w:val="0"/>
          <w:w w:val="100"/>
          <w:position w:val="0"/>
        </w:rPr>
        <w:t>、</w:t>
      </w:r>
      <w:r>
        <w:rPr>
          <w:color w:val="000000"/>
          <w:spacing w:val="0"/>
          <w:w w:val="100"/>
          <w:position w:val="0"/>
        </w:rPr>
        <w:t>股份的预计股利；</w:t>
      </w:r>
      <w:r>
        <w:rPr>
          <w:color w:val="000000"/>
          <w:spacing w:val="0"/>
          <w:w w:val="100"/>
          <w:position w:val="0"/>
          <w:sz w:val="18"/>
          <w:szCs w:val="18"/>
        </w:rPr>
        <w:t>F</w:t>
      </w:r>
      <w:r>
        <w:rPr>
          <w:color w:val="000000"/>
          <w:spacing w:val="0"/>
          <w:w w:val="100"/>
          <w:position w:val="0"/>
        </w:rPr>
        <w:t>、</w:t>
      </w:r>
      <w:r>
        <w:rPr>
          <w:color w:val="000000"/>
          <w:spacing w:val="0"/>
          <w:w w:val="100"/>
          <w:position w:val="0"/>
        </w:rPr>
        <w:t>期权有效期内的无风险利率。</w:t>
      </w:r>
    </w:p>
    <w:p>
      <w:pPr>
        <w:pStyle w:val="Style19"/>
        <w:keepNext w:val="0"/>
        <w:keepLines w:val="0"/>
        <w:widowControl w:val="0"/>
        <w:shd w:val="clear" w:color="auto" w:fill="auto"/>
        <w:tabs>
          <w:tab w:pos="416" w:val="left"/>
        </w:tabs>
        <w:bidi w:val="0"/>
        <w:spacing w:before="0" w:after="0" w:line="311" w:lineRule="exact"/>
        <w:ind w:left="0" w:right="0" w:firstLine="0"/>
        <w:jc w:val="left"/>
      </w:pPr>
      <w:bookmarkStart w:id="983" w:name="bookmark983"/>
      <w:r>
        <w:rPr>
          <w:color w:val="000000"/>
          <w:spacing w:val="0"/>
          <w:w w:val="100"/>
          <w:position w:val="0"/>
          <w:sz w:val="18"/>
          <w:szCs w:val="18"/>
        </w:rPr>
        <w:t>（</w:t>
      </w:r>
      <w:bookmarkEnd w:id="983"/>
      <w:r>
        <w:rPr>
          <w:color w:val="000000"/>
          <w:spacing w:val="0"/>
          <w:w w:val="100"/>
          <w:position w:val="0"/>
          <w:sz w:val="18"/>
          <w:szCs w:val="18"/>
        </w:rPr>
        <w:t>3）</w:t>
        <w:tab/>
      </w:r>
      <w:r>
        <w:rPr>
          <w:color w:val="000000"/>
          <w:spacing w:val="0"/>
          <w:w w:val="100"/>
          <w:position w:val="0"/>
        </w:rPr>
        <w:t>确认可行权权益工具最佳估计的依据</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等待期内每个资产负债表日，本公司根据最新取得的可行权职工人数变动等后续信息作出最佳估计，修正预计可行权的权益 工具数量。在可行权日，最终预计可行权权益工具的数量应当与实际可行权数量一致。</w:t>
      </w:r>
    </w:p>
    <w:p>
      <w:pPr>
        <w:pStyle w:val="Style19"/>
        <w:keepNext w:val="0"/>
        <w:keepLines w:val="0"/>
        <w:widowControl w:val="0"/>
        <w:shd w:val="clear" w:color="auto" w:fill="auto"/>
        <w:tabs>
          <w:tab w:pos="416" w:val="left"/>
        </w:tabs>
        <w:bidi w:val="0"/>
        <w:spacing w:before="0" w:after="0" w:line="311" w:lineRule="exact"/>
        <w:ind w:left="0" w:right="0" w:firstLine="0"/>
        <w:jc w:val="left"/>
      </w:pPr>
      <w:bookmarkStart w:id="984" w:name="bookmark984"/>
      <w:r>
        <w:rPr>
          <w:color w:val="000000"/>
          <w:spacing w:val="0"/>
          <w:w w:val="100"/>
          <w:position w:val="0"/>
          <w:sz w:val="18"/>
          <w:szCs w:val="18"/>
        </w:rPr>
        <w:t>（</w:t>
      </w:r>
      <w:bookmarkEnd w:id="984"/>
      <w:r>
        <w:rPr>
          <w:color w:val="000000"/>
          <w:spacing w:val="0"/>
          <w:w w:val="100"/>
          <w:position w:val="0"/>
          <w:sz w:val="18"/>
          <w:szCs w:val="18"/>
        </w:rPr>
        <w:t>4）</w:t>
        <w:tab/>
      </w:r>
      <w:r>
        <w:rPr>
          <w:color w:val="000000"/>
          <w:spacing w:val="0"/>
          <w:w w:val="100"/>
          <w:position w:val="0"/>
        </w:rPr>
        <w:t>实施、修改、终止股份支付计划的相关会计处理</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以权益结算的股份支付，按授予职工权益工具的公允价值计量。授予后立即可行权的，在授予日按照权益工具的公允价值计 入相关成本或费用，相应增加资本公积。在完成等待期内的服务或达到规定业绩条件才可行权的，在等待期内的每个资产负 债表日，以对可行权权益工具数量的最佳估计为基础，按照权益工具授予日的公允价值，将当期取得的服务计入相关成本或 费用和资本公积。在可行权日之后不再对已确认的相关成本或费用和所有者权益总额进行调整。</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以现金结算的股份支付，按照本公司承担的以股份或其他权益工具为基础计算确定的负债的公允价值计量。授予后立即可行 权的，在授予日以本公司承担负债的公允价值计入相关成本或费用，相应增加负债。在完成等待期内的服务或达到规定业绩 条件以后才可行权的以现金结算的股份支付，在等待期内的每个资产负债表日，以对可行权情况的最佳估计为基础，按照本 公司承担负债的公允价值金额，将当期取得的服务计入成本或费用和相应的负债。在相关负债结算前的每个资产负债表日以 及结算日，对负债的公允价值重新计量，其变动计入当期损益。</w:t>
      </w:r>
    </w:p>
    <w:p>
      <w:pPr>
        <w:pStyle w:val="Style19"/>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本公司对股份支付计划进行修改时，若修改增加了所授予权益工具的公允价值，按照权益工具公允价值的增加相应地确认取 得服务的增加；若修改增加了所授予权益工具的数量，则将增加的权益工具的公允价值相应地确认为取得服务的增加。权益 工具公允价值的增加是指修改前后的权益工具在修改日的公允价值之间的差额。若修改减少了股份支付公允价值总额或采用 </w:t>
      </w:r>
      <w:r>
        <w:rPr>
          <w:color w:val="000000"/>
          <w:spacing w:val="0"/>
          <w:w w:val="100"/>
          <w:position w:val="0"/>
        </w:rPr>
        <w:t>了其他不利于职工的方式修改股份支付计划的条款和条件，则仍继续对取得的服务进行会计处理，视同该变更从未发生，除 非本公司取消了部分或全部已授予的权益工具。</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在等待期内，如果取消了授予的权益工具（因未满足可行权条件的非市场条件而被取消的除外），本公司对取消所授予的权 益性工具作为加速行权处理，将剩余等待期内应确认的金额立即计入当期损益，同时确认资本公积。职工或其他方能够选择 满足非可行权条件但在等待期内未满足的，本公司将其作为授予权益工具的取消处理。</w:t>
      </w:r>
    </w:p>
    <w:p>
      <w:pPr>
        <w:pStyle w:val="Style29"/>
        <w:keepNext/>
        <w:keepLines/>
        <w:widowControl w:val="0"/>
        <w:shd w:val="clear" w:color="auto" w:fill="auto"/>
        <w:tabs>
          <w:tab w:pos="483" w:val="left"/>
        </w:tabs>
        <w:bidi w:val="0"/>
        <w:spacing w:before="0" w:line="240" w:lineRule="auto"/>
        <w:ind w:left="0" w:right="0" w:firstLine="0"/>
        <w:jc w:val="left"/>
      </w:pPr>
      <w:bookmarkStart w:id="985" w:name="bookmark985"/>
      <w:bookmarkStart w:id="986" w:name="bookmark986"/>
      <w:bookmarkStart w:id="987" w:name="bookmark987"/>
      <w:bookmarkStart w:id="988" w:name="bookmark988"/>
      <w:r>
        <w:rPr>
          <w:rFonts w:ascii="Times New Roman" w:eastAsia="Times New Roman" w:hAnsi="Times New Roman" w:cs="Times New Roman"/>
          <w:color w:val="000000"/>
          <w:spacing w:val="0"/>
          <w:w w:val="100"/>
          <w:position w:val="0"/>
        </w:rPr>
        <w:t>3</w:t>
      </w:r>
      <w:bookmarkEnd w:id="987"/>
      <w:r>
        <w:rPr>
          <w:rFonts w:ascii="Times New Roman" w:eastAsia="Times New Roman" w:hAnsi="Times New Roman" w:cs="Times New Roman"/>
          <w:color w:val="000000"/>
          <w:spacing w:val="0"/>
          <w:w w:val="100"/>
          <w:position w:val="0"/>
        </w:rPr>
        <w:t>5</w:t>
      </w:r>
      <w:r>
        <w:rPr>
          <w:color w:val="000000"/>
          <w:spacing w:val="0"/>
          <w:w w:val="100"/>
          <w:position w:val="0"/>
        </w:rPr>
        <w:t>、</w:t>
        <w:tab/>
        <w:t>优先股、永续债等其他金融工具</w:t>
      </w:r>
      <w:bookmarkEnd w:id="985"/>
      <w:bookmarkEnd w:id="986"/>
      <w:bookmarkEnd w:id="988"/>
    </w:p>
    <w:p>
      <w:pPr>
        <w:pStyle w:val="Style29"/>
        <w:keepNext/>
        <w:keepLines/>
        <w:widowControl w:val="0"/>
        <w:shd w:val="clear" w:color="auto" w:fill="auto"/>
        <w:tabs>
          <w:tab w:pos="483" w:val="left"/>
        </w:tabs>
        <w:bidi w:val="0"/>
        <w:spacing w:before="0" w:after="280" w:line="240" w:lineRule="auto"/>
        <w:ind w:left="0" w:right="0" w:firstLine="0"/>
        <w:jc w:val="left"/>
      </w:pPr>
      <w:bookmarkStart w:id="989" w:name="bookmark989"/>
      <w:bookmarkStart w:id="990" w:name="bookmark990"/>
      <w:bookmarkStart w:id="991" w:name="bookmark991"/>
      <w:bookmarkStart w:id="992" w:name="bookmark992"/>
      <w:r>
        <w:rPr>
          <w:rFonts w:ascii="Times New Roman" w:eastAsia="Times New Roman" w:hAnsi="Times New Roman" w:cs="Times New Roman"/>
          <w:color w:val="000000"/>
          <w:spacing w:val="0"/>
          <w:w w:val="100"/>
          <w:position w:val="0"/>
        </w:rPr>
        <w:t>3</w:t>
      </w:r>
      <w:bookmarkEnd w:id="991"/>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989"/>
      <w:bookmarkEnd w:id="990"/>
      <w:bookmarkEnd w:id="992"/>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收入确认和计量所采用的会计政策</w:t>
      </w:r>
    </w:p>
    <w:p>
      <w:pPr>
        <w:pStyle w:val="Style19"/>
        <w:keepNext w:val="0"/>
        <w:keepLines w:val="0"/>
        <w:widowControl w:val="0"/>
        <w:shd w:val="clear" w:color="auto" w:fill="auto"/>
        <w:tabs>
          <w:tab w:pos="440" w:val="left"/>
        </w:tabs>
        <w:bidi w:val="0"/>
        <w:spacing w:before="0" w:after="0" w:line="317" w:lineRule="exact"/>
        <w:ind w:left="0" w:right="0" w:firstLine="0"/>
        <w:jc w:val="left"/>
      </w:pPr>
      <w:bookmarkStart w:id="993" w:name="bookmark993"/>
      <w:r>
        <w:rPr>
          <w:color w:val="000000"/>
          <w:spacing w:val="0"/>
          <w:w w:val="100"/>
          <w:position w:val="0"/>
          <w:sz w:val="18"/>
          <w:szCs w:val="18"/>
        </w:rPr>
        <w:t>（</w:t>
      </w:r>
      <w:bookmarkEnd w:id="993"/>
      <w:r>
        <w:rPr>
          <w:color w:val="000000"/>
          <w:spacing w:val="0"/>
          <w:w w:val="100"/>
          <w:position w:val="0"/>
          <w:sz w:val="18"/>
          <w:szCs w:val="18"/>
        </w:rPr>
        <w:t>1）</w:t>
        <w:tab/>
      </w:r>
      <w:r>
        <w:rPr>
          <w:color w:val="000000"/>
          <w:spacing w:val="0"/>
          <w:w w:val="100"/>
          <w:position w:val="0"/>
        </w:rPr>
        <w:t>一般原则</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本公司在履行了合同中的履约义务，即在客户取得相关商品或服务的控制权时确认收入。</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合同中包含两项或多项履约义务的，本公司在合同开始日，按照各单项履约义务所承诺商品或服务的单独售价的相对比例， 将交易价格分摊至各单项履约义务，按照分摊至各单项履约义务的交易价格计量收入。</w:t>
      </w:r>
    </w:p>
    <w:p>
      <w:pPr>
        <w:pStyle w:val="Style19"/>
        <w:keepNext w:val="0"/>
        <w:keepLines w:val="0"/>
        <w:widowControl w:val="0"/>
        <w:shd w:val="clear" w:color="auto" w:fill="auto"/>
        <w:bidi w:val="0"/>
        <w:spacing w:before="0" w:after="60" w:line="317" w:lineRule="exact"/>
        <w:ind w:left="0" w:right="0" w:firstLine="0"/>
        <w:jc w:val="left"/>
      </w:pPr>
      <w:r>
        <w:rPr>
          <w:color w:val="000000"/>
          <w:spacing w:val="0"/>
          <w:w w:val="100"/>
          <w:position w:val="0"/>
        </w:rPr>
        <w:t>满足下列条件之一时，本公司属于在某一时段内履行履约义务；否则，属于在某一时点履行履约义务：</w:t>
      </w:r>
    </w:p>
    <w:p>
      <w:pPr>
        <w:pStyle w:val="Style19"/>
        <w:keepNext w:val="0"/>
        <w:keepLines w:val="0"/>
        <w:widowControl w:val="0"/>
        <w:numPr>
          <w:ilvl w:val="0"/>
          <w:numId w:val="27"/>
        </w:numPr>
        <w:shd w:val="clear" w:color="auto" w:fill="auto"/>
        <w:tabs>
          <w:tab w:pos="373" w:val="left"/>
        </w:tabs>
        <w:bidi w:val="0"/>
        <w:spacing w:before="0" w:after="0" w:line="240" w:lineRule="auto"/>
        <w:ind w:left="0" w:right="0" w:firstLine="0"/>
        <w:jc w:val="left"/>
      </w:pPr>
      <w:bookmarkStart w:id="994" w:name="bookmark994"/>
      <w:bookmarkEnd w:id="994"/>
      <w:r>
        <w:rPr>
          <w:color w:val="000000"/>
          <w:spacing w:val="0"/>
          <w:w w:val="100"/>
          <w:position w:val="0"/>
        </w:rPr>
        <w:t>客户在本公司履约的同时即取得并消耗本公司履约所带来的经济利益。</w:t>
      </w:r>
    </w:p>
    <w:p>
      <w:pPr>
        <w:pStyle w:val="Style19"/>
        <w:keepNext w:val="0"/>
        <w:keepLines w:val="0"/>
        <w:widowControl w:val="0"/>
        <w:numPr>
          <w:ilvl w:val="0"/>
          <w:numId w:val="27"/>
        </w:numPr>
        <w:shd w:val="clear" w:color="auto" w:fill="auto"/>
        <w:tabs>
          <w:tab w:pos="373" w:val="left"/>
        </w:tabs>
        <w:bidi w:val="0"/>
        <w:spacing w:before="0" w:after="0" w:line="314" w:lineRule="exact"/>
        <w:ind w:left="0" w:right="0" w:firstLine="0"/>
        <w:jc w:val="left"/>
      </w:pPr>
      <w:bookmarkStart w:id="995" w:name="bookmark995"/>
      <w:bookmarkEnd w:id="995"/>
      <w:r>
        <w:rPr>
          <w:color w:val="000000"/>
          <w:spacing w:val="0"/>
          <w:w w:val="100"/>
          <w:position w:val="0"/>
        </w:rPr>
        <w:t>客户能够控制本公司履约过程中在建的商品。</w:t>
      </w:r>
    </w:p>
    <w:p>
      <w:pPr>
        <w:pStyle w:val="Style19"/>
        <w:keepNext w:val="0"/>
        <w:keepLines w:val="0"/>
        <w:widowControl w:val="0"/>
        <w:numPr>
          <w:ilvl w:val="0"/>
          <w:numId w:val="27"/>
        </w:numPr>
        <w:shd w:val="clear" w:color="auto" w:fill="auto"/>
        <w:tabs>
          <w:tab w:pos="373" w:val="left"/>
        </w:tabs>
        <w:bidi w:val="0"/>
        <w:spacing w:before="0" w:after="0" w:line="314" w:lineRule="exact"/>
        <w:ind w:left="0" w:right="0" w:firstLine="0"/>
        <w:jc w:val="left"/>
      </w:pPr>
      <w:bookmarkStart w:id="996" w:name="bookmark996"/>
      <w:bookmarkEnd w:id="996"/>
      <w:r>
        <w:rPr>
          <w:color w:val="000000"/>
          <w:spacing w:val="0"/>
          <w:w w:val="100"/>
          <w:position w:val="0"/>
        </w:rPr>
        <w:t>本公司履约过程中所产出的商品具有不可替代用途，且本公司在整个合同期间内有权就累计至今已完成的履约部分收取款 项。</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对于在某一时段内履行的履约义务，本公司在该段时间内按照履约进度确认收入。履约进度不能合理确定时，本公司已经发 生的成本预计能够得到补偿的，按照已经发生的成本金额确认收入，直到履约进度能够合理确定为止。</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对于在某一时点履行的履约义务，本公司在客户取得相关商品或服务控制权时点确认收入。在判断客户是否已取得商品或服 务控制权时，本公司会考虑下列迹象：</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997" w:name="bookmark997"/>
      <w:bookmarkEnd w:id="997"/>
      <w:r>
        <w:rPr>
          <w:color w:val="000000"/>
          <w:spacing w:val="0"/>
          <w:w w:val="100"/>
          <w:position w:val="0"/>
        </w:rPr>
        <w:t>本公司就该商品或服务享有现时收款权利，即客户就该商品负有现时付款义务。</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998" w:name="bookmark998"/>
      <w:bookmarkEnd w:id="998"/>
      <w:r>
        <w:rPr>
          <w:color w:val="000000"/>
          <w:spacing w:val="0"/>
          <w:w w:val="100"/>
          <w:position w:val="0"/>
        </w:rPr>
        <w:t>本公司已将该商品的法定所有权转移给客户，即客户已拥有该商品的法定所有权。</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999" w:name="bookmark999"/>
      <w:bookmarkEnd w:id="999"/>
      <w:r>
        <w:rPr>
          <w:color w:val="000000"/>
          <w:spacing w:val="0"/>
          <w:w w:val="100"/>
          <w:position w:val="0"/>
        </w:rPr>
        <w:t>本公司已将该商品的实物转移给客户，即客户已实物占有该商品。</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1000" w:name="bookmark1000"/>
      <w:bookmarkEnd w:id="1000"/>
      <w:r>
        <w:rPr>
          <w:color w:val="000000"/>
          <w:spacing w:val="0"/>
          <w:w w:val="100"/>
          <w:position w:val="0"/>
        </w:rPr>
        <w:t>本公司已将该商品所有权上的主要风险和报酬转移给客户，即客户已取得该商品所有权上的主要风险和报酬。</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1001" w:name="bookmark1001"/>
      <w:bookmarkEnd w:id="1001"/>
      <w:r>
        <w:rPr>
          <w:color w:val="000000"/>
          <w:spacing w:val="0"/>
          <w:w w:val="100"/>
          <w:position w:val="0"/>
        </w:rPr>
        <w:t>客户已接受该商品或服务。</w:t>
      </w:r>
    </w:p>
    <w:p>
      <w:pPr>
        <w:pStyle w:val="Style19"/>
        <w:keepNext w:val="0"/>
        <w:keepLines w:val="0"/>
        <w:widowControl w:val="0"/>
        <w:numPr>
          <w:ilvl w:val="0"/>
          <w:numId w:val="29"/>
        </w:numPr>
        <w:shd w:val="clear" w:color="auto" w:fill="auto"/>
        <w:tabs>
          <w:tab w:pos="373" w:val="left"/>
        </w:tabs>
        <w:bidi w:val="0"/>
        <w:spacing w:before="0" w:after="0" w:line="314" w:lineRule="exact"/>
        <w:ind w:left="0" w:right="0" w:firstLine="0"/>
        <w:jc w:val="left"/>
      </w:pPr>
      <w:bookmarkStart w:id="1002" w:name="bookmark1002"/>
      <w:bookmarkEnd w:id="1002"/>
      <w:r>
        <w:rPr>
          <w:color w:val="000000"/>
          <w:spacing w:val="0"/>
          <w:w w:val="100"/>
          <w:position w:val="0"/>
        </w:rPr>
        <w:t>其他表明客户已取得商品控制权的迹象。</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本公司已向客户转让商品或服务而有权收取对价的权利（且该权利取决于时间流逝之外的其他因素）作为合同资产，合同资 产以预期信用损失为基础计提减值（参见附注五、</w:t>
      </w:r>
      <w:r>
        <w:rPr>
          <w:color w:val="000000"/>
          <w:spacing w:val="0"/>
          <w:w w:val="100"/>
          <w:position w:val="0"/>
          <w:sz w:val="18"/>
          <w:szCs w:val="18"/>
        </w:rPr>
        <w:t>10（6））</w:t>
      </w:r>
      <w:r>
        <w:rPr>
          <w:color w:val="000000"/>
          <w:spacing w:val="0"/>
          <w:w w:val="100"/>
          <w:position w:val="0"/>
        </w:rPr>
        <w:t>。本公司拥有的、无条件（仅取决于时间流逝）向客户收取对价 的权利作为应收款项列示。本公司已收或应收客户对价而应向客户转让商品或服务的义务作为合同负债。</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同一合同下的合同资产和合同负债以净额列示，净额为借方余额的，根据其流动性在“合同资产”或“其他非流动资产”项 目中列示；净额为贷方余额的，根据其流动性在“合同负债”或“其他非流动负债”项目中列示。</w:t>
      </w:r>
    </w:p>
    <w:p>
      <w:pPr>
        <w:pStyle w:val="Style19"/>
        <w:keepNext w:val="0"/>
        <w:keepLines w:val="0"/>
        <w:widowControl w:val="0"/>
        <w:shd w:val="clear" w:color="auto" w:fill="auto"/>
        <w:tabs>
          <w:tab w:pos="440" w:val="left"/>
        </w:tabs>
        <w:bidi w:val="0"/>
        <w:spacing w:before="0" w:after="0" w:line="314" w:lineRule="exact"/>
        <w:ind w:left="0" w:right="0" w:firstLine="0"/>
        <w:jc w:val="left"/>
      </w:pPr>
      <w:bookmarkStart w:id="1003" w:name="bookmark1003"/>
      <w:r>
        <w:rPr>
          <w:color w:val="000000"/>
          <w:spacing w:val="0"/>
          <w:w w:val="100"/>
          <w:position w:val="0"/>
          <w:sz w:val="18"/>
          <w:szCs w:val="18"/>
        </w:rPr>
        <w:t>（</w:t>
      </w:r>
      <w:bookmarkEnd w:id="1003"/>
      <w:r>
        <w:rPr>
          <w:color w:val="000000"/>
          <w:spacing w:val="0"/>
          <w:w w:val="100"/>
          <w:position w:val="0"/>
          <w:sz w:val="18"/>
          <w:szCs w:val="18"/>
        </w:rPr>
        <w:t>2）</w:t>
        <w:tab/>
      </w:r>
      <w:r>
        <w:rPr>
          <w:color w:val="000000"/>
          <w:spacing w:val="0"/>
          <w:w w:val="100"/>
          <w:position w:val="0"/>
        </w:rPr>
        <w:t>具体方法</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本公司收入确认的具体方法如下：</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产品销售主要分国内销售和国外销售，收入确认的具体方法如下：</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国内销售收入确认的具体方法：产品已经发出并取得买方签收的送货单或托运单时，凭相关单据确认收入；</w:t>
      </w:r>
    </w:p>
    <w:p>
      <w:pPr>
        <w:pStyle w:val="Style19"/>
        <w:keepNext w:val="0"/>
        <w:keepLines w:val="0"/>
        <w:widowControl w:val="0"/>
        <w:shd w:val="clear" w:color="auto" w:fill="auto"/>
        <w:bidi w:val="0"/>
        <w:spacing w:before="0" w:after="60" w:line="314" w:lineRule="exact"/>
        <w:ind w:left="0" w:right="0" w:firstLine="0"/>
        <w:jc w:val="left"/>
      </w:pPr>
      <w:r>
        <w:rPr>
          <w:color w:val="000000"/>
          <w:spacing w:val="0"/>
          <w:w w:val="100"/>
          <w:position w:val="0"/>
        </w:rPr>
        <w:t>国外销售收入确认的具体方法：国外销售主要采用</w:t>
      </w:r>
      <w:r>
        <w:rPr>
          <w:color w:val="000000"/>
          <w:spacing w:val="0"/>
          <w:w w:val="100"/>
          <w:position w:val="0"/>
          <w:sz w:val="18"/>
          <w:szCs w:val="18"/>
        </w:rPr>
        <w:t>FOB</w:t>
      </w:r>
      <w:r>
        <w:rPr>
          <w:color w:val="000000"/>
          <w:spacing w:val="0"/>
          <w:w w:val="100"/>
          <w:position w:val="0"/>
        </w:rPr>
        <w:t>结算，本公司在办理完毕报关和商检手续时确认收入。</w:t>
      </w:r>
    </w:p>
    <w:p>
      <w:pPr>
        <w:pStyle w:val="Style19"/>
        <w:keepNext w:val="0"/>
        <w:keepLines w:val="0"/>
        <w:widowControl w:val="0"/>
        <w:shd w:val="clear" w:color="auto" w:fill="auto"/>
        <w:bidi w:val="0"/>
        <w:spacing w:before="0" w:after="0" w:line="314" w:lineRule="exact"/>
        <w:ind w:left="0" w:right="0" w:firstLine="0"/>
        <w:jc w:val="left"/>
      </w:pPr>
      <w:r>
        <w:rPr>
          <w:color w:val="000000"/>
          <w:spacing w:val="0"/>
          <w:w w:val="100"/>
          <w:position w:val="0"/>
        </w:rPr>
        <w:t>同类业务采用不同经营模式导致收入确认会计政策存在差异的情况</w:t>
      </w:r>
    </w:p>
    <w:p>
      <w:pPr>
        <w:pStyle w:val="Style29"/>
        <w:keepNext/>
        <w:keepLines/>
        <w:widowControl w:val="0"/>
        <w:shd w:val="clear" w:color="auto" w:fill="auto"/>
        <w:tabs>
          <w:tab w:pos="483" w:val="left"/>
        </w:tabs>
        <w:bidi w:val="0"/>
        <w:spacing w:before="0" w:after="280" w:line="240" w:lineRule="auto"/>
        <w:ind w:left="0" w:right="0" w:firstLine="0"/>
        <w:jc w:val="both"/>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3</w:t>
      </w:r>
      <w:bookmarkEnd w:id="1006"/>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1004"/>
      <w:bookmarkEnd w:id="1005"/>
      <w:bookmarkEnd w:id="1007"/>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政府补助在满足政府补助所附条件并能够收到时确认。</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对于货币性资产的政府补助，按照收到或应收的金额计量。对于非货币性资产的政府补助，按照公允价值计量；公允价值不 能够可靠取得的，按照名义金额</w:t>
      </w:r>
      <w:r>
        <w:rPr>
          <w:color w:val="000000"/>
          <w:spacing w:val="0"/>
          <w:w w:val="100"/>
          <w:position w:val="0"/>
          <w:sz w:val="18"/>
          <w:szCs w:val="18"/>
        </w:rPr>
        <w:t>1</w:t>
      </w:r>
      <w:r>
        <w:rPr>
          <w:color w:val="000000"/>
          <w:spacing w:val="0"/>
          <w:w w:val="100"/>
          <w:position w:val="0"/>
        </w:rPr>
        <w:t>元计量。</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与资产相关的政府补助，是指本公司取得的、用于购建或以其他方式形成长期资产的政府补助；除此之外，作为与收益相关 的政府补助。</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对于政府文件未明确规定补助对象的，能够形成长期资产的，与资产价值相对应的政府补助部分作为与资产相关的政府补助， 其余部分作为与收益相关的政府补助；难以区分的，将政府补助整体作为与收益相关的政府补助。</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与资产相关的政府补助，冲减相关资产的账面价值，或者确认为递延收益在相关资产使用期限内按照合理、系统的方法分期 计入损益。与收益相关的政府补助，用于补偿已发生的相关成本费用或损失的，计入当期损益或冲减相关成本；用于补偿以 后期间的相关成本费用或损失的，则计入递延收益，于相关成本费用或损失确认期间计入当期损益或冲减相关成本。按照名 义金额计量的政府补助，直接计入当期损益。本公司对相同或类似的政府补助业务，采用一致的方法处理。</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与日常活动相关的政府补助，按照经济业务实质，计入其他收益。与日常活动无关的政府补助，计入营业外收支。</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已确认的政府补助需要返还时，初始确认时冲减相关资产账面价值的，调整资产账面价值；存在相关递延收益余额的，冲减 相关递延收益账面余额，超出部分计入当期损益；属于其他情况的，直接计入当期损益。</w:t>
      </w:r>
    </w:p>
    <w:p>
      <w:pPr>
        <w:pStyle w:val="Style19"/>
        <w:keepNext w:val="0"/>
        <w:keepLines w:val="0"/>
        <w:widowControl w:val="0"/>
        <w:shd w:val="clear" w:color="auto" w:fill="auto"/>
        <w:bidi w:val="0"/>
        <w:spacing w:before="0" w:after="340" w:line="311" w:lineRule="exact"/>
        <w:ind w:left="0" w:right="0" w:firstLine="0"/>
        <w:jc w:val="both"/>
      </w:pPr>
      <w:r>
        <w:rPr>
          <w:color w:val="000000"/>
          <w:spacing w:val="0"/>
          <w:w w:val="100"/>
          <w:position w:val="0"/>
        </w:rPr>
        <w:t>取得的政策性优惠贷款贴息，如果财政将贴息资金拨付给贷款银行，以实际收到的借款金额作为借款的入账价值，按照借款 本金和政策性优惠利率计算借款费用。如果财政将贴息资金直接拨付给本公司，贴息冲减借款费用。</w:t>
      </w:r>
    </w:p>
    <w:p>
      <w:pPr>
        <w:pStyle w:val="Style29"/>
        <w:keepNext/>
        <w:keepLines/>
        <w:widowControl w:val="0"/>
        <w:shd w:val="clear" w:color="auto" w:fill="auto"/>
        <w:tabs>
          <w:tab w:pos="483" w:val="left"/>
        </w:tabs>
        <w:bidi w:val="0"/>
        <w:spacing w:before="0" w:after="280" w:line="240" w:lineRule="auto"/>
        <w:ind w:left="0" w:right="0" w:firstLine="0"/>
        <w:jc w:val="both"/>
      </w:pPr>
      <w:bookmarkStart w:id="1008" w:name="bookmark1008"/>
      <w:bookmarkStart w:id="1009" w:name="bookmark1009"/>
      <w:bookmarkStart w:id="1010" w:name="bookmark1010"/>
      <w:bookmarkStart w:id="1011" w:name="bookmark1011"/>
      <w:r>
        <w:rPr>
          <w:rFonts w:ascii="Times New Roman" w:eastAsia="Times New Roman" w:hAnsi="Times New Roman" w:cs="Times New Roman"/>
          <w:color w:val="000000"/>
          <w:spacing w:val="0"/>
          <w:w w:val="100"/>
          <w:position w:val="0"/>
        </w:rPr>
        <w:t>3</w:t>
      </w:r>
      <w:bookmarkEnd w:id="1010"/>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08"/>
      <w:bookmarkEnd w:id="1009"/>
      <w:bookmarkEnd w:id="1011"/>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所得税包括当期所得税和递延所得税。除由于企业合并产生的调整商誉，或与直接计入所有者权益的交易或者事项相关的递 延所得税计入所有者权益外，均作为所得税费用计入当期损益。</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本公司根据资产、负债于资产负债表日的账面价值与计税基础之间的暂时性差异，采用资产负债表债务法确认递延所得税。 各项应纳税暂时性差异均确认相关的递延所得税负债，除非该应纳税暂时性差异是在以下交易中产生的：</w:t>
      </w:r>
    </w:p>
    <w:p>
      <w:pPr>
        <w:pStyle w:val="Style19"/>
        <w:keepNext w:val="0"/>
        <w:keepLines w:val="0"/>
        <w:widowControl w:val="0"/>
        <w:shd w:val="clear" w:color="auto" w:fill="auto"/>
        <w:tabs>
          <w:tab w:pos="526" w:val="left"/>
        </w:tabs>
        <w:bidi w:val="0"/>
        <w:spacing w:before="0" w:after="0" w:line="312" w:lineRule="exact"/>
        <w:ind w:left="0" w:right="0" w:firstLine="0"/>
        <w:jc w:val="both"/>
      </w:pPr>
      <w:bookmarkStart w:id="1012" w:name="bookmark1012"/>
      <w:r>
        <w:rPr>
          <w:color w:val="000000"/>
          <w:spacing w:val="0"/>
          <w:w w:val="100"/>
          <w:position w:val="0"/>
          <w:sz w:val="18"/>
          <w:szCs w:val="18"/>
        </w:rPr>
        <w:t>（</w:t>
      </w:r>
      <w:bookmarkEnd w:id="1012"/>
      <w:r>
        <w:rPr>
          <w:color w:val="000000"/>
          <w:spacing w:val="0"/>
          <w:w w:val="100"/>
          <w:position w:val="0"/>
          <w:sz w:val="18"/>
          <w:szCs w:val="18"/>
        </w:rPr>
        <w:t>1）</w:t>
        <w:tab/>
      </w:r>
      <w:r>
        <w:rPr>
          <w:color w:val="000000"/>
          <w:spacing w:val="0"/>
          <w:w w:val="100"/>
          <w:position w:val="0"/>
        </w:rPr>
        <w:t>商誉的初始确认，或者具有以下特征的交易中产生的资产或负债的初始确认：该交易不是企业合并，并且交易发生时 既不影响会计利润也不影响应纳税所得额；</w:t>
      </w:r>
    </w:p>
    <w:p>
      <w:pPr>
        <w:pStyle w:val="Style19"/>
        <w:keepNext w:val="0"/>
        <w:keepLines w:val="0"/>
        <w:widowControl w:val="0"/>
        <w:shd w:val="clear" w:color="auto" w:fill="auto"/>
        <w:tabs>
          <w:tab w:pos="536" w:val="left"/>
        </w:tabs>
        <w:bidi w:val="0"/>
        <w:spacing w:before="0" w:after="0" w:line="312" w:lineRule="exact"/>
        <w:ind w:left="0" w:right="0" w:firstLine="0"/>
        <w:jc w:val="both"/>
      </w:pPr>
      <w:bookmarkStart w:id="1013" w:name="bookmark1013"/>
      <w:r>
        <w:rPr>
          <w:color w:val="000000"/>
          <w:spacing w:val="0"/>
          <w:w w:val="100"/>
          <w:position w:val="0"/>
          <w:sz w:val="18"/>
          <w:szCs w:val="18"/>
        </w:rPr>
        <w:t>（</w:t>
      </w:r>
      <w:bookmarkEnd w:id="1013"/>
      <w:r>
        <w:rPr>
          <w:color w:val="000000"/>
          <w:spacing w:val="0"/>
          <w:w w:val="100"/>
          <w:position w:val="0"/>
          <w:sz w:val="18"/>
          <w:szCs w:val="18"/>
        </w:rPr>
        <w:t>2）</w:t>
        <w:tab/>
      </w:r>
      <w:r>
        <w:rPr>
          <w:color w:val="000000"/>
          <w:spacing w:val="0"/>
          <w:w w:val="100"/>
          <w:position w:val="0"/>
        </w:rPr>
        <w:t>对于与子公司、联营企业投资相关的应纳税暂时性差异，该暂时性差异转回的时间能够控制并且该暂时性差异在可预 见的未来很可能不会转回。</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对于可抵扣暂时性差异、能够结转以后年度的可抵扣亏损和税款抵减，本公司以很可能取得用来抵扣可抵扣暂时性差异、可 抵扣亏损和税款抵减的未来应纳税所得额为限，确认由此产生的递延所得税资产，除非该可抵扣暂时性差异是在以下交易中 产生的：</w:t>
      </w:r>
    </w:p>
    <w:p>
      <w:pPr>
        <w:pStyle w:val="Style19"/>
        <w:keepNext w:val="0"/>
        <w:keepLines w:val="0"/>
        <w:widowControl w:val="0"/>
        <w:shd w:val="clear" w:color="auto" w:fill="auto"/>
        <w:tabs>
          <w:tab w:pos="440" w:val="left"/>
        </w:tabs>
        <w:bidi w:val="0"/>
        <w:spacing w:before="0" w:after="0" w:line="312" w:lineRule="exact"/>
        <w:ind w:left="0" w:right="0" w:firstLine="0"/>
        <w:jc w:val="both"/>
      </w:pPr>
      <w:bookmarkStart w:id="1014" w:name="bookmark1014"/>
      <w:r>
        <w:rPr>
          <w:color w:val="000000"/>
          <w:spacing w:val="0"/>
          <w:w w:val="100"/>
          <w:position w:val="0"/>
          <w:sz w:val="18"/>
          <w:szCs w:val="18"/>
        </w:rPr>
        <w:t>（</w:t>
      </w:r>
      <w:bookmarkEnd w:id="1014"/>
      <w:r>
        <w:rPr>
          <w:color w:val="000000"/>
          <w:spacing w:val="0"/>
          <w:w w:val="100"/>
          <w:position w:val="0"/>
          <w:sz w:val="18"/>
          <w:szCs w:val="18"/>
        </w:rPr>
        <w:t>1）</w:t>
        <w:tab/>
      </w:r>
      <w:r>
        <w:rPr>
          <w:color w:val="000000"/>
          <w:spacing w:val="0"/>
          <w:w w:val="100"/>
          <w:position w:val="0"/>
        </w:rPr>
        <w:t>该交易不是企业合并，并且交易发生时既不影响会计利润也不影响应纳税所得额；</w:t>
      </w:r>
    </w:p>
    <w:p>
      <w:pPr>
        <w:pStyle w:val="Style19"/>
        <w:keepNext w:val="0"/>
        <w:keepLines w:val="0"/>
        <w:widowControl w:val="0"/>
        <w:shd w:val="clear" w:color="auto" w:fill="auto"/>
        <w:tabs>
          <w:tab w:pos="536" w:val="left"/>
        </w:tabs>
        <w:bidi w:val="0"/>
        <w:spacing w:before="0" w:after="0" w:line="312" w:lineRule="exact"/>
        <w:ind w:left="0" w:right="0" w:firstLine="0"/>
        <w:jc w:val="both"/>
      </w:pPr>
      <w:bookmarkStart w:id="1015" w:name="bookmark1015"/>
      <w:r>
        <w:rPr>
          <w:color w:val="000000"/>
          <w:spacing w:val="0"/>
          <w:w w:val="100"/>
          <w:position w:val="0"/>
          <w:sz w:val="18"/>
          <w:szCs w:val="18"/>
        </w:rPr>
        <w:t>（</w:t>
      </w:r>
      <w:bookmarkEnd w:id="1015"/>
      <w:r>
        <w:rPr>
          <w:color w:val="000000"/>
          <w:spacing w:val="0"/>
          <w:w w:val="100"/>
          <w:position w:val="0"/>
          <w:sz w:val="18"/>
          <w:szCs w:val="18"/>
        </w:rPr>
        <w:t>2）</w:t>
        <w:tab/>
      </w:r>
      <w:r>
        <w:rPr>
          <w:color w:val="000000"/>
          <w:spacing w:val="0"/>
          <w:w w:val="100"/>
          <w:position w:val="0"/>
        </w:rPr>
        <w:t>对于与子公司、联营企业投资相关的可抵扣暂时性差异，同时满足下列条件的，确认相应的递延所得税资产：暂时性 差异在可预见的未来很可能转回，且未来很可能获得用来抵扣可抵扣暂时性差异的应纳税所得额。</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于资产负债表日，本公司对递延所得税资产和递延所得税负债，按照预期收回该资产或清偿该负债期间的适用税率计量，并 反映资产负债表日预期收回资产或清偿负债方式的所得税影响。</w:t>
      </w:r>
    </w:p>
    <w:p>
      <w:pPr>
        <w:pStyle w:val="Style19"/>
        <w:keepNext w:val="0"/>
        <w:keepLines w:val="0"/>
        <w:widowControl w:val="0"/>
        <w:shd w:val="clear" w:color="auto" w:fill="auto"/>
        <w:bidi w:val="0"/>
        <w:spacing w:before="0" w:after="340" w:line="312" w:lineRule="exact"/>
        <w:ind w:left="0" w:right="0" w:firstLine="0"/>
        <w:jc w:val="both"/>
      </w:pPr>
      <w:r>
        <w:rPr>
          <w:color w:val="000000"/>
          <w:spacing w:val="0"/>
          <w:w w:val="100"/>
          <w:position w:val="0"/>
        </w:rPr>
        <w:t>于资产负债表日，本公司对递延所得税资产的账面价值进行复核。如果未来期间很可能无法获得足够的应纳税所得额用以抵 扣递延所得税资产的利益，减记递延所得税资产的账面价值。在很可能获得足够的应纳税所得额时，减记的金额予以转回。</w:t>
      </w:r>
    </w:p>
    <w:p>
      <w:pPr>
        <w:pStyle w:val="Style29"/>
        <w:keepNext/>
        <w:keepLines/>
        <w:widowControl w:val="0"/>
        <w:shd w:val="clear" w:color="auto" w:fill="auto"/>
        <w:tabs>
          <w:tab w:pos="483" w:val="left"/>
        </w:tabs>
        <w:bidi w:val="0"/>
        <w:spacing w:before="0" w:after="340" w:line="240" w:lineRule="auto"/>
        <w:ind w:left="0" w:right="0" w:firstLine="0"/>
        <w:jc w:val="both"/>
      </w:pPr>
      <w:bookmarkStart w:id="1016" w:name="bookmark1016"/>
      <w:bookmarkStart w:id="1017" w:name="bookmark1017"/>
      <w:bookmarkStart w:id="1018" w:name="bookmark1018"/>
      <w:bookmarkStart w:id="1019" w:name="bookmark1019"/>
      <w:r>
        <w:rPr>
          <w:rFonts w:ascii="Times New Roman" w:eastAsia="Times New Roman" w:hAnsi="Times New Roman" w:cs="Times New Roman"/>
          <w:color w:val="000000"/>
          <w:spacing w:val="0"/>
          <w:w w:val="100"/>
          <w:position w:val="0"/>
        </w:rPr>
        <w:t>3</w:t>
      </w:r>
      <w:bookmarkEnd w:id="1018"/>
      <w:r>
        <w:rPr>
          <w:rFonts w:ascii="Times New Roman" w:eastAsia="Times New Roman" w:hAnsi="Times New Roman" w:cs="Times New Roman"/>
          <w:color w:val="000000"/>
          <w:spacing w:val="0"/>
          <w:w w:val="100"/>
          <w:position w:val="0"/>
        </w:rPr>
        <w:t>9</w:t>
      </w:r>
      <w:r>
        <w:rPr>
          <w:color w:val="000000"/>
          <w:spacing w:val="0"/>
          <w:w w:val="100"/>
          <w:position w:val="0"/>
        </w:rPr>
        <w:t>、</w:t>
        <w:tab/>
        <w:t>租赁</w:t>
      </w:r>
      <w:bookmarkEnd w:id="1016"/>
      <w:bookmarkEnd w:id="1017"/>
      <w:bookmarkEnd w:id="1019"/>
    </w:p>
    <w:p>
      <w:pPr>
        <w:pStyle w:val="Style41"/>
        <w:keepNext/>
        <w:keepLines/>
        <w:widowControl w:val="0"/>
        <w:shd w:val="clear" w:color="auto" w:fill="auto"/>
        <w:bidi w:val="0"/>
        <w:spacing w:before="0" w:after="280" w:line="240" w:lineRule="auto"/>
        <w:ind w:left="0" w:right="0" w:firstLine="0"/>
        <w:jc w:val="both"/>
      </w:pPr>
      <w:bookmarkStart w:id="1020" w:name="bookmark1020"/>
      <w:bookmarkStart w:id="1021" w:name="bookmark1021"/>
      <w:bookmarkStart w:id="1022" w:name="bookmark1022"/>
      <w:bookmarkStart w:id="1023" w:name="bookmark1023"/>
      <w:r>
        <w:rPr>
          <w:color w:val="000000"/>
          <w:spacing w:val="0"/>
          <w:w w:val="100"/>
          <w:position w:val="0"/>
        </w:rPr>
        <w:t>（</w:t>
      </w:r>
      <w:bookmarkEnd w:id="1022"/>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20"/>
      <w:bookmarkEnd w:id="1021"/>
      <w:bookmarkEnd w:id="1023"/>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经营租赁中的租金，本公司在租赁期内各个期间按照直线法确认当期损益。发生的与经营租赁有关的初始直接费用应当资本 </w:t>
      </w:r>
      <w:r>
        <w:rPr>
          <w:color w:val="000000"/>
          <w:spacing w:val="0"/>
          <w:w w:val="100"/>
          <w:position w:val="0"/>
        </w:rPr>
        <w:t>化，在租赁期内按照与租金收入确认相同的基础进行分摊，分期计入当期损益。取得的与经营租赁有关的未计入租赁收款额 的可变租赁付款额，在实际发生时计入当期损益。</w:t>
      </w:r>
    </w:p>
    <w:p>
      <w:pPr>
        <w:pStyle w:val="Style19"/>
        <w:keepNext w:val="0"/>
        <w:keepLines w:val="0"/>
        <w:widowControl w:val="0"/>
        <w:shd w:val="clear" w:color="auto" w:fill="auto"/>
        <w:bidi w:val="0"/>
        <w:spacing w:before="0" w:after="360" w:line="317" w:lineRule="exact"/>
        <w:ind w:left="0" w:right="0" w:firstLine="0"/>
        <w:jc w:val="both"/>
      </w:pPr>
      <w:r>
        <w:rPr>
          <w:color w:val="000000"/>
          <w:spacing w:val="0"/>
          <w:w w:val="100"/>
          <w:position w:val="0"/>
        </w:rPr>
        <w:t>经营租赁发生变更的，本公司自变更生效日起将其作为一项新租赁进行会计处理，与变更前租赁有关的预收或应收租赁收款 额视为新租赁的收款额。</w:t>
      </w:r>
    </w:p>
    <w:p>
      <w:pPr>
        <w:pStyle w:val="Style41"/>
        <w:keepNext/>
        <w:keepLines/>
        <w:widowControl w:val="0"/>
        <w:shd w:val="clear" w:color="auto" w:fill="auto"/>
        <w:bidi w:val="0"/>
        <w:spacing w:before="0" w:after="280" w:line="240" w:lineRule="auto"/>
        <w:ind w:left="0" w:right="0" w:firstLine="0"/>
        <w:jc w:val="both"/>
      </w:pPr>
      <w:bookmarkStart w:id="1024" w:name="bookmark1024"/>
      <w:bookmarkStart w:id="1025" w:name="bookmark1025"/>
      <w:bookmarkStart w:id="1026" w:name="bookmark1026"/>
      <w:bookmarkStart w:id="1027" w:name="bookmark1027"/>
      <w:r>
        <w:rPr>
          <w:color w:val="000000"/>
          <w:spacing w:val="0"/>
          <w:w w:val="100"/>
          <w:position w:val="0"/>
        </w:rPr>
        <w:t>（</w:t>
      </w:r>
      <w:bookmarkEnd w:id="1026"/>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024"/>
      <w:bookmarkEnd w:id="1025"/>
      <w:bookmarkEnd w:id="1027"/>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融资租赁中，在租赁期开始日本公司按租赁投资净额作为应收融资租赁款的入账价值，租赁投资净额为未担保余值和租赁期 开始日尚未收到的租赁收款额按照租赁内含利率折现的现值之和。本公司作为出租人按照固定的周期性利率计算并确认租赁 期内各个期间的利息收入。本公司作为出租人取得的未纳入租赁投资净额计量的可变租赁付款额在实际发生时计入当期损 益。</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应收融资租赁款的终止确认和减值按照《企业会计准则第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金融工具确认和计量》和《企业会计准则第</w:t>
      </w:r>
      <w:r>
        <w:rPr>
          <w:color w:val="000000"/>
          <w:spacing w:val="0"/>
          <w:w w:val="100"/>
          <w:position w:val="0"/>
          <w:sz w:val="18"/>
          <w:szCs w:val="18"/>
        </w:rPr>
        <w:t>23</w:t>
      </w:r>
      <w:r>
        <w:rPr>
          <w:color w:val="000000"/>
          <w:spacing w:val="0"/>
          <w:w w:val="100"/>
          <w:position w:val="0"/>
        </w:rPr>
        <w:t>号</w:t>
      </w:r>
      <w:r>
        <w:rPr>
          <w:color w:val="000000"/>
          <w:spacing w:val="0"/>
          <w:w w:val="100"/>
          <w:position w:val="0"/>
        </w:rPr>
        <w:t>一一</w:t>
      </w:r>
      <w:r>
        <w:rPr>
          <w:color w:val="000000"/>
          <w:spacing w:val="0"/>
          <w:w w:val="100"/>
          <w:position w:val="0"/>
        </w:rPr>
        <w:t>金融 资产转移》的规定进行会计处理。</w:t>
      </w:r>
    </w:p>
    <w:p>
      <w:pPr>
        <w:pStyle w:val="Style19"/>
        <w:keepNext w:val="0"/>
        <w:keepLines w:val="0"/>
        <w:widowControl w:val="0"/>
        <w:shd w:val="clear" w:color="auto" w:fill="auto"/>
        <w:bidi w:val="0"/>
        <w:spacing w:before="0" w:after="360" w:line="310" w:lineRule="exact"/>
        <w:ind w:left="0" w:right="0" w:firstLine="0"/>
        <w:jc w:val="both"/>
      </w:pPr>
      <w:r>
        <w:rPr>
          <w:color w:val="000000"/>
          <w:spacing w:val="0"/>
          <w:w w:val="100"/>
          <w:position w:val="0"/>
        </w:rPr>
        <w:t>融资租赁发生变更未作为一项单独租赁进行会计处理的，本公司分别下列情形对变更后的租赁进行处理：①假如变更在租赁 开始日生效，该租赁会被分类为经营租赁的，本公司自租赁变更生效日开始将其作为一项新租赁进行会计处理，并以租赁变 更生效日前的租赁投资净额作为租赁资产的账面价值；②假如变更在租赁开始日生效，该租赁会被分类为融资租赁的，本公 司按照《企业会计准则第</w:t>
      </w:r>
      <w:r>
        <w:rPr>
          <w:color w:val="000000"/>
          <w:spacing w:val="0"/>
          <w:w w:val="100"/>
          <w:position w:val="0"/>
          <w:sz w:val="18"/>
          <w:szCs w:val="18"/>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金融工具确认和计量》关于修改或重新议定合同的规定进行会计处理。</w:t>
      </w:r>
    </w:p>
    <w:p>
      <w:pPr>
        <w:pStyle w:val="Style29"/>
        <w:keepNext/>
        <w:keepLines/>
        <w:widowControl w:val="0"/>
        <w:shd w:val="clear" w:color="auto" w:fill="auto"/>
        <w:bidi w:val="0"/>
        <w:spacing w:before="0" w:after="280" w:line="240" w:lineRule="auto"/>
        <w:ind w:left="0" w:right="0" w:firstLine="0"/>
        <w:jc w:val="both"/>
      </w:pPr>
      <w:bookmarkStart w:id="1028" w:name="bookmark1028"/>
      <w:bookmarkStart w:id="1029" w:name="bookmark1029"/>
      <w:bookmarkStart w:id="1030" w:name="bookmark1030"/>
      <w:bookmarkStart w:id="1031" w:name="bookmark1031"/>
      <w:r>
        <w:rPr>
          <w:rFonts w:ascii="Times New Roman" w:eastAsia="Times New Roman" w:hAnsi="Times New Roman" w:cs="Times New Roman"/>
          <w:color w:val="000000"/>
          <w:spacing w:val="0"/>
          <w:w w:val="100"/>
          <w:position w:val="0"/>
        </w:rPr>
        <w:t>4</w:t>
      </w:r>
      <w:bookmarkEnd w:id="1030"/>
      <w:r>
        <w:rPr>
          <w:rFonts w:ascii="Times New Roman" w:eastAsia="Times New Roman" w:hAnsi="Times New Roman" w:cs="Times New Roman"/>
          <w:color w:val="000000"/>
          <w:spacing w:val="0"/>
          <w:w w:val="100"/>
          <w:position w:val="0"/>
        </w:rPr>
        <w:t>0</w:t>
      </w:r>
      <w:r>
        <w:rPr>
          <w:color w:val="000000"/>
          <w:spacing w:val="0"/>
          <w:w w:val="100"/>
          <w:position w:val="0"/>
        </w:rPr>
        <w:t>、其他重要的会计政策和会计估计</w:t>
      </w:r>
      <w:bookmarkEnd w:id="1028"/>
      <w:bookmarkEnd w:id="1029"/>
      <w:bookmarkEnd w:id="1031"/>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回购股份</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本公司回购的股份在注销或者转让之前，作为库存股管理，回购股份的全部支出转作库存股成本。股份回购中支付的对价和 交易费用减少所有者权益，回购、转让或注销本公司股份时，不确认利得或损失。</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转让库存股，按实际收到的金额与库存股账面金额的差额，计入资本公积，资本公积不足冲减的，冲减盈余公积和未分配利 润。注销库存股，按股票面值和注销股数减少股本，按注销库存股的账面余额与面值的差额，冲减资本公积，资本公积不足 冲减的，冲减盈余公积和未分配利润。</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限制性股票</w:t>
      </w:r>
    </w:p>
    <w:p>
      <w:pPr>
        <w:pStyle w:val="Style19"/>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股权激励计划中，本公司授予被激励对象限制性股票，被激励对象先认购股票，如果后续未达到股权激励计划规定的解锁条 件，则本公司按照事先约定的价格回购股票。向职工发行的限制性股票按有关规定履行了注册登记等增资手续的，在授予日， 本公司根据收到的职工缴纳的认股款确认股本和资本公积（股本溢价）；同时就回购义务确认库存股和其他应付款。</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重大会计判断和估计</w:t>
      </w:r>
    </w:p>
    <w:p>
      <w:pPr>
        <w:pStyle w:val="Style19"/>
        <w:keepNext w:val="0"/>
        <w:keepLines w:val="0"/>
        <w:widowControl w:val="0"/>
        <w:shd w:val="clear" w:color="auto" w:fill="auto"/>
        <w:bidi w:val="0"/>
        <w:spacing w:before="0" w:after="200" w:line="317" w:lineRule="exact"/>
        <w:ind w:left="0" w:right="0" w:firstLine="0"/>
        <w:jc w:val="both"/>
      </w:pPr>
      <w:r>
        <w:rPr>
          <w:color w:val="212121"/>
          <w:spacing w:val="0"/>
          <w:w w:val="100"/>
          <w:position w:val="0"/>
        </w:rPr>
        <w:t>本公司根据历史经验和其它因素，包括对未来事项的合理预期，对所采用的重要会计估计和关键假设进行持续的评价。很可 能导致下一会计年度资产和负债的账面价值出现重大调整风险的重要会计估计和关键假设列示如下：</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公允价值计量</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本公司以公允价值计量相关资产或负债，假定出售资产或者转移负债的有序交易在相关资产或负债的主要市场进行；不存在 主要市场的，本公司假定该交易在相关资产或负债的最有利市场进行。主要市场（或最有利市场）是本公司在计量日能够进 入的交易市场。本公司采用市场参与者在对该资产或负债定价时为实现其经济利益最大化所使用的假设。</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存在活跃市场的金融资产或金融负债，本公司采用活跃市场中的报价确定其公允价值。金融工具不存在活跃市场的，本公司 </w:t>
      </w:r>
      <w:r>
        <w:rPr>
          <w:color w:val="000000"/>
          <w:spacing w:val="0"/>
          <w:w w:val="100"/>
          <w:position w:val="0"/>
        </w:rPr>
        <w:t>采用估值技术确定其公允价值。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1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本公司采用在当前情况下适用并且有足够可利用数据和其他信息支持的估值技术，优先使用相关可观察输入值，只有在可观 察输入值无法取得或取得不切实可行的情况下，才使用不可观察输入值。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19"/>
        <w:keepNext w:val="0"/>
        <w:keepLines w:val="0"/>
        <w:widowControl w:val="0"/>
        <w:shd w:val="clear" w:color="auto" w:fill="auto"/>
        <w:bidi w:val="0"/>
        <w:spacing w:before="0" w:after="520" w:line="312" w:lineRule="exact"/>
        <w:ind w:left="0" w:right="0" w:firstLine="0"/>
        <w:jc w:val="both"/>
      </w:pPr>
      <w:r>
        <w:rPr>
          <w:color w:val="000000"/>
          <w:spacing w:val="0"/>
          <w:w w:val="100"/>
          <w:position w:val="0"/>
        </w:rPr>
        <w:t>每个资产负债表日，本公司对在财务报表中确认的持续以公允价值计量的资产和负债进行重新评估，以确定是否在公允价值 计量层次之间发生转换。</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金融资产的分类</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本公司在确定金融资产的分类时涉及的重大判断包括业务模式及合同现金流量特征的分析等。</w:t>
      </w:r>
    </w:p>
    <w:p>
      <w:pPr>
        <w:pStyle w:val="Style19"/>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本公司在金融资产组合的层次上确定管理金融资产的业务模式，考虑的因素包括评价和向关键管理人员报告金融资产业绩的 方式、影响金融资产业绩的风险及其管理方式、以及相关业务管理人员获得报酬的方式等。</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本公司在评估金融资产的合同现金流量是否与基本借贷安排相一致时，存在以下主要判断：本金是否可能因提前还款等原因 导致在存续期内的时间分布或者金额发生变动；利息是否仅包括货币时间价值、信用风险、其他基本借贷风险以及与成本和 利润的对价。例如，提前偿付的金额是否仅反映了尚未支付的本金及以未偿付本金为基础的利息，以及因提前终止合同而支 付的合理补偿。</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应收账款预期信用损失的计量</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本公司通过应收账款违约风险敞口和预期信用损失率计算应收账款预期信用损失，并基于违约概率和违约损失率确定预期信 用损失率。在确定预期信用损失率时，本公司使用内部历史信用损失经验等数据，并结合当前状况和前瞻性信息对历史数据 进行调整。在考虑前瞻性信息时，本公司使用的指标包括经济下滑的风险、外部市场环境、技术环境和客户情况的变化等。 本公司定期监控并复核与预期信用损失计算相关的假设。</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商誉减值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本公司至少每年评估商誉是否发生减值。这要求对分配了商誉的资产组的使用价值进行估计。估计使用价值时，本公司需要 估计未来来自资产组的现金流量，同时选择恰当的折现率计算未来现金流量的现值。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开发支出</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确定资本化的金额时，管理层必须做出有关资产的预期未来现金的产生、应采用的折现率以及预计受益期间的假设。</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递延所得税资产</w:t>
      </w:r>
    </w:p>
    <w:p>
      <w:pPr>
        <w:pStyle w:val="Style19"/>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在很有可能有足够的应纳税利润来抵扣亏损的限度内，应就所有未利用的税务亏损确认递延所得税资产。这需要管理层运用 大量的判断来估计未来应纳税利润发生的时间和金额，结合纳税筹划策略，以决定应确认的递延所得税资产的金额。</w:t>
      </w:r>
    </w:p>
    <w:p>
      <w:pPr>
        <w:pStyle w:val="Style29"/>
        <w:keepNext/>
        <w:keepLines/>
        <w:widowControl w:val="0"/>
        <w:shd w:val="clear" w:color="auto" w:fill="auto"/>
        <w:bidi w:val="0"/>
        <w:spacing w:before="0" w:line="240" w:lineRule="auto"/>
        <w:ind w:left="0" w:right="0" w:firstLine="0"/>
        <w:jc w:val="left"/>
      </w:pPr>
      <w:bookmarkStart w:id="1032" w:name="bookmark1032"/>
      <w:bookmarkStart w:id="1033" w:name="bookmark1033"/>
      <w:bookmarkStart w:id="1034" w:name="bookmark1034"/>
      <w:bookmarkStart w:id="1035" w:name="bookmark1035"/>
      <w:r>
        <w:rPr>
          <w:rFonts w:ascii="Times New Roman" w:eastAsia="Times New Roman" w:hAnsi="Times New Roman" w:cs="Times New Roman"/>
          <w:color w:val="000000"/>
          <w:spacing w:val="0"/>
          <w:w w:val="100"/>
          <w:position w:val="0"/>
        </w:rPr>
        <w:t>4</w:t>
      </w:r>
      <w:bookmarkEnd w:id="1034"/>
      <w:r>
        <w:rPr>
          <w:rFonts w:ascii="Times New Roman" w:eastAsia="Times New Roman" w:hAnsi="Times New Roman" w:cs="Times New Roman"/>
          <w:color w:val="000000"/>
          <w:spacing w:val="0"/>
          <w:w w:val="100"/>
          <w:position w:val="0"/>
        </w:rPr>
        <w:t>1</w:t>
      </w:r>
      <w:r>
        <w:rPr>
          <w:color w:val="000000"/>
          <w:spacing w:val="0"/>
          <w:w w:val="100"/>
          <w:position w:val="0"/>
        </w:rPr>
        <w:t>、重要会计政策和会计估计变更</w:t>
      </w:r>
      <w:bookmarkEnd w:id="1032"/>
      <w:bookmarkEnd w:id="1033"/>
      <w:bookmarkEnd w:id="1035"/>
    </w:p>
    <w:p>
      <w:pPr>
        <w:pStyle w:val="Style41"/>
        <w:keepNext/>
        <w:keepLines/>
        <w:widowControl w:val="0"/>
        <w:shd w:val="clear" w:color="auto" w:fill="auto"/>
        <w:bidi w:val="0"/>
        <w:spacing w:before="0" w:line="240" w:lineRule="auto"/>
        <w:ind w:left="0" w:right="0" w:firstLine="0"/>
        <w:jc w:val="left"/>
      </w:pPr>
      <w:bookmarkStart w:id="1036" w:name="bookmark1036"/>
      <w:bookmarkStart w:id="1037" w:name="bookmark1037"/>
      <w:bookmarkStart w:id="1038" w:name="bookmark1038"/>
      <w:bookmarkStart w:id="1039" w:name="bookmark1039"/>
      <w:r>
        <w:rPr>
          <w:color w:val="000000"/>
          <w:spacing w:val="0"/>
          <w:w w:val="100"/>
          <w:position w:val="0"/>
        </w:rPr>
        <w:t>（</w:t>
      </w:r>
      <w:bookmarkEnd w:id="1038"/>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036"/>
      <w:bookmarkEnd w:id="1037"/>
      <w:bookmarkEnd w:id="1039"/>
    </w:p>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rPr>
        <w:t>”适用口不适用</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2899"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日，财政部修订发布 了《企业会计准则第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 xml:space="preserve">租赁》 </w:t>
            </w:r>
            <w:r>
              <w:rPr>
                <w:rFonts w:ascii="Times New Roman" w:eastAsia="Times New Roman" w:hAnsi="Times New Roman" w:cs="Times New Roman"/>
                <w:color w:val="000000"/>
                <w:spacing w:val="0"/>
                <w:w w:val="100"/>
                <w:position w:val="0"/>
              </w:rPr>
              <w:t>（</w:t>
            </w:r>
            <w:r>
              <w:rPr>
                <w:color w:val="000000"/>
                <w:spacing w:val="0"/>
                <w:w w:val="100"/>
                <w:position w:val="0"/>
              </w:rPr>
              <w:t>以下简称“新租赁准则”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 境内 外同时上市以及在境外上市并采 用国 际财务报告准则或企业准则编制 财务报表的企业自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日起施行，其他执行企业会计准则的 企业（包括</w:t>
            </w:r>
            <w:r>
              <w:rPr>
                <w:rFonts w:ascii="Times New Roman" w:eastAsia="Times New Roman" w:hAnsi="Times New Roman" w:cs="Times New Roman"/>
                <w:color w:val="000000"/>
                <w:spacing w:val="0"/>
                <w:w w:val="100"/>
                <w:position w:val="0"/>
              </w:rPr>
              <w:t>A</w:t>
            </w:r>
            <w:r>
              <w:rPr>
                <w:color w:val="000000"/>
                <w:spacing w:val="0"/>
                <w:w w:val="100"/>
                <w:position w:val="0"/>
              </w:rPr>
              <w:t>股上市公司）自</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本公司已从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日施行 该准则</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新租赁准则</w:t>
      </w:r>
    </w:p>
    <w:p>
      <w:pPr>
        <w:widowControl w:val="0"/>
        <w:spacing w:after="199" w:line="1" w:lineRule="exact"/>
      </w:pPr>
    </w:p>
    <w:p>
      <w:pPr>
        <w:pStyle w:val="Style19"/>
        <w:keepNext w:val="0"/>
        <w:keepLines w:val="0"/>
        <w:widowControl w:val="0"/>
        <w:shd w:val="clear" w:color="auto" w:fill="auto"/>
        <w:bidi w:val="0"/>
        <w:spacing w:before="0" w:after="200" w:line="315" w:lineRule="exact"/>
        <w:ind w:left="0" w:right="0" w:firstLine="0"/>
        <w:jc w:val="both"/>
      </w:pPr>
      <w:r>
        <w:rPr>
          <w:color w:val="000000"/>
          <w:spacing w:val="0"/>
          <w:w w:val="100"/>
          <w:position w:val="0"/>
        </w:rPr>
        <w:t>财政部于</w:t>
      </w:r>
      <w:r>
        <w:rPr>
          <w:color w:val="000000"/>
          <w:spacing w:val="0"/>
          <w:w w:val="100"/>
          <w:position w:val="0"/>
          <w:sz w:val="18"/>
          <w:szCs w:val="18"/>
        </w:rPr>
        <w:t>2018</w:t>
      </w:r>
      <w:r>
        <w:rPr>
          <w:color w:val="000000"/>
          <w:spacing w:val="0"/>
          <w:w w:val="100"/>
          <w:position w:val="0"/>
        </w:rPr>
        <w:t>年发布了《企业会计准则第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租赁（修订）》，要求在境内外同时上市的企业以及在境外上市并采用国际 财务报告准则或企业会计准则编制财务报表的企业，自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日起施行；其他执行企业会计准则的企业自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 xml:space="preserve">1 </w:t>
      </w:r>
      <w:r>
        <w:rPr>
          <w:color w:val="000000"/>
          <w:spacing w:val="0"/>
          <w:w w:val="100"/>
          <w:position w:val="0"/>
        </w:rPr>
        <w:t>日起施行。本公司于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日批准自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日起执行新租赁准则，对会计政策相关内容进行了调整。变更后的会 计政策参见附注五、</w:t>
      </w:r>
      <w:r>
        <w:rPr>
          <w:color w:val="000000"/>
          <w:spacing w:val="0"/>
          <w:w w:val="100"/>
          <w:position w:val="0"/>
          <w:sz w:val="18"/>
          <w:szCs w:val="18"/>
        </w:rPr>
        <w:t>26</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对于首次执行日前已存在的合同，本公司在首次执行日选择不重新评估其是否为租赁或者包含租赁。对首次执行日之后签订 或变更的合同，本公司按照新租赁准则中租赁的定义评估合同是否为租赁或者包含租赁。</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新租赁准则中租赁的定义并未对本公司满足租赁定义的合同的范围产生重大影响。</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作为承租人</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新租赁准则要求承租人对所有租赁确认使用权资产和租赁负债，简化处理的短期租赁和低价值资产租赁除外，并分别确认折 旧和利息费用。</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新租赁准则允许承租人选择下列方法之一对租赁进行衔接会计处理：</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按照《企业会计准则第</w:t>
      </w:r>
      <w:r>
        <w:rPr>
          <w:color w:val="000000"/>
          <w:spacing w:val="0"/>
          <w:w w:val="100"/>
          <w:position w:val="0"/>
          <w:sz w:val="18"/>
          <w:szCs w:val="18"/>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会计政策、会计估计变更和差错更正》的规定采用追溯调整法处理。</w:t>
      </w:r>
    </w:p>
    <w:p>
      <w:pPr>
        <w:pStyle w:val="Style19"/>
        <w:keepNext w:val="0"/>
        <w:keepLines w:val="0"/>
        <w:widowControl w:val="0"/>
        <w:shd w:val="clear" w:color="auto" w:fill="auto"/>
        <w:bidi w:val="0"/>
        <w:spacing w:before="0" w:after="100" w:line="317" w:lineRule="exact"/>
        <w:ind w:left="0" w:right="0" w:firstLine="0"/>
        <w:jc w:val="left"/>
      </w:pPr>
      <w:r>
        <w:rPr>
          <w:color w:val="000000"/>
          <w:spacing w:val="0"/>
          <w:w w:val="100"/>
          <w:position w:val="0"/>
        </w:rPr>
        <w:t>根据首次执行本准则的累积影响数，调整首次执行本准则当年年初留存收益及财务报表其他相关项目金额，不调整可比期间 信息。</w:t>
      </w:r>
    </w:p>
    <w:p>
      <w:pPr>
        <w:pStyle w:val="Style19"/>
        <w:keepNext w:val="0"/>
        <w:keepLines w:val="0"/>
        <w:widowControl w:val="0"/>
        <w:shd w:val="clear" w:color="auto" w:fill="auto"/>
        <w:bidi w:val="0"/>
        <w:spacing w:before="0" w:after="100" w:line="307" w:lineRule="exact"/>
        <w:ind w:left="0" w:right="0" w:firstLine="0"/>
        <w:jc w:val="left"/>
      </w:pPr>
      <w:r>
        <w:rPr>
          <w:color w:val="000000"/>
          <w:spacing w:val="0"/>
          <w:w w:val="100"/>
          <w:position w:val="0"/>
        </w:rPr>
        <w:t>本公司按照新租赁准则的规定，对于首次执行日新租赁准则与现行租赁准则的差异追溯调整入</w:t>
      </w:r>
      <w:r>
        <w:rPr>
          <w:color w:val="000000"/>
          <w:spacing w:val="0"/>
          <w:w w:val="100"/>
          <w:position w:val="0"/>
          <w:sz w:val="18"/>
          <w:szCs w:val="18"/>
        </w:rPr>
        <w:t>2021</w:t>
      </w:r>
      <w:r>
        <w:rPr>
          <w:color w:val="000000"/>
          <w:spacing w:val="0"/>
          <w:w w:val="100"/>
          <w:position w:val="0"/>
        </w:rPr>
        <w:t>年年初留存收益。同时， 本公司未对比较财务报表数据进行调整。</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对于首次执行日之前的融资租赁，本公司按照融资租入资产和应付融资租赁款的原账面价值，分别计量使用权资产和租赁负</w:t>
      </w:r>
    </w:p>
    <w:p>
      <w:pPr>
        <w:pStyle w:val="Style19"/>
        <w:keepNext w:val="0"/>
        <w:keepLines w:val="0"/>
        <w:widowControl w:val="0"/>
        <w:shd w:val="clear" w:color="auto" w:fill="auto"/>
        <w:bidi w:val="0"/>
        <w:spacing w:before="0" w:after="100" w:line="312" w:lineRule="exact"/>
        <w:ind w:left="0" w:right="0" w:firstLine="0"/>
        <w:jc w:val="left"/>
      </w:pPr>
      <w:r>
        <w:rPr>
          <w:color w:val="000000"/>
          <w:spacing w:val="0"/>
          <w:w w:val="100"/>
          <w:position w:val="0"/>
        </w:rPr>
        <w:t>债；对于首次执行日之前的经营租赁，本公司根据剩余租赁付款额按首次执行日的增量借款利率折现的现值计量租赁负债， 并对于所有租赁按照与租赁负债相等的金额，并根据预付租金进行必要调整计量使用权资产。</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在首次执行日，本公司按照附注五、</w:t>
      </w:r>
      <w:r>
        <w:rPr>
          <w:color w:val="000000"/>
          <w:spacing w:val="0"/>
          <w:w w:val="100"/>
          <w:position w:val="0"/>
          <w:sz w:val="18"/>
          <w:szCs w:val="18"/>
        </w:rPr>
        <w:t>28</w:t>
      </w:r>
      <w:r>
        <w:rPr>
          <w:color w:val="000000"/>
          <w:spacing w:val="0"/>
          <w:w w:val="100"/>
          <w:position w:val="0"/>
        </w:rPr>
        <w:t>对使用权资产进行减值测试并进行相应的会计处理。</w:t>
      </w:r>
    </w:p>
    <w:p>
      <w:pPr>
        <w:pStyle w:val="Style19"/>
        <w:keepNext w:val="0"/>
        <w:keepLines w:val="0"/>
        <w:widowControl w:val="0"/>
        <w:shd w:val="clear" w:color="auto" w:fill="auto"/>
        <w:bidi w:val="0"/>
        <w:spacing w:before="0" w:after="200" w:line="322" w:lineRule="exact"/>
        <w:ind w:left="0" w:right="0" w:firstLine="0"/>
        <w:jc w:val="left"/>
      </w:pPr>
      <w:r>
        <w:rPr>
          <w:color w:val="000000"/>
          <w:spacing w:val="0"/>
          <w:w w:val="100"/>
          <w:position w:val="0"/>
        </w:rPr>
        <w:t>本公司对首次执行日之前租赁资产属于低价值资产的经营租赁或将于</w:t>
      </w:r>
      <w:r>
        <w:rPr>
          <w:color w:val="000000"/>
          <w:spacing w:val="0"/>
          <w:w w:val="100"/>
          <w:position w:val="0"/>
          <w:sz w:val="18"/>
          <w:szCs w:val="18"/>
        </w:rPr>
        <w:t>12</w:t>
      </w:r>
      <w:r>
        <w:rPr>
          <w:color w:val="000000"/>
          <w:spacing w:val="0"/>
          <w:w w:val="100"/>
          <w:position w:val="0"/>
        </w:rPr>
        <w:t>个月内完成的经营租赁，采用简化处理，未确认使用 权资产和租赁负债。</w:t>
      </w:r>
    </w:p>
    <w:p>
      <w:pPr>
        <w:pStyle w:val="Style1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本公司对于首次执行日之前的经营租赁，采用了下列简化处理：</w:t>
      </w:r>
    </w:p>
    <w:p>
      <w:pPr>
        <w:pStyle w:val="Style19"/>
        <w:keepNext w:val="0"/>
        <w:keepLines w:val="0"/>
        <w:widowControl w:val="0"/>
        <w:shd w:val="clear" w:color="auto" w:fill="auto"/>
        <w:bidi w:val="0"/>
        <w:spacing w:before="0" w:after="200" w:line="317" w:lineRule="exact"/>
        <w:ind w:left="0" w:right="0" w:firstLine="0"/>
        <w:jc w:val="left"/>
      </w:pPr>
      <w:r>
        <w:rPr>
          <w:color w:val="000000"/>
          <w:spacing w:val="0"/>
          <w:w w:val="100"/>
          <w:position w:val="0"/>
        </w:rPr>
        <w:t>计量租赁负债时，具有相似特征的租赁采用同一折现率，所采用的增量借款利率的加权平均值为</w:t>
      </w:r>
      <w:r>
        <w:rPr>
          <w:color w:val="000000"/>
          <w:spacing w:val="0"/>
          <w:w w:val="100"/>
          <w:position w:val="0"/>
          <w:sz w:val="18"/>
          <w:szCs w:val="18"/>
        </w:rPr>
        <w:t>4.75%；</w:t>
      </w:r>
      <w:r>
        <w:rPr>
          <w:color w:val="000000"/>
          <w:spacing w:val="0"/>
          <w:w w:val="100"/>
          <w:position w:val="0"/>
        </w:rPr>
        <w:t>使用权资产的计量 不包含初始直接费用；</w:t>
      </w:r>
    </w:p>
    <w:p>
      <w:pPr>
        <w:pStyle w:val="Style1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存在续租选择权或终止租赁选择权的，本公司根据首次执行日前选择权的实际行使及其他最新情况确定租赁期；</w:t>
      </w:r>
    </w:p>
    <w:p>
      <w:pPr>
        <w:pStyle w:val="Style1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作为使用权资产减值测试的替代，本公司评估包含租赁的合同在首次执行日前是否为亏损合同，并根据首次执行日前计入资</w:t>
      </w:r>
    </w:p>
    <w:p>
      <w:pPr>
        <w:pStyle w:val="Style1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产负债表的亏损准备金额调整使用权资产；</w:t>
      </w:r>
    </w:p>
    <w:p>
      <w:pPr>
        <w:pStyle w:val="Style19"/>
        <w:keepNext w:val="0"/>
        <w:keepLines w:val="0"/>
        <w:widowControl w:val="0"/>
        <w:shd w:val="clear" w:color="auto" w:fill="auto"/>
        <w:bidi w:val="0"/>
        <w:spacing w:before="0" w:after="200" w:line="319" w:lineRule="exact"/>
        <w:ind w:left="0" w:right="0" w:firstLine="0"/>
        <w:jc w:val="left"/>
      </w:pPr>
      <w:r>
        <w:rPr>
          <w:color w:val="000000"/>
          <w:spacing w:val="0"/>
          <w:w w:val="100"/>
          <w:position w:val="0"/>
        </w:rPr>
        <w:t>首次执行日前的租赁变更，本公司根据租赁变更的最终安排进行会计处理。</w:t>
      </w:r>
    </w:p>
    <w:p>
      <w:pPr>
        <w:pStyle w:val="Style19"/>
        <w:keepNext w:val="0"/>
        <w:keepLines w:val="0"/>
        <w:widowControl w:val="0"/>
        <w:shd w:val="clear" w:color="auto" w:fill="auto"/>
        <w:bidi w:val="0"/>
        <w:spacing w:before="0" w:after="260" w:line="319" w:lineRule="exact"/>
        <w:ind w:left="0" w:right="0" w:firstLine="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日合并资产负债表项目的影响如下：</w:t>
      </w:r>
    </w:p>
    <w:tbl>
      <w:tblPr>
        <w:tblOverlap w:val="never"/>
        <w:jc w:val="center"/>
        <w:tblLayout w:type="fixed"/>
      </w:tblPr>
      <w:tblGrid>
        <w:gridCol w:w="2213"/>
        <w:gridCol w:w="2285"/>
        <w:gridCol w:w="1080"/>
        <w:gridCol w:w="1776"/>
        <w:gridCol w:w="1776"/>
      </w:tblGrid>
      <w:tr>
        <w:trPr>
          <w:trHeight w:val="672"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260" w:firstLine="0"/>
              <w:jc w:val="right"/>
            </w:pPr>
            <w:r>
              <w:rPr>
                <w:b/>
                <w:bCs/>
                <w:color w:val="000000"/>
                <w:spacing w:val="0"/>
                <w:w w:val="100"/>
                <w:position w:val="0"/>
              </w:rPr>
              <w:t>调整前账面金额（2020</w:t>
            </w:r>
          </w:p>
          <w:p>
            <w:pPr>
              <w:pStyle w:val="Style22"/>
              <w:keepNext w:val="0"/>
              <w:keepLines w:val="0"/>
              <w:widowControl w:val="0"/>
              <w:shd w:val="clear" w:color="auto" w:fill="auto"/>
              <w:bidi w:val="0"/>
              <w:spacing w:before="0" w:after="0" w:line="240" w:lineRule="auto"/>
              <w:ind w:left="0" w:right="260" w:firstLine="0"/>
              <w:jc w:val="right"/>
            </w:pPr>
            <w:r>
              <w:rPr>
                <w:b/>
                <w:bCs/>
                <w:color w:val="000000"/>
                <w:spacing w:val="0"/>
                <w:w w:val="100"/>
                <w:position w:val="0"/>
              </w:rPr>
              <w:t>年12月31日）</w:t>
            </w:r>
          </w:p>
        </w:tc>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center"/>
            </w:pPr>
            <w:r>
              <w:rPr>
                <w:b/>
                <w:bCs/>
                <w:color w:val="000000"/>
                <w:spacing w:val="0"/>
                <w:w w:val="100"/>
                <w:position w:val="0"/>
              </w:rPr>
              <w:t>重分类</w:t>
            </w:r>
          </w:p>
        </w:tc>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right"/>
            </w:pPr>
            <w:r>
              <w:rPr>
                <w:b/>
                <w:bCs/>
                <w:color w:val="000000"/>
                <w:spacing w:val="0"/>
                <w:w w:val="100"/>
                <w:position w:val="0"/>
              </w:rPr>
              <w:t>重新计量调整后账面金额（2021年1 月1日）</w:t>
            </w:r>
          </w:p>
        </w:tc>
      </w:tr>
      <w:tr>
        <w:trPr>
          <w:trHeight w:val="355"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44,155, </w:t>
            </w:r>
            <w:r>
              <w:rPr>
                <w:color w:val="000000"/>
                <w:spacing w:val="0"/>
                <w:w w:val="100"/>
                <w:position w:val="0"/>
                <w:sz w:val="18"/>
                <w:szCs w:val="18"/>
              </w:rPr>
              <w:t xml:space="preserve">464. </w:t>
            </w:r>
            <w:r>
              <w:rPr>
                <w:color w:val="000000"/>
                <w:spacing w:val="0"/>
                <w:w w:val="100"/>
                <w:position w:val="0"/>
                <w:sz w:val="18"/>
                <w:szCs w:val="18"/>
              </w:rPr>
              <w:t>58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44, 155, </w:t>
            </w:r>
            <w:r>
              <w:rPr>
                <w:color w:val="000000"/>
                <w:spacing w:val="0"/>
                <w:w w:val="100"/>
                <w:position w:val="0"/>
                <w:sz w:val="18"/>
                <w:szCs w:val="18"/>
              </w:rPr>
              <w:t xml:space="preserve">464. </w:t>
            </w:r>
            <w:r>
              <w:rPr>
                <w:color w:val="000000"/>
                <w:spacing w:val="0"/>
                <w:w w:val="100"/>
                <w:position w:val="0"/>
                <w:sz w:val="18"/>
                <w:szCs w:val="18"/>
              </w:rPr>
              <w:t>58</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资产总额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2, 920,</w:t>
            </w:r>
            <w:r>
              <w:rPr>
                <w:b/>
                <w:bCs/>
                <w:color w:val="000000"/>
                <w:spacing w:val="0"/>
                <w:w w:val="100"/>
                <w:position w:val="0"/>
              </w:rPr>
              <w:t xml:space="preserve">471,618. </w:t>
            </w:r>
            <w:r>
              <w:rPr>
                <w:b/>
                <w:bCs/>
                <w:color w:val="000000"/>
                <w:spacing w:val="0"/>
                <w:w w:val="100"/>
                <w:position w:val="0"/>
              </w:rPr>
              <w:t>06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44,155,</w:t>
            </w:r>
            <w:r>
              <w:rPr>
                <w:b/>
                <w:bCs/>
                <w:color w:val="000000"/>
                <w:spacing w:val="0"/>
                <w:w w:val="100"/>
                <w:position w:val="0"/>
              </w:rPr>
              <w:t xml:space="preserve">464. </w:t>
            </w:r>
            <w:r>
              <w:rPr>
                <w:b/>
                <w:bCs/>
                <w:color w:val="000000"/>
                <w:spacing w:val="0"/>
                <w:w w:val="100"/>
                <w:position w:val="0"/>
              </w:rPr>
              <w:t>58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2, 964, 627,</w:t>
            </w:r>
            <w:r>
              <w:rPr>
                <w:b/>
                <w:bCs/>
                <w:color w:val="000000"/>
                <w:spacing w:val="0"/>
                <w:w w:val="100"/>
                <w:position w:val="0"/>
              </w:rPr>
              <w:t xml:space="preserve">082. </w:t>
            </w:r>
            <w:r>
              <w:rPr>
                <w:b/>
                <w:bCs/>
                <w:color w:val="000000"/>
                <w:spacing w:val="0"/>
                <w:w w:val="100"/>
                <w:position w:val="0"/>
              </w:rPr>
              <w:t>64</w:t>
            </w:r>
          </w:p>
        </w:tc>
      </w:tr>
      <w:tr>
        <w:trPr>
          <w:trHeight w:val="355" w:hRule="exact"/>
        </w:trPr>
        <w:tc>
          <w:tcPr>
            <w:gridSpan w:val="5"/>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112, </w:t>
            </w:r>
            <w:r>
              <w:rPr>
                <w:color w:val="000000"/>
                <w:spacing w:val="0"/>
                <w:w w:val="100"/>
                <w:position w:val="0"/>
                <w:sz w:val="18"/>
                <w:szCs w:val="18"/>
              </w:rPr>
              <w:t>371,608.05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w:t>
            </w:r>
            <w:r>
              <w:rPr>
                <w:color w:val="000000"/>
                <w:spacing w:val="0"/>
                <w:w w:val="100"/>
                <w:position w:val="0"/>
                <w:sz w:val="18"/>
                <w:szCs w:val="18"/>
              </w:rPr>
              <w:t xml:space="preserve">098, </w:t>
            </w:r>
            <w:r>
              <w:rPr>
                <w:color w:val="000000"/>
                <w:spacing w:val="0"/>
                <w:w w:val="100"/>
                <w:position w:val="0"/>
                <w:sz w:val="18"/>
                <w:szCs w:val="18"/>
              </w:rPr>
              <w:t xml:space="preserve">106. </w:t>
            </w:r>
            <w:r>
              <w:rPr>
                <w:color w:val="000000"/>
                <w:spacing w:val="0"/>
                <w:w w:val="100"/>
                <w:position w:val="0"/>
                <w:sz w:val="18"/>
                <w:szCs w:val="18"/>
              </w:rPr>
              <w:t>15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110, 273, </w:t>
            </w:r>
            <w:r>
              <w:rPr>
                <w:color w:val="000000"/>
                <w:spacing w:val="0"/>
                <w:w w:val="100"/>
                <w:position w:val="0"/>
                <w:sz w:val="18"/>
                <w:szCs w:val="18"/>
              </w:rPr>
              <w:t xml:space="preserve">501. </w:t>
            </w:r>
            <w:r>
              <w:rPr>
                <w:color w:val="000000"/>
                <w:spacing w:val="0"/>
                <w:w w:val="100"/>
                <w:position w:val="0"/>
                <w:sz w:val="18"/>
                <w:szCs w:val="18"/>
              </w:rPr>
              <w:t>90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10, 253, </w:t>
            </w:r>
            <w:r>
              <w:rPr>
                <w:color w:val="000000"/>
                <w:spacing w:val="0"/>
                <w:w w:val="100"/>
                <w:position w:val="0"/>
                <w:sz w:val="18"/>
                <w:szCs w:val="18"/>
              </w:rPr>
              <w:t xml:space="preserve">668. </w:t>
            </w:r>
            <w:r>
              <w:rPr>
                <w:color w:val="000000"/>
                <w:spacing w:val="0"/>
                <w:w w:val="100"/>
                <w:position w:val="0"/>
                <w:sz w:val="18"/>
                <w:szCs w:val="18"/>
              </w:rPr>
              <w:t>61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10, 253, </w:t>
            </w:r>
            <w:r>
              <w:rPr>
                <w:color w:val="000000"/>
                <w:spacing w:val="0"/>
                <w:w w:val="100"/>
                <w:position w:val="0"/>
                <w:sz w:val="18"/>
                <w:szCs w:val="18"/>
              </w:rPr>
              <w:t xml:space="preserve">668. </w:t>
            </w:r>
            <w:r>
              <w:rPr>
                <w:color w:val="000000"/>
                <w:spacing w:val="0"/>
                <w:w w:val="100"/>
                <w:position w:val="0"/>
                <w:sz w:val="18"/>
                <w:szCs w:val="18"/>
              </w:rPr>
              <w:t>61</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35, 999, </w:t>
            </w:r>
            <w:r>
              <w:rPr>
                <w:color w:val="000000"/>
                <w:spacing w:val="0"/>
                <w:w w:val="100"/>
                <w:position w:val="0"/>
                <w:sz w:val="18"/>
                <w:szCs w:val="18"/>
              </w:rPr>
              <w:t xml:space="preserve">902. </w:t>
            </w:r>
            <w:r>
              <w:rPr>
                <w:color w:val="000000"/>
                <w:spacing w:val="0"/>
                <w:w w:val="100"/>
                <w:position w:val="0"/>
                <w:sz w:val="18"/>
                <w:szCs w:val="18"/>
              </w:rPr>
              <w:t>12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both"/>
            </w:pPr>
            <w:r>
              <w:rPr>
                <w:color w:val="000000"/>
                <w:spacing w:val="0"/>
                <w:w w:val="100"/>
                <w:position w:val="0"/>
                <w:sz w:val="18"/>
                <w:szCs w:val="18"/>
              </w:rPr>
              <w:t xml:space="preserve">35, 999, </w:t>
            </w:r>
            <w:r>
              <w:rPr>
                <w:color w:val="000000"/>
                <w:spacing w:val="0"/>
                <w:w w:val="100"/>
                <w:position w:val="0"/>
                <w:sz w:val="18"/>
                <w:szCs w:val="18"/>
              </w:rPr>
              <w:t xml:space="preserve">902. </w:t>
            </w:r>
            <w:r>
              <w:rPr>
                <w:color w:val="000000"/>
                <w:spacing w:val="0"/>
                <w:w w:val="100"/>
                <w:position w:val="0"/>
                <w:sz w:val="18"/>
                <w:szCs w:val="18"/>
              </w:rPr>
              <w:t>12</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负债总额</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60"/>
              <w:jc w:val="left"/>
            </w:pPr>
            <w:r>
              <w:rPr>
                <w:b/>
                <w:bCs/>
                <w:color w:val="000000"/>
                <w:spacing w:val="0"/>
                <w:w w:val="100"/>
                <w:position w:val="0"/>
              </w:rPr>
              <w:t>1,358, 338,</w:t>
            </w:r>
            <w:r>
              <w:rPr>
                <w:b/>
                <w:bCs/>
                <w:color w:val="000000"/>
                <w:spacing w:val="0"/>
                <w:w w:val="100"/>
                <w:position w:val="0"/>
              </w:rPr>
              <w:t>751.78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b/>
                <w:bCs/>
                <w:color w:val="000000"/>
                <w:spacing w:val="0"/>
                <w:w w:val="100"/>
                <w:position w:val="0"/>
              </w:rPr>
              <w:t>-</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b/>
                <w:bCs/>
                <w:color w:val="000000"/>
                <w:spacing w:val="0"/>
                <w:w w:val="100"/>
                <w:position w:val="0"/>
              </w:rPr>
              <w:t>44,155,</w:t>
            </w:r>
            <w:r>
              <w:rPr>
                <w:b/>
                <w:bCs/>
                <w:color w:val="000000"/>
                <w:spacing w:val="0"/>
                <w:w w:val="100"/>
                <w:position w:val="0"/>
              </w:rPr>
              <w:t xml:space="preserve">464. </w:t>
            </w:r>
            <w:r>
              <w:rPr>
                <w:b/>
                <w:bCs/>
                <w:color w:val="000000"/>
                <w:spacing w:val="0"/>
                <w:w w:val="100"/>
                <w:position w:val="0"/>
              </w:rPr>
              <w:t>58</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both"/>
            </w:pPr>
            <w:r>
              <w:rPr>
                <w:b/>
                <w:bCs/>
                <w:color w:val="000000"/>
                <w:spacing w:val="0"/>
                <w:w w:val="100"/>
                <w:position w:val="0"/>
              </w:rPr>
              <w:t>1,402,</w:t>
            </w:r>
            <w:r>
              <w:rPr>
                <w:b/>
                <w:bCs/>
                <w:color w:val="000000"/>
                <w:spacing w:val="0"/>
                <w:w w:val="100"/>
                <w:position w:val="0"/>
              </w:rPr>
              <w:t xml:space="preserve">494,216. </w:t>
            </w:r>
            <w:r>
              <w:rPr>
                <w:b/>
                <w:bCs/>
                <w:color w:val="000000"/>
                <w:spacing w:val="0"/>
                <w:w w:val="100"/>
                <w:position w:val="0"/>
              </w:rPr>
              <w:t>36</w:t>
            </w:r>
          </w:p>
        </w:tc>
      </w:tr>
    </w:tbl>
    <w:p>
      <w:pPr>
        <w:pStyle w:val="Style19"/>
        <w:keepNext w:val="0"/>
        <w:keepLines w:val="0"/>
        <w:widowControl w:val="0"/>
        <w:shd w:val="clear" w:color="auto" w:fill="auto"/>
        <w:bidi w:val="0"/>
        <w:spacing w:before="0" w:after="260" w:line="326" w:lineRule="exact"/>
        <w:ind w:left="0" w:right="0" w:firstLine="0"/>
        <w:jc w:val="left"/>
      </w:pPr>
      <w:r>
        <w:rPr>
          <w:color w:val="000000"/>
          <w:spacing w:val="0"/>
          <w:w w:val="100"/>
          <w:position w:val="0"/>
        </w:rPr>
        <w:t>对于</w:t>
      </w:r>
      <w:r>
        <w:rPr>
          <w:color w:val="000000"/>
          <w:spacing w:val="0"/>
          <w:w w:val="100"/>
          <w:position w:val="0"/>
          <w:sz w:val="18"/>
          <w:szCs w:val="18"/>
        </w:rPr>
        <w:t>2020</w:t>
      </w:r>
      <w:r>
        <w:rPr>
          <w:color w:val="000000"/>
          <w:spacing w:val="0"/>
          <w:w w:val="100"/>
          <w:position w:val="0"/>
        </w:rPr>
        <w:t>年度财务报表中披露的重大经营租赁尚未支付的最低租赁付款额，本公司按照</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日作为承租人的增量 借款利率，将原租赁准则下披露的尚未支付的最低经营租赁付款额调整为新租赁准则下确认的租赁负债的调节表如下：</w:t>
      </w:r>
    </w:p>
    <w:tbl>
      <w:tblPr>
        <w:tblOverlap w:val="never"/>
        <w:jc w:val="center"/>
        <w:tblLayout w:type="fixed"/>
      </w:tblPr>
      <w:tblGrid>
        <w:gridCol w:w="6067"/>
        <w:gridCol w:w="3062"/>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日重大经营租赁最低租赁付款额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63, </w:t>
            </w:r>
            <w:r>
              <w:rPr>
                <w:color w:val="000000"/>
                <w:spacing w:val="0"/>
                <w:w w:val="100"/>
                <w:position w:val="0"/>
                <w:sz w:val="18"/>
                <w:szCs w:val="18"/>
              </w:rPr>
              <w:t xml:space="preserve">881,410. </w:t>
            </w:r>
            <w:r>
              <w:rPr>
                <w:color w:val="000000"/>
                <w:spacing w:val="0"/>
                <w:w w:val="100"/>
                <w:position w:val="0"/>
                <w:sz w:val="18"/>
                <w:szCs w:val="18"/>
              </w:rPr>
              <w:t>40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减：采用简化处理的短期租赁</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1,283, </w:t>
            </w:r>
            <w:r>
              <w:rPr>
                <w:color w:val="000000"/>
                <w:spacing w:val="0"/>
                <w:w w:val="100"/>
                <w:position w:val="0"/>
                <w:sz w:val="18"/>
                <w:szCs w:val="18"/>
              </w:rPr>
              <w:t xml:space="preserve">069. </w:t>
            </w:r>
            <w:r>
              <w:rPr>
                <w:color w:val="000000"/>
                <w:spacing w:val="0"/>
                <w:w w:val="100"/>
                <w:position w:val="0"/>
                <w:sz w:val="18"/>
                <w:szCs w:val="18"/>
              </w:rPr>
              <w:t>56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调整后的经营租赁承诺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62, 598, </w:t>
            </w:r>
            <w:r>
              <w:rPr>
                <w:color w:val="000000"/>
                <w:spacing w:val="0"/>
                <w:w w:val="100"/>
                <w:position w:val="0"/>
                <w:sz w:val="18"/>
                <w:szCs w:val="18"/>
              </w:rPr>
              <w:t xml:space="preserve">340. </w:t>
            </w:r>
            <w:r>
              <w:rPr>
                <w:color w:val="000000"/>
                <w:spacing w:val="0"/>
                <w:w w:val="100"/>
                <w:position w:val="0"/>
                <w:sz w:val="18"/>
                <w:szCs w:val="18"/>
              </w:rPr>
              <w:t>84</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日经营租赁付款额现值</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46, 253, </w:t>
            </w:r>
            <w:r>
              <w:rPr>
                <w:color w:val="000000"/>
                <w:spacing w:val="0"/>
                <w:w w:val="100"/>
                <w:position w:val="0"/>
                <w:sz w:val="18"/>
                <w:szCs w:val="18"/>
              </w:rPr>
              <w:t xml:space="preserve">570. </w:t>
            </w:r>
            <w:r>
              <w:rPr>
                <w:color w:val="000000"/>
                <w:spacing w:val="0"/>
                <w:w w:val="100"/>
                <w:position w:val="0"/>
                <w:sz w:val="18"/>
                <w:szCs w:val="18"/>
              </w:rPr>
              <w:t>73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46,253,570.73</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10, 253, </w:t>
            </w:r>
            <w:r>
              <w:rPr>
                <w:color w:val="000000"/>
                <w:spacing w:val="0"/>
                <w:w w:val="100"/>
                <w:position w:val="0"/>
                <w:sz w:val="18"/>
                <w:szCs w:val="18"/>
              </w:rPr>
              <w:t xml:space="preserve">668. </w:t>
            </w:r>
            <w:r>
              <w:rPr>
                <w:color w:val="000000"/>
                <w:spacing w:val="0"/>
                <w:w w:val="100"/>
                <w:position w:val="0"/>
                <w:sz w:val="18"/>
                <w:szCs w:val="18"/>
              </w:rPr>
              <w:t>61</w:t>
            </w:r>
          </w:p>
        </w:tc>
      </w:tr>
      <w:tr>
        <w:trPr>
          <w:trHeight w:val="667"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日使用权资产的账面价值构成如下：</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2021.01.01</w:t>
            </w:r>
          </w:p>
        </w:tc>
      </w:tr>
      <w:tr>
        <w:trPr>
          <w:trHeight w:val="350" w:hRule="exact"/>
        </w:trPr>
        <w:tc>
          <w:tcPr>
            <w:gridSpan w:val="2"/>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使用权资产：</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对于首次执行日前的经营租赁确认的使用权资产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44,155,464.58</w:t>
            </w:r>
          </w:p>
        </w:tc>
      </w:tr>
      <w:tr>
        <w:trPr>
          <w:trHeight w:val="403" w:hRule="exact"/>
        </w:trPr>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执行新租赁准则对</w:t>
            </w:r>
            <w:r>
              <w:rPr>
                <w:color w:val="000000"/>
                <w:spacing w:val="0"/>
                <w:w w:val="100"/>
                <w:position w:val="0"/>
                <w:sz w:val="18"/>
                <w:szCs w:val="18"/>
              </w:rPr>
              <w:t>2021</w:t>
            </w:r>
            <w:r>
              <w:rPr>
                <w:color w:val="000000"/>
                <w:spacing w:val="0"/>
                <w:w w:val="100"/>
                <w:position w:val="0"/>
              </w:rPr>
              <w:t>年度财务报表项目的影响如下：</w:t>
            </w:r>
          </w:p>
        </w:tc>
      </w:tr>
    </w:tbl>
    <w:p>
      <w:pPr>
        <w:widowControl w:val="0"/>
        <w:spacing w:line="1" w:lineRule="exact"/>
      </w:pPr>
      <w:r>
        <w:br w:type="page"/>
      </w:r>
    </w:p>
    <w:tbl>
      <w:tblPr>
        <w:tblOverlap w:val="never"/>
        <w:jc w:val="center"/>
        <w:tblLayout w:type="fixed"/>
      </w:tblPr>
      <w:tblGrid>
        <w:gridCol w:w="2885"/>
        <w:gridCol w:w="2578"/>
        <w:gridCol w:w="2035"/>
        <w:gridCol w:w="1632"/>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合并资产负债表项目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b/>
                <w:bCs/>
                <w:color w:val="000000"/>
                <w:spacing w:val="0"/>
                <w:w w:val="100"/>
                <w:position w:val="0"/>
              </w:rPr>
              <w:t xml:space="preserve">2021.12. </w:t>
            </w:r>
            <w:r>
              <w:rPr>
                <w:b/>
                <w:bCs/>
                <w:color w:val="000000"/>
                <w:spacing w:val="0"/>
                <w:w w:val="100"/>
                <w:position w:val="0"/>
              </w:rPr>
              <w:t>31报表数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假设按原租赁准则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增加/减少</w:t>
            </w:r>
            <w:r>
              <w:rPr>
                <w:b/>
                <w:bCs/>
                <w:color w:val="000000"/>
                <w:spacing w:val="0"/>
                <w:w w:val="100"/>
                <w:position w:val="0"/>
              </w:rPr>
              <w:t>(-)</w:t>
            </w:r>
          </w:p>
        </w:tc>
      </w:tr>
      <w:tr>
        <w:trPr>
          <w:trHeight w:val="355"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41,060, </w:t>
            </w:r>
            <w:r>
              <w:rPr>
                <w:color w:val="000000"/>
                <w:spacing w:val="0"/>
                <w:w w:val="100"/>
                <w:position w:val="0"/>
                <w:sz w:val="18"/>
                <w:szCs w:val="18"/>
              </w:rPr>
              <w:t xml:space="preserve">601. </w:t>
            </w:r>
            <w:r>
              <w:rPr>
                <w:color w:val="000000"/>
                <w:spacing w:val="0"/>
                <w:w w:val="100"/>
                <w:position w:val="0"/>
                <w:sz w:val="18"/>
                <w:szCs w:val="18"/>
              </w:rPr>
              <w:t>70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41,060, </w:t>
            </w:r>
            <w:r>
              <w:rPr>
                <w:color w:val="000000"/>
                <w:spacing w:val="0"/>
                <w:w w:val="100"/>
                <w:position w:val="0"/>
                <w:sz w:val="18"/>
                <w:szCs w:val="18"/>
              </w:rPr>
              <w:t xml:space="preserve">601. </w:t>
            </w:r>
            <w:r>
              <w:rPr>
                <w:color w:val="000000"/>
                <w:spacing w:val="0"/>
                <w:w w:val="100"/>
                <w:position w:val="0"/>
                <w:sz w:val="18"/>
                <w:szCs w:val="18"/>
              </w:rPr>
              <w:t>70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4, </w:t>
            </w:r>
            <w:r>
              <w:rPr>
                <w:color w:val="000000"/>
                <w:spacing w:val="0"/>
                <w:w w:val="100"/>
                <w:position w:val="0"/>
                <w:sz w:val="18"/>
                <w:szCs w:val="18"/>
              </w:rPr>
              <w:t xml:space="preserve">208,511,955. </w:t>
            </w:r>
            <w:r>
              <w:rPr>
                <w:color w:val="000000"/>
                <w:spacing w:val="0"/>
                <w:w w:val="100"/>
                <w:position w:val="0"/>
                <w:sz w:val="18"/>
                <w:szCs w:val="18"/>
              </w:rPr>
              <w:t>16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4,167,451,353.46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41,060, </w:t>
            </w:r>
            <w:r>
              <w:rPr>
                <w:color w:val="000000"/>
                <w:spacing w:val="0"/>
                <w:w w:val="100"/>
                <w:position w:val="0"/>
                <w:sz w:val="18"/>
                <w:szCs w:val="18"/>
              </w:rPr>
              <w:t xml:space="preserve">601. </w:t>
            </w:r>
            <w:r>
              <w:rPr>
                <w:color w:val="000000"/>
                <w:spacing w:val="0"/>
                <w:w w:val="100"/>
                <w:position w:val="0"/>
                <w:sz w:val="18"/>
                <w:szCs w:val="18"/>
              </w:rPr>
              <w:t>70</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340" w:firstLine="0"/>
              <w:jc w:val="right"/>
            </w:pPr>
            <w:r>
              <w:rPr>
                <w:color w:val="000000"/>
                <w:spacing w:val="0"/>
                <w:w w:val="100"/>
                <w:position w:val="0"/>
                <w:sz w:val="18"/>
                <w:szCs w:val="18"/>
              </w:rPr>
              <w:t>-</w:t>
            </w:r>
          </w:p>
        </w:tc>
        <w:tc>
          <w:tcPr>
            <w:tcBorders>
              <w:top w:val="single" w:sz="4"/>
            </w:tcBorders>
            <w:shd w:val="clear" w:color="auto" w:fill="FFFFFF"/>
            <w:vAlign w:val="top"/>
          </w:tcPr>
          <w:p>
            <w:pPr>
              <w:widowControl w:val="0"/>
              <w:rPr>
                <w:sz w:val="10"/>
                <w:szCs w:val="10"/>
              </w:rPr>
            </w:pP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28, 122, </w:t>
            </w:r>
            <w:r>
              <w:rPr>
                <w:color w:val="000000"/>
                <w:spacing w:val="0"/>
                <w:w w:val="100"/>
                <w:position w:val="0"/>
                <w:sz w:val="18"/>
                <w:szCs w:val="18"/>
              </w:rPr>
              <w:t xml:space="preserve">990. </w:t>
            </w:r>
            <w:r>
              <w:rPr>
                <w:color w:val="000000"/>
                <w:spacing w:val="0"/>
                <w:w w:val="100"/>
                <w:position w:val="0"/>
                <w:sz w:val="18"/>
                <w:szCs w:val="18"/>
              </w:rPr>
              <w:t>04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28,217,568.14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-94, 578. </w:t>
            </w:r>
            <w:r>
              <w:rPr>
                <w:color w:val="000000"/>
                <w:spacing w:val="0"/>
                <w:w w:val="100"/>
                <w:position w:val="0"/>
                <w:sz w:val="18"/>
                <w:szCs w:val="18"/>
              </w:rPr>
              <w:t>10</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29, 902, </w:t>
            </w:r>
            <w:r>
              <w:rPr>
                <w:color w:val="000000"/>
                <w:spacing w:val="0"/>
                <w:w w:val="100"/>
                <w:position w:val="0"/>
                <w:sz w:val="18"/>
                <w:szCs w:val="18"/>
              </w:rPr>
              <w:t xml:space="preserve">768. </w:t>
            </w:r>
            <w:r>
              <w:rPr>
                <w:color w:val="000000"/>
                <w:spacing w:val="0"/>
                <w:w w:val="100"/>
                <w:position w:val="0"/>
                <w:sz w:val="18"/>
                <w:szCs w:val="18"/>
              </w:rPr>
              <w:t>29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29, 902, </w:t>
            </w:r>
            <w:r>
              <w:rPr>
                <w:color w:val="000000"/>
                <w:spacing w:val="0"/>
                <w:w w:val="100"/>
                <w:position w:val="0"/>
                <w:sz w:val="18"/>
                <w:szCs w:val="18"/>
              </w:rPr>
              <w:t xml:space="preserve">768. </w:t>
            </w:r>
            <w:r>
              <w:rPr>
                <w:color w:val="000000"/>
                <w:spacing w:val="0"/>
                <w:w w:val="100"/>
                <w:position w:val="0"/>
                <w:sz w:val="18"/>
                <w:szCs w:val="18"/>
              </w:rPr>
              <w:t>29</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240" w:firstLine="0"/>
              <w:jc w:val="right"/>
            </w:pPr>
            <w:r>
              <w:rPr>
                <w:color w:val="000000"/>
                <w:spacing w:val="0"/>
                <w:w w:val="100"/>
                <w:position w:val="0"/>
                <w:sz w:val="18"/>
                <w:szCs w:val="18"/>
              </w:rPr>
              <w:t xml:space="preserve">290, </w:t>
            </w:r>
            <w:r>
              <w:rPr>
                <w:color w:val="000000"/>
                <w:spacing w:val="0"/>
                <w:w w:val="100"/>
                <w:position w:val="0"/>
                <w:sz w:val="18"/>
                <w:szCs w:val="18"/>
              </w:rPr>
              <w:t>931,483.95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293, 092, </w:t>
            </w:r>
            <w:r>
              <w:rPr>
                <w:color w:val="000000"/>
                <w:spacing w:val="0"/>
                <w:w w:val="100"/>
                <w:position w:val="0"/>
                <w:sz w:val="18"/>
                <w:szCs w:val="18"/>
              </w:rPr>
              <w:t xml:space="preserve">014. </w:t>
            </w:r>
            <w:r>
              <w:rPr>
                <w:color w:val="000000"/>
                <w:spacing w:val="0"/>
                <w:w w:val="100"/>
                <w:position w:val="0"/>
                <w:sz w:val="18"/>
                <w:szCs w:val="18"/>
              </w:rPr>
              <w:t>64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 xml:space="preserve">-2, </w:t>
            </w:r>
            <w:r>
              <w:rPr>
                <w:color w:val="000000"/>
                <w:spacing w:val="0"/>
                <w:w w:val="100"/>
                <w:position w:val="0"/>
                <w:sz w:val="18"/>
                <w:szCs w:val="18"/>
              </w:rPr>
              <w:t xml:space="preserve">160, </w:t>
            </w:r>
            <w:r>
              <w:rPr>
                <w:color w:val="000000"/>
                <w:spacing w:val="0"/>
                <w:w w:val="100"/>
                <w:position w:val="0"/>
                <w:sz w:val="18"/>
                <w:szCs w:val="18"/>
              </w:rPr>
              <w:t xml:space="preserve">530. </w:t>
            </w:r>
            <w:r>
              <w:rPr>
                <w:color w:val="000000"/>
                <w:spacing w:val="0"/>
                <w:w w:val="100"/>
                <w:position w:val="0"/>
                <w:sz w:val="18"/>
                <w:szCs w:val="18"/>
              </w:rPr>
              <w:t>69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13, 948, </w:t>
            </w:r>
            <w:r>
              <w:rPr>
                <w:color w:val="000000"/>
                <w:spacing w:val="0"/>
                <w:w w:val="100"/>
                <w:position w:val="0"/>
                <w:sz w:val="18"/>
                <w:szCs w:val="18"/>
              </w:rPr>
              <w:t xml:space="preserve">884. </w:t>
            </w:r>
            <w:r>
              <w:rPr>
                <w:color w:val="000000"/>
                <w:spacing w:val="0"/>
                <w:w w:val="100"/>
                <w:position w:val="0"/>
                <w:sz w:val="18"/>
                <w:szCs w:val="18"/>
              </w:rPr>
              <w:t>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13,948,884.76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负债总计</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2, 255, 424, </w:t>
            </w:r>
            <w:r>
              <w:rPr>
                <w:color w:val="000000"/>
                <w:spacing w:val="0"/>
                <w:w w:val="100"/>
                <w:position w:val="0"/>
                <w:sz w:val="18"/>
                <w:szCs w:val="18"/>
              </w:rPr>
              <w:t>041.82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2,213,827,497.56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18"/>
                <w:szCs w:val="18"/>
              </w:rPr>
              <w:t>41,596,544.26</w:t>
            </w:r>
          </w:p>
        </w:tc>
      </w:tr>
      <w:tr>
        <w:trPr>
          <w:trHeight w:val="365"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both"/>
            </w:pPr>
            <w:r>
              <w:rPr>
                <w:color w:val="000000"/>
                <w:spacing w:val="0"/>
                <w:w w:val="100"/>
                <w:position w:val="0"/>
                <w:sz w:val="18"/>
                <w:szCs w:val="18"/>
              </w:rPr>
              <w:t xml:space="preserve">1,953, </w:t>
            </w:r>
            <w:r>
              <w:rPr>
                <w:color w:val="000000"/>
                <w:spacing w:val="0"/>
                <w:w w:val="100"/>
                <w:position w:val="0"/>
                <w:sz w:val="18"/>
                <w:szCs w:val="18"/>
              </w:rPr>
              <w:t>087,913.34</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1,953, 623, </w:t>
            </w:r>
            <w:r>
              <w:rPr>
                <w:color w:val="000000"/>
                <w:spacing w:val="0"/>
                <w:w w:val="100"/>
                <w:position w:val="0"/>
                <w:sz w:val="18"/>
                <w:szCs w:val="18"/>
              </w:rPr>
              <w:t xml:space="preserve">855. </w:t>
            </w:r>
            <w:r>
              <w:rPr>
                <w:color w:val="000000"/>
                <w:spacing w:val="0"/>
                <w:w w:val="100"/>
                <w:position w:val="0"/>
                <w:sz w:val="18"/>
                <w:szCs w:val="18"/>
              </w:rPr>
              <w:t>90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-535,942.56</w:t>
            </w:r>
          </w:p>
        </w:tc>
      </w:tr>
    </w:tbl>
    <w:p>
      <w:pPr>
        <w:widowControl w:val="0"/>
        <w:spacing w:after="619" w:line="1" w:lineRule="exact"/>
      </w:pPr>
    </w:p>
    <w:p>
      <w:pPr>
        <w:widowControl w:val="0"/>
        <w:spacing w:line="1" w:lineRule="exact"/>
      </w:pPr>
    </w:p>
    <w:tbl>
      <w:tblPr>
        <w:tblOverlap w:val="never"/>
        <w:jc w:val="center"/>
        <w:tblLayout w:type="fixed"/>
      </w:tblPr>
      <w:tblGrid>
        <w:gridCol w:w="2530"/>
        <w:gridCol w:w="2933"/>
        <w:gridCol w:w="2030"/>
        <w:gridCol w:w="1637"/>
      </w:tblGrid>
      <w:tr>
        <w:trPr>
          <w:trHeight w:val="36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合并利润表项目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b/>
                <w:bCs/>
                <w:color w:val="000000"/>
                <w:spacing w:val="0"/>
                <w:w w:val="100"/>
                <w:position w:val="0"/>
              </w:rPr>
              <w:t>2021年度报表数</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b/>
                <w:bCs/>
                <w:color w:val="000000"/>
                <w:spacing w:val="0"/>
                <w:w w:val="100"/>
                <w:position w:val="0"/>
              </w:rPr>
              <w:t>假设按原租赁准则</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增加/减少</w:t>
            </w:r>
            <w:r>
              <w:rPr>
                <w:b/>
                <w:bCs/>
                <w:color w:val="000000"/>
                <w:spacing w:val="0"/>
                <w:w w:val="100"/>
                <w:position w:val="0"/>
              </w:rPr>
              <w:t>(-)</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3,119,105, </w:t>
            </w:r>
            <w:r>
              <w:rPr>
                <w:color w:val="000000"/>
                <w:spacing w:val="0"/>
                <w:w w:val="100"/>
                <w:position w:val="0"/>
                <w:sz w:val="18"/>
                <w:szCs w:val="18"/>
              </w:rPr>
              <w:t xml:space="preserve">860. </w:t>
            </w:r>
            <w:r>
              <w:rPr>
                <w:color w:val="000000"/>
                <w:spacing w:val="0"/>
                <w:w w:val="100"/>
                <w:position w:val="0"/>
                <w:sz w:val="18"/>
                <w:szCs w:val="18"/>
              </w:rPr>
              <w:t>45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3,119,181,541.78</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-75,681.33</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 xml:space="preserve">13, 272, </w:t>
            </w:r>
            <w:r>
              <w:rPr>
                <w:color w:val="000000"/>
                <w:spacing w:val="0"/>
                <w:w w:val="100"/>
                <w:position w:val="0"/>
                <w:sz w:val="18"/>
                <w:szCs w:val="18"/>
              </w:rPr>
              <w:t xml:space="preserve">380. </w:t>
            </w:r>
            <w:r>
              <w:rPr>
                <w:color w:val="000000"/>
                <w:spacing w:val="0"/>
                <w:w w:val="100"/>
                <w:position w:val="0"/>
                <w:sz w:val="18"/>
                <w:szCs w:val="18"/>
              </w:rPr>
              <w:t>05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11,144,479.01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2,127,901.04</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132,026,450.57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132,070,840.75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-44,390.18</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86,056,546.35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86,279,439.10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-222,892.75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429,210,090.30</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430,364,506.42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154, </w:t>
            </w:r>
            <w:r>
              <w:rPr>
                <w:color w:val="000000"/>
                <w:spacing w:val="0"/>
                <w:w w:val="100"/>
                <w:position w:val="0"/>
                <w:sz w:val="18"/>
                <w:szCs w:val="18"/>
              </w:rPr>
              <w:t xml:space="preserve">416. </w:t>
            </w:r>
            <w:r>
              <w:rPr>
                <w:color w:val="000000"/>
                <w:spacing w:val="0"/>
                <w:w w:val="100"/>
                <w:position w:val="0"/>
                <w:sz w:val="18"/>
                <w:szCs w:val="18"/>
              </w:rPr>
              <w:t>12</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11,828,167.02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sz w:val="18"/>
                <w:szCs w:val="18"/>
              </w:rPr>
              <w:t>11,922,745.12</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-94,578.10</w:t>
            </w:r>
          </w:p>
        </w:tc>
      </w:tr>
    </w:tbl>
    <w:p>
      <w:pPr>
        <w:widowControl w:val="0"/>
        <w:spacing w:after="619" w:line="1" w:lineRule="exact"/>
      </w:pPr>
    </w:p>
    <w:p>
      <w:pPr>
        <w:pStyle w:val="Style41"/>
        <w:keepNext/>
        <w:keepLines/>
        <w:widowControl w:val="0"/>
        <w:numPr>
          <w:ilvl w:val="0"/>
          <w:numId w:val="31"/>
        </w:numPr>
        <w:shd w:val="clear" w:color="auto" w:fill="auto"/>
        <w:bidi w:val="0"/>
        <w:spacing w:before="0" w:line="240" w:lineRule="auto"/>
        <w:ind w:left="0" w:right="0" w:firstLine="0"/>
        <w:jc w:val="left"/>
      </w:pPr>
      <w:bookmarkStart w:id="1040" w:name="bookmark1040"/>
      <w:bookmarkStart w:id="1041" w:name="bookmark1041"/>
      <w:bookmarkStart w:id="1042" w:name="bookmark1042"/>
      <w:bookmarkStart w:id="1043" w:name="bookmark1043"/>
      <w:bookmarkEnd w:id="1042"/>
      <w:r>
        <w:rPr>
          <w:color w:val="000000"/>
          <w:spacing w:val="0"/>
          <w:w w:val="100"/>
          <w:position w:val="0"/>
        </w:rPr>
        <w:t>重要会计估计变更</w:t>
      </w:r>
      <w:bookmarkEnd w:id="1040"/>
      <w:bookmarkEnd w:id="1041"/>
      <w:bookmarkEnd w:id="1043"/>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口适用”不适用</w:t>
      </w:r>
    </w:p>
    <w:p>
      <w:pPr>
        <w:pStyle w:val="Style41"/>
        <w:keepNext/>
        <w:keepLines/>
        <w:widowControl w:val="0"/>
        <w:numPr>
          <w:ilvl w:val="0"/>
          <w:numId w:val="31"/>
        </w:numPr>
        <w:shd w:val="clear" w:color="auto" w:fill="auto"/>
        <w:bidi w:val="0"/>
        <w:spacing w:before="0" w:line="240" w:lineRule="auto"/>
        <w:ind w:left="0" w:right="0" w:firstLine="0"/>
        <w:jc w:val="left"/>
      </w:pPr>
      <w:bookmarkStart w:id="1044" w:name="bookmark1044"/>
      <w:bookmarkStart w:id="1045" w:name="bookmark1045"/>
      <w:bookmarkStart w:id="1046" w:name="bookmark1046"/>
      <w:bookmarkStart w:id="1047" w:name="bookmark1047"/>
      <w:bookmarkEnd w:id="1046"/>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044"/>
      <w:bookmarkEnd w:id="1045"/>
      <w:bookmarkEnd w:id="1047"/>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58"/>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505,420,416.48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505,420,416.48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234,915,829.71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234,915,829.71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33,432,173.86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33,432,173.86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651,192,055.59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651,192,055.59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14,109,826.29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14,109,826.29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143,936,049.12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143,936,049.12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513,520,153.90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513,520,153.90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181,631,768.10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181,631,768.10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2,278,158,273.05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2,278,158,273.05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269,261,198.73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269,261,198.73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27,483,251.81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27,483,251.81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58,745,397.73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58,745,397.73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21,583,102.72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21,583,102.72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44,155,464.58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44,155,464.58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168,891,307.32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168,891,307.32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6,489,267.05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6,489,267.05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8,086,205.80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8,086,205.80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38,450,922.63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38,450,922.63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29,074,146.71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29,074,146.71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14,248,544.51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14,248,544.51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642,313,345.01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686,468,809.59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44,155,464.58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2,920,471,618.06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2,964,627,082.64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44,155,464.58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87,341,674.48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87,341,674.48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974,706,838.87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974,706,838.87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2,078,881.36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2,078,881.36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86,851,054.76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86,851,054.76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13,108,092.65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13,108,092.65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112,371,608.05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110,273,501.90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-2,098,106.15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10,253,668.61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10,253,668.61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1,404,387.77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1,404,387.77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1,352,862,537.94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1,361,018,100.40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8,155,562.46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51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35,999,902.12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35,999,902.12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2,330,761.28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2,330,761.28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3,145,452.56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3,145,452.56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5,476,213.84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41,476,115.96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35,999,902.12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1,358,338,751.78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1,402,494,216.36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44,155,464.58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241,946,451.00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241,946,451.00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762,163,069.00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762,163,069.00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6,696,724.70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6,696,724.70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827,509.25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827,509.25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61,969,838.47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61,969,838.47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501,922,723.26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501,922,723.26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1,562,132,866.28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1,562,132,866.28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1,562,132,866.28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1,562,132,866.28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2,920,471,618.06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2,964,627,082.64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44,155,464.58</w:t>
            </w:r>
          </w:p>
        </w:tc>
      </w:tr>
      <w:tr>
        <w:trPr>
          <w:trHeight w:val="1104" w:hRule="exact"/>
        </w:trPr>
        <w:tc>
          <w:tcPr>
            <w:gridSpan w:val="4"/>
            <w:tcBorders>
              <w:top w:val="single" w:sz="4"/>
            </w:tcBorders>
            <w:shd w:val="clear" w:color="auto" w:fill="FFFFFF"/>
            <w:vAlign w:val="center"/>
          </w:tcPr>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22"/>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2"/>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960"/>
              <w:jc w:val="left"/>
            </w:pPr>
            <w:r>
              <w:rPr>
                <w:color w:val="000000"/>
                <w:spacing w:val="0"/>
                <w:w w:val="100"/>
                <w:position w:val="0"/>
              </w:rPr>
              <w:t>调整数</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392,135,883.79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392,135,883.79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交易性金融资产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234,915,829.71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234,915,829.71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33,432,173.86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33,432,173.86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722,784,145.13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722,784,145.13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5,663,398.67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5,663,398.67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50,551,572.92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50,551,572.92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存货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456,649,456.98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456,649,456.98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171,235,420.17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171,235,420.17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2,067,367,881.23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2,067,367,881.23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454,416,787.85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454,416,787.85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46,812,208.34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46,812,208.34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21,583,102.72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21,583,102.72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20,278,332.98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20,278,332.98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无形资产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142,535,118.28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142,535,118.28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开发支出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rFonts w:ascii="Times New Roman" w:eastAsia="Times New Roman" w:hAnsi="Times New Roman" w:cs="Times New Roman"/>
                <w:color w:val="000000"/>
                <w:spacing w:val="0"/>
                <w:w w:val="100"/>
                <w:position w:val="0"/>
              </w:rPr>
              <w:t>2,486,104.20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2,486,104.20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商誉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38,327,222.07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38,327,222.07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9,277,238.53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9,277,238.53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13,053,933.17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13,053,933.17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728,491,715.16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748,770,048.14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20,278,332.98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2,795,859,596.39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2,816,137,929.37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20,278,332.98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55,000,000.00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87,341,674.48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87,341,674.48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1,032,426,311.23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1,032,426,311.23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4,590,763.33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4,590,763.33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31,298,971.50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31,298,971.50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1,095,996.61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1,095,996.61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103,508,275.22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both"/>
            </w:pPr>
            <w:r>
              <w:rPr>
                <w:rFonts w:ascii="Times New Roman" w:eastAsia="Times New Roman" w:hAnsi="Times New Roman" w:cs="Times New Roman"/>
                <w:color w:val="000000"/>
                <w:spacing w:val="0"/>
                <w:w w:val="100"/>
                <w:position w:val="0"/>
              </w:rPr>
              <w:t>102,317,819.21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-1,190,456.01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4,470,963.71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4,470,963.71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1,232,799.26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1,232,799.26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1,316,494,791.63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1,319,775,299.33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3,280,507.70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8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16,997,825.28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16,997,825.28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both"/>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2,330,761.28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both"/>
            </w:pPr>
            <w:r>
              <w:rPr>
                <w:rFonts w:ascii="Times New Roman" w:eastAsia="Times New Roman" w:hAnsi="Times New Roman" w:cs="Times New Roman"/>
                <w:color w:val="000000"/>
                <w:spacing w:val="0"/>
                <w:w w:val="100"/>
                <w:position w:val="0"/>
              </w:rPr>
              <w:t>2,330,761.28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bl>
    <w:p>
      <w:pPr>
        <w:widowControl w:val="0"/>
        <w:spacing w:line="1" w:lineRule="exact"/>
      </w:pPr>
    </w:p>
    <w:tbl>
      <w:tblPr>
        <w:tblOverlap w:val="never"/>
        <w:jc w:val="center"/>
        <w:tblLayout w:type="fixed"/>
      </w:tblPr>
      <w:tblGrid>
        <w:gridCol w:w="2213"/>
        <w:gridCol w:w="2453"/>
        <w:gridCol w:w="2453"/>
        <w:gridCol w:w="245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2,330,761.28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19,328,586.56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16,997,825.28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1,318,825,552.91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1,339,103,885.89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20,278,332.98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股本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241,946,451.00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241,946,451.00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757,333,090.64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757,333,090.64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6,696,724.70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6,696,724.70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-4,517,105.36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-4,517,105.36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61,969,838.47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61,969,838.47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00" w:right="0" w:firstLine="0"/>
              <w:jc w:val="left"/>
            </w:pPr>
            <w:r>
              <w:rPr>
                <w:rFonts w:ascii="Times New Roman" w:eastAsia="Times New Roman" w:hAnsi="Times New Roman" w:cs="Times New Roman"/>
                <w:color w:val="000000"/>
                <w:spacing w:val="0"/>
                <w:w w:val="100"/>
                <w:position w:val="0"/>
              </w:rPr>
              <w:t>426,998,493.43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426,998,493.43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1,477,034,043.48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1,477,034,043.48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2,795,859,596.39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2,816,137,929.37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20,278,332.98</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调整情况说明</w:t>
      </w:r>
    </w:p>
    <w:p>
      <w:pPr>
        <w:pStyle w:val="Style41"/>
        <w:keepNext/>
        <w:keepLines/>
        <w:widowControl w:val="0"/>
        <w:numPr>
          <w:ilvl w:val="0"/>
          <w:numId w:val="33"/>
        </w:numPr>
        <w:shd w:val="clear" w:color="auto" w:fill="auto"/>
        <w:tabs>
          <w:tab w:pos="471" w:val="left"/>
        </w:tabs>
        <w:bidi w:val="0"/>
        <w:spacing w:before="0" w:line="240" w:lineRule="auto"/>
        <w:ind w:left="0" w:right="0" w:firstLine="0"/>
        <w:jc w:val="left"/>
      </w:pPr>
      <w:bookmarkStart w:id="1048" w:name="bookmark1048"/>
      <w:bookmarkStart w:id="1049" w:name="bookmark1049"/>
      <w:bookmarkStart w:id="1050" w:name="bookmark1050"/>
      <w:bookmarkStart w:id="1051" w:name="bookmark1051"/>
      <w:bookmarkEnd w:id="1050"/>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048"/>
      <w:bookmarkEnd w:id="1049"/>
      <w:bookmarkEnd w:id="1051"/>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”适用口不适用 </w:t>
      </w:r>
      <w:r>
        <w:rPr>
          <w:color w:val="000000"/>
          <w:spacing w:val="0"/>
          <w:w w:val="100"/>
          <w:position w:val="0"/>
        </w:rPr>
        <w:t>公司自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日开始执行修订后的《企业会计准则第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租赁》，除短期租赁和低价值资产租赁外，不再区分融资租 赁和经营租赁，所有租赁采用相同的会计处理，确认使用权资产和租赁负债。根据过渡期政策，公司在执行新租赁准则时选 择简化处理，即不追溯调整可比期间信息，只调整</w:t>
      </w:r>
      <w:r>
        <w:rPr>
          <w:color w:val="000000"/>
          <w:spacing w:val="0"/>
          <w:w w:val="100"/>
          <w:position w:val="0"/>
          <w:sz w:val="18"/>
          <w:szCs w:val="18"/>
        </w:rPr>
        <w:t>2021</w:t>
      </w:r>
      <w:r>
        <w:rPr>
          <w:color w:val="000000"/>
          <w:spacing w:val="0"/>
          <w:w w:val="100"/>
          <w:position w:val="0"/>
        </w:rPr>
        <w:t>年年初数，租赁负债等于剩余租赁付款额的现值，使用权资产等于公 司自</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日开始执行修订后的《企业会计准则第</w:t>
      </w:r>
      <w:r>
        <w:rPr>
          <w:color w:val="000000"/>
          <w:spacing w:val="0"/>
          <w:w w:val="100"/>
          <w:position w:val="0"/>
          <w:sz w:val="18"/>
          <w:szCs w:val="18"/>
        </w:rPr>
        <w:t>21</w:t>
      </w:r>
      <w:r>
        <w:rPr>
          <w:color w:val="000000"/>
          <w:spacing w:val="0"/>
          <w:w w:val="100"/>
          <w:position w:val="0"/>
        </w:rPr>
        <w:t>号</w:t>
      </w:r>
      <w:r>
        <w:rPr>
          <w:color w:val="000000"/>
          <w:spacing w:val="0"/>
          <w:w w:val="100"/>
          <w:position w:val="0"/>
        </w:rPr>
        <w:t>一一</w:t>
      </w:r>
      <w:r>
        <w:rPr>
          <w:color w:val="000000"/>
          <w:spacing w:val="0"/>
          <w:w w:val="100"/>
          <w:position w:val="0"/>
        </w:rPr>
        <w:t>租赁》，除短期租赁和低价值资产租赁外，不再区分融资租 赁和经营租赁，所有租赁采用相同的会计处理，确认使用权资产和租赁负债。根据过渡期政策，公司在执行新租赁准则时选 择简化处理，即不追溯调整可比期间信息，只调整</w:t>
      </w:r>
      <w:r>
        <w:rPr>
          <w:color w:val="000000"/>
          <w:spacing w:val="0"/>
          <w:w w:val="100"/>
          <w:position w:val="0"/>
          <w:sz w:val="18"/>
          <w:szCs w:val="18"/>
        </w:rPr>
        <w:t>2021</w:t>
      </w:r>
      <w:r>
        <w:rPr>
          <w:color w:val="000000"/>
          <w:spacing w:val="0"/>
          <w:w w:val="100"/>
          <w:position w:val="0"/>
        </w:rPr>
        <w:t>年年初数，租赁负债等于剩余租赁付款额的现值，使用权资产等于租 赁负债金额并进行必要调整。据此，调整增加使用权资产</w:t>
      </w:r>
      <w:r>
        <w:rPr>
          <w:color w:val="000000"/>
          <w:spacing w:val="0"/>
          <w:w w:val="100"/>
          <w:position w:val="0"/>
          <w:sz w:val="18"/>
          <w:szCs w:val="18"/>
        </w:rPr>
        <w:t xml:space="preserve">44, 155, </w:t>
      </w:r>
      <w:r>
        <w:rPr>
          <w:color w:val="000000"/>
          <w:spacing w:val="0"/>
          <w:w w:val="100"/>
          <w:position w:val="0"/>
          <w:sz w:val="18"/>
          <w:szCs w:val="18"/>
        </w:rPr>
        <w:t xml:space="preserve">464. </w:t>
      </w:r>
      <w:r>
        <w:rPr>
          <w:color w:val="000000"/>
          <w:spacing w:val="0"/>
          <w:w w:val="100"/>
          <w:position w:val="0"/>
          <w:sz w:val="18"/>
          <w:szCs w:val="18"/>
        </w:rPr>
        <w:t>58</w:t>
      </w:r>
      <w:r>
        <w:rPr>
          <w:color w:val="000000"/>
          <w:spacing w:val="0"/>
          <w:w w:val="100"/>
          <w:position w:val="0"/>
        </w:rPr>
        <w:t>元，调整增加租赁负债</w:t>
      </w:r>
      <w:r>
        <w:rPr>
          <w:color w:val="000000"/>
          <w:spacing w:val="0"/>
          <w:w w:val="100"/>
          <w:position w:val="0"/>
          <w:sz w:val="18"/>
          <w:szCs w:val="18"/>
        </w:rPr>
        <w:t xml:space="preserve">35, 999, </w:t>
      </w:r>
      <w:r>
        <w:rPr>
          <w:color w:val="000000"/>
          <w:spacing w:val="0"/>
          <w:w w:val="100"/>
          <w:position w:val="0"/>
          <w:sz w:val="18"/>
          <w:szCs w:val="18"/>
        </w:rPr>
        <w:t>902.12</w:t>
      </w:r>
      <w:r>
        <w:rPr>
          <w:color w:val="000000"/>
          <w:spacing w:val="0"/>
          <w:w w:val="100"/>
          <w:position w:val="0"/>
        </w:rPr>
        <w:t>元，调整 减少其他应付款</w:t>
      </w:r>
      <w:r>
        <w:rPr>
          <w:color w:val="000000"/>
          <w:spacing w:val="0"/>
          <w:w w:val="100"/>
          <w:position w:val="0"/>
          <w:sz w:val="18"/>
          <w:szCs w:val="18"/>
        </w:rPr>
        <w:t>2,098,106.15，</w:t>
      </w:r>
      <w:r>
        <w:rPr>
          <w:color w:val="000000"/>
          <w:spacing w:val="0"/>
          <w:w w:val="100"/>
          <w:position w:val="0"/>
        </w:rPr>
        <w:t>调整增加一年内到期的非流动负债</w:t>
      </w:r>
      <w:r>
        <w:rPr>
          <w:color w:val="000000"/>
          <w:spacing w:val="0"/>
          <w:w w:val="100"/>
          <w:position w:val="0"/>
          <w:sz w:val="18"/>
          <w:szCs w:val="18"/>
        </w:rPr>
        <w:t>10,253,668.61</w:t>
      </w:r>
      <w:r>
        <w:rPr>
          <w:color w:val="000000"/>
          <w:spacing w:val="0"/>
          <w:w w:val="100"/>
          <w:position w:val="0"/>
        </w:rPr>
        <w:t>。</w:t>
      </w:r>
    </w:p>
    <w:p>
      <w:pPr>
        <w:pStyle w:val="Style29"/>
        <w:keepNext/>
        <w:keepLines/>
        <w:widowControl w:val="0"/>
        <w:shd w:val="clear" w:color="auto" w:fill="auto"/>
        <w:bidi w:val="0"/>
        <w:spacing w:before="0" w:after="280" w:line="240" w:lineRule="auto"/>
        <w:ind w:left="0" w:right="0" w:firstLine="0"/>
        <w:jc w:val="both"/>
      </w:pPr>
      <w:bookmarkStart w:id="1052" w:name="bookmark1052"/>
      <w:bookmarkStart w:id="1053" w:name="bookmark1053"/>
      <w:bookmarkStart w:id="1054" w:name="bookmark1054"/>
      <w:bookmarkStart w:id="1055" w:name="bookmark1055"/>
      <w:r>
        <w:rPr>
          <w:rFonts w:ascii="Times New Roman" w:eastAsia="Times New Roman" w:hAnsi="Times New Roman" w:cs="Times New Roman"/>
          <w:color w:val="000000"/>
          <w:spacing w:val="0"/>
          <w:w w:val="100"/>
          <w:position w:val="0"/>
        </w:rPr>
        <w:t>4</w:t>
      </w:r>
      <w:bookmarkEnd w:id="1054"/>
      <w:r>
        <w:rPr>
          <w:rFonts w:ascii="Times New Roman" w:eastAsia="Times New Roman" w:hAnsi="Times New Roman" w:cs="Times New Roman"/>
          <w:color w:val="000000"/>
          <w:spacing w:val="0"/>
          <w:w w:val="100"/>
          <w:position w:val="0"/>
        </w:rPr>
        <w:t>2</w:t>
      </w:r>
      <w:r>
        <w:rPr>
          <w:color w:val="000000"/>
          <w:spacing w:val="0"/>
          <w:w w:val="100"/>
          <w:position w:val="0"/>
        </w:rPr>
        <w:t>、其他</w:t>
      </w:r>
      <w:bookmarkEnd w:id="1052"/>
      <w:bookmarkEnd w:id="1053"/>
      <w:bookmarkEnd w:id="1055"/>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公允价值计量</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公允价值是指市场参与者在计量日发生的有序交易中，出售一项资产所能收到或者转移一项负债所需支付的价格。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本公司以公允价值计量相关资产或负债，假定出售资产或者转移负债的有序交易在相关资产或负债的主要市场进行；不存在 主要市场的，本公司假定该交易在相关资产或负债的最有利市场进行。主要市场(或最有利市场)是本公司在计量日能够进 入的交易市场。本公司采用市场参与者在对该资产或负债定价时为实现其经济利益最大化所使用的假设。</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 xml:space="preserve">存在活跃市场的金融资产或金融负债，本公司采用活跃市场中的报价确定其公允价值。金融工具不存在活跃市场的，本公司 </w:t>
      </w:r>
      <w:r>
        <w:rPr>
          <w:color w:val="000000"/>
          <w:spacing w:val="0"/>
          <w:w w:val="100"/>
          <w:position w:val="0"/>
        </w:rPr>
        <w:t>采用估值技术确定其公允价值。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以公允价值计量非金融资产的，考虑市场参与者将该资产用于最佳用途产生经济利益的能力，或者将该资产出售给能够用于 最佳用途的其他市场参与者产生经济利益的能力。</w:t>
      </w:r>
    </w:p>
    <w:p>
      <w:pPr>
        <w:pStyle w:val="Style1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本公司采用在当前情况下适用并且有足够可利用数据和其他信息支持的估值技术，优先使用相关可观察输入值，只有在可观 察输入值无法取得或取得不切实可行的情况下，才使用不可观察输入值。</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在财务报表中以公允价值计量或披露的资产和负债，根据对公允价值计量整体而言具有重要意义的最低层次输入值，确定所 属的公允价值层次：第一层次输入值，是在计量日能够取得的相同资产或负债在活跃市场上未经调整的报价；第二层次输入 值，是除第一层次输入值外相关资产或负债直接或间接可观察的输入值；第三层次输入值，是相关资产或负债的不可观察输 入值。</w:t>
      </w:r>
    </w:p>
    <w:p>
      <w:pPr>
        <w:pStyle w:val="Style19"/>
        <w:keepNext w:val="0"/>
        <w:keepLines w:val="0"/>
        <w:widowControl w:val="0"/>
        <w:shd w:val="clear" w:color="auto" w:fill="auto"/>
        <w:bidi w:val="0"/>
        <w:spacing w:before="0" w:after="360" w:line="312" w:lineRule="exact"/>
        <w:ind w:left="0" w:right="0" w:firstLine="0"/>
        <w:jc w:val="both"/>
      </w:pPr>
      <w:r>
        <w:rPr>
          <w:color w:val="000000"/>
          <w:spacing w:val="0"/>
          <w:w w:val="100"/>
          <w:position w:val="0"/>
        </w:rPr>
        <w:t>每个资产负债表日，本公司对在财务报表中确认的持续以公允价值计量的资产和负债进行重新评估，以确定是否在公允价值 计量层次之间发生转换。</w:t>
      </w:r>
    </w:p>
    <w:p>
      <w:pPr>
        <w:pStyle w:val="Style25"/>
        <w:keepNext/>
        <w:keepLines/>
        <w:widowControl w:val="0"/>
        <w:shd w:val="clear" w:color="auto" w:fill="auto"/>
        <w:bidi w:val="0"/>
        <w:spacing w:before="0" w:line="240" w:lineRule="auto"/>
        <w:ind w:left="0" w:right="0" w:firstLine="0"/>
        <w:jc w:val="left"/>
      </w:pPr>
      <w:bookmarkStart w:id="1056" w:name="bookmark1056"/>
      <w:bookmarkStart w:id="1057" w:name="bookmark1057"/>
      <w:bookmarkStart w:id="1058" w:name="bookmark1058"/>
      <w:bookmarkStart w:id="1059" w:name="bookmark1059"/>
      <w:r>
        <w:rPr>
          <w:color w:val="000000"/>
          <w:spacing w:val="0"/>
          <w:w w:val="100"/>
          <w:position w:val="0"/>
          <w:sz w:val="24"/>
          <w:szCs w:val="24"/>
        </w:rPr>
        <w:t>六</w:t>
      </w:r>
      <w:bookmarkEnd w:id="1058"/>
      <w:r>
        <w:rPr>
          <w:color w:val="000000"/>
          <w:spacing w:val="0"/>
          <w:w w:val="100"/>
          <w:position w:val="0"/>
          <w:sz w:val="24"/>
          <w:szCs w:val="24"/>
        </w:rPr>
        <w:t>、税项</w:t>
      </w:r>
      <w:bookmarkEnd w:id="1056"/>
      <w:bookmarkEnd w:id="1057"/>
      <w:bookmarkEnd w:id="1059"/>
    </w:p>
    <w:p>
      <w:pPr>
        <w:pStyle w:val="Style29"/>
        <w:keepNext/>
        <w:keepLines/>
        <w:widowControl w:val="0"/>
        <w:shd w:val="clear" w:color="auto" w:fill="auto"/>
        <w:bidi w:val="0"/>
        <w:spacing w:before="0" w:after="32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1</w:t>
      </w:r>
      <w:bookmarkEnd w:id="1062"/>
      <w:r>
        <w:rPr>
          <w:color w:val="000000"/>
          <w:spacing w:val="0"/>
          <w:w w:val="100"/>
          <w:position w:val="0"/>
        </w:rPr>
        <w:t>、主要税种及税率</w:t>
      </w:r>
      <w:bookmarkEnd w:id="1060"/>
      <w:bookmarkEnd w:id="1061"/>
      <w:bookmarkEnd w:id="1063"/>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15-39%</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应纳流转税额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广和通软件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香港广和通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台湾广和通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美国广和通</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15-39% </w:t>
            </w:r>
            <w:r>
              <w:rPr>
                <w:color w:val="000000"/>
                <w:spacing w:val="0"/>
                <w:w w:val="100"/>
                <w:position w:val="0"/>
              </w:rPr>
              <w:t>（累进税率）</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THINGSMATRIX</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15-39% </w:t>
            </w:r>
            <w:r>
              <w:rPr>
                <w:color w:val="000000"/>
                <w:spacing w:val="0"/>
                <w:w w:val="100"/>
                <w:position w:val="0"/>
              </w:rPr>
              <w:t>（累进税率）</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浙江诺控</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广和通投资</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广和通科技</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广通远驰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欧洲广和通</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bl>
    <w:p>
      <w:pPr>
        <w:widowControl w:val="0"/>
        <w:spacing w:line="1" w:lineRule="exact"/>
      </w:pP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西安通信</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广通亿联</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上海广翼软件</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上海远驰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亚博达</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p>
        </w:tc>
      </w:tr>
    </w:tbl>
    <w:p>
      <w:pPr>
        <w:widowControl w:val="0"/>
        <w:spacing w:after="299" w:line="1" w:lineRule="exact"/>
      </w:pPr>
    </w:p>
    <w:p>
      <w:pPr>
        <w:pStyle w:val="Style29"/>
        <w:keepNext/>
        <w:keepLines/>
        <w:widowControl w:val="0"/>
        <w:shd w:val="clear" w:color="auto" w:fill="auto"/>
        <w:tabs>
          <w:tab w:pos="378" w:val="left"/>
        </w:tabs>
        <w:bidi w:val="0"/>
        <w:spacing w:before="0" w:after="300" w:line="240" w:lineRule="auto"/>
        <w:ind w:left="0" w:right="0" w:firstLine="0"/>
        <w:jc w:val="both"/>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color w:val="000000"/>
          <w:spacing w:val="0"/>
          <w:w w:val="100"/>
          <w:position w:val="0"/>
        </w:rPr>
        <w:t>、</w:t>
        <w:tab/>
        <w:t>税收优惠</w:t>
      </w:r>
      <w:bookmarkEnd w:id="1064"/>
      <w:bookmarkEnd w:id="1065"/>
      <w:bookmarkEnd w:id="1067"/>
    </w:p>
    <w:p>
      <w:pPr>
        <w:pStyle w:val="Style19"/>
        <w:keepNext w:val="0"/>
        <w:keepLines w:val="0"/>
        <w:widowControl w:val="0"/>
        <w:shd w:val="clear" w:color="auto" w:fill="auto"/>
        <w:tabs>
          <w:tab w:pos="440" w:val="left"/>
        </w:tabs>
        <w:bidi w:val="0"/>
        <w:spacing w:before="0" w:after="0" w:line="311" w:lineRule="exact"/>
        <w:ind w:left="0" w:right="0" w:firstLine="0"/>
        <w:jc w:val="both"/>
      </w:pPr>
      <w:bookmarkStart w:id="1068" w:name="bookmark1068"/>
      <w:r>
        <w:rPr>
          <w:color w:val="000000"/>
          <w:spacing w:val="0"/>
          <w:w w:val="100"/>
          <w:position w:val="0"/>
          <w:sz w:val="18"/>
          <w:szCs w:val="18"/>
        </w:rPr>
        <w:t>（</w:t>
      </w:r>
      <w:bookmarkEnd w:id="1068"/>
      <w:r>
        <w:rPr>
          <w:color w:val="000000"/>
          <w:spacing w:val="0"/>
          <w:w w:val="100"/>
          <w:position w:val="0"/>
          <w:sz w:val="18"/>
          <w:szCs w:val="18"/>
        </w:rPr>
        <w:t>1）</w:t>
        <w:tab/>
      </w:r>
      <w:r>
        <w:rPr>
          <w:color w:val="000000"/>
          <w:spacing w:val="0"/>
          <w:w w:val="100"/>
          <w:position w:val="0"/>
        </w:rPr>
        <w:t>企业所得税税收优惠</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本公司于</w:t>
      </w:r>
      <w:r>
        <w:rPr>
          <w:color w:val="000000"/>
          <w:spacing w:val="0"/>
          <w:w w:val="100"/>
          <w:position w:val="0"/>
          <w:sz w:val="18"/>
          <w:szCs w:val="18"/>
        </w:rPr>
        <w:t>2021</w:t>
      </w:r>
      <w:r>
        <w:rPr>
          <w:color w:val="000000"/>
          <w:spacing w:val="0"/>
          <w:w w:val="100"/>
          <w:position w:val="0"/>
        </w:rPr>
        <w:t>年再次申请《高新技术企业证书》，取得深圳市科技创新委员会、深圳市财政局、国家税务总局深圳市税务局 颁发的《高新技术企业证书》（证书编号</w:t>
      </w:r>
      <w:r>
        <w:rPr>
          <w:color w:val="000000"/>
          <w:spacing w:val="0"/>
          <w:w w:val="100"/>
          <w:position w:val="0"/>
          <w:sz w:val="18"/>
          <w:szCs w:val="18"/>
        </w:rPr>
        <w:t>：</w:t>
      </w:r>
      <w:r>
        <w:rPr>
          <w:color w:val="000000"/>
          <w:spacing w:val="0"/>
          <w:w w:val="100"/>
          <w:position w:val="0"/>
          <w:sz w:val="18"/>
          <w:szCs w:val="18"/>
        </w:rPr>
        <w:t>GR202144200684）</w:t>
      </w:r>
      <w:r>
        <w:rPr>
          <w:color w:val="000000"/>
          <w:spacing w:val="0"/>
          <w:w w:val="100"/>
          <w:position w:val="0"/>
        </w:rPr>
        <w:t>。</w:t>
      </w:r>
      <w:r>
        <w:rPr>
          <w:color w:val="000000"/>
          <w:spacing w:val="0"/>
          <w:w w:val="100"/>
          <w:position w:val="0"/>
        </w:rPr>
        <w:t>根据《中华人民共和国企业所得税法》第二十八条规定，国家 需要重点扶持的高新技术企业，减按</w:t>
      </w:r>
      <w:r>
        <w:rPr>
          <w:color w:val="000000"/>
          <w:spacing w:val="0"/>
          <w:w w:val="100"/>
          <w:position w:val="0"/>
          <w:sz w:val="18"/>
          <w:szCs w:val="18"/>
        </w:rPr>
        <w:t>15%</w:t>
      </w:r>
      <w:r>
        <w:rPr>
          <w:color w:val="000000"/>
          <w:spacing w:val="0"/>
          <w:w w:val="100"/>
          <w:position w:val="0"/>
        </w:rPr>
        <w:t>的税率征收企业所得税，税收优惠期限为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本公司之子公司广和通软件</w:t>
      </w:r>
      <w:r>
        <w:rPr>
          <w:color w:val="000000"/>
          <w:spacing w:val="0"/>
          <w:w w:val="100"/>
          <w:position w:val="0"/>
          <w:sz w:val="18"/>
          <w:szCs w:val="18"/>
        </w:rPr>
        <w:t>2019</w:t>
      </w:r>
      <w:r>
        <w:rPr>
          <w:color w:val="000000"/>
          <w:spacing w:val="0"/>
          <w:w w:val="100"/>
          <w:position w:val="0"/>
        </w:rPr>
        <w:t>年再次申请《高新技术企业证书》，取得深圳市科技创新委员会、深圳市财政局、国家税务 总局深圳市税务局颁发的《高新技术企业证书》（证书编号</w:t>
      </w:r>
      <w:r>
        <w:rPr>
          <w:color w:val="000000"/>
          <w:spacing w:val="0"/>
          <w:w w:val="100"/>
          <w:position w:val="0"/>
          <w:sz w:val="18"/>
          <w:szCs w:val="18"/>
        </w:rPr>
        <w:t>：</w:t>
      </w:r>
      <w:r>
        <w:rPr>
          <w:color w:val="000000"/>
          <w:spacing w:val="0"/>
          <w:w w:val="100"/>
          <w:position w:val="0"/>
          <w:sz w:val="18"/>
          <w:szCs w:val="18"/>
        </w:rPr>
        <w:t>GR201944204474）</w:t>
      </w:r>
      <w:r>
        <w:rPr>
          <w:color w:val="000000"/>
          <w:spacing w:val="0"/>
          <w:w w:val="100"/>
          <w:position w:val="0"/>
        </w:rPr>
        <w:t>。</w:t>
      </w:r>
      <w:r>
        <w:rPr>
          <w:color w:val="000000"/>
          <w:spacing w:val="0"/>
          <w:w w:val="100"/>
          <w:position w:val="0"/>
        </w:rPr>
        <w:t>根据《中华人民共和国企业所得税法》第二 十八条规定，国家需要重点扶持的高新技术企业，减按</w:t>
      </w:r>
      <w:r>
        <w:rPr>
          <w:color w:val="000000"/>
          <w:spacing w:val="0"/>
          <w:w w:val="100"/>
          <w:position w:val="0"/>
          <w:sz w:val="18"/>
          <w:szCs w:val="18"/>
        </w:rPr>
        <w:t>15%</w:t>
      </w:r>
      <w:r>
        <w:rPr>
          <w:color w:val="000000"/>
          <w:spacing w:val="0"/>
          <w:w w:val="100"/>
          <w:position w:val="0"/>
        </w:rPr>
        <w:t>的税率征收企业所得税，税收优惠期限为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 xml:space="preserve">年 </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p>
      <w:pPr>
        <w:pStyle w:val="Style19"/>
        <w:keepNext w:val="0"/>
        <w:keepLines w:val="0"/>
        <w:widowControl w:val="0"/>
        <w:shd w:val="clear" w:color="auto" w:fill="auto"/>
        <w:tabs>
          <w:tab w:pos="440" w:val="left"/>
        </w:tabs>
        <w:bidi w:val="0"/>
        <w:spacing w:before="0" w:after="0" w:line="311" w:lineRule="exact"/>
        <w:ind w:left="0" w:right="0" w:firstLine="0"/>
        <w:jc w:val="both"/>
      </w:pPr>
      <w:bookmarkStart w:id="1069" w:name="bookmark1069"/>
      <w:r>
        <w:rPr>
          <w:color w:val="000000"/>
          <w:spacing w:val="0"/>
          <w:w w:val="100"/>
          <w:position w:val="0"/>
          <w:sz w:val="18"/>
          <w:szCs w:val="18"/>
        </w:rPr>
        <w:t>（</w:t>
      </w:r>
      <w:bookmarkEnd w:id="1069"/>
      <w:r>
        <w:rPr>
          <w:color w:val="000000"/>
          <w:spacing w:val="0"/>
          <w:w w:val="100"/>
          <w:position w:val="0"/>
          <w:sz w:val="18"/>
          <w:szCs w:val="18"/>
        </w:rPr>
        <w:t>2）</w:t>
        <w:tab/>
      </w:r>
      <w:r>
        <w:rPr>
          <w:color w:val="000000"/>
          <w:spacing w:val="0"/>
          <w:w w:val="100"/>
          <w:position w:val="0"/>
        </w:rPr>
        <w:t>增值税税收优惠</w:t>
      </w:r>
    </w:p>
    <w:p>
      <w:pPr>
        <w:pStyle w:val="Style19"/>
        <w:keepNext w:val="0"/>
        <w:keepLines w:val="0"/>
        <w:widowControl w:val="0"/>
        <w:shd w:val="clear" w:color="auto" w:fill="auto"/>
        <w:bidi w:val="0"/>
        <w:spacing w:before="0" w:after="360" w:line="311" w:lineRule="exact"/>
        <w:ind w:left="0" w:right="0" w:firstLine="0"/>
        <w:jc w:val="both"/>
      </w:pPr>
      <w:r>
        <w:rPr>
          <w:color w:val="000000"/>
          <w:spacing w:val="0"/>
          <w:w w:val="100"/>
          <w:position w:val="0"/>
        </w:rPr>
        <w:t>根据《国务院关于印发进一步鼓励软件产业和集成电路产业发展若干政策的通知》（国发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号）及《财政部、国家税务 总局关于软件产品增值税政策的通知》（财税</w:t>
      </w:r>
      <w:r>
        <w:rPr>
          <w:color w:val="000000"/>
          <w:spacing w:val="0"/>
          <w:w w:val="100"/>
          <w:position w:val="0"/>
          <w:sz w:val="18"/>
          <w:szCs w:val="18"/>
        </w:rPr>
        <w:t>[2011]100</w:t>
      </w:r>
      <w:r>
        <w:rPr>
          <w:color w:val="000000"/>
          <w:spacing w:val="0"/>
          <w:w w:val="100"/>
          <w:position w:val="0"/>
        </w:rPr>
        <w:t>号）的有关规定，本公司之子公司广和通软件与西安软件销售自行开 发生产的软件商品，增值税实际税负超过</w:t>
      </w:r>
      <w:r>
        <w:rPr>
          <w:color w:val="000000"/>
          <w:spacing w:val="0"/>
          <w:w w:val="100"/>
          <w:position w:val="0"/>
          <w:sz w:val="18"/>
          <w:szCs w:val="18"/>
        </w:rPr>
        <w:t>3%</w:t>
      </w:r>
      <w:r>
        <w:rPr>
          <w:color w:val="000000"/>
          <w:spacing w:val="0"/>
          <w:w w:val="100"/>
          <w:position w:val="0"/>
        </w:rPr>
        <w:t>的部分可享受即征即退的税收优惠，广和通软件于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28</w:t>
      </w:r>
      <w:r>
        <w:rPr>
          <w:color w:val="000000"/>
          <w:spacing w:val="0"/>
          <w:w w:val="100"/>
          <w:position w:val="0"/>
        </w:rPr>
        <w:t>日取得由深圳市 经济贸易和信息化文员会颁发的《软件企业认定证书》（证书编号：</w:t>
      </w:r>
      <w:r>
        <w:rPr>
          <w:color w:val="000000"/>
          <w:spacing w:val="0"/>
          <w:w w:val="100"/>
          <w:position w:val="0"/>
          <w:sz w:val="18"/>
          <w:szCs w:val="18"/>
        </w:rPr>
        <w:t>R-2012-0330），</w:t>
      </w:r>
      <w:r>
        <w:rPr>
          <w:color w:val="000000"/>
          <w:spacing w:val="0"/>
          <w:w w:val="100"/>
          <w:position w:val="0"/>
        </w:rPr>
        <w:t>享受增值税即征即退的税收优惠政策。</w:t>
      </w:r>
    </w:p>
    <w:p>
      <w:pPr>
        <w:pStyle w:val="Style29"/>
        <w:keepNext/>
        <w:keepLines/>
        <w:widowControl w:val="0"/>
        <w:shd w:val="clear" w:color="auto" w:fill="auto"/>
        <w:tabs>
          <w:tab w:pos="378" w:val="left"/>
        </w:tabs>
        <w:bidi w:val="0"/>
        <w:spacing w:before="0" w:line="240" w:lineRule="auto"/>
        <w:ind w:left="0" w:right="0" w:firstLine="0"/>
        <w:jc w:val="both"/>
      </w:pPr>
      <w:bookmarkStart w:id="1070" w:name="bookmark1070"/>
      <w:bookmarkStart w:id="1071" w:name="bookmark1071"/>
      <w:bookmarkStart w:id="1072" w:name="bookmark1072"/>
      <w:bookmarkStart w:id="1073" w:name="bookmark1073"/>
      <w:r>
        <w:rPr>
          <w:rFonts w:ascii="Times New Roman" w:eastAsia="Times New Roman" w:hAnsi="Times New Roman" w:cs="Times New Roman"/>
          <w:color w:val="000000"/>
          <w:spacing w:val="0"/>
          <w:w w:val="100"/>
          <w:position w:val="0"/>
        </w:rPr>
        <w:t>3</w:t>
      </w:r>
      <w:bookmarkEnd w:id="1072"/>
      <w:r>
        <w:rPr>
          <w:color w:val="000000"/>
          <w:spacing w:val="0"/>
          <w:w w:val="100"/>
          <w:position w:val="0"/>
        </w:rPr>
        <w:t>、</w:t>
        <w:tab/>
        <w:t>其他</w:t>
      </w:r>
      <w:bookmarkEnd w:id="1070"/>
      <w:bookmarkEnd w:id="1071"/>
      <w:bookmarkEnd w:id="1073"/>
    </w:p>
    <w:p>
      <w:pPr>
        <w:pStyle w:val="Style25"/>
        <w:keepNext/>
        <w:keepLines/>
        <w:widowControl w:val="0"/>
        <w:shd w:val="clear" w:color="auto" w:fill="auto"/>
        <w:bidi w:val="0"/>
        <w:spacing w:before="0" w:after="300" w:line="240" w:lineRule="auto"/>
        <w:ind w:left="0" w:right="0" w:firstLine="0"/>
        <w:jc w:val="both"/>
      </w:pPr>
      <w:bookmarkStart w:id="1074" w:name="bookmark1074"/>
      <w:bookmarkStart w:id="1075" w:name="bookmark1075"/>
      <w:bookmarkStart w:id="1076" w:name="bookmark1076"/>
      <w:bookmarkStart w:id="1077" w:name="bookmark1077"/>
      <w:r>
        <w:rPr>
          <w:color w:val="000000"/>
          <w:spacing w:val="0"/>
          <w:w w:val="100"/>
          <w:position w:val="0"/>
          <w:sz w:val="24"/>
          <w:szCs w:val="24"/>
        </w:rPr>
        <w:t>七</w:t>
      </w:r>
      <w:bookmarkEnd w:id="1076"/>
      <w:r>
        <w:rPr>
          <w:color w:val="000000"/>
          <w:spacing w:val="0"/>
          <w:w w:val="100"/>
          <w:position w:val="0"/>
          <w:sz w:val="24"/>
          <w:szCs w:val="24"/>
        </w:rPr>
        <w:t>、合并财务报表项目注释</w:t>
      </w:r>
      <w:bookmarkEnd w:id="1074"/>
      <w:bookmarkEnd w:id="1075"/>
      <w:bookmarkEnd w:id="1077"/>
    </w:p>
    <w:p>
      <w:pPr>
        <w:pStyle w:val="Style29"/>
        <w:keepNext/>
        <w:keepLines/>
        <w:widowControl w:val="0"/>
        <w:shd w:val="clear" w:color="auto" w:fill="auto"/>
        <w:bidi w:val="0"/>
        <w:spacing w:before="0" w:line="240" w:lineRule="auto"/>
        <w:ind w:left="0" w:right="0" w:firstLine="0"/>
        <w:jc w:val="both"/>
      </w:pPr>
      <w:bookmarkStart w:id="1078" w:name="bookmark1078"/>
      <w:bookmarkStart w:id="1079" w:name="bookmark1079"/>
      <w:bookmarkStart w:id="1080" w:name="bookmark1080"/>
      <w:bookmarkStart w:id="1081" w:name="bookmark1081"/>
      <w:r>
        <w:rPr>
          <w:rFonts w:ascii="Times New Roman" w:eastAsia="Times New Roman" w:hAnsi="Times New Roman" w:cs="Times New Roman"/>
          <w:color w:val="000000"/>
          <w:spacing w:val="0"/>
          <w:w w:val="100"/>
          <w:position w:val="0"/>
        </w:rPr>
        <w:t>1</w:t>
      </w:r>
      <w:bookmarkEnd w:id="1080"/>
      <w:r>
        <w:rPr>
          <w:color w:val="000000"/>
          <w:spacing w:val="0"/>
          <w:w w:val="100"/>
          <w:position w:val="0"/>
        </w:rPr>
        <w:t>、货币资金</w:t>
      </w:r>
      <w:bookmarkEnd w:id="1078"/>
      <w:bookmarkEnd w:id="1079"/>
      <w:bookmarkEnd w:id="10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434,165,248.63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479,289,040.63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48,222,463.62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26,121,546.22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482,387,712.25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505,420,416.48</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89,121,512.98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102,099,010.33</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（1）</w:t>
      </w:r>
      <w:r>
        <w:rPr>
          <w:color w:val="000000"/>
          <w:spacing w:val="0"/>
          <w:w w:val="100"/>
          <w:position w:val="0"/>
        </w:rPr>
        <w:t>银行存款中包括基于实际利率法计提的银行存款的利息</w:t>
      </w:r>
      <w:r>
        <w:rPr>
          <w:color w:val="000000"/>
          <w:spacing w:val="0"/>
          <w:w w:val="100"/>
          <w:position w:val="0"/>
          <w:sz w:val="18"/>
          <w:szCs w:val="18"/>
        </w:rPr>
        <w:t>29,935.12</w:t>
      </w:r>
      <w:r>
        <w:rPr>
          <w:color w:val="000000"/>
          <w:spacing w:val="0"/>
          <w:w w:val="100"/>
          <w:position w:val="0"/>
        </w:rPr>
        <w:t>元;</w:t>
      </w:r>
    </w:p>
    <w:p>
      <w:pPr>
        <w:pStyle w:val="Style19"/>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w:t>
      </w:r>
      <w:r>
        <w:rPr>
          <w:color w:val="000000"/>
          <w:spacing w:val="0"/>
          <w:w w:val="100"/>
          <w:position w:val="0"/>
        </w:rPr>
        <w:t>其他货币资金主要系保函保证金和存利盈存款，其中包括符合准则规定以摊余成本计量的其他货币资金本金</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sz w:val="18"/>
          <w:szCs w:val="18"/>
        </w:rPr>
        <w:t xml:space="preserve">48, 138, </w:t>
      </w:r>
      <w:r>
        <w:rPr>
          <w:color w:val="000000"/>
          <w:spacing w:val="0"/>
          <w:w w:val="100"/>
          <w:position w:val="0"/>
          <w:sz w:val="18"/>
          <w:szCs w:val="18"/>
        </w:rPr>
        <w:t xml:space="preserve">981. </w:t>
      </w:r>
      <w:r>
        <w:rPr>
          <w:color w:val="000000"/>
          <w:spacing w:val="0"/>
          <w:w w:val="100"/>
          <w:position w:val="0"/>
          <w:sz w:val="18"/>
          <w:szCs w:val="18"/>
        </w:rPr>
        <w:t>75</w:t>
      </w:r>
      <w:r>
        <w:rPr>
          <w:color w:val="000000"/>
          <w:spacing w:val="0"/>
          <w:w w:val="100"/>
          <w:position w:val="0"/>
        </w:rPr>
        <w:t>元、利息</w:t>
      </w:r>
      <w:r>
        <w:rPr>
          <w:color w:val="000000"/>
          <w:spacing w:val="0"/>
          <w:w w:val="100"/>
          <w:position w:val="0"/>
          <w:sz w:val="18"/>
          <w:szCs w:val="18"/>
        </w:rPr>
        <w:t xml:space="preserve">83, </w:t>
      </w:r>
      <w:r>
        <w:rPr>
          <w:color w:val="000000"/>
          <w:spacing w:val="0"/>
          <w:w w:val="100"/>
          <w:position w:val="0"/>
          <w:sz w:val="18"/>
          <w:szCs w:val="18"/>
        </w:rPr>
        <w:t xml:space="preserve">481. </w:t>
      </w:r>
      <w:r>
        <w:rPr>
          <w:color w:val="000000"/>
          <w:spacing w:val="0"/>
          <w:w w:val="100"/>
          <w:position w:val="0"/>
          <w:sz w:val="18"/>
          <w:szCs w:val="18"/>
        </w:rPr>
        <w:t>87</w:t>
      </w:r>
      <w:r>
        <w:rPr>
          <w:color w:val="000000"/>
          <w:spacing w:val="0"/>
          <w:w w:val="100"/>
          <w:position w:val="0"/>
        </w:rPr>
        <w:t>元。</w:t>
      </w:r>
      <w:r>
        <w:br w:type="page"/>
      </w:r>
    </w:p>
    <w:p>
      <w:pPr>
        <w:pStyle w:val="Style29"/>
        <w:keepNext/>
        <w:keepLines/>
        <w:widowControl w:val="0"/>
        <w:shd w:val="clear" w:color="auto" w:fill="auto"/>
        <w:bidi w:val="0"/>
        <w:spacing w:before="0" w:line="240" w:lineRule="auto"/>
        <w:ind w:left="0" w:right="0" w:firstLine="0"/>
        <w:jc w:val="left"/>
      </w:pPr>
      <w:bookmarkStart w:id="1082" w:name="bookmark1082"/>
      <w:bookmarkStart w:id="1083" w:name="bookmark1083"/>
      <w:bookmarkStart w:id="1084" w:name="bookmark1084"/>
      <w:bookmarkStart w:id="1085" w:name="bookmark1085"/>
      <w:r>
        <w:rPr>
          <w:rFonts w:ascii="Times New Roman" w:eastAsia="Times New Roman" w:hAnsi="Times New Roman" w:cs="Times New Roman"/>
          <w:color w:val="000000"/>
          <w:spacing w:val="0"/>
          <w:w w:val="100"/>
          <w:position w:val="0"/>
        </w:rPr>
        <w:t>2</w:t>
      </w:r>
      <w:bookmarkEnd w:id="1084"/>
      <w:r>
        <w:rPr>
          <w:color w:val="000000"/>
          <w:spacing w:val="0"/>
          <w:w w:val="100"/>
          <w:position w:val="0"/>
        </w:rPr>
        <w:t>、交易性金融资产</w:t>
      </w:r>
      <w:bookmarkEnd w:id="1082"/>
      <w:bookmarkEnd w:id="1083"/>
      <w:bookmarkEnd w:id="10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 益的金融资产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234,915,829.71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234,915,829.71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234,915,829.71</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086" w:name="bookmark1086"/>
      <w:bookmarkStart w:id="1087" w:name="bookmark1087"/>
      <w:bookmarkStart w:id="1088" w:name="bookmark1088"/>
      <w:bookmarkStart w:id="1089" w:name="bookmark1089"/>
      <w:r>
        <w:rPr>
          <w:rFonts w:ascii="Times New Roman" w:eastAsia="Times New Roman" w:hAnsi="Times New Roman" w:cs="Times New Roman"/>
          <w:color w:val="000000"/>
          <w:spacing w:val="0"/>
          <w:w w:val="100"/>
          <w:position w:val="0"/>
        </w:rPr>
        <w:t>3</w:t>
      </w:r>
      <w:bookmarkEnd w:id="1088"/>
      <w:r>
        <w:rPr>
          <w:color w:val="000000"/>
          <w:spacing w:val="0"/>
          <w:w w:val="100"/>
          <w:position w:val="0"/>
        </w:rPr>
        <w:t>、应收票据</w:t>
      </w:r>
      <w:bookmarkEnd w:id="1086"/>
      <w:bookmarkEnd w:id="1087"/>
      <w:bookmarkEnd w:id="1089"/>
    </w:p>
    <w:p>
      <w:pPr>
        <w:pStyle w:val="Style41"/>
        <w:keepNext/>
        <w:keepLines/>
        <w:widowControl w:val="0"/>
        <w:shd w:val="clear" w:color="auto" w:fill="auto"/>
        <w:bidi w:val="0"/>
        <w:spacing w:before="0" w:line="240" w:lineRule="auto"/>
        <w:ind w:left="0" w:right="0" w:firstLine="0"/>
        <w:jc w:val="left"/>
      </w:pPr>
      <w:bookmarkStart w:id="1090" w:name="bookmark1090"/>
      <w:bookmarkStart w:id="1091" w:name="bookmark1091"/>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090"/>
      <w:bookmarkEnd w:id="1091"/>
      <w:bookmarkEnd w:id="109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73,692,182.21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33,432,173.86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3,457,330.00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77,149,512.21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33,432,173.86</w:t>
            </w:r>
          </w:p>
        </w:tc>
      </w:tr>
    </w:tbl>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79" w:line="1" w:lineRule="exact"/>
      </w:pPr>
    </w:p>
    <w:p>
      <w:pPr>
        <w:widowControl w:val="0"/>
        <w:spacing w:line="1" w:lineRule="exact"/>
      </w:pPr>
    </w:p>
    <w:tbl>
      <w:tblPr>
        <w:tblOverlap w:val="never"/>
        <w:jc w:val="center"/>
        <w:tblLayout w:type="fixed"/>
      </w:tblPr>
      <w:tblGrid>
        <w:gridCol w:w="1642"/>
        <w:gridCol w:w="763"/>
        <w:gridCol w:w="763"/>
        <w:gridCol w:w="758"/>
        <w:gridCol w:w="763"/>
        <w:gridCol w:w="792"/>
        <w:gridCol w:w="773"/>
        <w:gridCol w:w="797"/>
        <w:gridCol w:w="931"/>
        <w:gridCol w:w="797"/>
        <w:gridCol w:w="797"/>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77,149,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77,149,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73,692,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95.50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73,692,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182.21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3,457,3</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3,457,3</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77,149,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77,149,</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512.21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33,432,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173.86</w:t>
            </w:r>
          </w:p>
        </w:tc>
      </w:tr>
    </w:tbl>
    <w:p>
      <w:pPr>
        <w:pStyle w:val="Style19"/>
        <w:keepNext w:val="0"/>
        <w:keepLines w:val="0"/>
        <w:widowControl w:val="0"/>
        <w:shd w:val="clear" w:color="auto" w:fill="auto"/>
        <w:bidi w:val="0"/>
        <w:spacing w:before="0" w:after="140" w:line="202" w:lineRule="exact"/>
        <w:ind w:left="0" w:right="0" w:firstLine="0"/>
        <w:jc w:val="both"/>
      </w:pPr>
      <w:r>
        <w:rPr>
          <w:color w:val="000000"/>
          <w:spacing w:val="0"/>
          <w:w w:val="100"/>
          <w:position w:val="0"/>
        </w:rPr>
        <w:t>按单项计提坏账准备：</w:t>
      </w:r>
    </w:p>
    <w:p>
      <w:pPr>
        <w:pStyle w:val="Style19"/>
        <w:keepNext w:val="0"/>
        <w:keepLines w:val="0"/>
        <w:widowControl w:val="0"/>
        <w:shd w:val="clear" w:color="auto" w:fill="auto"/>
        <w:bidi w:val="0"/>
        <w:spacing w:before="0" w:after="85" w:line="202" w:lineRule="exact"/>
        <w:ind w:left="8940" w:right="0" w:firstLine="0"/>
        <w:jc w:val="left"/>
      </w:pPr>
      <w:r>
        <w:rPr>
          <w:color w:val="000000"/>
          <w:spacing w:val="0"/>
          <w:w w:val="100"/>
          <w:position w:val="0"/>
        </w:rPr>
        <w:t>单位：元</w:t>
      </w:r>
    </w:p>
    <w:p>
      <w:pPr>
        <w:pStyle w:val="Style19"/>
        <w:keepNext w:val="0"/>
        <w:keepLines w:val="0"/>
        <w:widowControl w:val="0"/>
        <w:pBdr>
          <w:top w:val="single" w:sz="4" w:space="6" w:color="D3D3D3"/>
          <w:left w:val="single" w:sz="4" w:space="0" w:color="D3D3D3"/>
          <w:bottom w:val="single" w:sz="4" w:space="0" w:color="D3D3D3"/>
          <w:right w:val="single" w:sz="4" w:space="0" w:color="D3D3D3"/>
        </w:pBdr>
        <w:shd w:val="clear" w:color="auto" w:fill="D3D3D3"/>
        <w:bidi w:val="0"/>
        <w:spacing w:before="0" w:after="0" w:line="202" w:lineRule="exact"/>
        <w:ind w:left="0" w:right="0" w:firstLine="0"/>
        <w:jc w:val="center"/>
      </w:pPr>
      <w:r>
        <w:rPr>
          <w:color w:val="000000"/>
          <w:spacing w:val="0"/>
          <w:w w:val="100"/>
          <w:position w:val="0"/>
        </w:rPr>
        <w:t>期末余额</w:t>
      </w:r>
    </w:p>
    <w:p>
      <w:pPr>
        <w:pStyle w:val="Style1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1938" w:val="left"/>
          <w:tab w:leader="hyphen" w:pos="3838" w:val="left"/>
          <w:tab w:leader="hyphen" w:pos="5754" w:val="left"/>
          <w:tab w:leader="hyphen" w:pos="7664" w:val="left"/>
          <w:tab w:leader="hyphen" w:pos="9570" w:val="left"/>
        </w:tabs>
        <w:bidi w:val="0"/>
        <w:spacing w:before="0" w:after="0" w:line="202" w:lineRule="exact"/>
        <w:ind w:left="0" w:right="0" w:firstLine="800"/>
        <w:jc w:val="left"/>
      </w:pPr>
      <w:r>
        <w:rPr>
          <w:color w:val="000000"/>
          <w:spacing w:val="0"/>
          <w:w w:val="100"/>
          <w:position w:val="0"/>
        </w:rPr>
        <w:t>名称</w:t>
        <w:tab/>
        <w:tab/>
        <w:tab/>
        <w:tab/>
        <w:tab/>
      </w:r>
    </w:p>
    <w:p>
      <w:pPr>
        <w:pStyle w:val="Style19"/>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4387" w:val="left"/>
          <w:tab w:pos="6346" w:val="left"/>
          <w:tab w:pos="8256" w:val="left"/>
        </w:tabs>
        <w:bidi w:val="0"/>
        <w:spacing w:before="0" w:after="70" w:line="202" w:lineRule="exact"/>
        <w:ind w:left="2520" w:right="0" w:firstLine="0"/>
        <w:jc w:val="left"/>
      </w:pPr>
      <w:r>
        <w:rPr>
          <w:color w:val="000000"/>
          <w:spacing w:val="0"/>
          <w:w w:val="100"/>
          <w:position w:val="0"/>
        </w:rPr>
        <w:t>账面余额</w:t>
        <w:tab/>
        <w:t>坏账准备</w:t>
        <w:tab/>
        <w:t>计提比例</w:t>
        <w:tab/>
        <w:t>计提理由</w:t>
      </w:r>
    </w:p>
    <w:p>
      <w:pPr>
        <w:pStyle w:val="Style19"/>
        <w:keepNext w:val="0"/>
        <w:keepLines w:val="0"/>
        <w:widowControl w:val="0"/>
        <w:shd w:val="clear" w:color="auto" w:fill="auto"/>
        <w:bidi w:val="0"/>
        <w:spacing w:before="0" w:after="140" w:line="202" w:lineRule="exact"/>
        <w:ind w:left="0" w:right="0" w:firstLine="0"/>
        <w:jc w:val="left"/>
      </w:pPr>
      <w:r>
        <w:rPr>
          <w:color w:val="000000"/>
          <w:spacing w:val="0"/>
          <w:w w:val="100"/>
          <w:position w:val="0"/>
        </w:rPr>
        <w:t>按组合计提坏账准备：</w:t>
      </w:r>
    </w:p>
    <w:p>
      <w:pPr>
        <w:pStyle w:val="Style19"/>
        <w:keepNext w:val="0"/>
        <w:keepLines w:val="0"/>
        <w:widowControl w:val="0"/>
        <w:shd w:val="clear" w:color="auto" w:fill="auto"/>
        <w:bidi w:val="0"/>
        <w:spacing w:before="0" w:after="85" w:line="202" w:lineRule="exact"/>
        <w:ind w:left="8940" w:right="0" w:firstLine="0"/>
        <w:jc w:val="left"/>
      </w:pPr>
      <w:r>
        <w:rPr>
          <w:color w:val="000000"/>
          <w:spacing w:val="0"/>
          <w:w w:val="100"/>
          <w:position w:val="0"/>
        </w:rPr>
        <w:t>单位：元</w:t>
      </w:r>
    </w:p>
    <w:p>
      <w:pPr>
        <w:pStyle w:val="Style19"/>
        <w:keepNext w:val="0"/>
        <w:keepLines w:val="0"/>
        <w:widowControl w:val="0"/>
        <w:pBdr>
          <w:top w:val="single" w:sz="4" w:space="6" w:color="D3D3D3"/>
          <w:left w:val="single" w:sz="4" w:space="0" w:color="D3D3D3"/>
          <w:bottom w:val="single" w:sz="4" w:space="7" w:color="D3D3D3"/>
          <w:right w:val="single" w:sz="4" w:space="0" w:color="D3D3D3"/>
        </w:pBdr>
        <w:shd w:val="clear" w:color="auto" w:fill="D3D3D3"/>
        <w:tabs>
          <w:tab w:pos="2385" w:val="left"/>
          <w:tab w:leader="hyphen" w:pos="4787" w:val="left"/>
          <w:tab w:leader="hyphen" w:pos="7184" w:val="left"/>
          <w:tab w:leader="hyphen" w:pos="9570" w:val="left"/>
        </w:tabs>
        <w:bidi w:val="0"/>
        <w:spacing w:before="0" w:after="0" w:line="202" w:lineRule="exact"/>
        <w:ind w:left="1040" w:right="0" w:firstLine="4600"/>
        <w:jc w:val="left"/>
      </w:pPr>
      <w:r>
        <w:rPr>
          <w:color w:val="000000"/>
          <w:spacing w:val="0"/>
          <w:w w:val="100"/>
          <w:position w:val="0"/>
        </w:rPr>
        <w:t>期末余额 名称</w:t>
        <w:tab/>
        <w:tab/>
        <w:tab/>
        <w:tab/>
      </w:r>
    </w:p>
    <w:p>
      <w:pPr>
        <w:pStyle w:val="Style19"/>
        <w:keepNext w:val="0"/>
        <w:keepLines w:val="0"/>
        <w:widowControl w:val="0"/>
        <w:pBdr>
          <w:top w:val="single" w:sz="4" w:space="0" w:color="D3D3D3"/>
          <w:left w:val="single" w:sz="4" w:space="0" w:color="D3D3D3"/>
          <w:bottom w:val="single" w:sz="4" w:space="7" w:color="D3D3D3"/>
          <w:right w:val="single" w:sz="4" w:space="0" w:color="D3D3D3"/>
        </w:pBdr>
        <w:shd w:val="clear" w:color="auto" w:fill="D3D3D3"/>
        <w:tabs>
          <w:tab w:pos="2385" w:val="left"/>
          <w:tab w:pos="4787" w:val="left"/>
        </w:tabs>
        <w:bidi w:val="0"/>
        <w:spacing w:before="0" w:after="66" w:line="202" w:lineRule="exact"/>
        <w:ind w:left="0" w:right="0" w:firstLine="0"/>
        <w:jc w:val="center"/>
      </w:pPr>
      <w:r>
        <w:rPr>
          <w:color w:val="000000"/>
          <w:spacing w:val="0"/>
          <w:w w:val="100"/>
          <w:position w:val="0"/>
        </w:rPr>
        <w:t>账面余额</w:t>
        <w:tab/>
        <w:t>坏账准备</w:t>
        <w:tab/>
        <w:t>计提比例</w:t>
      </w:r>
    </w:p>
    <w:p>
      <w:pPr>
        <w:pStyle w:val="Style19"/>
        <w:keepNext w:val="0"/>
        <w:keepLines w:val="0"/>
        <w:widowControl w:val="0"/>
        <w:shd w:val="clear" w:color="auto" w:fill="auto"/>
        <w:bidi w:val="0"/>
        <w:spacing w:before="0" w:after="140" w:line="202" w:lineRule="exact"/>
        <w:ind w:left="0" w:right="0" w:firstLine="0"/>
        <w:jc w:val="both"/>
      </w:pPr>
      <w:r>
        <w:rPr>
          <w:color w:val="000000"/>
          <w:spacing w:val="0"/>
          <w:w w:val="100"/>
          <w:position w:val="0"/>
        </w:rPr>
        <w:t>确定该组合依据的说明：</w:t>
      </w:r>
    </w:p>
    <w:p>
      <w:pPr>
        <w:pStyle w:val="Style19"/>
        <w:keepNext w:val="0"/>
        <w:keepLines w:val="0"/>
        <w:widowControl w:val="0"/>
        <w:shd w:val="clear" w:color="auto" w:fill="auto"/>
        <w:bidi w:val="0"/>
        <w:spacing w:before="0" w:after="140" w:line="202" w:lineRule="exact"/>
        <w:ind w:left="0" w:right="0" w:firstLine="0"/>
        <w:jc w:val="both"/>
      </w:pPr>
      <w:r>
        <w:rPr>
          <w:color w:val="000000"/>
          <w:spacing w:val="0"/>
          <w:w w:val="100"/>
          <w:position w:val="0"/>
        </w:rPr>
        <w:t>如是按照预期信用损失一般模型计提应收票据坏账准备，请参照其他应收款的披露方式披露坏账准备的相关信息：</w:t>
      </w:r>
    </w:p>
    <w:p>
      <w:pPr>
        <w:pStyle w:val="Style19"/>
        <w:keepNext w:val="0"/>
        <w:keepLines w:val="0"/>
        <w:widowControl w:val="0"/>
        <w:shd w:val="clear" w:color="auto" w:fill="auto"/>
        <w:bidi w:val="0"/>
        <w:spacing w:before="0" w:after="360" w:line="202" w:lineRule="exact"/>
        <w:ind w:left="0" w:right="0" w:firstLine="0"/>
        <w:jc w:val="both"/>
      </w:pPr>
      <w:r>
        <w:rPr>
          <w:color w:val="000000"/>
          <w:spacing w:val="0"/>
          <w:w w:val="100"/>
          <w:position w:val="0"/>
        </w:rPr>
        <w:t>口适用”不适用</w:t>
      </w:r>
    </w:p>
    <w:p>
      <w:pPr>
        <w:pStyle w:val="Style41"/>
        <w:keepNext/>
        <w:keepLines/>
        <w:widowControl w:val="0"/>
        <w:numPr>
          <w:ilvl w:val="0"/>
          <w:numId w:val="35"/>
        </w:numPr>
        <w:shd w:val="clear" w:color="auto" w:fill="auto"/>
        <w:bidi w:val="0"/>
        <w:spacing w:before="0" w:line="240" w:lineRule="auto"/>
        <w:ind w:left="0" w:right="0" w:firstLine="0"/>
        <w:jc w:val="both"/>
      </w:pPr>
      <w:bookmarkStart w:id="1094" w:name="bookmark1094"/>
      <w:bookmarkStart w:id="1095" w:name="bookmark1095"/>
      <w:bookmarkStart w:id="1096" w:name="bookmark1096"/>
      <w:bookmarkStart w:id="1097" w:name="bookmark1097"/>
      <w:bookmarkEnd w:id="1096"/>
      <w:r>
        <w:rPr>
          <w:color w:val="000000"/>
          <w:spacing w:val="0"/>
          <w:w w:val="100"/>
          <w:position w:val="0"/>
        </w:rPr>
        <w:t>本期计提、收回或转回的坏账准备情况</w:t>
      </w:r>
      <w:bookmarkEnd w:id="1094"/>
      <w:bookmarkEnd w:id="1095"/>
      <w:bookmarkEnd w:id="1097"/>
    </w:p>
    <w:p>
      <w:pPr>
        <w:pStyle w:val="Style19"/>
        <w:keepNext w:val="0"/>
        <w:keepLines w:val="0"/>
        <w:widowControl w:val="0"/>
        <w:shd w:val="clear" w:color="auto" w:fill="auto"/>
        <w:bidi w:val="0"/>
        <w:spacing w:before="0" w:after="140" w:line="202" w:lineRule="exact"/>
        <w:ind w:left="0" w:right="0" w:firstLine="0"/>
        <w:jc w:val="both"/>
      </w:pPr>
      <w:r>
        <w:rPr>
          <w:color w:val="000000"/>
          <w:spacing w:val="0"/>
          <w:w w:val="100"/>
          <w:position w:val="0"/>
        </w:rPr>
        <w:t>本期计提坏账准备情况：</w:t>
      </w:r>
    </w:p>
    <w:p>
      <w:pPr>
        <w:pStyle w:val="Style19"/>
        <w:keepNext w:val="0"/>
        <w:keepLines w:val="0"/>
        <w:widowControl w:val="0"/>
        <w:shd w:val="clear" w:color="auto" w:fill="auto"/>
        <w:bidi w:val="0"/>
        <w:spacing w:before="0" w:after="140" w:line="202" w:lineRule="exact"/>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其中本期坏账准备收回或转回金额重要的: 口适用”不适用</w:t>
      </w:r>
    </w:p>
    <w:p>
      <w:pPr>
        <w:pStyle w:val="Style41"/>
        <w:keepNext/>
        <w:keepLines/>
        <w:widowControl w:val="0"/>
        <w:numPr>
          <w:ilvl w:val="0"/>
          <w:numId w:val="35"/>
        </w:numPr>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bookmarkEnd w:id="1100"/>
      <w:r>
        <w:rPr>
          <w:color w:val="000000"/>
          <w:spacing w:val="0"/>
          <w:w w:val="100"/>
          <w:position w:val="0"/>
        </w:rPr>
        <w:t>期末公司已质押的应收票据</w:t>
      </w:r>
      <w:bookmarkEnd w:id="1098"/>
      <w:bookmarkEnd w:id="1099"/>
      <w:bookmarkEnd w:id="11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bl>
    <w:p>
      <w:pPr>
        <w:widowControl w:val="0"/>
        <w:spacing w:after="29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102" w:name="bookmark1102"/>
      <w:bookmarkStart w:id="1103" w:name="bookmark1103"/>
      <w:bookmarkStart w:id="1104" w:name="bookmark1104"/>
      <w:bookmarkStart w:id="1105" w:name="bookmark1105"/>
      <w:bookmarkEnd w:id="1104"/>
      <w:r>
        <w:rPr>
          <w:color w:val="000000"/>
          <w:spacing w:val="0"/>
          <w:w w:val="100"/>
          <w:position w:val="0"/>
        </w:rPr>
        <w:t>期末公司已背书或贴现且在资产负债表日尚未到期的应收票据</w:t>
      </w:r>
      <w:bookmarkEnd w:id="1102"/>
      <w:bookmarkEnd w:id="1103"/>
      <w:bookmarkEnd w:id="11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135,769,767.86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18,569,468.31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135,769,767.86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18,569,468.31</w:t>
            </w:r>
          </w:p>
        </w:tc>
      </w:tr>
    </w:tbl>
    <w:p>
      <w:pPr>
        <w:widowControl w:val="0"/>
        <w:spacing w:after="299" w:line="1" w:lineRule="exact"/>
      </w:pPr>
    </w:p>
    <w:p>
      <w:pPr>
        <w:pStyle w:val="Style41"/>
        <w:keepNext/>
        <w:keepLines/>
        <w:widowControl w:val="0"/>
        <w:numPr>
          <w:ilvl w:val="0"/>
          <w:numId w:val="35"/>
        </w:numPr>
        <w:shd w:val="clear" w:color="auto" w:fill="auto"/>
        <w:bidi w:val="0"/>
        <w:spacing w:before="0" w:line="240" w:lineRule="auto"/>
        <w:ind w:left="0" w:right="0" w:firstLine="0"/>
        <w:jc w:val="left"/>
      </w:pPr>
      <w:bookmarkStart w:id="1106" w:name="bookmark1106"/>
      <w:bookmarkStart w:id="1107" w:name="bookmark1107"/>
      <w:bookmarkStart w:id="1108" w:name="bookmark1108"/>
      <w:bookmarkStart w:id="1109" w:name="bookmark1109"/>
      <w:bookmarkEnd w:id="1108"/>
      <w:r>
        <w:rPr>
          <w:color w:val="000000"/>
          <w:spacing w:val="0"/>
          <w:w w:val="100"/>
          <w:position w:val="0"/>
        </w:rPr>
        <w:t>期末公司因出票人未履约而将其转应收账款的票据</w:t>
      </w:r>
      <w:bookmarkEnd w:id="1106"/>
      <w:bookmarkEnd w:id="1107"/>
      <w:bookmarkEnd w:id="11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41"/>
        <w:keepNext/>
        <w:keepLines/>
        <w:widowControl w:val="0"/>
        <w:numPr>
          <w:ilvl w:val="0"/>
          <w:numId w:val="35"/>
        </w:numPr>
        <w:shd w:val="clear" w:color="auto" w:fill="auto"/>
        <w:bidi w:val="0"/>
        <w:spacing w:before="0" w:after="340" w:line="240" w:lineRule="auto"/>
        <w:ind w:left="0" w:right="0" w:firstLine="0"/>
        <w:jc w:val="left"/>
      </w:pPr>
      <w:bookmarkStart w:id="1110" w:name="bookmark1110"/>
      <w:bookmarkStart w:id="1111" w:name="bookmark1111"/>
      <w:bookmarkStart w:id="1112" w:name="bookmark1112"/>
      <w:bookmarkStart w:id="1113" w:name="bookmark1113"/>
      <w:bookmarkEnd w:id="1112"/>
      <w:r>
        <w:rPr>
          <w:color w:val="000000"/>
          <w:spacing w:val="0"/>
          <w:w w:val="100"/>
          <w:position w:val="0"/>
        </w:rPr>
        <w:t>本期实际核销的应收票据情况</w:t>
      </w:r>
      <w:bookmarkEnd w:id="1110"/>
      <w:bookmarkEnd w:id="1111"/>
      <w:bookmarkEnd w:id="11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其中重要的应收票据核销情况：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4</w:t>
      </w:r>
      <w:bookmarkEnd w:id="1116"/>
      <w:r>
        <w:rPr>
          <w:color w:val="000000"/>
          <w:spacing w:val="0"/>
          <w:w w:val="100"/>
          <w:position w:val="0"/>
        </w:rPr>
        <w:t>、应收账款</w:t>
      </w:r>
      <w:bookmarkEnd w:id="1114"/>
      <w:bookmarkEnd w:id="1115"/>
      <w:bookmarkEnd w:id="1117"/>
    </w:p>
    <w:p>
      <w:pPr>
        <w:pStyle w:val="Style41"/>
        <w:keepNext/>
        <w:keepLines/>
        <w:widowControl w:val="0"/>
        <w:numPr>
          <w:ilvl w:val="0"/>
          <w:numId w:val="37"/>
        </w:numPr>
        <w:shd w:val="clear" w:color="auto" w:fill="auto"/>
        <w:bidi w:val="0"/>
        <w:spacing w:before="0" w:after="340" w:line="240" w:lineRule="auto"/>
        <w:ind w:left="0" w:right="0" w:firstLine="0"/>
        <w:jc w:val="left"/>
      </w:pPr>
      <w:bookmarkStart w:id="1118" w:name="bookmark1118"/>
      <w:bookmarkStart w:id="1119" w:name="bookmark1119"/>
      <w:bookmarkStart w:id="1120" w:name="bookmark1120"/>
      <w:bookmarkStart w:id="1121" w:name="bookmark1121"/>
      <w:bookmarkEnd w:id="1120"/>
      <w:r>
        <w:rPr>
          <w:color w:val="000000"/>
          <w:spacing w:val="0"/>
          <w:w w:val="100"/>
          <w:position w:val="0"/>
        </w:rPr>
        <w:t>应收账款分类披露</w:t>
      </w:r>
      <w:bookmarkEnd w:id="1118"/>
      <w:bookmarkEnd w:id="1119"/>
      <w:bookmarkEnd w:id="11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41"/>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1,154,7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18,876.</w:t>
            </w:r>
          </w:p>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32,794, 051.36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24,824.</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686,52</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7,567.9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35,335,</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651,192,</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055.59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1,108,1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95,534.</w:t>
            </w:r>
          </w:p>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95.97</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31,472,</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788.44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1,076,7</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22,745.</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66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676,13</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1,366.1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35,023,</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626.34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641,107,</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739.84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关联方及其他投 资组合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46,523,</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342.23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1,321,2</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40"/>
              <w:jc w:val="both"/>
            </w:pPr>
            <w:r>
              <w:rPr>
                <w:rFonts w:ascii="Times New Roman" w:eastAsia="Times New Roman" w:hAnsi="Times New Roman" w:cs="Times New Roman"/>
                <w:color w:val="000000"/>
                <w:spacing w:val="0"/>
                <w:w w:val="100"/>
                <w:position w:val="0"/>
              </w:rPr>
              <w:t>45,202, 079.31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10,396,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311,886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10,084,3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1,154,7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18,876.</w:t>
            </w:r>
          </w:p>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33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32,794, 051.36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1,121,9</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24,824.</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686,52</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7,567.9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35,335,</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512.39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651,192,</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055.59</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按组合计提坏账准备：其他客户组合</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7181"/>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1,108,195,534.10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31,472,788.44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1,108,195,534.10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31,472,788.44</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按组合计提坏账准备：关联方及其他投资组合</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46,523,342.23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1,321,262.92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46,523,342.23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1,321,262.92</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40"/>
              <w:jc w:val="left"/>
            </w:pPr>
            <w:r>
              <w:rPr>
                <w:color w:val="000000"/>
                <w:spacing w:val="0"/>
                <w:w w:val="100"/>
                <w:position w:val="0"/>
              </w:rPr>
              <w:t>计提比例</w:t>
            </w:r>
          </w:p>
        </w:tc>
      </w:tr>
    </w:tbl>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0" w:line="350" w:lineRule="exact"/>
        <w:ind w:left="0" w:right="0" w:firstLine="0"/>
        <w:jc w:val="left"/>
      </w:pPr>
      <w:r>
        <w:rPr>
          <w:color w:val="000000"/>
          <w:spacing w:val="0"/>
          <w:w w:val="100"/>
          <w:position w:val="0"/>
        </w:rPr>
        <w:t>如是按照预期信用损失一般模型计提应收账款坏账准备，请参照其他应收款的披露方式披露坏账准备的相关信息: 口适用”不适用</w:t>
      </w:r>
    </w:p>
    <w:p>
      <w:pPr>
        <w:pStyle w:val="Style19"/>
        <w:keepNext w:val="0"/>
        <w:keepLines w:val="0"/>
        <w:widowControl w:val="0"/>
        <w:shd w:val="clear" w:color="auto" w:fill="auto"/>
        <w:bidi w:val="0"/>
        <w:spacing w:before="0" w:after="120" w:line="350"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1,154,718,876.33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1,154,718,876.33</w:t>
            </w:r>
          </w:p>
        </w:tc>
      </w:tr>
    </w:tbl>
    <w:p>
      <w:pPr>
        <w:widowControl w:val="0"/>
        <w:spacing w:after="299" w:line="1" w:lineRule="exact"/>
      </w:pPr>
    </w:p>
    <w:p>
      <w:pPr>
        <w:pStyle w:val="Style41"/>
        <w:keepNext/>
        <w:keepLines/>
        <w:widowControl w:val="0"/>
        <w:numPr>
          <w:ilvl w:val="0"/>
          <w:numId w:val="37"/>
        </w:numPr>
        <w:shd w:val="clear" w:color="auto" w:fill="auto"/>
        <w:bidi w:val="0"/>
        <w:spacing w:before="0" w:after="380" w:line="240" w:lineRule="auto"/>
        <w:ind w:left="0" w:right="0" w:firstLine="0"/>
        <w:jc w:val="left"/>
      </w:pPr>
      <w:bookmarkStart w:id="1122" w:name="bookmark1122"/>
      <w:bookmarkStart w:id="1123" w:name="bookmark1123"/>
      <w:bookmarkStart w:id="1124" w:name="bookmark1124"/>
      <w:bookmarkStart w:id="1125" w:name="bookmark1125"/>
      <w:bookmarkEnd w:id="1124"/>
      <w:r>
        <w:rPr>
          <w:color w:val="000000"/>
          <w:spacing w:val="0"/>
          <w:w w:val="100"/>
          <w:position w:val="0"/>
        </w:rPr>
        <w:t>本期计提、收回或转回的坏账准备情况</w:t>
      </w:r>
      <w:bookmarkEnd w:id="1122"/>
      <w:bookmarkEnd w:id="1123"/>
      <w:bookmarkEnd w:id="1125"/>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35,335,512.39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2,441,461.03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32,794,051.36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35,335,512.39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2,441,461.03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32,794,051.36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126"/>
      <w:bookmarkEnd w:id="1127"/>
      <w:bookmarkEnd w:id="11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5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其中重要的应收账款核销情况：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41"/>
        <w:keepNext/>
        <w:keepLines/>
        <w:widowControl w:val="0"/>
        <w:shd w:val="clear" w:color="auto" w:fill="auto"/>
        <w:bidi w:val="0"/>
        <w:spacing w:before="0" w:line="240" w:lineRule="auto"/>
        <w:ind w:left="0" w:right="0" w:firstLine="0"/>
        <w:jc w:val="left"/>
      </w:pPr>
      <w:bookmarkStart w:id="1130" w:name="bookmark1130"/>
      <w:bookmarkStart w:id="1131" w:name="bookmark1131"/>
      <w:bookmarkStart w:id="1132" w:name="bookmark1132"/>
      <w:bookmarkStart w:id="1133" w:name="bookmark1133"/>
      <w:r>
        <w:rPr>
          <w:color w:val="000000"/>
          <w:spacing w:val="0"/>
          <w:w w:val="100"/>
          <w:position w:val="0"/>
        </w:rPr>
        <w:t>（</w:t>
      </w:r>
      <w:bookmarkEnd w:id="1132"/>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130"/>
      <w:bookmarkEnd w:id="1131"/>
      <w:bookmarkEnd w:id="113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251,854,693.55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21.81%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7,152,673.30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157,921,540.07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13.68%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4,484,971.74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146,913,121.15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4,172,332.64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146,288,257.88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12.67%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4,154,586.52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38,914,213.33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1,105,163.66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80" w:right="0" w:firstLine="0"/>
              <w:jc w:val="left"/>
            </w:pPr>
            <w:r>
              <w:rPr>
                <w:rFonts w:ascii="Times New Roman" w:eastAsia="Times New Roman" w:hAnsi="Times New Roman" w:cs="Times New Roman"/>
                <w:color w:val="000000"/>
                <w:spacing w:val="0"/>
                <w:w w:val="100"/>
                <w:position w:val="0"/>
              </w:rPr>
              <w:t>741,891,825.98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64.25%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41"/>
        <w:keepNext/>
        <w:keepLines/>
        <w:widowControl w:val="0"/>
        <w:shd w:val="clear" w:color="auto" w:fill="auto"/>
        <w:tabs>
          <w:tab w:pos="493" w:val="left"/>
        </w:tabs>
        <w:bidi w:val="0"/>
        <w:spacing w:before="0" w:line="240" w:lineRule="auto"/>
        <w:ind w:left="0" w:right="0" w:firstLine="0"/>
        <w:jc w:val="both"/>
      </w:pPr>
      <w:bookmarkStart w:id="1134" w:name="bookmark1134"/>
      <w:bookmarkStart w:id="1135" w:name="bookmark1135"/>
      <w:bookmarkStart w:id="1136" w:name="bookmark1136"/>
      <w:bookmarkStart w:id="1137" w:name="bookmark1137"/>
      <w:r>
        <w:rPr>
          <w:color w:val="000000"/>
          <w:spacing w:val="0"/>
          <w:w w:val="100"/>
          <w:position w:val="0"/>
        </w:rPr>
        <w:t>（</w:t>
      </w:r>
      <w:bookmarkEnd w:id="1136"/>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134"/>
      <w:bookmarkEnd w:id="1135"/>
      <w:bookmarkEnd w:id="1137"/>
    </w:p>
    <w:p>
      <w:pPr>
        <w:pStyle w:val="Style41"/>
        <w:keepNext/>
        <w:keepLines/>
        <w:widowControl w:val="0"/>
        <w:shd w:val="clear" w:color="auto" w:fill="auto"/>
        <w:tabs>
          <w:tab w:pos="493" w:val="left"/>
        </w:tabs>
        <w:bidi w:val="0"/>
        <w:spacing w:before="0" w:line="240" w:lineRule="auto"/>
        <w:ind w:left="0" w:right="0" w:firstLine="0"/>
        <w:jc w:val="both"/>
      </w:pPr>
      <w:bookmarkStart w:id="1138" w:name="bookmark1138"/>
      <w:bookmarkStart w:id="1139" w:name="bookmark1139"/>
      <w:bookmarkStart w:id="1140" w:name="bookmark1140"/>
      <w:bookmarkStart w:id="1141" w:name="bookmark1141"/>
      <w:r>
        <w:rPr>
          <w:color w:val="000000"/>
          <w:spacing w:val="0"/>
          <w:w w:val="100"/>
          <w:position w:val="0"/>
        </w:rPr>
        <w:t>（</w:t>
      </w:r>
      <w:bookmarkEnd w:id="1140"/>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138"/>
      <w:bookmarkEnd w:id="1139"/>
      <w:bookmarkEnd w:id="1141"/>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142" w:name="bookmark1142"/>
      <w:bookmarkStart w:id="1143" w:name="bookmark1143"/>
      <w:bookmarkStart w:id="1144" w:name="bookmark1144"/>
      <w:bookmarkStart w:id="1145" w:name="bookmark1145"/>
      <w:r>
        <w:rPr>
          <w:rFonts w:ascii="Times New Roman" w:eastAsia="Times New Roman" w:hAnsi="Times New Roman" w:cs="Times New Roman"/>
          <w:color w:val="000000"/>
          <w:spacing w:val="0"/>
          <w:w w:val="100"/>
          <w:position w:val="0"/>
        </w:rPr>
        <w:t>5</w:t>
      </w:r>
      <w:bookmarkEnd w:id="1144"/>
      <w:r>
        <w:rPr>
          <w:color w:val="000000"/>
          <w:spacing w:val="0"/>
          <w:w w:val="100"/>
          <w:position w:val="0"/>
        </w:rPr>
        <w:t>、应收款项融资</w:t>
      </w:r>
      <w:bookmarkEnd w:id="1142"/>
      <w:bookmarkEnd w:id="1143"/>
      <w:bookmarkEnd w:id="11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11,134,236.79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105,761,369.39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减：其他综合收益</w:t>
            </w:r>
            <w:r>
              <w:rPr>
                <w:rFonts w:ascii="Times New Roman" w:eastAsia="Times New Roman" w:hAnsi="Times New Roman" w:cs="Times New Roman"/>
                <w:color w:val="000000"/>
                <w:spacing w:val="0"/>
                <w:w w:val="100"/>
                <w:position w:val="0"/>
              </w:rPr>
              <w:t>-</w:t>
            </w:r>
            <w:r>
              <w:rPr>
                <w:color w:val="000000"/>
                <w:spacing w:val="0"/>
                <w:w w:val="100"/>
                <w:position w:val="0"/>
              </w:rPr>
              <w:t>公允价值变动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116,895,606.18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应收款项融资本期增减变动及公允价值变动情况</w:t>
      </w:r>
    </w:p>
    <w:p>
      <w:pPr>
        <w:pStyle w:val="Style19"/>
        <w:keepNext w:val="0"/>
        <w:keepLines w:val="0"/>
        <w:widowControl w:val="0"/>
        <w:shd w:val="clear" w:color="auto" w:fill="auto"/>
        <w:bidi w:val="0"/>
        <w:spacing w:before="0" w:after="220" w:line="240" w:lineRule="auto"/>
        <w:ind w:left="0" w:right="0" w:firstLine="0"/>
        <w:jc w:val="both"/>
      </w:pPr>
      <w:r>
        <w:rPr>
          <w:color w:val="000000"/>
          <w:spacing w:val="0"/>
          <w:w w:val="100"/>
          <w:position w:val="0"/>
        </w:rPr>
        <w:t>”适用口不适用</w:t>
      </w:r>
    </w:p>
    <w:p>
      <w:pPr>
        <w:pStyle w:val="Style19"/>
        <w:keepNext w:val="0"/>
        <w:keepLines w:val="0"/>
        <w:widowControl w:val="0"/>
        <w:shd w:val="clear" w:color="auto" w:fill="auto"/>
        <w:bidi w:val="0"/>
        <w:spacing w:before="0" w:after="180" w:line="240" w:lineRule="auto"/>
        <w:ind w:left="0" w:right="0" w:firstLine="0"/>
        <w:jc w:val="both"/>
      </w:pPr>
      <w:r>
        <w:rPr>
          <w:color w:val="000000"/>
          <w:spacing w:val="0"/>
          <w:w w:val="100"/>
          <w:position w:val="0"/>
        </w:rPr>
        <w:t xml:space="preserve">本集团依据日常资金管理的需要将一部分银行承兑汇票/应收债权凭证进行贴现和背书，故将该部分的银行承兑汇票/应收债 </w:t>
      </w:r>
      <w:r>
        <w:rPr>
          <w:color w:val="000000"/>
          <w:spacing w:val="0"/>
          <w:w w:val="100"/>
          <w:position w:val="0"/>
        </w:rPr>
        <w:t>权凭证分类为以公允价值计量且其变动计入其他综合收益的金融资产。</w:t>
      </w:r>
    </w:p>
    <w:p>
      <w:pPr>
        <w:pStyle w:val="Style19"/>
        <w:keepNext w:val="0"/>
        <w:keepLines w:val="0"/>
        <w:widowControl w:val="0"/>
        <w:shd w:val="clear" w:color="auto" w:fill="auto"/>
        <w:bidi w:val="0"/>
        <w:spacing w:before="0" w:after="540" w:line="322" w:lineRule="exact"/>
        <w:ind w:left="0" w:right="0" w:firstLine="0"/>
        <w:jc w:val="left"/>
      </w:pPr>
      <w:r>
        <w:rPr>
          <w:color w:val="000000"/>
          <w:spacing w:val="0"/>
          <w:w w:val="100"/>
          <w:position w:val="0"/>
        </w:rPr>
        <w:t>本公司无单项计提减值准备的银行承兑汇票/应收债权凭证。于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日，本公司认为所持有的银行承兑汇票/应收债 权凭证不存在重大信用风险，不会因违约而产生重大损失。</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口适用”不适用</w:t>
      </w:r>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46" w:name="bookmark1146"/>
      <w:bookmarkStart w:id="1147" w:name="bookmark1147"/>
      <w:bookmarkStart w:id="1148" w:name="bookmark1148"/>
      <w:bookmarkStart w:id="1149" w:name="bookmark1149"/>
      <w:r>
        <w:rPr>
          <w:rFonts w:ascii="Times New Roman" w:eastAsia="Times New Roman" w:hAnsi="Times New Roman" w:cs="Times New Roman"/>
          <w:color w:val="000000"/>
          <w:spacing w:val="0"/>
          <w:w w:val="100"/>
          <w:position w:val="0"/>
        </w:rPr>
        <w:t>6</w:t>
      </w:r>
      <w:bookmarkEnd w:id="1148"/>
      <w:r>
        <w:rPr>
          <w:color w:val="000000"/>
          <w:spacing w:val="0"/>
          <w:w w:val="100"/>
          <w:position w:val="0"/>
        </w:rPr>
        <w:t>、预付款项</w:t>
      </w:r>
      <w:bookmarkEnd w:id="1146"/>
      <w:bookmarkEnd w:id="1147"/>
      <w:bookmarkEnd w:id="1149"/>
    </w:p>
    <w:p>
      <w:pPr>
        <w:pStyle w:val="Style41"/>
        <w:keepNext/>
        <w:keepLines/>
        <w:widowControl w:val="0"/>
        <w:numPr>
          <w:ilvl w:val="0"/>
          <w:numId w:val="39"/>
        </w:numPr>
        <w:shd w:val="clear" w:color="auto" w:fill="auto"/>
        <w:bidi w:val="0"/>
        <w:spacing w:before="0" w:line="240" w:lineRule="auto"/>
        <w:ind w:left="0" w:right="0" w:firstLine="0"/>
        <w:jc w:val="left"/>
      </w:pPr>
      <w:bookmarkStart w:id="1150" w:name="bookmark1150"/>
      <w:bookmarkStart w:id="1151" w:name="bookmark1151"/>
      <w:bookmarkStart w:id="1152" w:name="bookmark1152"/>
      <w:bookmarkStart w:id="1153" w:name="bookmark1153"/>
      <w:bookmarkEnd w:id="1152"/>
      <w:r>
        <w:rPr>
          <w:color w:val="000000"/>
          <w:spacing w:val="0"/>
          <w:w w:val="100"/>
          <w:position w:val="0"/>
        </w:rPr>
        <w:t>预付款项按账龄列示</w:t>
      </w:r>
      <w:bookmarkEnd w:id="1150"/>
      <w:bookmarkEnd w:id="1151"/>
      <w:bookmarkEnd w:id="11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7,212,756.23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14,033,091.51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76,734.78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7,212,756.23</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14,109,826.29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p>
      <w:pPr>
        <w:widowControl w:val="0"/>
        <w:spacing w:after="359" w:line="1" w:lineRule="exact"/>
      </w:pPr>
    </w:p>
    <w:p>
      <w:pPr>
        <w:pStyle w:val="Style41"/>
        <w:keepNext/>
        <w:keepLines/>
        <w:widowControl w:val="0"/>
        <w:numPr>
          <w:ilvl w:val="0"/>
          <w:numId w:val="39"/>
        </w:numPr>
        <w:shd w:val="clear" w:color="auto" w:fill="auto"/>
        <w:bidi w:val="0"/>
        <w:spacing w:before="0" w:after="640" w:line="240" w:lineRule="auto"/>
        <w:ind w:left="0" w:right="0" w:firstLine="0"/>
        <w:jc w:val="left"/>
      </w:pPr>
      <w:bookmarkStart w:id="1154" w:name="bookmark1154"/>
      <w:bookmarkStart w:id="1155" w:name="bookmark1155"/>
      <w:bookmarkStart w:id="1156" w:name="bookmark1156"/>
      <w:bookmarkStart w:id="1157" w:name="bookmark1157"/>
      <w:bookmarkEnd w:id="1156"/>
      <w:r>
        <w:rPr>
          <w:color w:val="000000"/>
          <w:spacing w:val="0"/>
          <w:w w:val="100"/>
          <w:position w:val="0"/>
        </w:rPr>
        <w:t>按预付对象归集的期末余额前五名的预付款情况</w:t>
      </w:r>
      <w:bookmarkEnd w:id="1154"/>
      <w:bookmarkEnd w:id="1155"/>
      <w:bookmarkEnd w:id="1157"/>
    </w:p>
    <w:tbl>
      <w:tblPr>
        <w:tblOverlap w:val="never"/>
        <w:jc w:val="center"/>
        <w:tblLayout w:type="fixed"/>
      </w:tblPr>
      <w:tblGrid>
        <w:gridCol w:w="1800"/>
        <w:gridCol w:w="4560"/>
        <w:gridCol w:w="3221"/>
      </w:tblGrid>
      <w:tr>
        <w:trPr>
          <w:trHeight w:val="350" w:hRule="exact"/>
        </w:trPr>
        <w:tc>
          <w:tcPr>
            <w:tcBorders>
              <w:top w:val="single" w:sz="4"/>
              <w:left w:val="single" w:sz="4"/>
            </w:tcBorders>
            <w:shd w:val="clear" w:color="auto" w:fill="BEBEBE"/>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tcBorders>
              <w:top w:val="single" w:sz="4"/>
              <w:left w:val="single" w:sz="4"/>
            </w:tcBorders>
            <w:shd w:val="clear" w:color="auto" w:fill="BEBEBE"/>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预付账款期末余额(人民币)</w:t>
            </w:r>
          </w:p>
        </w:tc>
        <w:tc>
          <w:tcPr>
            <w:tcBorders>
              <w:top w:val="single" w:sz="4"/>
              <w:left w:val="single" w:sz="4"/>
              <w:right w:val="single" w:sz="4"/>
            </w:tcBorders>
            <w:shd w:val="clear" w:color="auto" w:fill="BEBEBE"/>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占比</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r>
              <w:rPr>
                <w:color w:val="000000"/>
                <w:spacing w:val="0"/>
                <w:w w:val="100"/>
                <w:position w:val="0"/>
                <w:sz w:val="20"/>
                <w:szCs w:val="20"/>
              </w:rPr>
              <w:t>1</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3,427,576. </w:t>
            </w:r>
            <w:r>
              <w:rPr>
                <w:color w:val="000000"/>
                <w:spacing w:val="0"/>
                <w:w w:val="100"/>
                <w:position w:val="0"/>
                <w:sz w:val="20"/>
                <w:szCs w:val="20"/>
              </w:rPr>
              <w:t>32</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47. </w:t>
            </w:r>
            <w:r>
              <w:rPr>
                <w:color w:val="000000"/>
                <w:spacing w:val="0"/>
                <w:w w:val="100"/>
                <w:position w:val="0"/>
                <w:sz w:val="22"/>
                <w:szCs w:val="22"/>
              </w:rPr>
              <w:t>52%</w:t>
            </w:r>
          </w:p>
        </w:tc>
      </w:tr>
      <w:tr>
        <w:trPr>
          <w:trHeight w:val="350"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r>
              <w:rPr>
                <w:color w:val="000000"/>
                <w:spacing w:val="0"/>
                <w:w w:val="100"/>
                <w:position w:val="0"/>
                <w:sz w:val="20"/>
                <w:szCs w:val="20"/>
              </w:rPr>
              <w:t>2</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1,273,426. </w:t>
            </w:r>
            <w:r>
              <w:rPr>
                <w:color w:val="000000"/>
                <w:spacing w:val="0"/>
                <w:w w:val="100"/>
                <w:position w:val="0"/>
                <w:sz w:val="20"/>
                <w:szCs w:val="20"/>
              </w:rPr>
              <w:t>90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2"/>
                <w:szCs w:val="22"/>
              </w:rPr>
            </w:pPr>
            <w:r>
              <w:rPr>
                <w:color w:val="000000"/>
                <w:spacing w:val="0"/>
                <w:w w:val="100"/>
                <w:position w:val="0"/>
                <w:sz w:val="22"/>
                <w:szCs w:val="22"/>
              </w:rPr>
              <w:t xml:space="preserve">17. </w:t>
            </w:r>
            <w:r>
              <w:rPr>
                <w:color w:val="000000"/>
                <w:spacing w:val="0"/>
                <w:w w:val="100"/>
                <w:position w:val="0"/>
                <w:sz w:val="22"/>
                <w:szCs w:val="22"/>
              </w:rPr>
              <w:t>66%</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r>
              <w:rPr>
                <w:color w:val="000000"/>
                <w:spacing w:val="0"/>
                <w:w w:val="100"/>
                <w:position w:val="0"/>
                <w:sz w:val="20"/>
                <w:szCs w:val="20"/>
              </w:rPr>
              <w:t>3</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556, </w:t>
            </w:r>
            <w:r>
              <w:rPr>
                <w:color w:val="000000"/>
                <w:spacing w:val="0"/>
                <w:w w:val="100"/>
                <w:position w:val="0"/>
                <w:sz w:val="20"/>
                <w:szCs w:val="20"/>
              </w:rPr>
              <w:t xml:space="preserve">042. </w:t>
            </w:r>
            <w:r>
              <w:rPr>
                <w:color w:val="000000"/>
                <w:spacing w:val="0"/>
                <w:w w:val="100"/>
                <w:position w:val="0"/>
                <w:sz w:val="20"/>
                <w:szCs w:val="20"/>
              </w:rPr>
              <w:t>00</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rPr>
                <w:sz w:val="22"/>
                <w:szCs w:val="22"/>
              </w:rPr>
            </w:pPr>
            <w:r>
              <w:rPr>
                <w:color w:val="000000"/>
                <w:spacing w:val="0"/>
                <w:w w:val="100"/>
                <w:position w:val="0"/>
                <w:sz w:val="22"/>
                <w:szCs w:val="22"/>
              </w:rPr>
              <w:t xml:space="preserve">7. </w:t>
            </w:r>
            <w:r>
              <w:rPr>
                <w:color w:val="000000"/>
                <w:spacing w:val="0"/>
                <w:w w:val="100"/>
                <w:position w:val="0"/>
                <w:sz w:val="22"/>
                <w:szCs w:val="22"/>
              </w:rPr>
              <w:t>71%</w:t>
            </w:r>
          </w:p>
        </w:tc>
      </w:tr>
      <w:tr>
        <w:trPr>
          <w:trHeight w:val="346" w:hRule="exact"/>
        </w:trPr>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r>
              <w:rPr>
                <w:color w:val="000000"/>
                <w:spacing w:val="0"/>
                <w:w w:val="100"/>
                <w:position w:val="0"/>
                <w:sz w:val="20"/>
                <w:szCs w:val="20"/>
              </w:rPr>
              <w:t>4</w:t>
            </w:r>
          </w:p>
        </w:tc>
        <w:tc>
          <w:tcPr>
            <w:tcBorders>
              <w:top w:val="single" w:sz="4"/>
              <w:lef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551,714.29</w:t>
            </w:r>
          </w:p>
        </w:tc>
        <w:tc>
          <w:tcPr>
            <w:tcBorders>
              <w:top w:val="single" w:sz="4"/>
              <w:left w:val="single" w:sz="4"/>
              <w:right w:val="single" w:sz="4"/>
            </w:tcBorders>
            <w:shd w:val="clear" w:color="auto" w:fill="FFFFFF"/>
            <w:vAlign w:val="bottom"/>
          </w:tcPr>
          <w:p>
            <w:pPr>
              <w:pStyle w:val="Style22"/>
              <w:keepNext w:val="0"/>
              <w:keepLines w:val="0"/>
              <w:widowControl w:val="0"/>
              <w:shd w:val="clear" w:color="auto" w:fill="auto"/>
              <w:bidi w:val="0"/>
              <w:spacing w:before="0" w:after="0" w:line="240" w:lineRule="auto"/>
              <w:ind w:left="2640" w:right="0" w:firstLine="0"/>
              <w:jc w:val="left"/>
              <w:rPr>
                <w:sz w:val="22"/>
                <w:szCs w:val="22"/>
              </w:rPr>
            </w:pPr>
            <w:r>
              <w:rPr>
                <w:color w:val="000000"/>
                <w:spacing w:val="0"/>
                <w:w w:val="100"/>
                <w:position w:val="0"/>
                <w:sz w:val="22"/>
                <w:szCs w:val="22"/>
              </w:rPr>
              <w:t>7.65%</w:t>
            </w:r>
          </w:p>
        </w:tc>
      </w:tr>
      <w:tr>
        <w:trPr>
          <w:trHeight w:val="36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供应商</w:t>
            </w:r>
            <w:r>
              <w:rPr>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 xml:space="preserve">194, </w:t>
            </w:r>
            <w:r>
              <w:rPr>
                <w:color w:val="000000"/>
                <w:spacing w:val="0"/>
                <w:w w:val="100"/>
                <w:position w:val="0"/>
                <w:sz w:val="20"/>
                <w:szCs w:val="20"/>
              </w:rPr>
              <w:t xml:space="preserve">480. </w:t>
            </w:r>
            <w:r>
              <w:rPr>
                <w:color w:val="000000"/>
                <w:spacing w:val="0"/>
                <w:w w:val="100"/>
                <w:position w:val="0"/>
                <w:sz w:val="20"/>
                <w:szCs w:val="2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640" w:right="0" w:firstLine="0"/>
              <w:jc w:val="left"/>
              <w:rPr>
                <w:sz w:val="22"/>
                <w:szCs w:val="22"/>
              </w:rPr>
            </w:pPr>
            <w:r>
              <w:rPr>
                <w:color w:val="000000"/>
                <w:spacing w:val="0"/>
                <w:w w:val="100"/>
                <w:position w:val="0"/>
                <w:sz w:val="22"/>
                <w:szCs w:val="22"/>
              </w:rPr>
              <w:t xml:space="preserve">2. </w:t>
            </w:r>
            <w:r>
              <w:rPr>
                <w:color w:val="000000"/>
                <w:spacing w:val="0"/>
                <w:w w:val="100"/>
                <w:position w:val="0"/>
                <w:sz w:val="22"/>
                <w:szCs w:val="22"/>
              </w:rPr>
              <w:t>70%</w:t>
            </w:r>
          </w:p>
        </w:tc>
      </w:tr>
    </w:tbl>
    <w:p>
      <w:pPr>
        <w:widowControl w:val="0"/>
        <w:spacing w:after="3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7</w:t>
      </w:r>
      <w:bookmarkEnd w:id="1160"/>
      <w:r>
        <w:rPr>
          <w:color w:val="000000"/>
          <w:spacing w:val="0"/>
          <w:w w:val="100"/>
          <w:position w:val="0"/>
        </w:rPr>
        <w:t>、其他应收款</w:t>
      </w:r>
      <w:bookmarkEnd w:id="1158"/>
      <w:bookmarkEnd w:id="1159"/>
      <w:bookmarkEnd w:id="11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314,646,865.73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143,936,049.12</w:t>
            </w:r>
          </w:p>
        </w:tc>
      </w:tr>
    </w:tbl>
    <w:p>
      <w:pPr>
        <w:widowControl w:val="0"/>
        <w:spacing w:line="1" w:lineRule="exact"/>
      </w:pPr>
    </w:p>
    <w:tbl>
      <w:tblPr>
        <w:tblOverlap w:val="never"/>
        <w:jc w:val="center"/>
        <w:tblLayout w:type="fixed"/>
      </w:tblPr>
      <w:tblGrid>
        <w:gridCol w:w="3197"/>
        <w:gridCol w:w="3187"/>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314,646,865.73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143,936,049.12</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left"/>
      </w:pPr>
      <w:bookmarkStart w:id="1162" w:name="bookmark1162"/>
      <w:bookmarkStart w:id="1163" w:name="bookmark1163"/>
      <w:bookmarkStart w:id="1164" w:name="bookmark1164"/>
      <w:bookmarkStart w:id="1165" w:name="bookmark1165"/>
      <w:r>
        <w:rPr>
          <w:color w:val="000000"/>
          <w:spacing w:val="0"/>
          <w:w w:val="100"/>
          <w:position w:val="0"/>
        </w:rPr>
        <w:t>（</w:t>
      </w:r>
      <w:bookmarkEnd w:id="1164"/>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162"/>
      <w:bookmarkEnd w:id="1163"/>
      <w:bookmarkEnd w:id="1165"/>
    </w:p>
    <w:p>
      <w:pPr>
        <w:pStyle w:val="Style58"/>
        <w:keepNext/>
        <w:keepLines/>
        <w:widowControl w:val="0"/>
        <w:shd w:val="clear" w:color="auto" w:fill="auto"/>
        <w:bidi w:val="0"/>
        <w:spacing w:before="0" w:line="240" w:lineRule="auto"/>
        <w:ind w:left="0" w:right="0" w:firstLine="0"/>
        <w:jc w:val="left"/>
      </w:pPr>
      <w:bookmarkStart w:id="1166" w:name="bookmark1166"/>
      <w:bookmarkStart w:id="1167" w:name="bookmark1167"/>
      <w:bookmarkStart w:id="1168" w:name="bookmark1168"/>
      <w:bookmarkStart w:id="1169" w:name="bookmark1169"/>
      <w:r>
        <w:rPr>
          <w:rFonts w:ascii="Times New Roman" w:eastAsia="Times New Roman" w:hAnsi="Times New Roman" w:cs="Times New Roman"/>
          <w:color w:val="000000"/>
          <w:spacing w:val="0"/>
          <w:w w:val="100"/>
          <w:position w:val="0"/>
        </w:rPr>
        <w:t>1</w:t>
      </w:r>
      <w:bookmarkEnd w:id="1168"/>
      <w:r>
        <w:rPr>
          <w:color w:val="000000"/>
          <w:spacing w:val="0"/>
          <w:w w:val="100"/>
          <w:position w:val="0"/>
        </w:rPr>
        <w:t>）应收利息分类</w:t>
      </w:r>
      <w:bookmarkEnd w:id="1166"/>
      <w:bookmarkEnd w:id="1167"/>
      <w:bookmarkEnd w:id="11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58"/>
        <w:keepNext/>
        <w:keepLines/>
        <w:widowControl w:val="0"/>
        <w:shd w:val="clear" w:color="auto" w:fill="auto"/>
        <w:bidi w:val="0"/>
        <w:spacing w:before="0" w:line="240" w:lineRule="auto"/>
        <w:ind w:left="0" w:right="0" w:firstLine="0"/>
        <w:jc w:val="left"/>
      </w:pPr>
      <w:bookmarkStart w:id="1170" w:name="bookmark1170"/>
      <w:bookmarkStart w:id="1171" w:name="bookmark1171"/>
      <w:bookmarkStart w:id="1172" w:name="bookmark1172"/>
      <w:bookmarkStart w:id="1173" w:name="bookmark1173"/>
      <w:r>
        <w:rPr>
          <w:rFonts w:ascii="Times New Roman" w:eastAsia="Times New Roman" w:hAnsi="Times New Roman" w:cs="Times New Roman"/>
          <w:color w:val="000000"/>
          <w:spacing w:val="0"/>
          <w:w w:val="100"/>
          <w:position w:val="0"/>
        </w:rPr>
        <w:t>2</w:t>
      </w:r>
      <w:bookmarkEnd w:id="1172"/>
      <w:r>
        <w:rPr>
          <w:color w:val="000000"/>
          <w:spacing w:val="0"/>
          <w:w w:val="100"/>
          <w:position w:val="0"/>
        </w:rPr>
        <w:t>）重要逾期利息</w:t>
      </w:r>
      <w:bookmarkEnd w:id="1170"/>
      <w:bookmarkEnd w:id="1171"/>
      <w:bookmarkEnd w:id="11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line="240" w:lineRule="auto"/>
        <w:ind w:left="0" w:right="0" w:firstLine="0"/>
        <w:jc w:val="left"/>
      </w:pPr>
      <w:bookmarkStart w:id="1174" w:name="bookmark1174"/>
      <w:bookmarkStart w:id="1175" w:name="bookmark1175"/>
      <w:bookmarkStart w:id="1176" w:name="bookmark1176"/>
      <w:bookmarkStart w:id="1177" w:name="bookmark1177"/>
      <w:r>
        <w:rPr>
          <w:rFonts w:ascii="Times New Roman" w:eastAsia="Times New Roman" w:hAnsi="Times New Roman" w:cs="Times New Roman"/>
          <w:color w:val="000000"/>
          <w:spacing w:val="0"/>
          <w:w w:val="100"/>
          <w:position w:val="0"/>
        </w:rPr>
        <w:t>3</w:t>
      </w:r>
      <w:bookmarkEnd w:id="1176"/>
      <w:r>
        <w:rPr>
          <w:color w:val="000000"/>
          <w:spacing w:val="0"/>
          <w:w w:val="100"/>
          <w:position w:val="0"/>
        </w:rPr>
        <w:t>）坏账准备计提情况</w:t>
      </w:r>
      <w:bookmarkEnd w:id="1174"/>
      <w:bookmarkEnd w:id="1175"/>
      <w:bookmarkEnd w:id="117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41"/>
        <w:keepNext/>
        <w:keepLines/>
        <w:widowControl w:val="0"/>
        <w:shd w:val="clear" w:color="auto" w:fill="auto"/>
        <w:bidi w:val="0"/>
        <w:spacing w:before="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rPr>
        <w:t>（</w:t>
      </w:r>
      <w:bookmarkEnd w:id="1180"/>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178"/>
      <w:bookmarkEnd w:id="1179"/>
      <w:bookmarkEnd w:id="1181"/>
    </w:p>
    <w:p>
      <w:pPr>
        <w:pStyle w:val="Style58"/>
        <w:keepNext/>
        <w:keepLines/>
        <w:widowControl w:val="0"/>
        <w:shd w:val="clear" w:color="auto" w:fill="auto"/>
        <w:bidi w:val="0"/>
        <w:spacing w:before="0" w:line="240" w:lineRule="auto"/>
        <w:ind w:left="0" w:right="0" w:firstLine="0"/>
        <w:jc w:val="left"/>
      </w:pPr>
      <w:bookmarkStart w:id="1182" w:name="bookmark1182"/>
      <w:bookmarkStart w:id="1183" w:name="bookmark1183"/>
      <w:bookmarkStart w:id="1184" w:name="bookmark1184"/>
      <w:bookmarkStart w:id="1185" w:name="bookmark1185"/>
      <w:r>
        <w:rPr>
          <w:rFonts w:ascii="Times New Roman" w:eastAsia="Times New Roman" w:hAnsi="Times New Roman" w:cs="Times New Roman"/>
          <w:color w:val="000000"/>
          <w:spacing w:val="0"/>
          <w:w w:val="100"/>
          <w:position w:val="0"/>
        </w:rPr>
        <w:t>1</w:t>
      </w:r>
      <w:bookmarkEnd w:id="1184"/>
      <w:r>
        <w:rPr>
          <w:color w:val="000000"/>
          <w:spacing w:val="0"/>
          <w:w w:val="100"/>
          <w:position w:val="0"/>
        </w:rPr>
        <w:t>）应收股利分类</w:t>
      </w:r>
      <w:bookmarkEnd w:id="1182"/>
      <w:bookmarkEnd w:id="1183"/>
      <w:bookmarkEnd w:id="11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58"/>
        <w:keepNext/>
        <w:keepLines/>
        <w:widowControl w:val="0"/>
        <w:shd w:val="clear" w:color="auto" w:fill="auto"/>
        <w:bidi w:val="0"/>
        <w:spacing w:before="0" w:line="240" w:lineRule="auto"/>
        <w:ind w:left="0" w:right="0" w:firstLine="0"/>
        <w:jc w:val="left"/>
      </w:pPr>
      <w:bookmarkStart w:id="1186" w:name="bookmark1186"/>
      <w:bookmarkStart w:id="1187" w:name="bookmark1187"/>
      <w:bookmarkStart w:id="1188" w:name="bookmark1188"/>
      <w:bookmarkStart w:id="1189" w:name="bookmark1189"/>
      <w:r>
        <w:rPr>
          <w:rFonts w:ascii="Times New Roman" w:eastAsia="Times New Roman" w:hAnsi="Times New Roman" w:cs="Times New Roman"/>
          <w:color w:val="000000"/>
          <w:spacing w:val="0"/>
          <w:w w:val="100"/>
          <w:position w:val="0"/>
        </w:rPr>
        <w:t>2</w:t>
      </w:r>
      <w:bookmarkEnd w:id="1188"/>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186"/>
      <w:bookmarkEnd w:id="1187"/>
      <w:bookmarkEnd w:id="11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299" w:line="1" w:lineRule="exact"/>
      </w:pPr>
    </w:p>
    <w:p>
      <w:pPr>
        <w:pStyle w:val="Style58"/>
        <w:keepNext/>
        <w:keepLines/>
        <w:widowControl w:val="0"/>
        <w:shd w:val="clear" w:color="auto" w:fill="auto"/>
        <w:bidi w:val="0"/>
        <w:spacing w:before="0" w:after="240" w:line="240" w:lineRule="auto"/>
        <w:ind w:left="0" w:right="0" w:firstLine="0"/>
        <w:jc w:val="left"/>
      </w:pPr>
      <w:bookmarkStart w:id="1190" w:name="bookmark1190"/>
      <w:bookmarkStart w:id="1191" w:name="bookmark1191"/>
      <w:bookmarkStart w:id="1192" w:name="bookmark1192"/>
      <w:bookmarkStart w:id="1193" w:name="bookmark1193"/>
      <w:r>
        <w:rPr>
          <w:rFonts w:ascii="Times New Roman" w:eastAsia="Times New Roman" w:hAnsi="Times New Roman" w:cs="Times New Roman"/>
          <w:color w:val="000000"/>
          <w:spacing w:val="0"/>
          <w:w w:val="100"/>
          <w:position w:val="0"/>
        </w:rPr>
        <w:t>3</w:t>
      </w:r>
      <w:bookmarkEnd w:id="1192"/>
      <w:r>
        <w:rPr>
          <w:color w:val="000000"/>
          <w:spacing w:val="0"/>
          <w:w w:val="100"/>
          <w:position w:val="0"/>
        </w:rPr>
        <w:t>）坏账准备计提情况</w:t>
      </w:r>
      <w:bookmarkEnd w:id="1190"/>
      <w:bookmarkEnd w:id="1191"/>
      <w:bookmarkEnd w:id="1193"/>
    </w:p>
    <w:p>
      <w:pPr>
        <w:pStyle w:val="Style19"/>
        <w:keepNext w:val="0"/>
        <w:keepLines w:val="0"/>
        <w:widowControl w:val="0"/>
        <w:shd w:val="clear" w:color="auto" w:fill="auto"/>
        <w:bidi w:val="0"/>
        <w:spacing w:before="0" w:after="360" w:line="346" w:lineRule="exact"/>
        <w:ind w:left="0" w:right="0" w:firstLine="0"/>
        <w:jc w:val="left"/>
      </w:pPr>
      <w:r>
        <w:rPr>
          <w:color w:val="000000"/>
          <w:spacing w:val="0"/>
          <w:w w:val="100"/>
          <w:position w:val="0"/>
        </w:rPr>
        <w:t>口适用”不适用 其他说明：</w:t>
      </w:r>
      <w:r>
        <w:br w:type="page"/>
      </w:r>
    </w:p>
    <w:p>
      <w:pPr>
        <w:pStyle w:val="Style41"/>
        <w:keepNext/>
        <w:keepLines/>
        <w:widowControl w:val="0"/>
        <w:shd w:val="clear" w:color="auto" w:fill="auto"/>
        <w:bidi w:val="0"/>
        <w:spacing w:before="0" w:after="340" w:line="240" w:lineRule="auto"/>
        <w:ind w:left="0" w:right="0" w:firstLine="0"/>
        <w:jc w:val="left"/>
      </w:pPr>
      <w:bookmarkStart w:id="1194" w:name="bookmark1194"/>
      <w:bookmarkStart w:id="1195" w:name="bookmark1195"/>
      <w:bookmarkStart w:id="1196" w:name="bookmark1196"/>
      <w:bookmarkStart w:id="1197" w:name="bookmark1197"/>
      <w:r>
        <w:rPr>
          <w:color w:val="000000"/>
          <w:spacing w:val="0"/>
          <w:w w:val="100"/>
          <w:position w:val="0"/>
        </w:rPr>
        <w:t>（</w:t>
      </w:r>
      <w:bookmarkEnd w:id="1196"/>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194"/>
      <w:bookmarkEnd w:id="1195"/>
      <w:bookmarkEnd w:id="1197"/>
    </w:p>
    <w:p>
      <w:pPr>
        <w:pStyle w:val="Style58"/>
        <w:keepNext/>
        <w:keepLines/>
        <w:widowControl w:val="0"/>
        <w:shd w:val="clear" w:color="auto" w:fill="auto"/>
        <w:bidi w:val="0"/>
        <w:spacing w:before="0" w:after="340" w:line="240" w:lineRule="auto"/>
        <w:ind w:left="0" w:right="0" w:firstLine="0"/>
        <w:jc w:val="left"/>
      </w:pPr>
      <w:bookmarkStart w:id="1198" w:name="bookmark1198"/>
      <w:bookmarkStart w:id="1199" w:name="bookmark1199"/>
      <w:bookmarkStart w:id="1200" w:name="bookmark1200"/>
      <w:bookmarkStart w:id="1201" w:name="bookmark1201"/>
      <w:r>
        <w:rPr>
          <w:rFonts w:ascii="Times New Roman" w:eastAsia="Times New Roman" w:hAnsi="Times New Roman" w:cs="Times New Roman"/>
          <w:color w:val="000000"/>
          <w:spacing w:val="0"/>
          <w:w w:val="100"/>
          <w:position w:val="0"/>
        </w:rPr>
        <w:t>1</w:t>
      </w:r>
      <w:bookmarkEnd w:id="1200"/>
      <w:r>
        <w:rPr>
          <w:color w:val="000000"/>
          <w:spacing w:val="0"/>
          <w:w w:val="100"/>
          <w:position w:val="0"/>
        </w:rPr>
        <w:t>）其他应收款按款项性质分类情况</w:t>
      </w:r>
      <w:bookmarkEnd w:id="1198"/>
      <w:bookmarkEnd w:id="1199"/>
      <w:bookmarkEnd w:id="120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200,120,852.06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131,006,515.19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110,086,798.64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10,141,952.78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5,786,465.22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5,786,465.42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1,855,044.21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876,515.80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190,168.91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599,246.96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318,039,329.04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148,410,696.15</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1202" w:name="bookmark1202"/>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bookmarkEnd w:id="1204"/>
      <w:r>
        <w:rPr>
          <w:color w:val="000000"/>
          <w:spacing w:val="0"/>
          <w:w w:val="100"/>
          <w:position w:val="0"/>
        </w:rPr>
        <w:t>）坏账准备计提情况</w:t>
      </w:r>
      <w:bookmarkEnd w:id="1202"/>
      <w:bookmarkEnd w:id="1203"/>
      <w:bookmarkEnd w:id="12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4,049,085.80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425,561.23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4,474,647.03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-656,622.49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-656,622.49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425,561.23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425,561.23</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3,392,463.31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3,392,463.31</w:t>
            </w:r>
          </w:p>
        </w:tc>
      </w:tr>
    </w:tbl>
    <w:p>
      <w:pPr>
        <w:pStyle w:val="Style19"/>
        <w:keepNext w:val="0"/>
        <w:keepLines w:val="0"/>
        <w:widowControl w:val="0"/>
        <w:shd w:val="clear" w:color="auto" w:fill="auto"/>
        <w:bidi w:val="0"/>
        <w:spacing w:before="0" w:after="0" w:line="346" w:lineRule="exact"/>
        <w:ind w:left="0" w:right="0" w:firstLine="0"/>
        <w:jc w:val="left"/>
      </w:pPr>
      <w:r>
        <w:rPr>
          <w:color w:val="000000"/>
          <w:spacing w:val="0"/>
          <w:w w:val="100"/>
          <w:position w:val="0"/>
        </w:rPr>
        <w:t>损失准备本期变动金额重大的账面余额变动情况 口适用”不适用</w:t>
      </w:r>
    </w:p>
    <w:p>
      <w:pPr>
        <w:pStyle w:val="Style19"/>
        <w:keepNext w:val="0"/>
        <w:keepLines w:val="0"/>
        <w:widowControl w:val="0"/>
        <w:shd w:val="clear" w:color="auto" w:fill="auto"/>
        <w:bidi w:val="0"/>
        <w:spacing w:before="0" w:after="120" w:line="346"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305,391,912.64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12,304,187.15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194,582.92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148,646.33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148,646.33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318,039,329.04</w:t>
            </w:r>
          </w:p>
        </w:tc>
      </w:tr>
    </w:tbl>
    <w:p>
      <w:pPr>
        <w:spacing w:lineRule="exact" w:line="1"/>
        <w:rPr>
          <w:sz w:val="2"/>
          <w:szCs w:val="2"/>
        </w:rPr>
      </w:pPr>
      <w:r>
        <w:br w:type="page"/>
      </w:r>
    </w:p>
    <w:p>
      <w:pPr>
        <w:pStyle w:val="Style58"/>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）本期计提、收回或转回的坏账准备情况</w:t>
      </w:r>
      <w:bookmarkEnd w:id="1206"/>
      <w:bookmarkEnd w:id="1207"/>
      <w:bookmarkEnd w:id="1209"/>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421"/>
        <w:gridCol w:w="1099"/>
        <w:gridCol w:w="1339"/>
        <w:gridCol w:w="1330"/>
        <w:gridCol w:w="1334"/>
        <w:gridCol w:w="1325"/>
        <w:gridCol w:w="172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4,474,647.0</w:t>
            </w:r>
          </w:p>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-656,622.49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425,561.23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3,392,463.31</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4,474,647.0</w:t>
            </w:r>
          </w:p>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-656,622.49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425,561.23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3,392,463.31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color w:val="000000"/>
          <w:spacing w:val="0"/>
          <w:w w:val="100"/>
          <w:position w:val="0"/>
        </w:rPr>
        <w:t>）本期实际核销的其他应收款情况</w:t>
      </w:r>
      <w:bookmarkEnd w:id="1210"/>
      <w:bookmarkEnd w:id="1211"/>
      <w:bookmarkEnd w:id="12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8"/>
        <w:gridCol w:w="1594"/>
        <w:gridCol w:w="1656"/>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19" w:line="1" w:lineRule="exact"/>
      </w:pPr>
    </w:p>
    <w:p>
      <w:pPr>
        <w:pStyle w:val="Style58"/>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5</w:t>
      </w:r>
      <w:bookmarkEnd w:id="1216"/>
      <w:r>
        <w:rPr>
          <w:color w:val="000000"/>
          <w:spacing w:val="0"/>
          <w:w w:val="100"/>
          <w:position w:val="0"/>
        </w:rPr>
        <w:t>）按欠款方归集的期末余额前五名的其他应收款情况</w:t>
      </w:r>
      <w:bookmarkEnd w:id="1214"/>
      <w:bookmarkEnd w:id="1215"/>
      <w:bookmarkEnd w:id="1217"/>
    </w:p>
    <w:p>
      <w:pPr>
        <w:pStyle w:val="Style19"/>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4"/>
        <w:gridCol w:w="1598"/>
        <w:gridCol w:w="1594"/>
        <w:gridCol w:w="1594"/>
        <w:gridCol w:w="1598"/>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深圳市锐凌无线 技术有限公司及 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189,817,381.89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59.68%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1,898,173.82</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Flextronics</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Telecom Systems</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Ltd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98,023,475.53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30.82%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931,223.02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出口退税款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5,786,465.22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1.82%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西安联乘智能科 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4,092,400.00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1.29%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40,924.00</w:t>
            </w:r>
          </w:p>
        </w:tc>
      </w:tr>
    </w:tbl>
    <w:p>
      <w:pPr>
        <w:widowControl w:val="0"/>
        <w:spacing w:line="1" w:lineRule="exact"/>
      </w:pPr>
      <w:r>
        <w:br w:type="page"/>
      </w:r>
    </w:p>
    <w:tbl>
      <w:tblPr>
        <w:tblOverlap w:val="never"/>
        <w:jc w:val="center"/>
        <w:tblLayout w:type="fixed"/>
      </w:tblPr>
      <w:tblGrid>
        <w:gridCol w:w="1598"/>
        <w:gridCol w:w="1594"/>
        <w:gridCol w:w="1598"/>
        <w:gridCol w:w="1594"/>
        <w:gridCol w:w="1594"/>
        <w:gridCol w:w="1598"/>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展讯通信（上海）</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3,852,287.00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36,596.73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301,572,009.64</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94.82%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2,906,917.57</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6</w:t>
      </w:r>
      <w:bookmarkEnd w:id="1220"/>
      <w:r>
        <w:rPr>
          <w:color w:val="000000"/>
          <w:spacing w:val="0"/>
          <w:w w:val="100"/>
          <w:position w:val="0"/>
        </w:rPr>
        <w:t>）涉及政府补助的应收款项</w:t>
      </w:r>
      <w:bookmarkEnd w:id="1218"/>
      <w:bookmarkEnd w:id="1219"/>
      <w:bookmarkEnd w:id="12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0"/>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 额及依据</w:t>
            </w:r>
          </w:p>
        </w:tc>
      </w:tr>
    </w:tbl>
    <w:p>
      <w:pPr>
        <w:widowControl w:val="0"/>
        <w:spacing w:after="319" w:line="1" w:lineRule="exact"/>
      </w:pPr>
    </w:p>
    <w:p>
      <w:pPr>
        <w:pStyle w:val="Style58"/>
        <w:keepNext/>
        <w:keepLines/>
        <w:widowControl w:val="0"/>
        <w:shd w:val="clear" w:color="auto" w:fill="auto"/>
        <w:tabs>
          <w:tab w:pos="392" w:val="left"/>
        </w:tabs>
        <w:bidi w:val="0"/>
        <w:spacing w:before="0" w:after="320" w:line="240" w:lineRule="auto"/>
        <w:ind w:left="0" w:right="0" w:firstLine="0"/>
        <w:jc w:val="left"/>
      </w:pPr>
      <w:bookmarkStart w:id="1222" w:name="bookmark1222"/>
      <w:bookmarkStart w:id="1223" w:name="bookmark1223"/>
      <w:bookmarkStart w:id="1224" w:name="bookmark1224"/>
      <w:bookmarkStart w:id="1225" w:name="bookmark1225"/>
      <w:r>
        <w:rPr>
          <w:rFonts w:ascii="Times New Roman" w:eastAsia="Times New Roman" w:hAnsi="Times New Roman" w:cs="Times New Roman"/>
          <w:color w:val="000000"/>
          <w:spacing w:val="0"/>
          <w:w w:val="100"/>
          <w:position w:val="0"/>
        </w:rPr>
        <w:t>7</w:t>
      </w:r>
      <w:bookmarkEnd w:id="1224"/>
      <w:r>
        <w:rPr>
          <w:color w:val="000000"/>
          <w:spacing w:val="0"/>
          <w:w w:val="100"/>
          <w:position w:val="0"/>
        </w:rPr>
        <w:t>）</w:t>
        <w:tab/>
        <w:t>因金融资产转移而终止确认的其他应收款</w:t>
      </w:r>
      <w:bookmarkEnd w:id="1222"/>
      <w:bookmarkEnd w:id="1223"/>
      <w:bookmarkEnd w:id="1225"/>
    </w:p>
    <w:p>
      <w:pPr>
        <w:pStyle w:val="Style58"/>
        <w:keepNext/>
        <w:keepLines/>
        <w:widowControl w:val="0"/>
        <w:shd w:val="clear" w:color="auto" w:fill="auto"/>
        <w:tabs>
          <w:tab w:pos="397" w:val="left"/>
        </w:tabs>
        <w:bidi w:val="0"/>
        <w:spacing w:before="0" w:after="380" w:line="240" w:lineRule="auto"/>
        <w:ind w:left="0" w:right="0" w:firstLine="0"/>
        <w:jc w:val="left"/>
      </w:pPr>
      <w:bookmarkStart w:id="1226" w:name="bookmark1226"/>
      <w:bookmarkStart w:id="1227" w:name="bookmark1227"/>
      <w:bookmarkStart w:id="1228" w:name="bookmark1228"/>
      <w:bookmarkStart w:id="1229" w:name="bookmark1229"/>
      <w:r>
        <w:rPr>
          <w:rFonts w:ascii="Times New Roman" w:eastAsia="Times New Roman" w:hAnsi="Times New Roman" w:cs="Times New Roman"/>
          <w:color w:val="000000"/>
          <w:spacing w:val="0"/>
          <w:w w:val="100"/>
          <w:position w:val="0"/>
        </w:rPr>
        <w:t>8</w:t>
      </w:r>
      <w:bookmarkEnd w:id="1228"/>
      <w:r>
        <w:rPr>
          <w:color w:val="000000"/>
          <w:spacing w:val="0"/>
          <w:w w:val="100"/>
          <w:position w:val="0"/>
        </w:rPr>
        <w:t>）</w:t>
        <w:tab/>
        <w:t>转移其他应收款且继续涉入形成的资产、负债金额</w:t>
      </w:r>
      <w:bookmarkEnd w:id="1226"/>
      <w:bookmarkEnd w:id="1227"/>
      <w:bookmarkEnd w:id="1229"/>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1230" w:name="bookmark1230"/>
      <w:bookmarkStart w:id="1231" w:name="bookmark1231"/>
      <w:bookmarkStart w:id="1232" w:name="bookmark1232"/>
      <w:bookmarkStart w:id="1233" w:name="bookmark1233"/>
      <w:r>
        <w:rPr>
          <w:rFonts w:ascii="Times New Roman" w:eastAsia="Times New Roman" w:hAnsi="Times New Roman" w:cs="Times New Roman"/>
          <w:color w:val="000000"/>
          <w:spacing w:val="0"/>
          <w:w w:val="100"/>
          <w:position w:val="0"/>
        </w:rPr>
        <w:t>8</w:t>
      </w:r>
      <w:bookmarkEnd w:id="1232"/>
      <w:r>
        <w:rPr>
          <w:color w:val="000000"/>
          <w:spacing w:val="0"/>
          <w:w w:val="100"/>
          <w:position w:val="0"/>
        </w:rPr>
        <w:t>、存货</w:t>
      </w:r>
      <w:bookmarkEnd w:id="1230"/>
      <w:bookmarkEnd w:id="1231"/>
      <w:bookmarkEnd w:id="1233"/>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否</w:t>
      </w:r>
    </w:p>
    <w:p>
      <w:pPr>
        <w:pStyle w:val="Style41"/>
        <w:keepNext/>
        <w:keepLines/>
        <w:widowControl w:val="0"/>
        <w:shd w:val="clear" w:color="auto" w:fill="auto"/>
        <w:bidi w:val="0"/>
        <w:spacing w:before="0" w:after="320" w:line="240" w:lineRule="auto"/>
        <w:ind w:left="0" w:right="0" w:firstLine="0"/>
        <w:jc w:val="left"/>
      </w:pPr>
      <w:bookmarkStart w:id="1234" w:name="bookmark1234"/>
      <w:bookmarkStart w:id="1235" w:name="bookmark1235"/>
      <w:bookmarkStart w:id="1236" w:name="bookmark1236"/>
      <w:bookmarkStart w:id="1237" w:name="bookmark1237"/>
      <w:r>
        <w:rPr>
          <w:color w:val="000000"/>
          <w:spacing w:val="0"/>
          <w:w w:val="100"/>
          <w:position w:val="0"/>
        </w:rPr>
        <w:t>（</w:t>
      </w:r>
      <w:bookmarkEnd w:id="1236"/>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34"/>
      <w:bookmarkEnd w:id="1235"/>
      <w:bookmarkEnd w:id="12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存货跌价准备</w:t>
            </w:r>
          </w:p>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或合同履约成</w:t>
            </w:r>
          </w:p>
          <w:p>
            <w:pPr>
              <w:pStyle w:val="Style2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或合同履约成</w:t>
            </w:r>
          </w:p>
          <w:p>
            <w:pPr>
              <w:pStyle w:val="Style2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本减值准备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155,997.00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155,997.00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111,810.31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96,698.59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141,661,638.29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2,428,334.19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139,233,304.10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52,088,580.32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6,550,425.99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45,538,154.33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2,106,353.51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2,106,353.51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119,486,500.52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119,486,500.52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86,459,254.39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263,197.42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86,196,056.97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541,290,555.13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6,103,065.89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535,187,489.24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373,502,527.95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5,943,192.98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367,559,334.97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在途物资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10,793,445.70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10,793,445.70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14,129,909.04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14,129,909.04</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815,494,490.15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8,531,400.08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806,963,090.07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526,292,082.01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12,771,928.11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513,520,153.90</w:t>
            </w:r>
          </w:p>
        </w:tc>
      </w:tr>
    </w:tbl>
    <w:p>
      <w:pPr>
        <w:widowControl w:val="0"/>
        <w:spacing w:after="319" w:line="1" w:lineRule="exact"/>
      </w:pPr>
    </w:p>
    <w:p>
      <w:pPr>
        <w:pStyle w:val="Style41"/>
        <w:keepNext/>
        <w:keepLines/>
        <w:widowControl w:val="0"/>
        <w:shd w:val="clear" w:color="auto" w:fill="auto"/>
        <w:bidi w:val="0"/>
        <w:spacing w:before="0" w:after="380" w:line="240" w:lineRule="auto"/>
        <w:ind w:left="0" w:right="0" w:firstLine="0"/>
        <w:jc w:val="left"/>
      </w:pPr>
      <w:bookmarkStart w:id="1238" w:name="bookmark1238"/>
      <w:bookmarkStart w:id="1239" w:name="bookmark1239"/>
      <w:bookmarkStart w:id="1240" w:name="bookmark1240"/>
      <w:bookmarkStart w:id="1241" w:name="bookmark1241"/>
      <w:r>
        <w:rPr>
          <w:color w:val="000000"/>
          <w:spacing w:val="0"/>
          <w:w w:val="100"/>
          <w:position w:val="0"/>
        </w:rPr>
        <w:t>（</w:t>
      </w:r>
      <w:bookmarkEnd w:id="1240"/>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38"/>
      <w:bookmarkEnd w:id="1239"/>
      <w:bookmarkEnd w:id="12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3"/>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3"/>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15,111.72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15,111.72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6,550,425.99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1,967,681.07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6,089,772.87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2,428,334.19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5,943,192.98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5,847,332.76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5,687,459.85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6,103,065.89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263,197.42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263,197.42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12,771,928.11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7,815,013.83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12,055,541.86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8,531,400.08</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本期存货跌价准备转回</w:t>
      </w:r>
      <w:r>
        <w:rPr>
          <w:color w:val="000000"/>
          <w:spacing w:val="0"/>
          <w:w w:val="100"/>
          <w:position w:val="0"/>
          <w:sz w:val="18"/>
          <w:szCs w:val="18"/>
        </w:rPr>
        <w:t xml:space="preserve">-755, 699. </w:t>
      </w:r>
      <w:r>
        <w:rPr>
          <w:color w:val="000000"/>
          <w:spacing w:val="0"/>
          <w:w w:val="100"/>
          <w:position w:val="0"/>
          <w:sz w:val="18"/>
          <w:szCs w:val="18"/>
        </w:rPr>
        <w:t>38</w:t>
      </w:r>
      <w:r>
        <w:rPr>
          <w:color w:val="000000"/>
          <w:spacing w:val="0"/>
          <w:w w:val="100"/>
          <w:position w:val="0"/>
        </w:rPr>
        <w:t>元，转销</w:t>
      </w:r>
      <w:r>
        <w:rPr>
          <w:color w:val="000000"/>
          <w:spacing w:val="0"/>
          <w:w w:val="100"/>
          <w:position w:val="0"/>
          <w:sz w:val="18"/>
          <w:szCs w:val="18"/>
        </w:rPr>
        <w:t xml:space="preserve">12, 811, </w:t>
      </w:r>
      <w:r>
        <w:rPr>
          <w:color w:val="000000"/>
          <w:spacing w:val="0"/>
          <w:w w:val="100"/>
          <w:position w:val="0"/>
          <w:sz w:val="18"/>
          <w:szCs w:val="18"/>
        </w:rPr>
        <w:t>241.24</w:t>
      </w:r>
      <w:r>
        <w:rPr>
          <w:color w:val="000000"/>
          <w:spacing w:val="0"/>
          <w:w w:val="100"/>
          <w:position w:val="0"/>
        </w:rPr>
        <w:t>元。</w:t>
      </w:r>
    </w:p>
    <w:p>
      <w:pPr>
        <w:widowControl w:val="0"/>
        <w:spacing w:after="339" w:line="1" w:lineRule="exact"/>
      </w:pPr>
    </w:p>
    <w:p>
      <w:pPr>
        <w:widowControl w:val="0"/>
        <w:spacing w:line="1" w:lineRule="exact"/>
      </w:pPr>
    </w:p>
    <w:tbl>
      <w:tblPr>
        <w:tblOverlap w:val="never"/>
        <w:jc w:val="center"/>
        <w:tblLayout w:type="fixed"/>
      </w:tblPr>
      <w:tblGrid>
        <w:gridCol w:w="1291"/>
        <w:gridCol w:w="8347"/>
      </w:tblGrid>
      <w:tr>
        <w:trPr>
          <w:trHeight w:val="605"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项目</w:t>
            </w:r>
          </w:p>
        </w:tc>
        <w:tc>
          <w:tcPr>
            <w:tcBorders>
              <w:top w:val="single" w:sz="4"/>
            </w:tcBorders>
            <w:shd w:val="clear" w:color="auto" w:fill="FFFFFF"/>
            <w:vAlign w:val="top"/>
          </w:tcPr>
          <w:p>
            <w:pPr>
              <w:pStyle w:val="Style22"/>
              <w:keepNext w:val="0"/>
              <w:keepLines w:val="0"/>
              <w:widowControl w:val="0"/>
              <w:shd w:val="clear" w:color="auto" w:fill="auto"/>
              <w:tabs>
                <w:tab w:pos="4990" w:val="left"/>
              </w:tabs>
              <w:bidi w:val="0"/>
              <w:spacing w:before="0" w:after="100" w:line="240" w:lineRule="auto"/>
              <w:ind w:left="0" w:right="0" w:firstLine="180"/>
              <w:jc w:val="left"/>
            </w:pPr>
            <w:r>
              <w:rPr>
                <w:b/>
                <w:bCs/>
                <w:color w:val="000000"/>
                <w:spacing w:val="0"/>
                <w:w w:val="100"/>
                <w:position w:val="0"/>
              </w:rPr>
              <w:t>确定可变现净值/剩余对价与将要发生的成本的具体依据</w:t>
              <w:tab/>
              <w:t>本期转回或转销存货跌价准备/合同履约</w:t>
            </w:r>
          </w:p>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成本减值准备的原因</w:t>
            </w:r>
          </w:p>
        </w:tc>
      </w:tr>
      <w:tr>
        <w:trPr>
          <w:trHeight w:val="662"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tcBorders>
            <w:shd w:val="clear" w:color="auto" w:fill="FFFFFF"/>
            <w:vAlign w:val="center"/>
          </w:tcPr>
          <w:p>
            <w:pPr>
              <w:pStyle w:val="Style22"/>
              <w:keepNext w:val="0"/>
              <w:keepLines w:val="0"/>
              <w:widowControl w:val="0"/>
              <w:shd w:val="clear" w:color="auto" w:fill="auto"/>
              <w:tabs>
                <w:tab w:pos="7082" w:val="left"/>
              </w:tabs>
              <w:bidi w:val="0"/>
              <w:spacing w:before="0" w:after="100" w:line="240" w:lineRule="auto"/>
              <w:ind w:left="0" w:right="0" w:firstLine="180"/>
              <w:jc w:val="left"/>
            </w:pPr>
            <w:r>
              <w:rPr>
                <w:color w:val="000000"/>
                <w:spacing w:val="0"/>
                <w:w w:val="100"/>
                <w:position w:val="0"/>
              </w:rPr>
              <w:t>存货的估计售价减去至完工时估计将要发生的成本、估计的销</w:t>
              <w:tab/>
              <w:t>继续使用/报废</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售费用以及相关税费后的金额</w:t>
            </w:r>
          </w:p>
        </w:tc>
      </w:tr>
      <w:tr>
        <w:trPr>
          <w:trHeight w:val="667" w:hRule="exact"/>
        </w:trPr>
        <w:tc>
          <w:tcPr>
            <w:tcBorders>
              <w:top w:val="single" w:sz="4"/>
            </w:tcBorders>
            <w:shd w:val="clear" w:color="auto" w:fill="FFFFFF"/>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tcBorders>
            <w:shd w:val="clear" w:color="auto" w:fill="FFFFFF"/>
            <w:vAlign w:val="center"/>
          </w:tcPr>
          <w:p>
            <w:pPr>
              <w:pStyle w:val="Style22"/>
              <w:keepNext w:val="0"/>
              <w:keepLines w:val="0"/>
              <w:widowControl w:val="0"/>
              <w:shd w:val="clear" w:color="auto" w:fill="auto"/>
              <w:tabs>
                <w:tab w:pos="7082" w:val="left"/>
              </w:tabs>
              <w:bidi w:val="0"/>
              <w:spacing w:before="0" w:after="100" w:line="240" w:lineRule="auto"/>
              <w:ind w:left="0" w:right="0" w:firstLine="180"/>
              <w:jc w:val="left"/>
            </w:pPr>
            <w:r>
              <w:rPr>
                <w:color w:val="000000"/>
                <w:spacing w:val="0"/>
                <w:w w:val="100"/>
                <w:position w:val="0"/>
              </w:rPr>
              <w:t>存货的估计售价减去至完工时估计将要发生的成本、估计的销</w:t>
              <w:tab/>
              <w:t>继续使用/报废</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售费用以及相关税费后的金额</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bottom w:val="single" w:sz="4"/>
            </w:tcBorders>
            <w:shd w:val="clear" w:color="auto" w:fill="FFFFFF"/>
            <w:vAlign w:val="center"/>
          </w:tcPr>
          <w:p>
            <w:pPr>
              <w:pStyle w:val="Style22"/>
              <w:keepNext w:val="0"/>
              <w:keepLines w:val="0"/>
              <w:widowControl w:val="0"/>
              <w:shd w:val="clear" w:color="auto" w:fill="auto"/>
              <w:tabs>
                <w:tab w:pos="7452" w:val="left"/>
              </w:tabs>
              <w:bidi w:val="0"/>
              <w:spacing w:before="0" w:after="0" w:line="240" w:lineRule="auto"/>
              <w:ind w:left="0" w:right="0" w:firstLine="180"/>
              <w:jc w:val="left"/>
            </w:pPr>
            <w:r>
              <w:rPr>
                <w:color w:val="000000"/>
                <w:spacing w:val="0"/>
                <w:w w:val="100"/>
                <w:position w:val="0"/>
              </w:rPr>
              <w:t>存货的估计售价减去估计的销售费用以及相关税费后的金额</w:t>
              <w:tab/>
              <w:t>销售/报废</w:t>
            </w:r>
          </w:p>
        </w:tc>
      </w:tr>
    </w:tbl>
    <w:p>
      <w:pPr>
        <w:widowControl w:val="0"/>
        <w:spacing w:after="619" w:line="1" w:lineRule="exact"/>
      </w:pPr>
    </w:p>
    <w:p>
      <w:pPr>
        <w:pStyle w:val="Style41"/>
        <w:keepNext/>
        <w:keepLines/>
        <w:widowControl w:val="0"/>
        <w:shd w:val="clear" w:color="auto" w:fill="auto"/>
        <w:tabs>
          <w:tab w:pos="493" w:val="left"/>
        </w:tabs>
        <w:bidi w:val="0"/>
        <w:spacing w:before="0" w:after="340" w:line="240" w:lineRule="auto"/>
        <w:ind w:left="0" w:right="0" w:firstLine="0"/>
        <w:jc w:val="left"/>
      </w:pPr>
      <w:bookmarkStart w:id="1242" w:name="bookmark1242"/>
      <w:bookmarkStart w:id="1243" w:name="bookmark1243"/>
      <w:bookmarkStart w:id="1244" w:name="bookmark1244"/>
      <w:bookmarkStart w:id="1245" w:name="bookmark1245"/>
      <w:r>
        <w:rPr>
          <w:color w:val="000000"/>
          <w:spacing w:val="0"/>
          <w:w w:val="100"/>
          <w:position w:val="0"/>
        </w:rPr>
        <w:t>（</w:t>
      </w:r>
      <w:bookmarkEnd w:id="1244"/>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42"/>
      <w:bookmarkEnd w:id="1243"/>
      <w:bookmarkEnd w:id="1245"/>
    </w:p>
    <w:p>
      <w:pPr>
        <w:pStyle w:val="Style41"/>
        <w:keepNext/>
        <w:keepLines/>
        <w:widowControl w:val="0"/>
        <w:shd w:val="clear" w:color="auto" w:fill="auto"/>
        <w:tabs>
          <w:tab w:pos="493" w:val="left"/>
        </w:tabs>
        <w:bidi w:val="0"/>
        <w:spacing w:before="0" w:after="340" w:line="240" w:lineRule="auto"/>
        <w:ind w:left="0" w:right="0" w:firstLine="0"/>
        <w:jc w:val="left"/>
      </w:pPr>
      <w:bookmarkStart w:id="1246" w:name="bookmark1246"/>
      <w:bookmarkStart w:id="1247" w:name="bookmark1247"/>
      <w:bookmarkStart w:id="1248" w:name="bookmark1248"/>
      <w:bookmarkStart w:id="1249" w:name="bookmark1249"/>
      <w:r>
        <w:rPr>
          <w:color w:val="000000"/>
          <w:spacing w:val="0"/>
          <w:w w:val="100"/>
          <w:position w:val="0"/>
        </w:rPr>
        <w:t>（</w:t>
      </w:r>
      <w:bookmarkEnd w:id="1248"/>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46"/>
      <w:bookmarkEnd w:id="1247"/>
      <w:bookmarkEnd w:id="1249"/>
    </w:p>
    <w:p>
      <w:pPr>
        <w:pStyle w:val="Style29"/>
        <w:keepNext/>
        <w:keepLines/>
        <w:widowControl w:val="0"/>
        <w:shd w:val="clear" w:color="auto" w:fill="auto"/>
        <w:bidi w:val="0"/>
        <w:spacing w:before="0" w:after="340" w:line="240" w:lineRule="auto"/>
        <w:ind w:left="0" w:right="0" w:firstLine="0"/>
        <w:jc w:val="left"/>
      </w:pPr>
      <w:bookmarkStart w:id="1250" w:name="bookmark1250"/>
      <w:bookmarkStart w:id="1251" w:name="bookmark1251"/>
      <w:bookmarkStart w:id="1252" w:name="bookmark1252"/>
      <w:bookmarkStart w:id="1253" w:name="bookmark1253"/>
      <w:r>
        <w:rPr>
          <w:rFonts w:ascii="Times New Roman" w:eastAsia="Times New Roman" w:hAnsi="Times New Roman" w:cs="Times New Roman"/>
          <w:color w:val="000000"/>
          <w:spacing w:val="0"/>
          <w:w w:val="100"/>
          <w:position w:val="0"/>
        </w:rPr>
        <w:t>9</w:t>
      </w:r>
      <w:bookmarkEnd w:id="1252"/>
      <w:r>
        <w:rPr>
          <w:color w:val="000000"/>
          <w:spacing w:val="0"/>
          <w:w w:val="100"/>
          <w:position w:val="0"/>
        </w:rPr>
        <w:t>、其他流动资产</w:t>
      </w:r>
      <w:bookmarkEnd w:id="1250"/>
      <w:bookmarkEnd w:id="1251"/>
      <w:bookmarkEnd w:id="12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应收供应商返利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187,342,646.92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126,670,867.28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待抵扣进项税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141,862,187.65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42,809,084.66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预缴税金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28,325,214.02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10,074,638.44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并购重组费用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1,150,225.60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待摊费用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1,035,630.62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926,952.12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360,565,679.21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181,631,768.10</w:t>
            </w:r>
          </w:p>
        </w:tc>
      </w:tr>
    </w:tbl>
    <w:p>
      <w:pPr>
        <w:widowControl w:val="0"/>
        <w:spacing w:after="9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254" w:name="bookmark1254"/>
      <w:bookmarkStart w:id="1255" w:name="bookmark1255"/>
      <w:bookmarkStart w:id="1256" w:name="bookmark1256"/>
      <w:bookmarkStart w:id="1257" w:name="bookmark1257"/>
      <w:r>
        <w:rPr>
          <w:rFonts w:ascii="Times New Roman" w:eastAsia="Times New Roman" w:hAnsi="Times New Roman" w:cs="Times New Roman"/>
          <w:color w:val="000000"/>
          <w:spacing w:val="0"/>
          <w:w w:val="100"/>
          <w:position w:val="0"/>
        </w:rPr>
        <w:t>1</w:t>
      </w:r>
      <w:bookmarkEnd w:id="125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54"/>
      <w:bookmarkEnd w:id="1255"/>
      <w:bookmarkEnd w:id="12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3"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备期末</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其他权</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宣告发</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面价 值</w:t>
            </w:r>
            <w:r>
              <w:rPr>
                <w:color w:val="000000"/>
                <w:spacing w:val="0"/>
                <w:w w:val="100"/>
                <w:position w:val="0"/>
              </w:rPr>
              <w:t>）</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下确认 的投资 损益</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合收益 调整</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放现金</w:t>
            </w:r>
          </w:p>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股利或 利润</w:t>
            </w: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值准备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面价 值</w:t>
            </w:r>
            <w:r>
              <w:rPr>
                <w:color w:val="000000"/>
                <w:spacing w:val="0"/>
                <w:w w:val="100"/>
                <w:position w:val="0"/>
              </w:rPr>
              <w:t>）</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 博格斯 通信技 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1,701,7</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743,59</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2,445,3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w:t>
            </w:r>
          </w:p>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锐凌无 线技术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230,43</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7,745.1</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32,995,</w:t>
            </w:r>
          </w:p>
          <w:p>
            <w:pPr>
              <w:pStyle w:val="Style22"/>
              <w:keepNext w:val="0"/>
              <w:keepLines w:val="0"/>
              <w:widowControl w:val="0"/>
              <w:shd w:val="clear" w:color="auto" w:fill="auto"/>
              <w:bidi w:val="0"/>
              <w:spacing w:before="0" w:after="0" w:line="240" w:lineRule="auto"/>
              <w:ind w:left="180" w:right="0" w:hanging="20"/>
              <w:jc w:val="both"/>
            </w:pPr>
            <w:r>
              <w:rPr>
                <w:rFonts w:ascii="Times New Roman" w:eastAsia="Times New Roman" w:hAnsi="Times New Roman" w:cs="Times New Roman"/>
                <w:color w:val="000000"/>
                <w:spacing w:val="0"/>
                <w:w w:val="100"/>
                <w:position w:val="0"/>
              </w:rPr>
              <w:t>350.24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80"/>
              <w:jc w:val="left"/>
            </w:pPr>
            <w:r>
              <w:rPr>
                <w:rFonts w:ascii="Times New Roman" w:eastAsia="Times New Roman" w:hAnsi="Times New Roman" w:cs="Times New Roman"/>
                <w:color w:val="000000"/>
                <w:spacing w:val="0"/>
                <w:w w:val="100"/>
                <w:position w:val="0"/>
              </w:rPr>
              <w:t>-4,050, 977.69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259,38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2,117.7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西安联</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乘智能 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37,121,</w:t>
            </w:r>
          </w:p>
          <w:p>
            <w:pPr>
              <w:pStyle w:val="Style2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716.07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180" w:right="0" w:hanging="20"/>
              <w:jc w:val="both"/>
            </w:pPr>
            <w:r>
              <w:rPr>
                <w:rFonts w:ascii="Times New Roman" w:eastAsia="Times New Roman" w:hAnsi="Times New Roman" w:cs="Times New Roman"/>
                <w:color w:val="000000"/>
                <w:spacing w:val="0"/>
                <w:w w:val="100"/>
                <w:position w:val="0"/>
              </w:rPr>
              <w:t xml:space="preserve">-3,505, </w:t>
            </w:r>
            <w:r>
              <w:rPr>
                <w:rFonts w:ascii="Times New Roman" w:eastAsia="Times New Roman" w:hAnsi="Times New Roman" w:cs="Times New Roman"/>
                <w:color w:val="000000"/>
                <w:spacing w:val="0"/>
                <w:w w:val="100"/>
                <w:position w:val="0"/>
              </w:rPr>
              <w:t>767.11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33,615,</w:t>
            </w:r>
          </w:p>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948.96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269,26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1,198.7</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30,233,</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176.90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80"/>
              <w:jc w:val="left"/>
            </w:pPr>
            <w:r>
              <w:rPr>
                <w:rFonts w:ascii="Times New Roman" w:eastAsia="Times New Roman" w:hAnsi="Times New Roman" w:cs="Times New Roman"/>
                <w:color w:val="000000"/>
                <w:spacing w:val="0"/>
                <w:w w:val="100"/>
                <w:position w:val="0"/>
              </w:rPr>
              <w:t>-4,050, 977.69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295,44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3,397.9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269,26</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1,198.7</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30,233,</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176.90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180"/>
              <w:jc w:val="left"/>
            </w:pPr>
            <w:r>
              <w:rPr>
                <w:rFonts w:ascii="Times New Roman" w:eastAsia="Times New Roman" w:hAnsi="Times New Roman" w:cs="Times New Roman"/>
                <w:color w:val="000000"/>
                <w:spacing w:val="0"/>
                <w:w w:val="100"/>
                <w:position w:val="0"/>
              </w:rPr>
              <w:t>-4,050, 977.69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295,44</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3,397.9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7</w:t>
      </w:r>
      <w:r>
        <w:rPr>
          <w:color w:val="000000"/>
          <w:spacing w:val="0"/>
          <w:w w:val="100"/>
          <w:position w:val="0"/>
        </w:rPr>
        <w:t>月，王洪媛、周学兵、梁德流、李佳军、赖小美与本公司签订《关于深圳市博格斯通信技术有限公司之增资投资协 议书》，同意本公司以人民币</w:t>
      </w:r>
      <w:r>
        <w:rPr>
          <w:color w:val="000000"/>
          <w:spacing w:val="0"/>
          <w:w w:val="100"/>
          <w:position w:val="0"/>
          <w:sz w:val="18"/>
          <w:szCs w:val="18"/>
        </w:rPr>
        <w:t xml:space="preserve">45. </w:t>
      </w:r>
      <w:r>
        <w:rPr>
          <w:color w:val="000000"/>
          <w:spacing w:val="0"/>
          <w:w w:val="100"/>
          <w:position w:val="0"/>
          <w:sz w:val="18"/>
          <w:szCs w:val="18"/>
        </w:rPr>
        <w:t>00</w:t>
      </w:r>
      <w:r>
        <w:rPr>
          <w:color w:val="000000"/>
          <w:spacing w:val="0"/>
          <w:w w:val="100"/>
          <w:position w:val="0"/>
        </w:rPr>
        <w:t>万元出资认缴深圳市博格斯通信技术有限公司（以下简称博格斯公司）</w:t>
      </w:r>
      <w:r>
        <w:rPr>
          <w:color w:val="000000"/>
          <w:spacing w:val="0"/>
          <w:w w:val="100"/>
          <w:position w:val="0"/>
          <w:sz w:val="18"/>
          <w:szCs w:val="18"/>
        </w:rPr>
        <w:t xml:space="preserve">45. </w:t>
      </w:r>
      <w:r>
        <w:rPr>
          <w:color w:val="000000"/>
          <w:spacing w:val="0"/>
          <w:w w:val="100"/>
          <w:position w:val="0"/>
          <w:sz w:val="18"/>
          <w:szCs w:val="18"/>
        </w:rPr>
        <w:t>00</w:t>
      </w:r>
      <w:r>
        <w:rPr>
          <w:color w:val="000000"/>
          <w:spacing w:val="0"/>
          <w:w w:val="100"/>
          <w:position w:val="0"/>
        </w:rPr>
        <w:t>万元新增注 册资本，本公司持股比例为</w:t>
      </w:r>
      <w:r>
        <w:rPr>
          <w:color w:val="000000"/>
          <w:spacing w:val="0"/>
          <w:w w:val="100"/>
          <w:position w:val="0"/>
          <w:sz w:val="18"/>
          <w:szCs w:val="18"/>
        </w:rPr>
        <w:t>15%，</w:t>
      </w:r>
      <w:r>
        <w:rPr>
          <w:color w:val="000000"/>
          <w:spacing w:val="0"/>
          <w:w w:val="100"/>
          <w:position w:val="0"/>
        </w:rPr>
        <w:t>因本公司在博格斯公司三名董事会成员中占有一席之位，对博格斯公司具有重大影响，故 本公司按权益法对博格斯公司股权投资进行核算。</w:t>
      </w:r>
    </w:p>
    <w:p>
      <w:pPr>
        <w:pStyle w:val="Style19"/>
        <w:keepNext w:val="0"/>
        <w:keepLines w:val="0"/>
        <w:widowControl w:val="0"/>
        <w:shd w:val="clear" w:color="auto" w:fill="auto"/>
        <w:bidi w:val="0"/>
        <w:spacing w:before="0" w:after="0" w:line="31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月，公司之子公司广和通投资公司与西安联乘智能科技有限公司（以下简称“西安联乘”）之母公司浙江亿咖通科技 有限公司签订《关于西安联乘智能科技有限公司之增资扩股协议书》，公司以</w:t>
      </w:r>
      <w:r>
        <w:rPr>
          <w:color w:val="000000"/>
          <w:spacing w:val="0"/>
          <w:w w:val="100"/>
          <w:position w:val="0"/>
          <w:sz w:val="18"/>
          <w:szCs w:val="18"/>
        </w:rPr>
        <w:t xml:space="preserve">4,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万元持有西安联乘</w:t>
      </w:r>
      <w:r>
        <w:rPr>
          <w:color w:val="000000"/>
          <w:spacing w:val="0"/>
          <w:w w:val="100"/>
          <w:position w:val="0"/>
          <w:sz w:val="18"/>
          <w:szCs w:val="18"/>
        </w:rPr>
        <w:t xml:space="preserve">40. </w:t>
      </w:r>
      <w:r>
        <w:rPr>
          <w:color w:val="000000"/>
          <w:spacing w:val="0"/>
          <w:w w:val="100"/>
          <w:position w:val="0"/>
          <w:sz w:val="18"/>
          <w:szCs w:val="18"/>
        </w:rPr>
        <w:t>00%</w:t>
      </w:r>
      <w:r>
        <w:rPr>
          <w:color w:val="000000"/>
          <w:spacing w:val="0"/>
          <w:w w:val="100"/>
          <w:position w:val="0"/>
        </w:rPr>
        <w:t>的股权。</w:t>
      </w:r>
    </w:p>
    <w:p>
      <w:pPr>
        <w:pStyle w:val="Style19"/>
        <w:keepNext w:val="0"/>
        <w:keepLines w:val="0"/>
        <w:widowControl w:val="0"/>
        <w:shd w:val="clear" w:color="auto" w:fill="auto"/>
        <w:bidi w:val="0"/>
        <w:spacing w:before="0" w:after="360" w:line="314" w:lineRule="exact"/>
        <w:ind w:left="0" w:right="0" w:firstLine="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月，公司新设立子公司深圳市锐凌无线技术有限公司（以下简称“锐凌无线”</w:t>
      </w:r>
      <w:r>
        <w:rPr>
          <w:color w:val="000000"/>
          <w:spacing w:val="0"/>
          <w:w w:val="100"/>
          <w:position w:val="0"/>
          <w:sz w:val="18"/>
          <w:szCs w:val="18"/>
        </w:rPr>
        <w:t>），</w:t>
      </w:r>
      <w:r>
        <w:rPr>
          <w:color w:val="000000"/>
          <w:spacing w:val="0"/>
          <w:w w:val="100"/>
          <w:position w:val="0"/>
        </w:rPr>
        <w:t>注册资本</w:t>
      </w:r>
      <w:r>
        <w:rPr>
          <w:color w:val="000000"/>
          <w:spacing w:val="0"/>
          <w:w w:val="100"/>
          <w:position w:val="0"/>
          <w:sz w:val="18"/>
          <w:szCs w:val="18"/>
        </w:rPr>
        <w:t xml:space="preserve">5, </w:t>
      </w:r>
      <w:r>
        <w:rPr>
          <w:color w:val="000000"/>
          <w:spacing w:val="0"/>
          <w:w w:val="100"/>
          <w:position w:val="0"/>
          <w:sz w:val="18"/>
          <w:szCs w:val="18"/>
        </w:rPr>
        <w:t>000.00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日，公司与深圳市创新投资集团有限公司、深圳前海红土并购基金合伙企业（有限合伙）及深圳建信华讯股权投资基金 管理有限公司签署股东协议，共同对锐凌无线进行增资，增资后公司对参股公司的总投资额为</w:t>
      </w:r>
      <w:r>
        <w:rPr>
          <w:color w:val="000000"/>
          <w:spacing w:val="0"/>
          <w:w w:val="100"/>
          <w:position w:val="0"/>
          <w:sz w:val="18"/>
          <w:szCs w:val="18"/>
        </w:rPr>
        <w:t>22,961.4</w:t>
      </w:r>
      <w:r>
        <w:rPr>
          <w:color w:val="000000"/>
          <w:spacing w:val="0"/>
          <w:w w:val="100"/>
          <w:position w:val="0"/>
          <w:sz w:val="18"/>
          <w:szCs w:val="18"/>
        </w:rPr>
        <w:t>0</w:t>
      </w:r>
      <w:r>
        <w:rPr>
          <w:color w:val="000000"/>
          <w:spacing w:val="0"/>
          <w:w w:val="100"/>
          <w:position w:val="0"/>
        </w:rPr>
        <w:t>万元人民币，占锐 凌无线注册资本的</w:t>
      </w:r>
      <w:r>
        <w:rPr>
          <w:color w:val="000000"/>
          <w:spacing w:val="0"/>
          <w:w w:val="100"/>
          <w:position w:val="0"/>
          <w:sz w:val="18"/>
          <w:szCs w:val="18"/>
        </w:rPr>
        <w:t>49%，</w:t>
      </w:r>
      <w:r>
        <w:rPr>
          <w:color w:val="000000"/>
          <w:spacing w:val="0"/>
          <w:w w:val="100"/>
          <w:position w:val="0"/>
        </w:rPr>
        <w:t>公司锐凌无线七名董事会成员中有三名董事，根据协议，所有提交董事会审议的事项须经全体董事 的二分之一以上通过方可作出决议，公司对锐凌无线具有重大影响，故本公司按权益法对锐凌无线股权投资进行核算。</w:t>
      </w:r>
    </w:p>
    <w:p>
      <w:pPr>
        <w:pStyle w:val="Style29"/>
        <w:keepNext/>
        <w:keepLines/>
        <w:widowControl w:val="0"/>
        <w:shd w:val="clear" w:color="auto" w:fill="auto"/>
        <w:bidi w:val="0"/>
        <w:spacing w:before="0" w:after="260" w:line="240" w:lineRule="auto"/>
        <w:ind w:left="0" w:right="0" w:firstLine="0"/>
        <w:jc w:val="both"/>
      </w:pPr>
      <w:bookmarkStart w:id="1258" w:name="bookmark1258"/>
      <w:bookmarkStart w:id="1259" w:name="bookmark1259"/>
      <w:bookmarkStart w:id="1260" w:name="bookmark1260"/>
      <w:bookmarkStart w:id="1261" w:name="bookmark1261"/>
      <w:r>
        <w:rPr>
          <w:rFonts w:ascii="Times New Roman" w:eastAsia="Times New Roman" w:hAnsi="Times New Roman" w:cs="Times New Roman"/>
          <w:color w:val="000000"/>
          <w:spacing w:val="0"/>
          <w:w w:val="100"/>
          <w:position w:val="0"/>
        </w:rPr>
        <w:t>1</w:t>
      </w:r>
      <w:bookmarkEnd w:id="1260"/>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58"/>
      <w:bookmarkEnd w:id="1259"/>
      <w:bookmarkEnd w:id="1261"/>
    </w:p>
    <w:p>
      <w:pPr>
        <w:pStyle w:val="Style19"/>
        <w:keepNext w:val="0"/>
        <w:keepLines w:val="0"/>
        <w:widowControl w:val="0"/>
        <w:shd w:val="clear" w:color="auto" w:fill="auto"/>
        <w:bidi w:val="0"/>
        <w:spacing w:before="0" w:after="260" w:line="314" w:lineRule="exact"/>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上海麦腾物联网技术有限公司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42,847,740.00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27,483,251.81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深圳华大北斗科技有限公司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30,555,701.26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广州悦坤产业园投资发展有限公司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73,403,442.26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27,483,251.81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确认的股利收 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指定为以公允 价值计量且其 变动计入其他 综合收益的原 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转入留存收益</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的原因</w:t>
            </w:r>
          </w:p>
        </w:tc>
      </w:tr>
    </w:tbl>
    <w:p>
      <w:pPr>
        <w:pStyle w:val="Style1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月，上海麦腾物联网技术有限公司（以下简称“上海麦腾”）、</w:t>
      </w:r>
      <w:r>
        <w:rPr>
          <w:color w:val="000000"/>
          <w:spacing w:val="0"/>
          <w:w w:val="100"/>
          <w:position w:val="0"/>
          <w:sz w:val="18"/>
          <w:szCs w:val="18"/>
        </w:rPr>
        <w:t>L&amp;MINTERNATI ONAL</w:t>
      </w:r>
      <w:r>
        <w:rPr>
          <w:color w:val="000000"/>
          <w:spacing w:val="0"/>
          <w:w w:val="100"/>
          <w:position w:val="0"/>
        </w:rPr>
        <w:t>、</w:t>
      </w:r>
      <w:r>
        <w:rPr>
          <w:color w:val="000000"/>
          <w:spacing w:val="0"/>
          <w:w w:val="100"/>
          <w:position w:val="0"/>
        </w:rPr>
        <w:t>上海亚塔商务咨询中心（有限合 伙）、青岛华芯创原创业投资中心（有限合伙）、深圳本分投资有限公司与本公司之子公司广和通投资公司共同签订《关于上 海麦腾物联网技术有限公司之投资协议》，本公司以</w:t>
      </w:r>
      <w:r>
        <w:rPr>
          <w:color w:val="000000"/>
          <w:spacing w:val="0"/>
          <w:w w:val="100"/>
          <w:position w:val="0"/>
          <w:sz w:val="18"/>
          <w:szCs w:val="18"/>
        </w:rPr>
        <w:t xml:space="preserve">16, 666, </w:t>
      </w:r>
      <w:r>
        <w:rPr>
          <w:color w:val="000000"/>
          <w:spacing w:val="0"/>
          <w:w w:val="100"/>
          <w:position w:val="0"/>
          <w:sz w:val="18"/>
          <w:szCs w:val="18"/>
        </w:rPr>
        <w:t xml:space="preserve">667. </w:t>
      </w:r>
      <w:r>
        <w:rPr>
          <w:color w:val="000000"/>
          <w:spacing w:val="0"/>
          <w:w w:val="100"/>
          <w:position w:val="0"/>
          <w:sz w:val="18"/>
          <w:szCs w:val="18"/>
        </w:rPr>
        <w:t>00</w:t>
      </w:r>
      <w:r>
        <w:rPr>
          <w:color w:val="000000"/>
          <w:spacing w:val="0"/>
          <w:w w:val="100"/>
          <w:position w:val="0"/>
        </w:rPr>
        <w:t>元持有上海麦腾公司</w:t>
      </w:r>
      <w:r>
        <w:rPr>
          <w:color w:val="000000"/>
          <w:spacing w:val="0"/>
          <w:w w:val="100"/>
          <w:position w:val="0"/>
          <w:sz w:val="18"/>
          <w:szCs w:val="18"/>
        </w:rPr>
        <w:t>5.00%</w:t>
      </w:r>
      <w:r>
        <w:rPr>
          <w:color w:val="000000"/>
          <w:spacing w:val="0"/>
          <w:w w:val="100"/>
          <w:position w:val="0"/>
        </w:rPr>
        <w:t>的股权。</w:t>
      </w:r>
      <w:r>
        <w:rPr>
          <w:color w:val="000000"/>
          <w:spacing w:val="0"/>
          <w:w w:val="100"/>
          <w:position w:val="0"/>
          <w:sz w:val="18"/>
          <w:szCs w:val="18"/>
        </w:rPr>
        <w:t>2020</w:t>
      </w:r>
      <w:r>
        <w:rPr>
          <w:color w:val="000000"/>
          <w:spacing w:val="0"/>
          <w:w w:val="100"/>
          <w:position w:val="0"/>
        </w:rPr>
        <w:t>年上海麦腾增资， 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日公司持有上海麦腾公司</w:t>
      </w:r>
      <w:r>
        <w:rPr>
          <w:color w:val="000000"/>
          <w:spacing w:val="0"/>
          <w:w w:val="100"/>
          <w:position w:val="0"/>
          <w:sz w:val="18"/>
          <w:szCs w:val="18"/>
        </w:rPr>
        <w:t xml:space="preserve">4. </w:t>
      </w:r>
      <w:r>
        <w:rPr>
          <w:color w:val="000000"/>
          <w:spacing w:val="0"/>
          <w:w w:val="100"/>
          <w:position w:val="0"/>
          <w:sz w:val="18"/>
          <w:szCs w:val="18"/>
        </w:rPr>
        <w:t>2466%</w:t>
      </w:r>
      <w:r>
        <w:rPr>
          <w:color w:val="000000"/>
          <w:spacing w:val="0"/>
          <w:w w:val="100"/>
          <w:position w:val="0"/>
        </w:rPr>
        <w:t>的股权。由于上海麦腾是本公司出于战略目的而计划长期持有的投资， 因此本公司将其指定为以公允价值计量且其变动计入其他综合收益的金融资产；因本公司在上海麦腾公司五名董事会成员中 不占有席位，对麦腾公司不具有重大影响，本公司采用公允价值进行后续计量，本期公允价值变动</w:t>
      </w:r>
      <w:r>
        <w:rPr>
          <w:color w:val="000000"/>
          <w:spacing w:val="0"/>
          <w:w w:val="100"/>
          <w:position w:val="0"/>
          <w:sz w:val="18"/>
          <w:szCs w:val="18"/>
        </w:rPr>
        <w:t>15,364,488.19</w:t>
      </w:r>
      <w:r>
        <w:rPr>
          <w:color w:val="000000"/>
          <w:spacing w:val="0"/>
          <w:w w:val="100"/>
          <w:position w:val="0"/>
        </w:rPr>
        <w:t>元（上期 为</w:t>
      </w:r>
      <w:r>
        <w:rPr>
          <w:color w:val="000000"/>
          <w:spacing w:val="0"/>
          <w:w w:val="100"/>
          <w:position w:val="0"/>
          <w:sz w:val="18"/>
          <w:szCs w:val="18"/>
        </w:rPr>
        <w:t xml:space="preserve">10, 283, </w:t>
      </w:r>
      <w:r>
        <w:rPr>
          <w:color w:val="000000"/>
          <w:spacing w:val="0"/>
          <w:w w:val="100"/>
          <w:position w:val="0"/>
          <w:sz w:val="18"/>
          <w:szCs w:val="18"/>
        </w:rPr>
        <w:t xml:space="preserve">251. </w:t>
      </w:r>
      <w:r>
        <w:rPr>
          <w:color w:val="000000"/>
          <w:spacing w:val="0"/>
          <w:w w:val="100"/>
          <w:position w:val="0"/>
          <w:sz w:val="18"/>
          <w:szCs w:val="18"/>
        </w:rPr>
        <w:t>81</w:t>
      </w:r>
      <w:r>
        <w:rPr>
          <w:color w:val="000000"/>
          <w:spacing w:val="0"/>
          <w:w w:val="100"/>
          <w:position w:val="0"/>
        </w:rPr>
        <w:t>元）。</w:t>
      </w:r>
    </w:p>
    <w:p>
      <w:pPr>
        <w:pStyle w:val="Style19"/>
        <w:keepNext w:val="0"/>
        <w:keepLines w:val="0"/>
        <w:widowControl w:val="0"/>
        <w:shd w:val="clear" w:color="auto" w:fill="auto"/>
        <w:bidi w:val="0"/>
        <w:spacing w:before="0" w:after="0" w:line="31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月，深圳华大北斗科技有限公司（以下简称“华大北斗”）、中电光谷（深圳）产业发展有限公司、共青城北斗首航 投资管理合伙企业（有限合伙）、共青城北斗慧航投资管理合伙企业（有限合伙）、海南北斗启航科技投资合伙企业（有限合 伙）、深圳安鹏智慧投资基金企业（有限合伙）与本公司之子公司广和通投资公司共同签订《关于深圳华大北斗科技有限公 司之投资协议》，本公司以</w:t>
      </w:r>
      <w:r>
        <w:rPr>
          <w:color w:val="000000"/>
          <w:spacing w:val="0"/>
          <w:w w:val="100"/>
          <w:position w:val="0"/>
          <w:sz w:val="18"/>
          <w:szCs w:val="18"/>
        </w:rPr>
        <w:t xml:space="preserve">11, 520,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元购买深圳安鹏智慧投资基金企业（有限合伙）所持有的华大北斗之股权。截至</w:t>
      </w:r>
      <w:r>
        <w:rPr>
          <w:color w:val="000000"/>
          <w:spacing w:val="0"/>
          <w:w w:val="100"/>
          <w:position w:val="0"/>
          <w:sz w:val="18"/>
          <w:szCs w:val="18"/>
        </w:rPr>
        <w:t xml:space="preserve">2021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日，公司持有华大北斗</w:t>
      </w:r>
      <w:r>
        <w:rPr>
          <w:color w:val="000000"/>
          <w:spacing w:val="0"/>
          <w:w w:val="100"/>
          <w:position w:val="0"/>
          <w:sz w:val="18"/>
          <w:szCs w:val="18"/>
        </w:rPr>
        <w:t>0.76%</w:t>
      </w:r>
      <w:r>
        <w:rPr>
          <w:color w:val="000000"/>
          <w:spacing w:val="0"/>
          <w:w w:val="100"/>
          <w:position w:val="0"/>
        </w:rPr>
        <w:t>的股权。由于华大北斗是本公司出于战略目的而计划长期持有的投资，因此本公司将 其指定为以公允价值计量且其变动计入其他综合收益的金融资产；因本公司在华大北斗公司董事会成员中不占有席位，对华 大北斗公司不具有重大影响，本公司采用公允价值进行后续计量，本期公允价值变动</w:t>
      </w:r>
      <w:r>
        <w:rPr>
          <w:color w:val="000000"/>
          <w:spacing w:val="0"/>
          <w:w w:val="100"/>
          <w:position w:val="0"/>
          <w:sz w:val="18"/>
          <w:szCs w:val="18"/>
        </w:rPr>
        <w:t>19,035,701.26</w:t>
      </w:r>
      <w:r>
        <w:rPr>
          <w:color w:val="000000"/>
          <w:spacing w:val="0"/>
          <w:w w:val="100"/>
          <w:position w:val="0"/>
        </w:rPr>
        <w:t>元。</w:t>
      </w:r>
    </w:p>
    <w:p>
      <w:pPr>
        <w:pStyle w:val="Style19"/>
        <w:keepNext w:val="0"/>
        <w:keepLines w:val="0"/>
        <w:widowControl w:val="0"/>
        <w:shd w:val="clear" w:color="auto" w:fill="auto"/>
        <w:bidi w:val="0"/>
        <w:spacing w:before="0" w:after="360" w:line="313" w:lineRule="exact"/>
        <w:ind w:left="0" w:right="0" w:firstLine="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月，广州美悦科技产业控股集团有限公司与本公司之子公司广和通投资公司签订了《广州悦坤产业园投资发展有限 公司股权转让合同》本公司以</w:t>
      </w:r>
      <w:r>
        <w:rPr>
          <w:color w:val="000000"/>
          <w:spacing w:val="0"/>
          <w:w w:val="100"/>
          <w:position w:val="0"/>
          <w:sz w:val="18"/>
          <w:szCs w:val="18"/>
        </w:rPr>
        <w:t>1.00</w:t>
      </w:r>
      <w:r>
        <w:rPr>
          <w:color w:val="000000"/>
          <w:spacing w:val="0"/>
          <w:w w:val="100"/>
          <w:position w:val="0"/>
        </w:rPr>
        <w:t>元购买广州美悦科技产业控股集团有限公司所持有的广州悦坤产业园投资发展有限公司 （以下简称“广州悦坤”）</w:t>
      </w:r>
      <w:r>
        <w:rPr>
          <w:color w:val="000000"/>
          <w:spacing w:val="0"/>
          <w:w w:val="100"/>
          <w:position w:val="0"/>
          <w:sz w:val="18"/>
          <w:szCs w:val="18"/>
        </w:rPr>
        <w:t>5.00%</w:t>
      </w:r>
      <w:r>
        <w:rPr>
          <w:color w:val="000000"/>
          <w:spacing w:val="0"/>
          <w:w w:val="100"/>
          <w:position w:val="0"/>
        </w:rPr>
        <w:t>的股权。由于广州悦坤是本公司出于战略目的而计划长期持有的投资，因此本公司将其指定 为以公允价值计量且其变动计入其他综合收益的金融资产；因本公司在广州悦坤董事会成员中不占有席位，对广州悦坤不具 有重大影响，本公司采用公允价值进行后续计量，本期公允价值变动</w:t>
      </w:r>
      <w:r>
        <w:rPr>
          <w:color w:val="000000"/>
          <w:spacing w:val="0"/>
          <w:w w:val="100"/>
          <w:position w:val="0"/>
          <w:sz w:val="18"/>
          <w:szCs w:val="18"/>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both"/>
      </w:pPr>
      <w:bookmarkStart w:id="1262" w:name="bookmark1262"/>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1</w:t>
      </w:r>
      <w:bookmarkEnd w:id="1264"/>
      <w:r>
        <w:rPr>
          <w:rFonts w:ascii="Times New Roman" w:eastAsia="Times New Roman" w:hAnsi="Times New Roman" w:cs="Times New Roman"/>
          <w:color w:val="000000"/>
          <w:spacing w:val="0"/>
          <w:w w:val="100"/>
          <w:position w:val="0"/>
        </w:rPr>
        <w:t>2</w:t>
      </w:r>
      <w:r>
        <w:rPr>
          <w:color w:val="000000"/>
          <w:spacing w:val="0"/>
          <w:w w:val="100"/>
          <w:position w:val="0"/>
        </w:rPr>
        <w:t>、固定资产</w:t>
      </w:r>
      <w:bookmarkEnd w:id="1262"/>
      <w:bookmarkEnd w:id="1263"/>
      <w:bookmarkEnd w:id="12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94,701,105.54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58,745,397.73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94,701,105.54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58,745,397.73</w:t>
            </w:r>
          </w:p>
        </w:tc>
      </w:tr>
    </w:tbl>
    <w:p>
      <w:pPr>
        <w:spacing w:lineRule="exact" w:line="1"/>
        <w:rPr>
          <w:sz w:val="2"/>
          <w:szCs w:val="2"/>
        </w:rPr>
      </w:pPr>
      <w:r>
        <w:br w:type="page"/>
      </w:r>
    </w:p>
    <w:p>
      <w:pPr>
        <w:pStyle w:val="Style41"/>
        <w:keepNext/>
        <w:keepLines/>
        <w:widowControl w:val="0"/>
        <w:shd w:val="clear" w:color="auto" w:fill="auto"/>
        <w:bidi w:val="0"/>
        <w:spacing w:before="0" w:line="240" w:lineRule="auto"/>
        <w:ind w:left="0" w:right="0" w:firstLine="0"/>
        <w:jc w:val="left"/>
      </w:pPr>
      <w:bookmarkStart w:id="1266" w:name="bookmark1266"/>
      <w:bookmarkStart w:id="1267" w:name="bookmark1267"/>
      <w:bookmarkStart w:id="1268" w:name="bookmark1268"/>
      <w:bookmarkStart w:id="1269" w:name="bookmark1269"/>
      <w:r>
        <w:rPr>
          <w:color w:val="000000"/>
          <w:spacing w:val="0"/>
          <w:w w:val="100"/>
          <w:position w:val="0"/>
        </w:rPr>
        <w:t>（</w:t>
      </w:r>
      <w:bookmarkEnd w:id="1268"/>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6"/>
      <w:bookmarkEnd w:id="1267"/>
      <w:bookmarkEnd w:id="12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研发及自动化检测设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运输设备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办公设备及其他</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75,247,463.54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3,491,368.36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12,269,639.11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91,008,471.01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44,466,194.91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157,315.26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14,079,926.00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58,703,436.17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44,466,194.91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157,315.26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14,079,926.00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58,703,436.17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）在建工程转 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235,269.36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322,961.02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558,230.38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231,847.71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315,627.70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547,475.41</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 表折算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7,333.32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10,754.97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119,478,389.09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3,648,683.62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26,026,604.09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149,153,676.80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23,986,012.24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2,862,539.43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5,414,521.61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32,263,073.28</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17,591,242.64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228,457.49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4,881,360.54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22,701,060.67</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17,591,242.64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228,457.49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4,881,360.54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22,701,060.67</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168,469.81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343,092.88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511,562.69</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167,729.33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294,903.50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462,632.83</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 表折算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48,189.38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48,929.86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41,408,785.07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3,090,996.92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9,952,789.27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54,452,571.26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78,069,604.02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557,686.70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16,073,814.82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94,701,105.54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51,261,451.30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628,828.93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6,855,117.50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58,745,397.73</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bookmarkStart w:id="1273" w:name="bookmark1273"/>
      <w:r>
        <w:rPr>
          <w:color w:val="000000"/>
          <w:spacing w:val="0"/>
          <w:w w:val="100"/>
          <w:position w:val="0"/>
        </w:rPr>
        <w:t>（</w:t>
      </w:r>
      <w:bookmarkEnd w:id="1272"/>
      <w:r>
        <w:rPr>
          <w:rFonts w:ascii="Times New Roman" w:eastAsia="Times New Roman" w:hAnsi="Times New Roman" w:cs="Times New Roman"/>
          <w:color w:val="000000"/>
          <w:spacing w:val="0"/>
          <w:w w:val="100"/>
          <w:position w:val="0"/>
        </w:rPr>
        <w:t>2</w:t>
      </w:r>
      <w:r>
        <w:rPr>
          <w:color w:val="000000"/>
          <w:spacing w:val="0"/>
          <w:w w:val="100"/>
          <w:position w:val="0"/>
        </w:rPr>
        <w:t>）暂时闲置的固定资产情况</w:t>
      </w:r>
      <w:bookmarkEnd w:id="1270"/>
      <w:bookmarkEnd w:id="1271"/>
      <w:bookmarkEnd w:id="127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74" w:name="bookmark1274"/>
      <w:bookmarkStart w:id="1275" w:name="bookmark1275"/>
      <w:bookmarkStart w:id="1276" w:name="bookmark1276"/>
      <w:bookmarkStart w:id="1277" w:name="bookmark1277"/>
      <w:r>
        <w:rPr>
          <w:color w:val="000000"/>
          <w:spacing w:val="0"/>
          <w:w w:val="100"/>
          <w:position w:val="0"/>
        </w:rPr>
        <w:t>（</w:t>
      </w:r>
      <w:bookmarkEnd w:id="1276"/>
      <w:r>
        <w:rPr>
          <w:rFonts w:ascii="Times New Roman" w:eastAsia="Times New Roman" w:hAnsi="Times New Roman" w:cs="Times New Roman"/>
          <w:color w:val="000000"/>
          <w:spacing w:val="0"/>
          <w:w w:val="100"/>
          <w:position w:val="0"/>
        </w:rPr>
        <w:t>3</w:t>
      </w:r>
      <w:r>
        <w:rPr>
          <w:color w:val="000000"/>
          <w:spacing w:val="0"/>
          <w:w w:val="100"/>
          <w:position w:val="0"/>
        </w:rPr>
        <w:t>）通过经营租赁租出的固定资产</w:t>
      </w:r>
      <w:bookmarkEnd w:id="1274"/>
      <w:bookmarkEnd w:id="1275"/>
      <w:bookmarkEnd w:id="1277"/>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86"/>
        <w:gridCol w:w="4795"/>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w:t>
      </w:r>
      <w:bookmarkEnd w:id="1280"/>
      <w:r>
        <w:rPr>
          <w:rFonts w:ascii="Times New Roman" w:eastAsia="Times New Roman" w:hAnsi="Times New Roman" w:cs="Times New Roman"/>
          <w:color w:val="000000"/>
          <w:spacing w:val="0"/>
          <w:w w:val="100"/>
          <w:position w:val="0"/>
        </w:rPr>
        <w:t>4</w:t>
      </w:r>
      <w:r>
        <w:rPr>
          <w:color w:val="000000"/>
          <w:spacing w:val="0"/>
          <w:w w:val="100"/>
          <w:position w:val="0"/>
        </w:rPr>
        <w:t>）未办妥产权证书的固定资产情况</w:t>
      </w:r>
      <w:bookmarkEnd w:id="1278"/>
      <w:bookmarkEnd w:id="1279"/>
      <w:bookmarkEnd w:id="1281"/>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w:t>
      </w:r>
      <w:bookmarkEnd w:id="1284"/>
      <w:r>
        <w:rPr>
          <w:rFonts w:ascii="Times New Roman" w:eastAsia="Times New Roman" w:hAnsi="Times New Roman" w:cs="Times New Roman"/>
          <w:color w:val="000000"/>
          <w:spacing w:val="0"/>
          <w:w w:val="100"/>
          <w:position w:val="0"/>
        </w:rPr>
        <w:t>5</w:t>
      </w:r>
      <w:r>
        <w:rPr>
          <w:color w:val="000000"/>
          <w:spacing w:val="0"/>
          <w:w w:val="100"/>
          <w:position w:val="0"/>
        </w:rPr>
        <w:t>）固定资产清理</w:t>
      </w:r>
      <w:bookmarkEnd w:id="1282"/>
      <w:bookmarkEnd w:id="1283"/>
      <w:bookmarkEnd w:id="1285"/>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、在建工程</w:t>
      </w:r>
      <w:bookmarkEnd w:id="1286"/>
      <w:bookmarkEnd w:id="1287"/>
      <w:bookmarkEnd w:id="128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34,347,379.51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21,583,102.72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34,347,379.51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21,583,102.72</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90" w:name="bookmark1290"/>
      <w:bookmarkStart w:id="1291" w:name="bookmark1291"/>
      <w:bookmarkStart w:id="1292" w:name="bookmark1292"/>
      <w:bookmarkStart w:id="1293" w:name="bookmark1293"/>
      <w:r>
        <w:rPr>
          <w:color w:val="000000"/>
          <w:spacing w:val="0"/>
          <w:w w:val="100"/>
          <w:position w:val="0"/>
        </w:rPr>
        <w:t>（</w:t>
      </w:r>
      <w:bookmarkEnd w:id="129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90"/>
      <w:bookmarkEnd w:id="1291"/>
      <w:bookmarkEnd w:id="1293"/>
    </w:p>
    <w:p>
      <w:pPr>
        <w:pStyle w:val="Style19"/>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4104"/>
        <w:gridCol w:w="4104"/>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4" w:lineRule="exact"/>
              <w:ind w:left="0" w:right="0" w:firstLine="0"/>
              <w:jc w:val="left"/>
            </w:pPr>
            <w:r>
              <w:rPr>
                <w:color w:val="000000"/>
                <w:spacing w:val="0"/>
                <w:w w:val="100"/>
                <w:position w:val="0"/>
              </w:rPr>
              <w:t>留仙洞总部联 建大厦研发办 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33,778,797.06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33,778,797.06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21,583,102.72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21,583,102.72</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屏蔽房</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568,582.45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568,582.45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34,347,379.51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34,347,379.51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21,583,102.72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21,583,102.72</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94" w:name="bookmark1294"/>
      <w:bookmarkStart w:id="1295" w:name="bookmark1295"/>
      <w:bookmarkStart w:id="1296" w:name="bookmark1296"/>
      <w:bookmarkStart w:id="1297" w:name="bookmark1297"/>
      <w:r>
        <w:rPr>
          <w:color w:val="000000"/>
          <w:spacing w:val="0"/>
          <w:w w:val="100"/>
          <w:position w:val="0"/>
        </w:rPr>
        <w:t>（</w:t>
      </w:r>
      <w:bookmarkEnd w:id="1296"/>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94"/>
      <w:bookmarkEnd w:id="1295"/>
      <w:bookmarkEnd w:id="1297"/>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739"/>
        <w:gridCol w:w="734"/>
        <w:gridCol w:w="734"/>
        <w:gridCol w:w="739"/>
        <w:gridCol w:w="734"/>
        <w:gridCol w:w="734"/>
        <w:gridCol w:w="739"/>
        <w:gridCol w:w="734"/>
        <w:gridCol w:w="734"/>
        <w:gridCol w:w="739"/>
        <w:gridCol w:w="734"/>
        <w:gridCol w:w="734"/>
        <w:gridCol w:w="744"/>
      </w:tblGrid>
      <w:tr>
        <w:trPr>
          <w:trHeight w:val="196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项目</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预算 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期初</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增加</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180" w:right="0" w:firstLine="0"/>
              <w:jc w:val="left"/>
            </w:pPr>
            <w:r>
              <w:rPr>
                <w:color w:val="000000"/>
                <w:spacing w:val="0"/>
                <w:w w:val="100"/>
                <w:position w:val="0"/>
              </w:rPr>
              <w:t>本期 转入 固定 资产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6" w:lineRule="exact"/>
              <w:ind w:left="180" w:right="0" w:firstLine="0"/>
              <w:jc w:val="left"/>
            </w:pPr>
            <w:r>
              <w:rPr>
                <w:color w:val="000000"/>
                <w:spacing w:val="0"/>
                <w:w w:val="100"/>
                <w:position w:val="0"/>
              </w:rPr>
              <w:t>本期 其他 减少 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期末</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工程 累计 投入 占预 算比 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工程</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进度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利息 资本 化累 计金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其中： 本期 利息 资本 化金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本期</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利息</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资本</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化率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180"/>
              <w:jc w:val="left"/>
            </w:pPr>
            <w:r>
              <w:rPr>
                <w:color w:val="000000"/>
                <w:spacing w:val="0"/>
                <w:w w:val="100"/>
                <w:position w:val="0"/>
              </w:rPr>
              <w:t>资金</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来源</w:t>
            </w:r>
          </w:p>
        </w:tc>
      </w:tr>
      <w:tr>
        <w:trPr>
          <w:trHeight w:val="227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留仙 洞总 部联 建大 厦研 发办 公楼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165,48</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3,819.</w:t>
            </w:r>
          </w:p>
          <w:p>
            <w:pPr>
              <w:pStyle w:val="Style2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21,583 ,102.7 2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12,195 ,694.3 4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33,778 ,797.0 6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21.66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21.66</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1" w:lineRule="exact"/>
              <w:ind w:left="0" w:right="0" w:firstLine="0"/>
              <w:jc w:val="left"/>
            </w:pPr>
            <w:r>
              <w:rPr>
                <w:color w:val="000000"/>
                <w:spacing w:val="0"/>
                <w:w w:val="100"/>
                <w:position w:val="0"/>
              </w:rPr>
              <w:t>募股 资金 及自 有资 金</w:t>
            </w: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165,48</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3,819.</w:t>
            </w:r>
          </w:p>
          <w:p>
            <w:pPr>
              <w:pStyle w:val="Style22"/>
              <w:keepNext w:val="0"/>
              <w:keepLines w:val="0"/>
              <w:widowControl w:val="0"/>
              <w:shd w:val="clear" w:color="auto" w:fill="auto"/>
              <w:bidi w:val="0"/>
              <w:spacing w:before="0" w:after="80" w:line="240" w:lineRule="auto"/>
              <w:ind w:left="0" w:right="0" w:firstLine="440"/>
              <w:jc w:val="left"/>
            </w:pPr>
            <w:r>
              <w:rPr>
                <w:rFonts w:ascii="Times New Roman" w:eastAsia="Times New Roman" w:hAnsi="Times New Roman" w:cs="Times New Roman"/>
                <w:color w:val="000000"/>
                <w:spacing w:val="0"/>
                <w:w w:val="100"/>
                <w:position w:val="0"/>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21,583 ,102.7 2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12,195 ,694.3 4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33,778 ,797.0 6</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298" w:name="bookmark1298"/>
      <w:bookmarkStart w:id="1299" w:name="bookmark1299"/>
      <w:bookmarkStart w:id="1300" w:name="bookmark1300"/>
      <w:bookmarkStart w:id="1301" w:name="bookmark1301"/>
      <w:r>
        <w:rPr>
          <w:color w:val="000000"/>
          <w:spacing w:val="0"/>
          <w:w w:val="100"/>
          <w:position w:val="0"/>
        </w:rPr>
        <w:t>（</w:t>
      </w:r>
      <w:bookmarkEnd w:id="1300"/>
      <w:r>
        <w:rPr>
          <w:rFonts w:ascii="Times New Roman" w:eastAsia="Times New Roman" w:hAnsi="Times New Roman" w:cs="Times New Roman"/>
          <w:color w:val="000000"/>
          <w:spacing w:val="0"/>
          <w:w w:val="100"/>
          <w:position w:val="0"/>
        </w:rPr>
        <w:t>3</w:t>
      </w:r>
      <w:r>
        <w:rPr>
          <w:color w:val="000000"/>
          <w:spacing w:val="0"/>
          <w:w w:val="100"/>
          <w:position w:val="0"/>
        </w:rPr>
        <w:t>）本期计提在建工程减值准备情况</w:t>
      </w:r>
      <w:bookmarkEnd w:id="1298"/>
      <w:bookmarkEnd w:id="1299"/>
      <w:bookmarkEnd w:id="1301"/>
    </w:p>
    <w:p>
      <w:pPr>
        <w:pStyle w:val="Style19"/>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both"/>
      </w:pPr>
      <w:bookmarkStart w:id="1302" w:name="bookmark1302"/>
      <w:bookmarkStart w:id="1303" w:name="bookmark1303"/>
      <w:bookmarkStart w:id="1304" w:name="bookmark1304"/>
      <w:bookmarkStart w:id="1305" w:name="bookmark1305"/>
      <w:r>
        <w:rPr>
          <w:color w:val="000000"/>
          <w:spacing w:val="0"/>
          <w:w w:val="100"/>
          <w:position w:val="0"/>
        </w:rPr>
        <w:t>（</w:t>
      </w:r>
      <w:bookmarkEnd w:id="1304"/>
      <w:r>
        <w:rPr>
          <w:rFonts w:ascii="Times New Roman" w:eastAsia="Times New Roman" w:hAnsi="Times New Roman" w:cs="Times New Roman"/>
          <w:color w:val="000000"/>
          <w:spacing w:val="0"/>
          <w:w w:val="100"/>
          <w:position w:val="0"/>
        </w:rPr>
        <w:t>4</w:t>
      </w:r>
      <w:r>
        <w:rPr>
          <w:color w:val="000000"/>
          <w:spacing w:val="0"/>
          <w:w w:val="100"/>
          <w:position w:val="0"/>
        </w:rPr>
        <w:t>）工程物资</w:t>
      </w:r>
      <w:bookmarkEnd w:id="1302"/>
      <w:bookmarkEnd w:id="1303"/>
      <w:bookmarkEnd w:id="13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36"/>
        <w:gridCol w:w="1330"/>
        <w:gridCol w:w="1330"/>
        <w:gridCol w:w="1195"/>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80" w:line="240" w:lineRule="auto"/>
        <w:ind w:left="0" w:right="0" w:firstLine="0"/>
        <w:jc w:val="left"/>
      </w:pPr>
      <w:bookmarkStart w:id="1306" w:name="bookmark1306"/>
      <w:bookmarkStart w:id="1307" w:name="bookmark1307"/>
      <w:bookmarkStart w:id="1308" w:name="bookmark1308"/>
      <w:bookmarkStart w:id="1309" w:name="bookmark1309"/>
      <w:r>
        <w:rPr>
          <w:rFonts w:ascii="Times New Roman" w:eastAsia="Times New Roman" w:hAnsi="Times New Roman" w:cs="Times New Roman"/>
          <w:color w:val="000000"/>
          <w:spacing w:val="0"/>
          <w:w w:val="100"/>
          <w:position w:val="0"/>
        </w:rPr>
        <w:t>1</w:t>
      </w:r>
      <w:bookmarkEnd w:id="1308"/>
      <w:r>
        <w:rPr>
          <w:rFonts w:ascii="Times New Roman" w:eastAsia="Times New Roman" w:hAnsi="Times New Roman" w:cs="Times New Roman"/>
          <w:color w:val="000000"/>
          <w:spacing w:val="0"/>
          <w:w w:val="100"/>
          <w:position w:val="0"/>
        </w:rPr>
        <w:t>4</w:t>
      </w:r>
      <w:r>
        <w:rPr>
          <w:color w:val="000000"/>
          <w:spacing w:val="0"/>
          <w:w w:val="100"/>
          <w:position w:val="0"/>
        </w:rPr>
        <w:t>、使用权资产</w:t>
      </w:r>
      <w:bookmarkEnd w:id="1306"/>
      <w:bookmarkEnd w:id="1307"/>
      <w:bookmarkEnd w:id="13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44,155,464.58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44,155,464.58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10,657,820.34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10,657,820.34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）租入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10,657,820.34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10,657,820.34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1,984,903.91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1,984,903.91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）提前退租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1,984,903.91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1,984,903.91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52,828,381.01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52,828,381.01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12,285,580.33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12,285,580.33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12,285,580.33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12,285,580.33</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517,801.02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517,801.02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）提前退租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517,801.02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517,801.02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11,767,779.31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11,767,779.31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41,060,601.70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41,060,601.70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44,155,464.58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44,155,464.58</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240" w:line="240" w:lineRule="auto"/>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日，本公司确认与短期租赁和低价值资产租赁相关的租赁费用见附注十六、</w:t>
      </w:r>
      <w:r>
        <w:rPr>
          <w:color w:val="000000"/>
          <w:spacing w:val="0"/>
          <w:w w:val="100"/>
          <w:position w:val="0"/>
          <w:sz w:val="18"/>
          <w:szCs w:val="18"/>
        </w:rPr>
        <w:t>8</w:t>
      </w:r>
      <w:r>
        <w:rPr>
          <w:color w:val="000000"/>
          <w:spacing w:val="0"/>
          <w:w w:val="100"/>
          <w:position w:val="0"/>
        </w:rPr>
        <w:t>、</w:t>
      </w:r>
      <w:r>
        <w:rPr>
          <w:color w:val="000000"/>
          <w:spacing w:val="0"/>
          <w:w w:val="100"/>
          <w:position w:val="0"/>
          <w:sz w:val="18"/>
          <w:szCs w:val="18"/>
        </w:rPr>
        <w:t>1</w:t>
      </w:r>
      <w:r>
        <w:rPr>
          <w:color w:val="000000"/>
          <w:spacing w:val="0"/>
          <w:w w:val="100"/>
          <w:position w:val="0"/>
        </w:rPr>
        <w:t>。</w:t>
      </w:r>
      <w:r>
        <w:br w:type="page"/>
      </w:r>
    </w:p>
    <w:p>
      <w:pPr>
        <w:pStyle w:val="Style29"/>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r>
        <w:rPr>
          <w:rFonts w:ascii="Times New Roman" w:eastAsia="Times New Roman" w:hAnsi="Times New Roman" w:cs="Times New Roman"/>
          <w:color w:val="000000"/>
          <w:spacing w:val="0"/>
          <w:w w:val="100"/>
          <w:position w:val="0"/>
        </w:rPr>
        <w:t>1</w:t>
      </w:r>
      <w:bookmarkEnd w:id="1312"/>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310"/>
      <w:bookmarkEnd w:id="1311"/>
      <w:bookmarkEnd w:id="1313"/>
    </w:p>
    <w:p>
      <w:pPr>
        <w:pStyle w:val="Style41"/>
        <w:keepNext/>
        <w:keepLines/>
        <w:widowControl w:val="0"/>
        <w:shd w:val="clear" w:color="auto" w:fill="auto"/>
        <w:bidi w:val="0"/>
        <w:spacing w:before="0" w:line="240" w:lineRule="auto"/>
        <w:ind w:left="0" w:right="0" w:firstLine="0"/>
        <w:jc w:val="left"/>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314"/>
      <w:bookmarkEnd w:id="1315"/>
      <w:bookmarkEnd w:id="131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专利权</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开发平台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74,023,142.00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27,615,157.59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76,222,815.91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12,950,840.92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190,811,956.42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2,227,837.27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3,650,576.15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17,057,350.87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13,527,903.51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36,463,667.80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 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2,227,837.27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17,057,350.87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13,527,903.51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32,813,091.65</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⑵内 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3,650,576.15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3,650,576.15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 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28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2,722,344.54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2,840,977.88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2,250,069.00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2,250,069.00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 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472,275.54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118,633.34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590,908.88</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76,250,979.27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28,543,389.20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93,161,533.44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26,478,744.43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224,434,646.34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1,501,918.82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5,148,752.36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11,680,275.89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3,589,702.03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21,920,649.10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2,595,032.61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2,503,588.31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9,206,098.96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2,423,961.96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16,728,681.84</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2,595,032.61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2,503,588.31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9,183,634.68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2,423,961.96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16,706,217.56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 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22,464.28</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1,031,128.94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1,031,128.94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 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900,027.67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900,027.67</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3"/>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）外币报表 折算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131,101.27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131,101.27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4,096,951.43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6,621,211.73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20,886,374.85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6,013,663.99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37,618,202.00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 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6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 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 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rPr>
              <w:t>4.</w:t>
            </w:r>
            <w:r>
              <w:rPr>
                <w:color w:val="000000"/>
                <w:spacing w:val="0"/>
                <w:w w:val="100"/>
                <w:position w:val="0"/>
              </w:rPr>
              <w:t>期末余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 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72,154,027.84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21,922,177.47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72,275,158.59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20,465,080.44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186,816,444.34</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46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 面价值</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72,521,223.18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22,466,405.23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64,542,540.02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9,361,138.89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168,891,307.32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1.63%</w:t>
      </w:r>
      <w:r>
        <w:rPr>
          <w:color w:val="000000"/>
          <w:spacing w:val="0"/>
          <w:w w:val="100"/>
          <w:position w:val="0"/>
        </w:rPr>
        <w:t>。</w:t>
      </w:r>
    </w:p>
    <w:p>
      <w:pPr>
        <w:widowControl w:val="0"/>
        <w:spacing w:after="359" w:line="1" w:lineRule="exact"/>
      </w:pPr>
    </w:p>
    <w:p>
      <w:pPr>
        <w:pStyle w:val="Style41"/>
        <w:keepNext/>
        <w:keepLines/>
        <w:widowControl w:val="0"/>
        <w:shd w:val="clear" w:color="auto" w:fill="auto"/>
        <w:bidi w:val="0"/>
        <w:spacing w:before="0" w:line="240" w:lineRule="auto"/>
        <w:ind w:left="0" w:right="0" w:firstLine="0"/>
        <w:jc w:val="left"/>
      </w:pPr>
      <w:bookmarkStart w:id="1318" w:name="bookmark1318"/>
      <w:bookmarkStart w:id="1319" w:name="bookmark1319"/>
      <w:bookmarkStart w:id="1320" w:name="bookmark1320"/>
      <w:bookmarkStart w:id="1321" w:name="bookmark1321"/>
      <w:r>
        <w:rPr>
          <w:color w:val="000000"/>
          <w:spacing w:val="0"/>
          <w:w w:val="100"/>
          <w:position w:val="0"/>
        </w:rPr>
        <w:t>（</w:t>
      </w:r>
      <w:bookmarkEnd w:id="1320"/>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318"/>
      <w:bookmarkEnd w:id="1319"/>
      <w:bookmarkEnd w:id="132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1</w:t>
      </w:r>
      <w:bookmarkEnd w:id="1324"/>
      <w:r>
        <w:rPr>
          <w:rFonts w:ascii="Times New Roman" w:eastAsia="Times New Roman" w:hAnsi="Times New Roman" w:cs="Times New Roman"/>
          <w:color w:val="000000"/>
          <w:spacing w:val="0"/>
          <w:w w:val="100"/>
          <w:position w:val="0"/>
        </w:rPr>
        <w:t>6</w:t>
      </w:r>
      <w:r>
        <w:rPr>
          <w:color w:val="000000"/>
          <w:spacing w:val="0"/>
          <w:w w:val="100"/>
          <w:position w:val="0"/>
        </w:rPr>
        <w:t>、开发支出</w:t>
      </w:r>
      <w:bookmarkEnd w:id="1322"/>
      <w:bookmarkEnd w:id="1323"/>
      <w:bookmarkEnd w:id="13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1"/>
        <w:gridCol w:w="1066"/>
        <w:gridCol w:w="107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lef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 支出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确认为无 形资产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转入当期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top"/>
          </w:tcPr>
          <w:p>
            <w:pPr>
              <w:widowControl w:val="0"/>
              <w:rPr>
                <w:sz w:val="10"/>
                <w:szCs w:val="10"/>
              </w:rPr>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期末余额</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5G</w:t>
            </w:r>
            <w:r>
              <w:rPr>
                <w:color w:val="000000"/>
                <w:spacing w:val="0"/>
                <w:w w:val="100"/>
                <w:position w:val="0"/>
              </w:rPr>
              <w:t>系列无</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线通信模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6,489,267.</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32,002,929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3,650,576.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34,841,620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bl>
    <w:p>
      <w:pPr>
        <w:widowControl w:val="0"/>
        <w:spacing w:line="1" w:lineRule="exact"/>
      </w:pPr>
      <w:r>
        <w:br w:type="page"/>
      </w:r>
    </w:p>
    <w:tbl>
      <w:tblPr>
        <w:tblOverlap w:val="never"/>
        <w:jc w:val="center"/>
        <w:tblLayout w:type="fixed"/>
      </w:tblPr>
      <w:tblGrid>
        <w:gridCol w:w="1070"/>
        <w:gridCol w:w="1061"/>
        <w:gridCol w:w="1066"/>
        <w:gridCol w:w="1061"/>
        <w:gridCol w:w="1066"/>
        <w:gridCol w:w="1061"/>
        <w:gridCol w:w="1061"/>
        <w:gridCol w:w="1066"/>
        <w:gridCol w:w="1066"/>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6,489,267.</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05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32,002,929</w:t>
            </w:r>
          </w:p>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3,650,576.</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34,841,620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1</w:t>
      </w:r>
      <w:bookmarkEnd w:id="1328"/>
      <w:r>
        <w:rPr>
          <w:rFonts w:ascii="Times New Roman" w:eastAsia="Times New Roman" w:hAnsi="Times New Roman" w:cs="Times New Roman"/>
          <w:color w:val="000000"/>
          <w:spacing w:val="0"/>
          <w:w w:val="100"/>
          <w:position w:val="0"/>
        </w:rPr>
        <w:t>7</w:t>
      </w:r>
      <w:r>
        <w:rPr>
          <w:color w:val="000000"/>
          <w:spacing w:val="0"/>
          <w:w w:val="100"/>
          <w:position w:val="0"/>
        </w:rPr>
        <w:t>、商誉</w:t>
      </w:r>
      <w:bookmarkEnd w:id="1326"/>
      <w:bookmarkEnd w:id="1327"/>
      <w:bookmarkEnd w:id="1329"/>
    </w:p>
    <w:p>
      <w:pPr>
        <w:pStyle w:val="Style41"/>
        <w:keepNext/>
        <w:keepLines/>
        <w:widowControl w:val="0"/>
        <w:shd w:val="clear" w:color="auto" w:fill="auto"/>
        <w:bidi w:val="0"/>
        <w:spacing w:before="0" w:line="240" w:lineRule="auto"/>
        <w:ind w:left="0" w:right="0" w:firstLine="0"/>
        <w:jc w:val="both"/>
      </w:pPr>
      <w:bookmarkStart w:id="1330" w:name="bookmark1330"/>
      <w:bookmarkStart w:id="1331" w:name="bookmark1331"/>
      <w:bookmarkStart w:id="1332" w:name="bookmark1332"/>
      <w:bookmarkStart w:id="1333" w:name="bookmark1333"/>
      <w:r>
        <w:rPr>
          <w:color w:val="000000"/>
          <w:spacing w:val="0"/>
          <w:w w:val="100"/>
          <w:position w:val="0"/>
        </w:rPr>
        <w:t>（</w:t>
      </w:r>
      <w:bookmarkEnd w:id="1332"/>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330"/>
      <w:bookmarkEnd w:id="1331"/>
      <w:bookmarkEnd w:id="13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企业合并形成 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浙江诺控通信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22,970,110.91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22,970,110.91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22,970,110.91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22,970,110.91</w:t>
            </w:r>
          </w:p>
        </w:tc>
      </w:tr>
    </w:tbl>
    <w:p>
      <w:pPr>
        <w:widowControl w:val="0"/>
        <w:spacing w:after="279" w:line="1" w:lineRule="exact"/>
      </w:pPr>
    </w:p>
    <w:p>
      <w:pPr>
        <w:pStyle w:val="Style41"/>
        <w:keepNext/>
        <w:keepLines/>
        <w:widowControl w:val="0"/>
        <w:shd w:val="clear" w:color="auto" w:fill="auto"/>
        <w:bidi w:val="0"/>
        <w:spacing w:before="0" w:line="240" w:lineRule="auto"/>
        <w:ind w:left="0" w:right="0" w:firstLine="0"/>
        <w:jc w:val="both"/>
      </w:pPr>
      <w:bookmarkStart w:id="1334" w:name="bookmark1334"/>
      <w:bookmarkStart w:id="1335" w:name="bookmark1335"/>
      <w:bookmarkStart w:id="1336" w:name="bookmark1336"/>
      <w:bookmarkStart w:id="1337" w:name="bookmark1337"/>
      <w:r>
        <w:rPr>
          <w:color w:val="000000"/>
          <w:spacing w:val="0"/>
          <w:w w:val="100"/>
          <w:position w:val="0"/>
        </w:rPr>
        <w:t>（</w:t>
      </w:r>
      <w:bookmarkEnd w:id="1336"/>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334"/>
      <w:bookmarkEnd w:id="1335"/>
      <w:bookmarkEnd w:id="13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称或形成商誉</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的事项</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浙江诺控通信</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14,883,905.11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14,883,905.11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14,883,905.11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14,883,905.11</w:t>
            </w:r>
          </w:p>
        </w:tc>
      </w:tr>
    </w:tbl>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商誉所在资产组或资产组组合的相关信息</w:t>
      </w:r>
    </w:p>
    <w:p>
      <w:pPr>
        <w:pStyle w:val="Style1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本公司采用预计未来现金流现值的方法计算资产组的可收回金额。本公司根据管理层批准的财务预算预计未来</w:t>
      </w:r>
      <w:r>
        <w:rPr>
          <w:color w:val="000000"/>
          <w:spacing w:val="0"/>
          <w:w w:val="100"/>
          <w:position w:val="0"/>
          <w:sz w:val="18"/>
          <w:szCs w:val="18"/>
        </w:rPr>
        <w:t>5</w:t>
      </w:r>
      <w:r>
        <w:rPr>
          <w:color w:val="000000"/>
          <w:spacing w:val="0"/>
          <w:w w:val="100"/>
          <w:position w:val="0"/>
        </w:rPr>
        <w:t>年内现金流 量，其后年度采用的现金流量增长率预计为</w:t>
      </w:r>
      <w:r>
        <w:rPr>
          <w:color w:val="000000"/>
          <w:spacing w:val="0"/>
          <w:w w:val="100"/>
          <w:position w:val="0"/>
          <w:sz w:val="18"/>
          <w:szCs w:val="18"/>
        </w:rPr>
        <w:t xml:space="preserve">0% </w:t>
      </w:r>
      <w:r>
        <w:rPr>
          <w:color w:val="000000"/>
          <w:spacing w:val="0"/>
          <w:w w:val="100"/>
          <w:position w:val="0"/>
        </w:rPr>
        <w:t>（上期</w:t>
      </w:r>
      <w:r>
        <w:rPr>
          <w:color w:val="000000"/>
          <w:spacing w:val="0"/>
          <w:w w:val="100"/>
          <w:position w:val="0"/>
          <w:sz w:val="18"/>
          <w:szCs w:val="18"/>
        </w:rPr>
        <w:t>：0%），</w:t>
      </w:r>
      <w:r>
        <w:rPr>
          <w:color w:val="000000"/>
          <w:spacing w:val="0"/>
          <w:w w:val="100"/>
          <w:position w:val="0"/>
        </w:rPr>
        <w:t>不会超过资产组经营业务的长期平均增长率。管理层根据过往 表现及其对市场发展的预期编制上述财务预算。计算未来现金流现值所采用的税前折现率为</w:t>
      </w:r>
      <w:r>
        <w:rPr>
          <w:color w:val="000000"/>
          <w:spacing w:val="0"/>
          <w:w w:val="100"/>
          <w:position w:val="0"/>
          <w:sz w:val="18"/>
          <w:szCs w:val="18"/>
        </w:rPr>
        <w:t>14.87%（</w:t>
      </w:r>
      <w:r>
        <w:rPr>
          <w:color w:val="000000"/>
          <w:spacing w:val="0"/>
          <w:w w:val="100"/>
          <w:position w:val="0"/>
        </w:rPr>
        <w:t>上期：</w:t>
      </w:r>
      <w:r>
        <w:rPr>
          <w:color w:val="000000"/>
          <w:spacing w:val="0"/>
          <w:w w:val="100"/>
          <w:position w:val="0"/>
          <w:sz w:val="18"/>
          <w:szCs w:val="18"/>
        </w:rPr>
        <w:t>14.31%），</w:t>
      </w:r>
      <w:r>
        <w:rPr>
          <w:color w:val="000000"/>
          <w:spacing w:val="0"/>
          <w:w w:val="100"/>
          <w:position w:val="0"/>
        </w:rPr>
        <w:t>已反 映了相对于有关分部的风险。根据减值测试的结果，本期商誉未发生减值。</w:t>
      </w:r>
    </w:p>
    <w:p>
      <w:pPr>
        <w:pStyle w:val="Style19"/>
        <w:keepNext w:val="0"/>
        <w:keepLines w:val="0"/>
        <w:widowControl w:val="0"/>
        <w:shd w:val="clear" w:color="auto" w:fill="auto"/>
        <w:bidi w:val="0"/>
        <w:spacing w:before="0" w:after="0" w:line="315" w:lineRule="exact"/>
        <w:ind w:left="0" w:right="0" w:firstLine="0"/>
        <w:jc w:val="both"/>
      </w:pPr>
      <w:r>
        <w:rPr>
          <w:color w:val="000000"/>
          <w:spacing w:val="0"/>
          <w:w w:val="100"/>
          <w:position w:val="0"/>
        </w:rPr>
        <w:t>商誉减值测试的影响</w:t>
      </w:r>
    </w:p>
    <w:p>
      <w:pPr>
        <w:pStyle w:val="Style19"/>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280" w:line="240" w:lineRule="auto"/>
        <w:ind w:left="0" w:right="0" w:firstLine="0"/>
        <w:jc w:val="both"/>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1</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、长期待摊费用</w:t>
      </w:r>
      <w:bookmarkEnd w:id="1338"/>
      <w:bookmarkEnd w:id="1339"/>
      <w:bookmarkEnd w:id="1341"/>
    </w:p>
    <w:p>
      <w:pPr>
        <w:pStyle w:val="Style19"/>
        <w:keepNext w:val="0"/>
        <w:keepLines w:val="0"/>
        <w:widowControl w:val="0"/>
        <w:shd w:val="clear" w:color="auto" w:fill="auto"/>
        <w:bidi w:val="0"/>
        <w:spacing w:before="0" w:after="100" w:line="315" w:lineRule="exact"/>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598"/>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59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29,308,785.68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44,699,786.35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13,794,364.47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60,214,207.56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6,246,031.67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12,128,860.60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2,152,932.12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16,221,960.15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2,896,105.28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2,860,724.40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1,091,890.71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4,664,938.97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38,450,922.63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59,689,371.35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17,039,187.30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81,101,106.68</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342" w:name="bookmark1342"/>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1</w:t>
      </w:r>
      <w:bookmarkEnd w:id="1344"/>
      <w:r>
        <w:rPr>
          <w:rFonts w:ascii="Times New Roman" w:eastAsia="Times New Roman" w:hAnsi="Times New Roman" w:cs="Times New Roman"/>
          <w:color w:val="000000"/>
          <w:spacing w:val="0"/>
          <w:w w:val="100"/>
          <w:position w:val="0"/>
        </w:rPr>
        <w:t>9</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42"/>
      <w:bookmarkEnd w:id="1343"/>
      <w:bookmarkEnd w:id="1345"/>
    </w:p>
    <w:p>
      <w:pPr>
        <w:pStyle w:val="Style41"/>
        <w:keepNext/>
        <w:keepLines/>
        <w:widowControl w:val="0"/>
        <w:shd w:val="clear" w:color="auto" w:fill="auto"/>
        <w:bidi w:val="0"/>
        <w:spacing w:before="0" w:after="340" w:line="240" w:lineRule="auto"/>
        <w:ind w:left="0" w:right="0" w:firstLine="0"/>
        <w:jc w:val="left"/>
      </w:pPr>
      <w:bookmarkStart w:id="1346" w:name="bookmark1346"/>
      <w:bookmarkStart w:id="1347" w:name="bookmark1347"/>
      <w:bookmarkStart w:id="1348" w:name="bookmark1348"/>
      <w:bookmarkStart w:id="1349" w:name="bookmark1349"/>
      <w:r>
        <w:rPr>
          <w:color w:val="000000"/>
          <w:spacing w:val="0"/>
          <w:w w:val="100"/>
          <w:position w:val="0"/>
        </w:rPr>
        <w:t>（</w:t>
      </w:r>
      <w:bookmarkEnd w:id="1348"/>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46"/>
      <w:bookmarkEnd w:id="1347"/>
      <w:bookmarkEnd w:id="134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32,825,650.24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4,530,608.37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45,364,482.20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7,149,289.05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89,703,365.60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15,689,086.87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52,869,158.02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8,953,180.15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124,160,321.22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26,658,496.69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24,690,320.25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6,172,580.07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36,092,049.35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5,894,701.43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42,996,555.00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6,449,483.25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2,175,663.20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326,349.48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2,330,761.28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349,614.19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284,957,049.61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53,099,242.84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168,251,276.75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29,074,146.71</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350" w:name="bookmark1350"/>
      <w:bookmarkStart w:id="1351" w:name="bookmark1351"/>
      <w:bookmarkStart w:id="1352" w:name="bookmark1352"/>
      <w:bookmarkStart w:id="1353" w:name="bookmark1353"/>
      <w:r>
        <w:rPr>
          <w:color w:val="000000"/>
          <w:spacing w:val="0"/>
          <w:w w:val="100"/>
          <w:position w:val="0"/>
        </w:rPr>
        <w:t>（</w:t>
      </w:r>
      <w:bookmarkEnd w:id="1352"/>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50"/>
      <w:bookmarkEnd w:id="1351"/>
      <w:bookmarkEnd w:id="13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非同一控制企业合并</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资产评估增值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2,511,451.27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left"/>
            </w:pPr>
            <w:r>
              <w:rPr>
                <w:rFonts w:ascii="Times New Roman" w:eastAsia="Times New Roman" w:hAnsi="Times New Roman" w:cs="Times New Roman"/>
                <w:color w:val="000000"/>
                <w:spacing w:val="0"/>
                <w:w w:val="100"/>
                <w:position w:val="0"/>
              </w:rPr>
              <w:t>376,717.69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2,942,042.40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441,306.36</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 允价值变动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45,216,774.26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11,304,193.57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10,816,584.81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2,704,146.20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47,728,225.53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11,680,911.26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13,758,627.21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3,145,452.56</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354" w:name="bookmark1354"/>
      <w:bookmarkStart w:id="1355" w:name="bookmark1355"/>
      <w:bookmarkStart w:id="1356" w:name="bookmark1356"/>
      <w:bookmarkStart w:id="1357" w:name="bookmark1357"/>
      <w:r>
        <w:rPr>
          <w:color w:val="000000"/>
          <w:spacing w:val="0"/>
          <w:w w:val="100"/>
          <w:position w:val="0"/>
        </w:rPr>
        <w:t>（</w:t>
      </w:r>
      <w:bookmarkEnd w:id="1356"/>
      <w:r>
        <w:rPr>
          <w:rFonts w:ascii="Times New Roman" w:eastAsia="Times New Roman" w:hAnsi="Times New Roman" w:cs="Times New Roman"/>
          <w:color w:val="000000"/>
          <w:spacing w:val="0"/>
          <w:w w:val="100"/>
          <w:position w:val="0"/>
        </w:rPr>
        <w:t>3</w:t>
      </w:r>
      <w:r>
        <w:rPr>
          <w:color w:val="000000"/>
          <w:spacing w:val="0"/>
          <w:w w:val="100"/>
          <w:position w:val="0"/>
        </w:rPr>
        <w:t>）以抵销后净额列示的递延所得税资产或负债</w:t>
      </w:r>
      <w:bookmarkEnd w:id="1354"/>
      <w:bookmarkEnd w:id="1355"/>
      <w:bookmarkEnd w:id="13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债期末互抵金额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 债期初互抵金额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 产或负债期初余额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53,099,242.84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29,074,146.71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11,680,911.26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3,145,452.56</w:t>
            </w:r>
          </w:p>
        </w:tc>
      </w:tr>
    </w:tbl>
    <w:p>
      <w:pPr>
        <w:spacing w:lineRule="exact" w:line="1"/>
        <w:rPr>
          <w:sz w:val="2"/>
          <w:szCs w:val="2"/>
        </w:rPr>
      </w:pPr>
      <w:r>
        <w:br w:type="page"/>
      </w:r>
    </w:p>
    <w:p>
      <w:pPr>
        <w:pStyle w:val="Style41"/>
        <w:keepNext/>
        <w:keepLines/>
        <w:widowControl w:val="0"/>
        <w:numPr>
          <w:ilvl w:val="0"/>
          <w:numId w:val="41"/>
        </w:numPr>
        <w:shd w:val="clear" w:color="auto" w:fill="auto"/>
        <w:bidi w:val="0"/>
        <w:spacing w:before="0" w:line="240" w:lineRule="auto"/>
        <w:ind w:left="0" w:right="0" w:firstLine="0"/>
        <w:jc w:val="left"/>
      </w:pPr>
      <w:bookmarkStart w:id="1358" w:name="bookmark1358"/>
      <w:bookmarkStart w:id="1359" w:name="bookmark1359"/>
      <w:bookmarkStart w:id="1360" w:name="bookmark1360"/>
      <w:bookmarkStart w:id="1361" w:name="bookmark1361"/>
      <w:bookmarkEnd w:id="1360"/>
      <w:r>
        <w:rPr>
          <w:color w:val="000000"/>
          <w:spacing w:val="0"/>
          <w:w w:val="100"/>
          <w:position w:val="0"/>
        </w:rPr>
        <w:t>未确认递延所得税资产明细</w:t>
      </w:r>
      <w:bookmarkEnd w:id="1358"/>
      <w:bookmarkEnd w:id="1359"/>
      <w:bookmarkEnd w:id="13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14,206,110.25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7,212,027.82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308,015,179.14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222,804,853.70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4,423,851.60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3,142,457.68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326,645,140.99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233,159,339.20</w:t>
            </w:r>
          </w:p>
        </w:tc>
      </w:tr>
    </w:tbl>
    <w:p>
      <w:pPr>
        <w:widowControl w:val="0"/>
        <w:spacing w:after="299" w:line="1" w:lineRule="exact"/>
      </w:pPr>
    </w:p>
    <w:p>
      <w:pPr>
        <w:pStyle w:val="Style41"/>
        <w:keepNext/>
        <w:keepLines/>
        <w:widowControl w:val="0"/>
        <w:numPr>
          <w:ilvl w:val="0"/>
          <w:numId w:val="41"/>
        </w:numPr>
        <w:shd w:val="clear" w:color="auto" w:fill="auto"/>
        <w:bidi w:val="0"/>
        <w:spacing w:before="0" w:line="240" w:lineRule="auto"/>
        <w:ind w:left="0" w:right="0" w:firstLine="0"/>
        <w:jc w:val="left"/>
      </w:pPr>
      <w:bookmarkStart w:id="1362" w:name="bookmark1362"/>
      <w:bookmarkStart w:id="1363" w:name="bookmark1363"/>
      <w:bookmarkStart w:id="1364" w:name="bookmark1364"/>
      <w:bookmarkStart w:id="1365" w:name="bookmark1365"/>
      <w:bookmarkEnd w:id="1364"/>
      <w:r>
        <w:rPr>
          <w:color w:val="000000"/>
          <w:spacing w:val="0"/>
          <w:w w:val="100"/>
          <w:position w:val="0"/>
        </w:rPr>
        <w:t>未确认递延所得税资产的可抵扣亏损将于以下年度到期</w:t>
      </w:r>
      <w:bookmarkEnd w:id="1362"/>
      <w:bookmarkEnd w:id="1363"/>
      <w:bookmarkEnd w:id="13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25,528,738.93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38,458,886.75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42,535,730.68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78,310,717.20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75,263,432.91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85,836,968.05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154,153,665.90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2036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1,190,758.87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2037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4,870,800.98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2038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2,074,153.59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2039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3,464,121.89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4,993,079.43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2040 </w:t>
            </w:r>
            <w:r>
              <w:rPr>
                <w:color w:val="000000"/>
                <w:spacing w:val="0"/>
                <w:w w:val="100"/>
                <w:position w:val="0"/>
              </w:rPr>
              <w:t>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40" w:right="0" w:firstLine="0"/>
              <w:jc w:val="left"/>
            </w:pPr>
            <w:r>
              <w:rPr>
                <w:rFonts w:ascii="Times New Roman" w:eastAsia="Times New Roman" w:hAnsi="Times New Roman" w:cs="Times New Roman"/>
                <w:color w:val="000000"/>
                <w:spacing w:val="0"/>
                <w:w w:val="100"/>
                <w:position w:val="0"/>
              </w:rPr>
              <w:t>7,069,488.83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7,069,488.83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308,015,179.14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222,804,853.70</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美国广和通和</w:t>
      </w:r>
      <w:r>
        <w:rPr>
          <w:color w:val="000000"/>
          <w:spacing w:val="0"/>
          <w:w w:val="100"/>
          <w:position w:val="0"/>
          <w:sz w:val="18"/>
          <w:szCs w:val="18"/>
        </w:rPr>
        <w:t>THINGSMATRIX</w:t>
      </w:r>
      <w:r>
        <w:rPr>
          <w:color w:val="000000"/>
          <w:spacing w:val="0"/>
          <w:w w:val="100"/>
          <w:position w:val="0"/>
        </w:rPr>
        <w:t>纳税年度发生的亏损用以后年度的所得弥补，结转年限最长不超过</w:t>
      </w:r>
      <w:r>
        <w:rPr>
          <w:color w:val="000000"/>
          <w:spacing w:val="0"/>
          <w:w w:val="100"/>
          <w:position w:val="0"/>
          <w:sz w:val="18"/>
          <w:szCs w:val="18"/>
        </w:rPr>
        <w:t>20</w:t>
      </w:r>
      <w:r>
        <w:rPr>
          <w:color w:val="000000"/>
          <w:spacing w:val="0"/>
          <w:w w:val="100"/>
          <w:position w:val="0"/>
        </w:rPr>
        <w:t>年。</w:t>
      </w:r>
    </w:p>
    <w:p>
      <w:pPr>
        <w:pStyle w:val="Style29"/>
        <w:keepNext/>
        <w:keepLines/>
        <w:widowControl w:val="0"/>
        <w:shd w:val="clear" w:color="auto" w:fill="auto"/>
        <w:bidi w:val="0"/>
        <w:spacing w:before="0" w:line="240" w:lineRule="auto"/>
        <w:ind w:left="0" w:right="0" w:firstLine="0"/>
        <w:jc w:val="left"/>
      </w:pPr>
      <w:bookmarkStart w:id="1366" w:name="bookmark1366"/>
      <w:bookmarkStart w:id="1367" w:name="bookmark1367"/>
      <w:bookmarkStart w:id="1368" w:name="bookmark1368"/>
      <w:bookmarkStart w:id="1369" w:name="bookmark1369"/>
      <w:r>
        <w:rPr>
          <w:rFonts w:ascii="Times New Roman" w:eastAsia="Times New Roman" w:hAnsi="Times New Roman" w:cs="Times New Roman"/>
          <w:color w:val="000000"/>
          <w:spacing w:val="0"/>
          <w:w w:val="100"/>
          <w:position w:val="0"/>
        </w:rPr>
        <w:t>2</w:t>
      </w:r>
      <w:bookmarkEnd w:id="1368"/>
      <w:r>
        <w:rPr>
          <w:rFonts w:ascii="Times New Roman" w:eastAsia="Times New Roman" w:hAnsi="Times New Roman" w:cs="Times New Roman"/>
          <w:color w:val="000000"/>
          <w:spacing w:val="0"/>
          <w:w w:val="100"/>
          <w:position w:val="0"/>
        </w:rPr>
        <w:t>0</w:t>
      </w:r>
      <w:r>
        <w:rPr>
          <w:color w:val="000000"/>
          <w:spacing w:val="0"/>
          <w:w w:val="100"/>
          <w:position w:val="0"/>
        </w:rPr>
        <w:t>、其他非流动资产</w:t>
      </w:r>
      <w:bookmarkEnd w:id="1366"/>
      <w:bookmarkEnd w:id="1367"/>
      <w:bookmarkEnd w:id="13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1066"/>
        <w:gridCol w:w="1066"/>
        <w:gridCol w:w="1066"/>
        <w:gridCol w:w="1061"/>
        <w:gridCol w:w="1061"/>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8,619,089.</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8,619,089.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8,117,714.</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8,117,714.</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53</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预付认证费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8,951,948.</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8,951,948.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4,737,701.</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4,737,701.</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无形资产预付款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294,322.94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294,322.94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1,393,128.</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60"/>
              <w:jc w:val="left"/>
            </w:pPr>
            <w:r>
              <w:rPr>
                <w:rFonts w:ascii="Times New Roman" w:eastAsia="Times New Roman" w:hAnsi="Times New Roman" w:cs="Times New Roman"/>
                <w:color w:val="000000"/>
                <w:spacing w:val="0"/>
                <w:w w:val="100"/>
                <w:position w:val="0"/>
              </w:rPr>
              <w:t>1,393,128.</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w:t>
            </w:r>
          </w:p>
        </w:tc>
      </w:tr>
    </w:tbl>
    <w:p>
      <w:pPr>
        <w:widowControl w:val="0"/>
        <w:spacing w:line="1" w:lineRule="exact"/>
      </w:pPr>
    </w:p>
    <w:tbl>
      <w:tblPr>
        <w:tblOverlap w:val="never"/>
        <w:jc w:val="center"/>
        <w:tblLayout w:type="fixed"/>
      </w:tblPr>
      <w:tblGrid>
        <w:gridCol w:w="3192"/>
        <w:gridCol w:w="1066"/>
        <w:gridCol w:w="1066"/>
        <w:gridCol w:w="1066"/>
        <w:gridCol w:w="1061"/>
        <w:gridCol w:w="1061"/>
        <w:gridCol w:w="107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17,865,361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17,865,361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14,248,544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14,248,544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370" w:name="bookmark1370"/>
      <w:bookmarkStart w:id="1371" w:name="bookmark1371"/>
      <w:bookmarkStart w:id="1372" w:name="bookmark1372"/>
      <w:bookmarkStart w:id="1373" w:name="bookmark1373"/>
      <w:r>
        <w:rPr>
          <w:rFonts w:ascii="Times New Roman" w:eastAsia="Times New Roman" w:hAnsi="Times New Roman" w:cs="Times New Roman"/>
          <w:color w:val="000000"/>
          <w:spacing w:val="0"/>
          <w:w w:val="100"/>
          <w:position w:val="0"/>
        </w:rPr>
        <w:t>2</w:t>
      </w:r>
      <w:bookmarkEnd w:id="1372"/>
      <w:r>
        <w:rPr>
          <w:rFonts w:ascii="Times New Roman" w:eastAsia="Times New Roman" w:hAnsi="Times New Roman" w:cs="Times New Roman"/>
          <w:color w:val="000000"/>
          <w:spacing w:val="0"/>
          <w:w w:val="100"/>
          <w:position w:val="0"/>
        </w:rPr>
        <w:t>1</w:t>
      </w:r>
      <w:r>
        <w:rPr>
          <w:color w:val="000000"/>
          <w:spacing w:val="0"/>
          <w:w w:val="100"/>
          <w:position w:val="0"/>
        </w:rPr>
        <w:t>、短期借款</w:t>
      </w:r>
      <w:bookmarkEnd w:id="1370"/>
      <w:bookmarkEnd w:id="1371"/>
      <w:bookmarkEnd w:id="1373"/>
    </w:p>
    <w:p>
      <w:pPr>
        <w:pStyle w:val="Style41"/>
        <w:keepNext/>
        <w:keepLines/>
        <w:widowControl w:val="0"/>
        <w:shd w:val="clear" w:color="auto" w:fill="auto"/>
        <w:bidi w:val="0"/>
        <w:spacing w:before="0" w:after="340" w:line="240" w:lineRule="auto"/>
        <w:ind w:left="0" w:right="0" w:firstLine="0"/>
        <w:jc w:val="left"/>
      </w:pPr>
      <w:bookmarkStart w:id="1374" w:name="bookmark1374"/>
      <w:bookmarkStart w:id="1375" w:name="bookmark1375"/>
      <w:bookmarkStart w:id="1376" w:name="bookmark1376"/>
      <w:bookmarkStart w:id="1377" w:name="bookmark1377"/>
      <w:r>
        <w:rPr>
          <w:color w:val="000000"/>
          <w:spacing w:val="0"/>
          <w:w w:val="100"/>
          <w:position w:val="0"/>
        </w:rPr>
        <w:t>（</w:t>
      </w:r>
      <w:bookmarkEnd w:id="1376"/>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74"/>
      <w:bookmarkEnd w:id="1375"/>
      <w:bookmarkEnd w:id="13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75,000,000.00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497,481,351.69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497,481,351.69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75,000,000.00</w:t>
            </w:r>
          </w:p>
        </w:tc>
      </w:tr>
    </w:tbl>
    <w:p>
      <w:pPr>
        <w:widowControl w:val="0"/>
        <w:spacing w:after="79" w:line="1" w:lineRule="exact"/>
      </w:pPr>
    </w:p>
    <w:p>
      <w:pPr>
        <w:pStyle w:val="Style19"/>
        <w:keepNext w:val="0"/>
        <w:keepLines w:val="0"/>
        <w:widowControl w:val="0"/>
        <w:shd w:val="clear" w:color="auto" w:fill="auto"/>
        <w:bidi w:val="0"/>
        <w:spacing w:before="0" w:after="220" w:line="240" w:lineRule="auto"/>
        <w:ind w:left="0" w:right="0" w:firstLine="0"/>
        <w:jc w:val="left"/>
      </w:pPr>
      <w:r>
        <w:rPr>
          <w:color w:val="000000"/>
          <w:spacing w:val="0"/>
          <w:w w:val="100"/>
          <w:position w:val="0"/>
        </w:rPr>
        <w:t>短期借款分类的说明：</w:t>
      </w: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本公司无已到期但尚未偿还的借款。</w:t>
      </w:r>
    </w:p>
    <w:p>
      <w:pPr>
        <w:pStyle w:val="Style19"/>
        <w:keepNext w:val="0"/>
        <w:keepLines w:val="0"/>
        <w:widowControl w:val="0"/>
        <w:shd w:val="clear" w:color="auto" w:fill="auto"/>
        <w:bidi w:val="0"/>
        <w:spacing w:before="0" w:after="880" w:line="240" w:lineRule="auto"/>
        <w:ind w:left="0" w:right="0" w:firstLine="0"/>
        <w:jc w:val="left"/>
      </w:pPr>
      <w:r>
        <w:rPr>
          <w:color w:val="000000"/>
          <w:spacing w:val="0"/>
          <w:w w:val="100"/>
          <w:position w:val="0"/>
        </w:rPr>
        <w:t>关联方保证、抵押或质押情况详见本报告附注十二、</w:t>
      </w:r>
      <w:r>
        <w:rPr>
          <w:color w:val="000000"/>
          <w:spacing w:val="0"/>
          <w:w w:val="100"/>
          <w:position w:val="0"/>
          <w:sz w:val="18"/>
          <w:szCs w:val="18"/>
        </w:rPr>
        <w:t>5</w:t>
      </w:r>
      <w:r>
        <w:rPr>
          <w:color w:val="000000"/>
          <w:spacing w:val="0"/>
          <w:w w:val="100"/>
          <w:position w:val="0"/>
        </w:rPr>
        <w:t>。</w:t>
      </w:r>
    </w:p>
    <w:p>
      <w:pPr>
        <w:pStyle w:val="Style41"/>
        <w:keepNext/>
        <w:keepLines/>
        <w:widowControl w:val="0"/>
        <w:shd w:val="clear" w:color="auto" w:fill="auto"/>
        <w:bidi w:val="0"/>
        <w:spacing w:before="0" w:after="340" w:line="240" w:lineRule="auto"/>
        <w:ind w:left="0" w:right="0" w:firstLine="0"/>
        <w:jc w:val="left"/>
      </w:pPr>
      <w:bookmarkStart w:id="1378" w:name="bookmark1378"/>
      <w:bookmarkStart w:id="1379" w:name="bookmark1379"/>
      <w:bookmarkStart w:id="1380" w:name="bookmark1380"/>
      <w:bookmarkStart w:id="1381" w:name="bookmark1381"/>
      <w:r>
        <w:rPr>
          <w:color w:val="000000"/>
          <w:spacing w:val="0"/>
          <w:w w:val="100"/>
          <w:position w:val="0"/>
        </w:rPr>
        <w:t>（</w:t>
      </w:r>
      <w:bookmarkEnd w:id="1380"/>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378"/>
      <w:bookmarkEnd w:id="1379"/>
      <w:bookmarkEnd w:id="1381"/>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本期末已逾期未偿还的短期借款总额为</w:t>
      </w:r>
      <w:r>
        <w:rPr>
          <w:rFonts w:ascii="Times New Roman" w:eastAsia="Times New Roman" w:hAnsi="Times New Roman" w:cs="Times New Roman"/>
          <w:color w:val="000000"/>
          <w:spacing w:val="0"/>
          <w:w w:val="100"/>
          <w:position w:val="0"/>
        </w:rPr>
        <w:t>0.00</w:t>
      </w:r>
      <w:r>
        <w:rPr>
          <w:color w:val="000000"/>
          <w:spacing w:val="0"/>
          <w:w w:val="100"/>
          <w:position w:val="0"/>
        </w:rPr>
        <w:t>元，其中重要的已逾期未偿还的短期借款情况如下：</w:t>
      </w:r>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2</w:t>
      </w:r>
      <w:r>
        <w:rPr>
          <w:color w:val="000000"/>
          <w:spacing w:val="0"/>
          <w:w w:val="100"/>
          <w:position w:val="0"/>
        </w:rPr>
        <w:t>、应付票据</w:t>
      </w:r>
      <w:bookmarkEnd w:id="1382"/>
      <w:bookmarkEnd w:id="1383"/>
      <w:bookmarkEnd w:id="138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227,405,487.24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87,341,674.48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227,405,487.24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87,341,674.48</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本期末已到期未支付的应付票据总额为</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after="340" w:line="240" w:lineRule="auto"/>
        <w:ind w:left="0" w:right="0" w:firstLine="0"/>
        <w:jc w:val="left"/>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3</w:t>
      </w:r>
      <w:r>
        <w:rPr>
          <w:color w:val="000000"/>
          <w:spacing w:val="0"/>
          <w:w w:val="100"/>
          <w:position w:val="0"/>
        </w:rPr>
        <w:t>、应付账款</w:t>
      </w:r>
      <w:bookmarkEnd w:id="1386"/>
      <w:bookmarkEnd w:id="1387"/>
      <w:bookmarkEnd w:id="1389"/>
    </w:p>
    <w:p>
      <w:pPr>
        <w:pStyle w:val="Style41"/>
        <w:keepNext/>
        <w:keepLines/>
        <w:widowControl w:val="0"/>
        <w:shd w:val="clear" w:color="auto" w:fill="auto"/>
        <w:bidi w:val="0"/>
        <w:spacing w:before="0" w:after="340" w:line="240" w:lineRule="auto"/>
        <w:ind w:left="0" w:right="0" w:firstLine="0"/>
        <w:jc w:val="left"/>
      </w:pPr>
      <w:bookmarkStart w:id="1390" w:name="bookmark1390"/>
      <w:bookmarkStart w:id="1391" w:name="bookmark1391"/>
      <w:bookmarkStart w:id="1392" w:name="bookmark1392"/>
      <w:bookmarkStart w:id="1393" w:name="bookmark1393"/>
      <w:r>
        <w:rPr>
          <w:color w:val="000000"/>
          <w:spacing w:val="0"/>
          <w:w w:val="100"/>
          <w:position w:val="0"/>
        </w:rPr>
        <w:t>（</w:t>
      </w:r>
      <w:bookmarkEnd w:id="139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90"/>
      <w:bookmarkEnd w:id="1391"/>
      <w:bookmarkEnd w:id="1393"/>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1,004,573,583.62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974,706,838.87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1,004,573,583.62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974,706,838.87</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394" w:name="bookmark1394"/>
      <w:bookmarkStart w:id="1395" w:name="bookmark1395"/>
      <w:bookmarkStart w:id="1396" w:name="bookmark1396"/>
      <w:bookmarkStart w:id="1397" w:name="bookmark1397"/>
      <w:r>
        <w:rPr>
          <w:color w:val="000000"/>
          <w:spacing w:val="0"/>
          <w:w w:val="100"/>
          <w:position w:val="0"/>
        </w:rPr>
        <w:t>（</w:t>
      </w:r>
      <w:bookmarkEnd w:id="1396"/>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94"/>
      <w:bookmarkEnd w:id="1395"/>
      <w:bookmarkEnd w:id="139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398" w:name="bookmark1398"/>
      <w:bookmarkStart w:id="1399" w:name="bookmark1399"/>
      <w:bookmarkStart w:id="1400" w:name="bookmark1400"/>
      <w:bookmarkStart w:id="1401" w:name="bookmark1401"/>
      <w:r>
        <w:rPr>
          <w:rFonts w:ascii="Times New Roman" w:eastAsia="Times New Roman" w:hAnsi="Times New Roman" w:cs="Times New Roman"/>
          <w:color w:val="000000"/>
          <w:spacing w:val="0"/>
          <w:w w:val="100"/>
          <w:position w:val="0"/>
        </w:rPr>
        <w:t>2</w:t>
      </w:r>
      <w:bookmarkEnd w:id="1400"/>
      <w:r>
        <w:rPr>
          <w:rFonts w:ascii="Times New Roman" w:eastAsia="Times New Roman" w:hAnsi="Times New Roman" w:cs="Times New Roman"/>
          <w:color w:val="000000"/>
          <w:spacing w:val="0"/>
          <w:w w:val="100"/>
          <w:position w:val="0"/>
        </w:rPr>
        <w:t>4</w:t>
      </w:r>
      <w:r>
        <w:rPr>
          <w:color w:val="000000"/>
          <w:spacing w:val="0"/>
          <w:w w:val="100"/>
          <w:position w:val="0"/>
        </w:rPr>
        <w:t>、预收款项</w:t>
      </w:r>
      <w:bookmarkEnd w:id="1398"/>
      <w:bookmarkEnd w:id="1399"/>
      <w:bookmarkEnd w:id="1401"/>
    </w:p>
    <w:p>
      <w:pPr>
        <w:pStyle w:val="Style41"/>
        <w:keepNext/>
        <w:keepLines/>
        <w:widowControl w:val="0"/>
        <w:shd w:val="clear" w:color="auto" w:fill="auto"/>
        <w:bidi w:val="0"/>
        <w:spacing w:before="0" w:line="240" w:lineRule="auto"/>
        <w:ind w:left="0" w:right="0" w:firstLine="0"/>
        <w:jc w:val="left"/>
      </w:pPr>
      <w:bookmarkStart w:id="1402" w:name="bookmark1402"/>
      <w:bookmarkStart w:id="1403" w:name="bookmark1403"/>
      <w:bookmarkStart w:id="1404" w:name="bookmark1404"/>
      <w:bookmarkStart w:id="1405" w:name="bookmark1405"/>
      <w:r>
        <w:rPr>
          <w:color w:val="000000"/>
          <w:spacing w:val="0"/>
          <w:w w:val="100"/>
          <w:position w:val="0"/>
        </w:rPr>
        <w:t>（</w:t>
      </w:r>
      <w:bookmarkEnd w:id="1404"/>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402"/>
      <w:bookmarkEnd w:id="1403"/>
      <w:bookmarkEnd w:id="140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406" w:name="bookmark1406"/>
      <w:bookmarkStart w:id="1407" w:name="bookmark1407"/>
      <w:bookmarkStart w:id="1408" w:name="bookmark1408"/>
      <w:bookmarkStart w:id="1409" w:name="bookmark1409"/>
      <w:r>
        <w:rPr>
          <w:color w:val="000000"/>
          <w:spacing w:val="0"/>
          <w:w w:val="100"/>
          <w:position w:val="0"/>
        </w:rPr>
        <w:t>（</w:t>
      </w:r>
      <w:bookmarkEnd w:id="140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406"/>
      <w:bookmarkEnd w:id="1407"/>
      <w:bookmarkEnd w:id="140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2</w:t>
      </w:r>
      <w:bookmarkEnd w:id="1412"/>
      <w:r>
        <w:rPr>
          <w:rFonts w:ascii="Times New Roman" w:eastAsia="Times New Roman" w:hAnsi="Times New Roman" w:cs="Times New Roman"/>
          <w:color w:val="000000"/>
          <w:spacing w:val="0"/>
          <w:w w:val="100"/>
          <w:position w:val="0"/>
        </w:rPr>
        <w:t>5</w:t>
      </w:r>
      <w:r>
        <w:rPr>
          <w:color w:val="000000"/>
          <w:spacing w:val="0"/>
          <w:w w:val="100"/>
          <w:position w:val="0"/>
        </w:rPr>
        <w:t>、合同负债</w:t>
      </w:r>
      <w:bookmarkEnd w:id="1410"/>
      <w:bookmarkEnd w:id="1411"/>
      <w:bookmarkEnd w:id="14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16,928,424.45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2,078,881.36</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16,928,424.45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2,078,881.36</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49"/>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2</w:t>
      </w:r>
      <w:bookmarkEnd w:id="1416"/>
      <w:r>
        <w:rPr>
          <w:rFonts w:ascii="Times New Roman" w:eastAsia="Times New Roman" w:hAnsi="Times New Roman" w:cs="Times New Roman"/>
          <w:color w:val="000000"/>
          <w:spacing w:val="0"/>
          <w:w w:val="100"/>
          <w:position w:val="0"/>
        </w:rPr>
        <w:t>6</w:t>
      </w:r>
      <w:r>
        <w:rPr>
          <w:color w:val="000000"/>
          <w:spacing w:val="0"/>
          <w:w w:val="100"/>
          <w:position w:val="0"/>
        </w:rPr>
        <w:t>、应付职工薪酬</w:t>
      </w:r>
      <w:bookmarkEnd w:id="1414"/>
      <w:bookmarkEnd w:id="1415"/>
      <w:bookmarkEnd w:id="1417"/>
    </w:p>
    <w:p>
      <w:pPr>
        <w:pStyle w:val="Style41"/>
        <w:keepNext/>
        <w:keepLines/>
        <w:widowControl w:val="0"/>
        <w:shd w:val="clear" w:color="auto" w:fill="auto"/>
        <w:bidi w:val="0"/>
        <w:spacing w:before="0" w:line="240" w:lineRule="auto"/>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418"/>
      <w:bookmarkEnd w:id="1419"/>
      <w:bookmarkEnd w:id="142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86,786,834.64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460,825,777.42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435,748,324.12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111,864,287.94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64,220.12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24,738,633.67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24,460,649.49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342,204.30</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提存计划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86,851,054.76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485,564,411.09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460,208,973.61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112,206,492.24</w:t>
            </w:r>
          </w:p>
        </w:tc>
      </w:tr>
    </w:tbl>
    <w:p>
      <w:pPr>
        <w:widowControl w:val="0"/>
        <w:spacing w:after="299" w:line="1" w:lineRule="exact"/>
      </w:pPr>
    </w:p>
    <w:p>
      <w:pPr>
        <w:pStyle w:val="Style41"/>
        <w:keepNext/>
        <w:keepLines/>
        <w:widowControl w:val="0"/>
        <w:numPr>
          <w:ilvl w:val="0"/>
          <w:numId w:val="43"/>
        </w:numPr>
        <w:shd w:val="clear" w:color="auto" w:fill="auto"/>
        <w:bidi w:val="0"/>
        <w:spacing w:before="0" w:line="240" w:lineRule="auto"/>
        <w:ind w:left="0" w:right="0" w:firstLine="0"/>
        <w:jc w:val="left"/>
      </w:pPr>
      <w:bookmarkStart w:id="1422" w:name="bookmark1422"/>
      <w:bookmarkStart w:id="1423" w:name="bookmark1423"/>
      <w:bookmarkStart w:id="1424" w:name="bookmark1424"/>
      <w:bookmarkStart w:id="1425" w:name="bookmark1425"/>
      <w:bookmarkEnd w:id="1424"/>
      <w:r>
        <w:rPr>
          <w:color w:val="000000"/>
          <w:spacing w:val="0"/>
          <w:w w:val="100"/>
          <w:position w:val="0"/>
        </w:rPr>
        <w:t>短期薪酬列示</w:t>
      </w:r>
      <w:bookmarkEnd w:id="1422"/>
      <w:bookmarkEnd w:id="1423"/>
      <w:bookmarkEnd w:id="142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86,505,561.52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422,511,145.57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397,759,908.06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111,256,799.03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9,010,239.99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9,009,450.75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789.24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75,594.84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9,291,284.28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9,102,219.83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264,659.29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460"/>
              <w:jc w:val="left"/>
            </w:pPr>
            <w:r>
              <w:rPr>
                <w:color w:val="000000"/>
                <w:spacing w:val="0"/>
                <w:w w:val="100"/>
                <w:position w:val="0"/>
              </w:rPr>
              <w:t>其中：医疗保险 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72,098.31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8,709,135.20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8,521,805.42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259,428.09</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工伤保险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482.28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224,060.70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219,311.78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5,231.20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000"/>
              <w:jc w:val="left"/>
            </w:pPr>
            <w:r>
              <w:rPr>
                <w:color w:val="000000"/>
                <w:spacing w:val="0"/>
                <w:w w:val="100"/>
                <w:position w:val="0"/>
              </w:rPr>
              <w:t>生育保险</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3,014.25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358,088.38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361,102.63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57,305.00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8,517,700.23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8,428,766.23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146,239.00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148,373.28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1,310,216.81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1,262,788.71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195,801.38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其他短期薪酬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10,185,190.54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10,185,190.54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86,786,834.64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460,825,777.42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435,748,324.12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111,864,287.94</w:t>
            </w:r>
          </w:p>
        </w:tc>
      </w:tr>
    </w:tbl>
    <w:p>
      <w:pPr>
        <w:widowControl w:val="0"/>
        <w:spacing w:after="299" w:line="1" w:lineRule="exact"/>
      </w:pPr>
    </w:p>
    <w:p>
      <w:pPr>
        <w:pStyle w:val="Style41"/>
        <w:keepNext/>
        <w:keepLines/>
        <w:widowControl w:val="0"/>
        <w:numPr>
          <w:ilvl w:val="0"/>
          <w:numId w:val="43"/>
        </w:numPr>
        <w:shd w:val="clear" w:color="auto" w:fill="auto"/>
        <w:bidi w:val="0"/>
        <w:spacing w:before="0" w:line="240" w:lineRule="auto"/>
        <w:ind w:left="0" w:right="0" w:firstLine="0"/>
        <w:jc w:val="left"/>
      </w:pPr>
      <w:bookmarkStart w:id="1426" w:name="bookmark1426"/>
      <w:bookmarkStart w:id="1427" w:name="bookmark1427"/>
      <w:bookmarkStart w:id="1428" w:name="bookmark1428"/>
      <w:bookmarkStart w:id="1429" w:name="bookmark1429"/>
      <w:bookmarkEnd w:id="1428"/>
      <w:r>
        <w:rPr>
          <w:color w:val="000000"/>
          <w:spacing w:val="0"/>
          <w:w w:val="100"/>
          <w:position w:val="0"/>
        </w:rPr>
        <w:t>设定提存计划列示</w:t>
      </w:r>
      <w:bookmarkEnd w:id="1426"/>
      <w:bookmarkEnd w:id="1427"/>
      <w:bookmarkEnd w:id="142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期末余额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62,713.00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23,959,053.80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23,690,008.19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331,758.61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1,507.12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779,579.87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770,641.30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10,445.69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64,220.12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24,738,633.67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24,460,649.49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80"/>
              <w:jc w:val="both"/>
            </w:pPr>
            <w:r>
              <w:rPr>
                <w:rFonts w:ascii="Times New Roman" w:eastAsia="Times New Roman" w:hAnsi="Times New Roman" w:cs="Times New Roman"/>
                <w:color w:val="000000"/>
                <w:spacing w:val="0"/>
                <w:w w:val="100"/>
                <w:position w:val="0"/>
              </w:rPr>
              <w:t>342,204.30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rFonts w:ascii="Times New Roman" w:eastAsia="Times New Roman" w:hAnsi="Times New Roman" w:cs="Times New Roman"/>
          <w:color w:val="000000"/>
          <w:spacing w:val="0"/>
          <w:w w:val="100"/>
          <w:position w:val="0"/>
        </w:rPr>
        <w:t>7</w:t>
      </w:r>
      <w:r>
        <w:rPr>
          <w:color w:val="000000"/>
          <w:spacing w:val="0"/>
          <w:w w:val="100"/>
          <w:position w:val="0"/>
        </w:rPr>
        <w:t>、应交税费</w:t>
      </w:r>
      <w:bookmarkEnd w:id="1430"/>
      <w:bookmarkEnd w:id="1431"/>
      <w:bookmarkEnd w:id="143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15,420,454.69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8,071,206.52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8,593,000.80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2,144,642.18</w:t>
            </w:r>
          </w:p>
        </w:tc>
      </w:tr>
    </w:tbl>
    <w:p>
      <w:pPr>
        <w:widowControl w:val="0"/>
        <w:spacing w:line="1" w:lineRule="exact"/>
      </w:pP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2,794,979.28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1,779,699.24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592,547.74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531,573.76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423,248.39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378,545.96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298,759.14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202,424.99</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28,122,990.04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13,108,092.65</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2</w:t>
      </w:r>
      <w:bookmarkEnd w:id="1436"/>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434"/>
      <w:bookmarkEnd w:id="1435"/>
      <w:bookmarkEnd w:id="143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290,931,483.95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110,273,501.90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290,931,483.95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110,273,501.90</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438" w:name="bookmark1438"/>
      <w:bookmarkStart w:id="1439" w:name="bookmark1439"/>
      <w:bookmarkStart w:id="1440" w:name="bookmark1440"/>
      <w:bookmarkStart w:id="1441" w:name="bookmark1441"/>
      <w:r>
        <w:rPr>
          <w:color w:val="000000"/>
          <w:spacing w:val="0"/>
          <w:w w:val="100"/>
          <w:position w:val="0"/>
        </w:rPr>
        <w:t>（</w:t>
      </w:r>
      <w:bookmarkEnd w:id="1440"/>
      <w:r>
        <w:rPr>
          <w:rFonts w:ascii="Times New Roman" w:eastAsia="Times New Roman" w:hAnsi="Times New Roman" w:cs="Times New Roman"/>
          <w:color w:val="000000"/>
          <w:spacing w:val="0"/>
          <w:w w:val="100"/>
          <w:position w:val="0"/>
        </w:rPr>
        <w:t>1</w:t>
      </w:r>
      <w:r>
        <w:rPr>
          <w:color w:val="000000"/>
          <w:spacing w:val="0"/>
          <w:w w:val="100"/>
          <w:position w:val="0"/>
        </w:rPr>
        <w:t>）应付利息</w:t>
      </w:r>
      <w:bookmarkEnd w:id="1438"/>
      <w:bookmarkEnd w:id="1439"/>
      <w:bookmarkEnd w:id="14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bookmarkStart w:id="1445" w:name="bookmark1445"/>
      <w:r>
        <w:rPr>
          <w:color w:val="000000"/>
          <w:spacing w:val="0"/>
          <w:w w:val="100"/>
          <w:position w:val="0"/>
        </w:rPr>
        <w:t>（</w:t>
      </w:r>
      <w:bookmarkEnd w:id="1444"/>
      <w:r>
        <w:rPr>
          <w:rFonts w:ascii="Times New Roman" w:eastAsia="Times New Roman" w:hAnsi="Times New Roman" w:cs="Times New Roman"/>
          <w:color w:val="000000"/>
          <w:spacing w:val="0"/>
          <w:w w:val="100"/>
          <w:position w:val="0"/>
        </w:rPr>
        <w:t>2</w:t>
      </w:r>
      <w:r>
        <w:rPr>
          <w:color w:val="000000"/>
          <w:spacing w:val="0"/>
          <w:w w:val="100"/>
          <w:position w:val="0"/>
        </w:rPr>
        <w:t>）应付股利</w:t>
      </w:r>
      <w:bookmarkEnd w:id="1442"/>
      <w:bookmarkEnd w:id="1443"/>
      <w:bookmarkEnd w:id="144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rPr>
        <w:t>1</w:t>
      </w:r>
      <w:r>
        <w:rPr>
          <w:color w:val="000000"/>
          <w:spacing w:val="0"/>
          <w:w w:val="100"/>
          <w:position w:val="0"/>
        </w:rPr>
        <w:t>年未支付的应付股利，应披露未支付原因:</w:t>
      </w:r>
    </w:p>
    <w:p>
      <w:pPr>
        <w:pStyle w:val="Style41"/>
        <w:keepNext/>
        <w:keepLines/>
        <w:widowControl w:val="0"/>
        <w:shd w:val="clear" w:color="auto" w:fill="auto"/>
        <w:bidi w:val="0"/>
        <w:spacing w:before="0" w:line="240" w:lineRule="auto"/>
        <w:ind w:left="0" w:right="0" w:firstLine="0"/>
        <w:jc w:val="left"/>
      </w:pPr>
      <w:bookmarkStart w:id="1446" w:name="bookmark1446"/>
      <w:bookmarkStart w:id="1447" w:name="bookmark1447"/>
      <w:bookmarkStart w:id="1448" w:name="bookmark1448"/>
      <w:bookmarkStart w:id="1449" w:name="bookmark1449"/>
      <w:r>
        <w:rPr>
          <w:color w:val="000000"/>
          <w:spacing w:val="0"/>
          <w:w w:val="100"/>
          <w:position w:val="0"/>
        </w:rPr>
        <w:t>（</w:t>
      </w:r>
      <w:bookmarkEnd w:id="1448"/>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446"/>
      <w:bookmarkEnd w:id="1447"/>
      <w:bookmarkEnd w:id="1449"/>
    </w:p>
    <w:p>
      <w:pPr>
        <w:pStyle w:val="Style58"/>
        <w:keepNext/>
        <w:keepLines/>
        <w:widowControl w:val="0"/>
        <w:shd w:val="clear" w:color="auto" w:fill="auto"/>
        <w:bidi w:val="0"/>
        <w:spacing w:before="0" w:line="240" w:lineRule="auto"/>
        <w:ind w:left="0" w:right="0" w:firstLine="0"/>
        <w:jc w:val="left"/>
      </w:pPr>
      <w:bookmarkStart w:id="1450" w:name="bookmark1450"/>
      <w:bookmarkStart w:id="1451" w:name="bookmark1451"/>
      <w:bookmarkStart w:id="1452" w:name="bookmark1452"/>
      <w:bookmarkStart w:id="1453" w:name="bookmark1453"/>
      <w:r>
        <w:rPr>
          <w:rFonts w:ascii="Times New Roman" w:eastAsia="Times New Roman" w:hAnsi="Times New Roman" w:cs="Times New Roman"/>
          <w:color w:val="000000"/>
          <w:spacing w:val="0"/>
          <w:w w:val="100"/>
          <w:position w:val="0"/>
        </w:rPr>
        <w:t>1</w:t>
      </w:r>
      <w:bookmarkEnd w:id="1452"/>
      <w:r>
        <w:rPr>
          <w:color w:val="000000"/>
          <w:spacing w:val="0"/>
          <w:w w:val="100"/>
          <w:position w:val="0"/>
        </w:rPr>
        <w:t>）按款项性质列示其他应付款</w:t>
      </w:r>
      <w:bookmarkEnd w:id="1450"/>
      <w:bookmarkEnd w:id="1451"/>
      <w:bookmarkEnd w:id="1453"/>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82,724,512.06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76,481,982.83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应付伟创力款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176,278,369.81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26,554,251.39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31,915,913.35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6,709,413.43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期权行权资金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12,688.73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12,688.73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515,165.52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290,931,483.95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110,273,501.90</w:t>
            </w:r>
          </w:p>
        </w:tc>
      </w:tr>
    </w:tbl>
    <w:p>
      <w:pPr>
        <w:widowControl w:val="0"/>
        <w:spacing w:after="299" w:line="1" w:lineRule="exact"/>
      </w:pPr>
    </w:p>
    <w:p>
      <w:pPr>
        <w:pStyle w:val="Style58"/>
        <w:keepNext/>
        <w:keepLines/>
        <w:widowControl w:val="0"/>
        <w:shd w:val="clear" w:color="auto" w:fill="auto"/>
        <w:bidi w:val="0"/>
        <w:spacing w:before="0" w:line="240" w:lineRule="auto"/>
        <w:ind w:left="0" w:right="0" w:firstLine="0"/>
        <w:jc w:val="left"/>
      </w:pPr>
      <w:bookmarkStart w:id="1454" w:name="bookmark1454"/>
      <w:bookmarkStart w:id="1455" w:name="bookmark1455"/>
      <w:bookmarkStart w:id="1456" w:name="bookmark1456"/>
      <w:bookmarkStart w:id="1457" w:name="bookmark1457"/>
      <w:r>
        <w:rPr>
          <w:rFonts w:ascii="Times New Roman" w:eastAsia="Times New Roman" w:hAnsi="Times New Roman" w:cs="Times New Roman"/>
          <w:color w:val="000000"/>
          <w:spacing w:val="0"/>
          <w:w w:val="100"/>
          <w:position w:val="0"/>
        </w:rPr>
        <w:t>2</w:t>
      </w:r>
      <w:bookmarkEnd w:id="1456"/>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454"/>
      <w:bookmarkEnd w:id="1455"/>
      <w:bookmarkEnd w:id="145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58" w:name="bookmark1458"/>
      <w:bookmarkStart w:id="1459" w:name="bookmark1459"/>
      <w:bookmarkStart w:id="1460" w:name="bookmark1460"/>
      <w:bookmarkStart w:id="1461" w:name="bookmark1461"/>
      <w:r>
        <w:rPr>
          <w:rFonts w:ascii="Times New Roman" w:eastAsia="Times New Roman" w:hAnsi="Times New Roman" w:cs="Times New Roman"/>
          <w:color w:val="000000"/>
          <w:spacing w:val="0"/>
          <w:w w:val="100"/>
          <w:position w:val="0"/>
        </w:rPr>
        <w:t>2</w:t>
      </w:r>
      <w:bookmarkEnd w:id="1460"/>
      <w:r>
        <w:rPr>
          <w:rFonts w:ascii="Times New Roman" w:eastAsia="Times New Roman" w:hAnsi="Times New Roman" w:cs="Times New Roman"/>
          <w:color w:val="000000"/>
          <w:spacing w:val="0"/>
          <w:w w:val="100"/>
          <w:position w:val="0"/>
        </w:rPr>
        <w:t>9</w:t>
      </w:r>
      <w:r>
        <w:rPr>
          <w:color w:val="000000"/>
          <w:spacing w:val="0"/>
          <w:w w:val="100"/>
          <w:position w:val="0"/>
        </w:rPr>
        <w:t>、一年内到期的非流动负债</w:t>
      </w:r>
      <w:bookmarkEnd w:id="1458"/>
      <w:bookmarkEnd w:id="1459"/>
      <w:bookmarkEnd w:id="146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13,948,884.76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10,253,668.61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13,948,884.76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10,253,668.61</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462" w:name="bookmark1462"/>
      <w:bookmarkStart w:id="1463" w:name="bookmark1463"/>
      <w:bookmarkStart w:id="1464" w:name="bookmark1464"/>
      <w:bookmarkStart w:id="1465" w:name="bookmark1465"/>
      <w:r>
        <w:rPr>
          <w:rFonts w:ascii="Times New Roman" w:eastAsia="Times New Roman" w:hAnsi="Times New Roman" w:cs="Times New Roman"/>
          <w:color w:val="000000"/>
          <w:spacing w:val="0"/>
          <w:w w:val="100"/>
          <w:position w:val="0"/>
        </w:rPr>
        <w:t>3</w:t>
      </w:r>
      <w:bookmarkEnd w:id="1464"/>
      <w:r>
        <w:rPr>
          <w:rFonts w:ascii="Times New Roman" w:eastAsia="Times New Roman" w:hAnsi="Times New Roman" w:cs="Times New Roman"/>
          <w:color w:val="000000"/>
          <w:spacing w:val="0"/>
          <w:w w:val="100"/>
          <w:position w:val="0"/>
        </w:rPr>
        <w:t>0</w:t>
      </w:r>
      <w:r>
        <w:rPr>
          <w:color w:val="000000"/>
          <w:spacing w:val="0"/>
          <w:w w:val="100"/>
          <w:position w:val="0"/>
        </w:rPr>
        <w:t>、其他流动负债</w:t>
      </w:r>
      <w:bookmarkEnd w:id="1462"/>
      <w:bookmarkEnd w:id="1463"/>
      <w:bookmarkEnd w:id="14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未终止确认的应收票据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18,569,468.31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1,150,225.60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1,496,532.76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254,162.17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20,066,001.07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1,404,387.77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802"/>
        <w:gridCol w:w="797"/>
        <w:gridCol w:w="797"/>
        <w:gridCol w:w="797"/>
        <w:gridCol w:w="802"/>
        <w:gridCol w:w="797"/>
        <w:gridCol w:w="797"/>
        <w:gridCol w:w="80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债券名 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发行日 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债券期 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发行金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期初余 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 行</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按面值</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计提利</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息</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 摊销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本期偿 还</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 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left"/>
      </w:pPr>
      <w:bookmarkStart w:id="1466" w:name="bookmark1466"/>
      <w:bookmarkStart w:id="1467" w:name="bookmark1467"/>
      <w:bookmarkStart w:id="1468" w:name="bookmark1468"/>
      <w:bookmarkStart w:id="1469" w:name="bookmark1469"/>
      <w:r>
        <w:rPr>
          <w:rFonts w:ascii="Times New Roman" w:eastAsia="Times New Roman" w:hAnsi="Times New Roman" w:cs="Times New Roman"/>
          <w:color w:val="000000"/>
          <w:spacing w:val="0"/>
          <w:w w:val="100"/>
          <w:position w:val="0"/>
        </w:rPr>
        <w:t>3</w:t>
      </w:r>
      <w:bookmarkEnd w:id="1468"/>
      <w:r>
        <w:rPr>
          <w:rFonts w:ascii="Times New Roman" w:eastAsia="Times New Roman" w:hAnsi="Times New Roman" w:cs="Times New Roman"/>
          <w:color w:val="000000"/>
          <w:spacing w:val="0"/>
          <w:w w:val="100"/>
          <w:position w:val="0"/>
        </w:rPr>
        <w:t>1</w:t>
      </w:r>
      <w:r>
        <w:rPr>
          <w:color w:val="000000"/>
          <w:spacing w:val="0"/>
          <w:w w:val="100"/>
          <w:position w:val="0"/>
        </w:rPr>
        <w:t>、租赁负债</w:t>
      </w:r>
      <w:bookmarkEnd w:id="1466"/>
      <w:bookmarkEnd w:id="1467"/>
      <w:bookmarkEnd w:id="14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43,851,653.05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46,253,570.73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-13,948,884.76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-10,253,668.61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29,902,768.29</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35,999,902.12</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2021</w:t>
      </w:r>
      <w:r>
        <w:rPr>
          <w:color w:val="000000"/>
          <w:spacing w:val="0"/>
          <w:w w:val="100"/>
          <w:position w:val="0"/>
        </w:rPr>
        <w:t>年计提的租赁负债利息费用金额为人民币</w:t>
      </w:r>
      <w:r>
        <w:rPr>
          <w:color w:val="000000"/>
          <w:spacing w:val="0"/>
          <w:w w:val="100"/>
          <w:position w:val="0"/>
          <w:sz w:val="18"/>
          <w:szCs w:val="18"/>
        </w:rPr>
        <w:t>2,127,901.04</w:t>
      </w:r>
      <w:r>
        <w:rPr>
          <w:color w:val="000000"/>
          <w:spacing w:val="0"/>
          <w:w w:val="100"/>
          <w:position w:val="0"/>
        </w:rPr>
        <w:t>元，计入到财务费用-利息支出中。</w:t>
      </w:r>
    </w:p>
    <w:p>
      <w:pPr>
        <w:pStyle w:val="Style29"/>
        <w:keepNext/>
        <w:keepLines/>
        <w:widowControl w:val="0"/>
        <w:shd w:val="clear" w:color="auto" w:fill="auto"/>
        <w:bidi w:val="0"/>
        <w:spacing w:before="0" w:line="240" w:lineRule="auto"/>
        <w:ind w:left="0" w:right="0" w:firstLine="0"/>
        <w:jc w:val="left"/>
      </w:pPr>
      <w:bookmarkStart w:id="1470" w:name="bookmark1470"/>
      <w:bookmarkStart w:id="1471" w:name="bookmark1471"/>
      <w:bookmarkStart w:id="1472" w:name="bookmark1472"/>
      <w:bookmarkStart w:id="1473" w:name="bookmark1473"/>
      <w:r>
        <w:rPr>
          <w:rFonts w:ascii="Times New Roman" w:eastAsia="Times New Roman" w:hAnsi="Times New Roman" w:cs="Times New Roman"/>
          <w:color w:val="000000"/>
          <w:spacing w:val="0"/>
          <w:w w:val="100"/>
          <w:position w:val="0"/>
        </w:rPr>
        <w:t>3</w:t>
      </w:r>
      <w:bookmarkEnd w:id="1472"/>
      <w:r>
        <w:rPr>
          <w:rFonts w:ascii="Times New Roman" w:eastAsia="Times New Roman" w:hAnsi="Times New Roman" w:cs="Times New Roman"/>
          <w:color w:val="000000"/>
          <w:spacing w:val="0"/>
          <w:w w:val="100"/>
          <w:position w:val="0"/>
        </w:rPr>
        <w:t>2</w:t>
      </w:r>
      <w:r>
        <w:rPr>
          <w:color w:val="000000"/>
          <w:spacing w:val="0"/>
          <w:w w:val="100"/>
          <w:position w:val="0"/>
        </w:rPr>
        <w:t>、递延收益</w:t>
      </w:r>
      <w:bookmarkEnd w:id="1470"/>
      <w:bookmarkEnd w:id="1471"/>
      <w:bookmarkEnd w:id="14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2,330,761.28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155,098.07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2,175,663.21</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2,330,761.28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rFonts w:ascii="Times New Roman" w:eastAsia="Times New Roman" w:hAnsi="Times New Roman" w:cs="Times New Roman"/>
                <w:color w:val="000000"/>
                <w:spacing w:val="0"/>
                <w:w w:val="100"/>
                <w:position w:val="0"/>
              </w:rPr>
              <w:t>155,098.07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2,175,663.21</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48"/>
        <w:gridCol w:w="1013"/>
        <w:gridCol w:w="1008"/>
        <w:gridCol w:w="1013"/>
        <w:gridCol w:w="1008"/>
        <w:gridCol w:w="1008"/>
        <w:gridCol w:w="1248"/>
        <w:gridCol w:w="1018"/>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本期新增</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本期计入</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营业外收</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入金额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 其他收益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本期冲减 成本费用 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计入递延收益的政府补助详见附注五、</w:t>
      </w:r>
      <w:r>
        <w:rPr>
          <w:color w:val="000000"/>
          <w:spacing w:val="0"/>
          <w:w w:val="100"/>
          <w:position w:val="0"/>
          <w:sz w:val="18"/>
          <w:szCs w:val="18"/>
        </w:rPr>
        <w:t>59</w:t>
      </w:r>
      <w:r>
        <w:rPr>
          <w:color w:val="000000"/>
          <w:spacing w:val="0"/>
          <w:w w:val="100"/>
          <w:position w:val="0"/>
        </w:rPr>
        <w:t>、政府补助。</w:t>
      </w:r>
    </w:p>
    <w:p>
      <w:pPr>
        <w:pStyle w:val="Style29"/>
        <w:keepNext/>
        <w:keepLines/>
        <w:widowControl w:val="0"/>
        <w:shd w:val="clear" w:color="auto" w:fill="auto"/>
        <w:bidi w:val="0"/>
        <w:spacing w:before="0" w:line="240" w:lineRule="auto"/>
        <w:ind w:left="0" w:right="0" w:firstLine="0"/>
        <w:jc w:val="both"/>
      </w:pPr>
      <w:bookmarkStart w:id="1474" w:name="bookmark1474"/>
      <w:bookmarkStart w:id="1475" w:name="bookmark1475"/>
      <w:bookmarkStart w:id="1476" w:name="bookmark1476"/>
      <w:bookmarkStart w:id="1477" w:name="bookmark1477"/>
      <w:r>
        <w:rPr>
          <w:rFonts w:ascii="Times New Roman" w:eastAsia="Times New Roman" w:hAnsi="Times New Roman" w:cs="Times New Roman"/>
          <w:color w:val="000000"/>
          <w:spacing w:val="0"/>
          <w:w w:val="100"/>
          <w:position w:val="0"/>
        </w:rPr>
        <w:t>3</w:t>
      </w:r>
      <w:bookmarkEnd w:id="1476"/>
      <w:r>
        <w:rPr>
          <w:rFonts w:ascii="Times New Roman" w:eastAsia="Times New Roman" w:hAnsi="Times New Roman" w:cs="Times New Roman"/>
          <w:color w:val="000000"/>
          <w:spacing w:val="0"/>
          <w:w w:val="100"/>
          <w:position w:val="0"/>
        </w:rPr>
        <w:t>3</w:t>
      </w:r>
      <w:r>
        <w:rPr>
          <w:color w:val="000000"/>
          <w:spacing w:val="0"/>
          <w:w w:val="100"/>
          <w:position w:val="0"/>
        </w:rPr>
        <w:t>、股本</w:t>
      </w:r>
      <w:bookmarkEnd w:id="1474"/>
      <w:bookmarkEnd w:id="1475"/>
      <w:bookmarkEnd w:id="14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195"/>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期末余额</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公积金转股</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241,946,451.</w:t>
            </w:r>
          </w:p>
          <w:p>
            <w:pPr>
              <w:pStyle w:val="Style2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2,984,172.00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169,332,963.</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-75,265.00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172,241,870.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414,188,321.</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478" w:name="bookmark1478"/>
      <w:bookmarkStart w:id="1479" w:name="bookmark1479"/>
      <w:bookmarkStart w:id="1480" w:name="bookmark1480"/>
      <w:bookmarkStart w:id="1481" w:name="bookmark1481"/>
      <w:r>
        <w:rPr>
          <w:rFonts w:ascii="Times New Roman" w:eastAsia="Times New Roman" w:hAnsi="Times New Roman" w:cs="Times New Roman"/>
          <w:color w:val="000000"/>
          <w:spacing w:val="0"/>
          <w:w w:val="100"/>
          <w:position w:val="0"/>
        </w:rPr>
        <w:t>3</w:t>
      </w:r>
      <w:bookmarkEnd w:id="1480"/>
      <w:r>
        <w:rPr>
          <w:rFonts w:ascii="Times New Roman" w:eastAsia="Times New Roman" w:hAnsi="Times New Roman" w:cs="Times New Roman"/>
          <w:color w:val="000000"/>
          <w:spacing w:val="0"/>
          <w:w w:val="100"/>
          <w:position w:val="0"/>
        </w:rPr>
        <w:t>4</w:t>
      </w:r>
      <w:r>
        <w:rPr>
          <w:color w:val="000000"/>
          <w:spacing w:val="0"/>
          <w:w w:val="100"/>
          <w:position w:val="0"/>
        </w:rPr>
        <w:t>、资本公积</w:t>
      </w:r>
      <w:bookmarkEnd w:id="1478"/>
      <w:bookmarkEnd w:id="1479"/>
      <w:bookmarkEnd w:id="148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749,869,432.93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47,865,540.94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169,709,419.26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628,025,554.61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12,293,636.07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29,410,023.31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13,299,233.11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28,404,426.27</w:t>
            </w:r>
          </w:p>
        </w:tc>
      </w:tr>
    </w:tbl>
    <w:p>
      <w:pPr>
        <w:widowControl w:val="0"/>
        <w:spacing w:line="1" w:lineRule="exact"/>
      </w:pPr>
    </w:p>
    <w:tbl>
      <w:tblPr>
        <w:tblOverlap w:val="never"/>
        <w:jc w:val="center"/>
        <w:tblLayout w:type="fixed"/>
      </w:tblPr>
      <w:tblGrid>
        <w:gridCol w:w="1920"/>
        <w:gridCol w:w="1915"/>
        <w:gridCol w:w="1915"/>
        <w:gridCol w:w="1910"/>
        <w:gridCol w:w="192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762,163,069.00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77,275,564.25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183,008,652.37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656,429,980.88</w:t>
            </w:r>
          </w:p>
        </w:tc>
      </w:tr>
    </w:tbl>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tabs>
          <w:tab w:pos="440" w:val="left"/>
        </w:tabs>
        <w:bidi w:val="0"/>
        <w:spacing w:before="0" w:after="200" w:line="317" w:lineRule="exact"/>
        <w:ind w:left="0" w:right="0" w:firstLine="0"/>
        <w:jc w:val="left"/>
      </w:pPr>
      <w:bookmarkStart w:id="1482" w:name="bookmark1482"/>
      <w:r>
        <w:rPr>
          <w:color w:val="000000"/>
          <w:spacing w:val="0"/>
          <w:w w:val="100"/>
          <w:position w:val="0"/>
          <w:sz w:val="18"/>
          <w:szCs w:val="18"/>
        </w:rPr>
        <w:t>（</w:t>
      </w:r>
      <w:bookmarkEnd w:id="1482"/>
      <w:r>
        <w:rPr>
          <w:color w:val="000000"/>
          <w:spacing w:val="0"/>
          <w:w w:val="100"/>
          <w:position w:val="0"/>
          <w:sz w:val="18"/>
          <w:szCs w:val="18"/>
        </w:rPr>
        <w:t>1）</w:t>
        <w:tab/>
      </w:r>
      <w:r>
        <w:rPr>
          <w:color w:val="000000"/>
          <w:spacing w:val="0"/>
          <w:w w:val="100"/>
          <w:position w:val="0"/>
        </w:rPr>
        <w:t>股本溢价增加</w:t>
      </w:r>
      <w:r>
        <w:rPr>
          <w:color w:val="000000"/>
          <w:spacing w:val="0"/>
          <w:w w:val="100"/>
          <w:position w:val="0"/>
          <w:sz w:val="18"/>
          <w:szCs w:val="18"/>
        </w:rPr>
        <w:t xml:space="preserve">47, 865, </w:t>
      </w:r>
      <w:r>
        <w:rPr>
          <w:color w:val="000000"/>
          <w:spacing w:val="0"/>
          <w:w w:val="100"/>
          <w:position w:val="0"/>
          <w:sz w:val="18"/>
          <w:szCs w:val="18"/>
        </w:rPr>
        <w:t xml:space="preserve">540. </w:t>
      </w:r>
      <w:r>
        <w:rPr>
          <w:color w:val="000000"/>
          <w:spacing w:val="0"/>
          <w:w w:val="100"/>
          <w:position w:val="0"/>
          <w:sz w:val="18"/>
          <w:szCs w:val="18"/>
        </w:rPr>
        <w:t>94</w:t>
      </w:r>
      <w:r>
        <w:rPr>
          <w:color w:val="000000"/>
          <w:spacing w:val="0"/>
          <w:w w:val="100"/>
          <w:position w:val="0"/>
        </w:rPr>
        <w:t>元</w:t>
      </w:r>
    </w:p>
    <w:p>
      <w:pPr>
        <w:pStyle w:val="Style19"/>
        <w:keepNext w:val="0"/>
        <w:keepLines w:val="0"/>
        <w:widowControl w:val="0"/>
        <w:numPr>
          <w:ilvl w:val="0"/>
          <w:numId w:val="45"/>
        </w:numPr>
        <w:shd w:val="clear" w:color="auto" w:fill="auto"/>
        <w:tabs>
          <w:tab w:pos="373" w:val="left"/>
        </w:tabs>
        <w:bidi w:val="0"/>
        <w:spacing w:before="0" w:after="200" w:line="317" w:lineRule="exact"/>
        <w:ind w:left="0" w:right="0" w:firstLine="0"/>
        <w:jc w:val="left"/>
      </w:pPr>
      <w:bookmarkStart w:id="1483" w:name="bookmark1483"/>
      <w:bookmarkEnd w:id="1483"/>
      <w:r>
        <w:rPr>
          <w:color w:val="000000"/>
          <w:spacing w:val="0"/>
          <w:w w:val="100"/>
          <w:position w:val="0"/>
        </w:rPr>
        <w:t>前期授予的限制性股票/期权于本期行权解锁的部分，从其他资本公积中转入资本溢价</w:t>
      </w:r>
      <w:r>
        <w:rPr>
          <w:color w:val="000000"/>
          <w:spacing w:val="0"/>
          <w:w w:val="100"/>
          <w:position w:val="0"/>
          <w:sz w:val="18"/>
          <w:szCs w:val="18"/>
        </w:rPr>
        <w:t xml:space="preserve">11, 375, </w:t>
      </w:r>
      <w:r>
        <w:rPr>
          <w:color w:val="000000"/>
          <w:spacing w:val="0"/>
          <w:w w:val="100"/>
          <w:position w:val="0"/>
          <w:sz w:val="18"/>
          <w:szCs w:val="18"/>
        </w:rPr>
        <w:t xml:space="preserve">777. </w:t>
      </w:r>
      <w:r>
        <w:rPr>
          <w:color w:val="000000"/>
          <w:spacing w:val="0"/>
          <w:w w:val="100"/>
          <w:position w:val="0"/>
          <w:sz w:val="18"/>
          <w:szCs w:val="18"/>
        </w:rPr>
        <w:t>92</w:t>
      </w:r>
      <w:r>
        <w:rPr>
          <w:color w:val="000000"/>
          <w:spacing w:val="0"/>
          <w:w w:val="100"/>
          <w:position w:val="0"/>
        </w:rPr>
        <w:t>元。</w:t>
      </w:r>
    </w:p>
    <w:p>
      <w:pPr>
        <w:pStyle w:val="Style19"/>
        <w:keepNext w:val="0"/>
        <w:keepLines w:val="0"/>
        <w:widowControl w:val="0"/>
        <w:numPr>
          <w:ilvl w:val="0"/>
          <w:numId w:val="45"/>
        </w:numPr>
        <w:shd w:val="clear" w:color="auto" w:fill="auto"/>
        <w:tabs>
          <w:tab w:pos="373" w:val="left"/>
        </w:tabs>
        <w:bidi w:val="0"/>
        <w:spacing w:before="0" w:after="200" w:line="317" w:lineRule="exact"/>
        <w:ind w:left="0" w:right="0" w:firstLine="0"/>
        <w:jc w:val="left"/>
      </w:pPr>
      <w:bookmarkStart w:id="1484" w:name="bookmark1484"/>
      <w:bookmarkEnd w:id="1484"/>
      <w:r>
        <w:rPr>
          <w:color w:val="000000"/>
          <w:spacing w:val="0"/>
          <w:w w:val="100"/>
          <w:position w:val="0"/>
        </w:rPr>
        <w:t>第二批股票期权行权的股本溢价</w:t>
      </w:r>
      <w:r>
        <w:rPr>
          <w:color w:val="000000"/>
          <w:spacing w:val="0"/>
          <w:w w:val="100"/>
          <w:position w:val="0"/>
          <w:sz w:val="18"/>
          <w:szCs w:val="18"/>
        </w:rPr>
        <w:t xml:space="preserve">6, 760, </w:t>
      </w:r>
      <w:r>
        <w:rPr>
          <w:color w:val="000000"/>
          <w:spacing w:val="0"/>
          <w:w w:val="100"/>
          <w:position w:val="0"/>
          <w:sz w:val="18"/>
          <w:szCs w:val="18"/>
        </w:rPr>
        <w:t xml:space="preserve">837. </w:t>
      </w:r>
      <w:r>
        <w:rPr>
          <w:color w:val="000000"/>
          <w:spacing w:val="0"/>
          <w:w w:val="100"/>
          <w:position w:val="0"/>
          <w:sz w:val="18"/>
          <w:szCs w:val="18"/>
        </w:rPr>
        <w:t>92</w:t>
      </w:r>
      <w:r>
        <w:rPr>
          <w:color w:val="000000"/>
          <w:spacing w:val="0"/>
          <w:w w:val="100"/>
          <w:position w:val="0"/>
        </w:rPr>
        <w:t>元。</w:t>
      </w:r>
    </w:p>
    <w:p>
      <w:pPr>
        <w:pStyle w:val="Style19"/>
        <w:keepNext w:val="0"/>
        <w:keepLines w:val="0"/>
        <w:widowControl w:val="0"/>
        <w:numPr>
          <w:ilvl w:val="0"/>
          <w:numId w:val="45"/>
        </w:numPr>
        <w:shd w:val="clear" w:color="auto" w:fill="auto"/>
        <w:tabs>
          <w:tab w:pos="373" w:val="left"/>
        </w:tabs>
        <w:bidi w:val="0"/>
        <w:spacing w:before="0" w:after="200" w:line="317" w:lineRule="exact"/>
        <w:ind w:left="0" w:right="0" w:firstLine="0"/>
        <w:jc w:val="left"/>
      </w:pPr>
      <w:bookmarkStart w:id="1485" w:name="bookmark1485"/>
      <w:bookmarkEnd w:id="1485"/>
      <w:r>
        <w:rPr>
          <w:color w:val="000000"/>
          <w:spacing w:val="0"/>
          <w:w w:val="100"/>
          <w:position w:val="0"/>
        </w:rPr>
        <w:t>本年度收到股限制性股票认购款计入资本公积</w:t>
      </w:r>
      <w:r>
        <w:rPr>
          <w:color w:val="000000"/>
          <w:spacing w:val="0"/>
          <w:w w:val="100"/>
          <w:position w:val="0"/>
          <w:sz w:val="18"/>
          <w:szCs w:val="18"/>
        </w:rPr>
        <w:t xml:space="preserve">29,728, </w:t>
      </w:r>
      <w:r>
        <w:rPr>
          <w:color w:val="000000"/>
          <w:spacing w:val="0"/>
          <w:w w:val="100"/>
          <w:position w:val="0"/>
          <w:sz w:val="18"/>
          <w:szCs w:val="18"/>
        </w:rPr>
        <w:t xml:space="preserve">925. </w:t>
      </w:r>
      <w:r>
        <w:rPr>
          <w:color w:val="000000"/>
          <w:spacing w:val="0"/>
          <w:w w:val="100"/>
          <w:position w:val="0"/>
          <w:sz w:val="18"/>
          <w:szCs w:val="18"/>
        </w:rPr>
        <w:t>10</w:t>
      </w:r>
      <w:r>
        <w:rPr>
          <w:color w:val="000000"/>
          <w:spacing w:val="0"/>
          <w:w w:val="100"/>
          <w:position w:val="0"/>
        </w:rPr>
        <w:t>元。</w:t>
      </w:r>
    </w:p>
    <w:p>
      <w:pPr>
        <w:pStyle w:val="Style19"/>
        <w:keepNext w:val="0"/>
        <w:keepLines w:val="0"/>
        <w:widowControl w:val="0"/>
        <w:shd w:val="clear" w:color="auto" w:fill="auto"/>
        <w:tabs>
          <w:tab w:pos="440" w:val="left"/>
        </w:tabs>
        <w:bidi w:val="0"/>
        <w:spacing w:before="0" w:after="200" w:line="317" w:lineRule="exact"/>
        <w:ind w:left="0" w:right="0" w:firstLine="0"/>
        <w:jc w:val="left"/>
      </w:pPr>
      <w:bookmarkStart w:id="1486" w:name="bookmark1486"/>
      <w:r>
        <w:rPr>
          <w:color w:val="000000"/>
          <w:spacing w:val="0"/>
          <w:w w:val="100"/>
          <w:position w:val="0"/>
          <w:sz w:val="18"/>
          <w:szCs w:val="18"/>
        </w:rPr>
        <w:t>（</w:t>
      </w:r>
      <w:bookmarkEnd w:id="1486"/>
      <w:r>
        <w:rPr>
          <w:color w:val="000000"/>
          <w:spacing w:val="0"/>
          <w:w w:val="100"/>
          <w:position w:val="0"/>
          <w:sz w:val="18"/>
          <w:szCs w:val="18"/>
        </w:rPr>
        <w:t>2）</w:t>
        <w:tab/>
      </w:r>
      <w:r>
        <w:rPr>
          <w:color w:val="000000"/>
          <w:spacing w:val="0"/>
          <w:w w:val="100"/>
          <w:position w:val="0"/>
        </w:rPr>
        <w:t>股本溢价减少</w:t>
      </w:r>
      <w:r>
        <w:rPr>
          <w:color w:val="000000"/>
          <w:spacing w:val="0"/>
          <w:w w:val="100"/>
          <w:position w:val="0"/>
          <w:sz w:val="18"/>
          <w:szCs w:val="18"/>
        </w:rPr>
        <w:t>169,709,419.26</w:t>
      </w:r>
      <w:r>
        <w:rPr>
          <w:color w:val="000000"/>
          <w:spacing w:val="0"/>
          <w:w w:val="100"/>
          <w:position w:val="0"/>
        </w:rPr>
        <w:t>元</w:t>
      </w:r>
    </w:p>
    <w:p>
      <w:pPr>
        <w:pStyle w:val="Style19"/>
        <w:keepNext w:val="0"/>
        <w:keepLines w:val="0"/>
        <w:widowControl w:val="0"/>
        <w:numPr>
          <w:ilvl w:val="0"/>
          <w:numId w:val="47"/>
        </w:numPr>
        <w:shd w:val="clear" w:color="auto" w:fill="auto"/>
        <w:tabs>
          <w:tab w:pos="373" w:val="left"/>
        </w:tabs>
        <w:bidi w:val="0"/>
        <w:spacing w:before="0" w:after="200" w:line="317" w:lineRule="exact"/>
        <w:ind w:left="0" w:right="0" w:firstLine="0"/>
        <w:jc w:val="left"/>
      </w:pPr>
      <w:bookmarkStart w:id="1487" w:name="bookmark1487"/>
      <w:bookmarkEnd w:id="1487"/>
      <w:r>
        <w:rPr>
          <w:color w:val="000000"/>
          <w:spacing w:val="0"/>
          <w:w w:val="100"/>
          <w:position w:val="0"/>
        </w:rPr>
        <w:t>根据本公司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7</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年度股东大会，审议通过了《关于公司</w:t>
      </w:r>
      <w:r>
        <w:rPr>
          <w:color w:val="000000"/>
          <w:spacing w:val="0"/>
          <w:w w:val="100"/>
          <w:position w:val="0"/>
          <w:sz w:val="18"/>
          <w:szCs w:val="18"/>
        </w:rPr>
        <w:t>＜2020</w:t>
      </w:r>
      <w:r>
        <w:rPr>
          <w:color w:val="000000"/>
          <w:spacing w:val="0"/>
          <w:w w:val="100"/>
          <w:position w:val="0"/>
        </w:rPr>
        <w:t>年度利润分配预案〉的议案》，以</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 xml:space="preserve">4 </w:t>
      </w:r>
      <w:r>
        <w:rPr>
          <w:color w:val="000000"/>
          <w:spacing w:val="0"/>
          <w:w w:val="100"/>
          <w:position w:val="0"/>
        </w:rPr>
        <w:t>月</w:t>
      </w:r>
      <w:r>
        <w:rPr>
          <w:color w:val="000000"/>
          <w:spacing w:val="0"/>
          <w:w w:val="100"/>
          <w:position w:val="0"/>
          <w:sz w:val="18"/>
          <w:szCs w:val="18"/>
        </w:rPr>
        <w:t>15</w:t>
      </w:r>
      <w:r>
        <w:rPr>
          <w:color w:val="000000"/>
          <w:spacing w:val="0"/>
          <w:w w:val="100"/>
          <w:position w:val="0"/>
        </w:rPr>
        <w:t>日公司总股本</w:t>
      </w:r>
      <w:r>
        <w:rPr>
          <w:color w:val="000000"/>
          <w:spacing w:val="0"/>
          <w:w w:val="100"/>
          <w:position w:val="0"/>
          <w:sz w:val="18"/>
          <w:szCs w:val="18"/>
        </w:rPr>
        <w:t>241, 904, 234</w:t>
      </w:r>
      <w:r>
        <w:rPr>
          <w:color w:val="000000"/>
          <w:spacing w:val="0"/>
          <w:w w:val="100"/>
          <w:position w:val="0"/>
        </w:rPr>
        <w:t>股为基数以资本公积金向全体股东每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7</w:t>
      </w:r>
      <w:r>
        <w:rPr>
          <w:color w:val="000000"/>
          <w:spacing w:val="0"/>
          <w:w w:val="100"/>
          <w:position w:val="0"/>
        </w:rPr>
        <w:t>股，资本公积转增股本减少</w:t>
      </w:r>
      <w:r>
        <w:rPr>
          <w:color w:val="000000"/>
          <w:spacing w:val="0"/>
          <w:w w:val="100"/>
          <w:position w:val="0"/>
          <w:sz w:val="18"/>
          <w:szCs w:val="18"/>
        </w:rPr>
        <w:t xml:space="preserve">169, 332, </w:t>
      </w:r>
      <w:r>
        <w:rPr>
          <w:color w:val="000000"/>
          <w:spacing w:val="0"/>
          <w:w w:val="100"/>
          <w:position w:val="0"/>
          <w:sz w:val="18"/>
          <w:szCs w:val="18"/>
        </w:rPr>
        <w:t xml:space="preserve">963.00 </w:t>
      </w:r>
      <w:r>
        <w:rPr>
          <w:color w:val="000000"/>
          <w:spacing w:val="0"/>
          <w:w w:val="100"/>
          <w:position w:val="0"/>
        </w:rPr>
        <w:t>元。</w:t>
      </w:r>
    </w:p>
    <w:p>
      <w:pPr>
        <w:pStyle w:val="Style19"/>
        <w:keepNext w:val="0"/>
        <w:keepLines w:val="0"/>
        <w:widowControl w:val="0"/>
        <w:numPr>
          <w:ilvl w:val="0"/>
          <w:numId w:val="47"/>
        </w:numPr>
        <w:shd w:val="clear" w:color="auto" w:fill="auto"/>
        <w:tabs>
          <w:tab w:pos="373" w:val="left"/>
        </w:tabs>
        <w:bidi w:val="0"/>
        <w:spacing w:before="0" w:after="200" w:line="317" w:lineRule="exact"/>
        <w:ind w:left="0" w:right="0" w:firstLine="0"/>
        <w:jc w:val="left"/>
      </w:pPr>
      <w:bookmarkStart w:id="1488" w:name="bookmark1488"/>
      <w:bookmarkEnd w:id="1488"/>
      <w:r>
        <w:rPr>
          <w:color w:val="000000"/>
          <w:spacing w:val="0"/>
          <w:w w:val="100"/>
          <w:position w:val="0"/>
        </w:rPr>
        <w:t>本期回购前期发行的限制性股票减少股本溢价</w:t>
      </w:r>
      <w:r>
        <w:rPr>
          <w:color w:val="000000"/>
          <w:spacing w:val="0"/>
          <w:w w:val="100"/>
          <w:position w:val="0"/>
          <w:sz w:val="18"/>
          <w:szCs w:val="18"/>
        </w:rPr>
        <w:t xml:space="preserve">376, </w:t>
      </w:r>
      <w:r>
        <w:rPr>
          <w:color w:val="000000"/>
          <w:spacing w:val="0"/>
          <w:w w:val="100"/>
          <w:position w:val="0"/>
          <w:sz w:val="18"/>
          <w:szCs w:val="18"/>
        </w:rPr>
        <w:t xml:space="preserve">456. </w:t>
      </w:r>
      <w:r>
        <w:rPr>
          <w:color w:val="000000"/>
          <w:spacing w:val="0"/>
          <w:w w:val="100"/>
          <w:position w:val="0"/>
          <w:sz w:val="18"/>
          <w:szCs w:val="18"/>
        </w:rPr>
        <w:t>26</w:t>
      </w:r>
      <w:r>
        <w:rPr>
          <w:color w:val="000000"/>
          <w:spacing w:val="0"/>
          <w:w w:val="100"/>
          <w:position w:val="0"/>
        </w:rPr>
        <w:t>元。</w:t>
      </w:r>
    </w:p>
    <w:p>
      <w:pPr>
        <w:pStyle w:val="Style19"/>
        <w:keepNext w:val="0"/>
        <w:keepLines w:val="0"/>
        <w:widowControl w:val="0"/>
        <w:shd w:val="clear" w:color="auto" w:fill="auto"/>
        <w:tabs>
          <w:tab w:pos="440" w:val="left"/>
        </w:tabs>
        <w:bidi w:val="0"/>
        <w:spacing w:before="0" w:after="200" w:line="317" w:lineRule="exact"/>
        <w:ind w:left="0" w:right="0" w:firstLine="0"/>
        <w:jc w:val="left"/>
      </w:pPr>
      <w:bookmarkStart w:id="1489" w:name="bookmark1489"/>
      <w:r>
        <w:rPr>
          <w:color w:val="000000"/>
          <w:spacing w:val="0"/>
          <w:w w:val="100"/>
          <w:position w:val="0"/>
          <w:sz w:val="18"/>
          <w:szCs w:val="18"/>
        </w:rPr>
        <w:t>（</w:t>
      </w:r>
      <w:bookmarkEnd w:id="1489"/>
      <w:r>
        <w:rPr>
          <w:color w:val="000000"/>
          <w:spacing w:val="0"/>
          <w:w w:val="100"/>
          <w:position w:val="0"/>
          <w:sz w:val="18"/>
          <w:szCs w:val="18"/>
        </w:rPr>
        <w:t>3）</w:t>
        <w:tab/>
      </w:r>
      <w:r>
        <w:rPr>
          <w:color w:val="000000"/>
          <w:spacing w:val="0"/>
          <w:w w:val="100"/>
          <w:position w:val="0"/>
        </w:rPr>
        <w:t>其他资本公积增加</w:t>
      </w:r>
      <w:r>
        <w:rPr>
          <w:color w:val="000000"/>
          <w:spacing w:val="0"/>
          <w:w w:val="100"/>
          <w:position w:val="0"/>
          <w:sz w:val="18"/>
          <w:szCs w:val="18"/>
        </w:rPr>
        <w:t>29,410,023.3</w:t>
      </w:r>
      <w:r>
        <w:rPr>
          <w:color w:val="000000"/>
          <w:spacing w:val="0"/>
          <w:w w:val="100"/>
          <w:position w:val="0"/>
          <w:sz w:val="18"/>
          <w:szCs w:val="18"/>
        </w:rPr>
        <w:t>1</w:t>
      </w:r>
      <w:r>
        <w:rPr>
          <w:color w:val="000000"/>
          <w:spacing w:val="0"/>
          <w:w w:val="100"/>
          <w:position w:val="0"/>
        </w:rPr>
        <w:t>元</w:t>
      </w:r>
    </w:p>
    <w:p>
      <w:pPr>
        <w:pStyle w:val="Style19"/>
        <w:keepNext w:val="0"/>
        <w:keepLines w:val="0"/>
        <w:widowControl w:val="0"/>
        <w:numPr>
          <w:ilvl w:val="0"/>
          <w:numId w:val="49"/>
        </w:numPr>
        <w:shd w:val="clear" w:color="auto" w:fill="auto"/>
        <w:tabs>
          <w:tab w:pos="373" w:val="left"/>
        </w:tabs>
        <w:bidi w:val="0"/>
        <w:spacing w:before="0" w:after="200" w:line="317" w:lineRule="exact"/>
        <w:ind w:left="0" w:right="0" w:firstLine="0"/>
        <w:jc w:val="left"/>
      </w:pPr>
      <w:bookmarkStart w:id="1490" w:name="bookmark1490"/>
      <w:bookmarkEnd w:id="1490"/>
      <w:r>
        <w:rPr>
          <w:color w:val="000000"/>
          <w:spacing w:val="0"/>
          <w:w w:val="100"/>
          <w:position w:val="0"/>
        </w:rPr>
        <w:t>本年度分摊股权激励费用确认资本公积</w:t>
      </w:r>
      <w:r>
        <w:rPr>
          <w:color w:val="000000"/>
          <w:spacing w:val="0"/>
          <w:w w:val="100"/>
          <w:position w:val="0"/>
          <w:sz w:val="18"/>
          <w:szCs w:val="18"/>
        </w:rPr>
        <w:t xml:space="preserve">16, 037, </w:t>
      </w:r>
      <w:r>
        <w:rPr>
          <w:color w:val="000000"/>
          <w:spacing w:val="0"/>
          <w:w w:val="100"/>
          <w:position w:val="0"/>
          <w:sz w:val="18"/>
          <w:szCs w:val="18"/>
        </w:rPr>
        <w:t xml:space="preserve">778. </w:t>
      </w:r>
      <w:r>
        <w:rPr>
          <w:color w:val="000000"/>
          <w:spacing w:val="0"/>
          <w:w w:val="100"/>
          <w:position w:val="0"/>
          <w:sz w:val="18"/>
          <w:szCs w:val="18"/>
        </w:rPr>
        <w:t>45</w:t>
      </w:r>
      <w:r>
        <w:rPr>
          <w:color w:val="000000"/>
          <w:spacing w:val="0"/>
          <w:w w:val="100"/>
          <w:position w:val="0"/>
        </w:rPr>
        <w:t>元。</w:t>
      </w:r>
    </w:p>
    <w:p>
      <w:pPr>
        <w:pStyle w:val="Style19"/>
        <w:keepNext w:val="0"/>
        <w:keepLines w:val="0"/>
        <w:widowControl w:val="0"/>
        <w:numPr>
          <w:ilvl w:val="0"/>
          <w:numId w:val="49"/>
        </w:numPr>
        <w:shd w:val="clear" w:color="auto" w:fill="auto"/>
        <w:tabs>
          <w:tab w:pos="373" w:val="left"/>
        </w:tabs>
        <w:bidi w:val="0"/>
        <w:spacing w:before="0" w:after="200" w:line="317" w:lineRule="exact"/>
        <w:ind w:left="0" w:right="0" w:firstLine="0"/>
        <w:jc w:val="left"/>
      </w:pPr>
      <w:bookmarkStart w:id="1491" w:name="bookmark1491"/>
      <w:bookmarkEnd w:id="1491"/>
      <w:r>
        <w:rPr>
          <w:color w:val="000000"/>
          <w:spacing w:val="0"/>
          <w:w w:val="100"/>
          <w:position w:val="0"/>
        </w:rPr>
        <w:t>公司股权激励行权产生的所得税可抵扣的金额超过相关的累计报酬费用的金额确认的资本公积</w:t>
      </w:r>
      <w:r>
        <w:rPr>
          <w:color w:val="000000"/>
          <w:spacing w:val="0"/>
          <w:w w:val="100"/>
          <w:position w:val="0"/>
          <w:sz w:val="18"/>
          <w:szCs w:val="18"/>
        </w:rPr>
        <w:t xml:space="preserve">13, 372, </w:t>
      </w:r>
      <w:r>
        <w:rPr>
          <w:color w:val="000000"/>
          <w:spacing w:val="0"/>
          <w:w w:val="100"/>
          <w:position w:val="0"/>
          <w:sz w:val="18"/>
          <w:szCs w:val="18"/>
        </w:rPr>
        <w:t xml:space="preserve">244. </w:t>
      </w:r>
      <w:r>
        <w:rPr>
          <w:color w:val="000000"/>
          <w:spacing w:val="0"/>
          <w:w w:val="100"/>
          <w:position w:val="0"/>
          <w:sz w:val="18"/>
          <w:szCs w:val="18"/>
        </w:rPr>
        <w:t>86</w:t>
      </w:r>
      <w:r>
        <w:rPr>
          <w:color w:val="000000"/>
          <w:spacing w:val="0"/>
          <w:w w:val="100"/>
          <w:position w:val="0"/>
        </w:rPr>
        <w:t>元。</w:t>
      </w:r>
    </w:p>
    <w:p>
      <w:pPr>
        <w:pStyle w:val="Style19"/>
        <w:keepNext w:val="0"/>
        <w:keepLines w:val="0"/>
        <w:widowControl w:val="0"/>
        <w:shd w:val="clear" w:color="auto" w:fill="auto"/>
        <w:tabs>
          <w:tab w:pos="440" w:val="left"/>
        </w:tabs>
        <w:bidi w:val="0"/>
        <w:spacing w:before="0" w:after="200" w:line="317" w:lineRule="exact"/>
        <w:ind w:left="0" w:right="0" w:firstLine="0"/>
        <w:jc w:val="left"/>
      </w:pPr>
      <w:bookmarkStart w:id="1492" w:name="bookmark1492"/>
      <w:r>
        <w:rPr>
          <w:color w:val="000000"/>
          <w:spacing w:val="0"/>
          <w:w w:val="100"/>
          <w:position w:val="0"/>
          <w:sz w:val="18"/>
          <w:szCs w:val="18"/>
        </w:rPr>
        <w:t>（</w:t>
      </w:r>
      <w:bookmarkEnd w:id="1492"/>
      <w:r>
        <w:rPr>
          <w:color w:val="000000"/>
          <w:spacing w:val="0"/>
          <w:w w:val="100"/>
          <w:position w:val="0"/>
          <w:sz w:val="18"/>
          <w:szCs w:val="18"/>
        </w:rPr>
        <w:t>4）</w:t>
        <w:tab/>
      </w:r>
      <w:r>
        <w:rPr>
          <w:color w:val="000000"/>
          <w:spacing w:val="0"/>
          <w:w w:val="100"/>
          <w:position w:val="0"/>
        </w:rPr>
        <w:t>其他资本公积减少</w:t>
      </w:r>
      <w:r>
        <w:rPr>
          <w:color w:val="000000"/>
          <w:spacing w:val="0"/>
          <w:w w:val="100"/>
          <w:position w:val="0"/>
          <w:sz w:val="18"/>
          <w:szCs w:val="18"/>
        </w:rPr>
        <w:t>13,299,233.11</w:t>
      </w:r>
      <w:r>
        <w:rPr>
          <w:color w:val="000000"/>
          <w:spacing w:val="0"/>
          <w:w w:val="100"/>
          <w:position w:val="0"/>
        </w:rPr>
        <w:t>元</w:t>
      </w:r>
    </w:p>
    <w:p>
      <w:pPr>
        <w:pStyle w:val="Style19"/>
        <w:keepNext w:val="0"/>
        <w:keepLines w:val="0"/>
        <w:widowControl w:val="0"/>
        <w:numPr>
          <w:ilvl w:val="0"/>
          <w:numId w:val="51"/>
        </w:numPr>
        <w:shd w:val="clear" w:color="auto" w:fill="auto"/>
        <w:tabs>
          <w:tab w:pos="373" w:val="left"/>
        </w:tabs>
        <w:bidi w:val="0"/>
        <w:spacing w:before="0" w:after="200" w:line="317" w:lineRule="exact"/>
        <w:ind w:left="0" w:right="0" w:firstLine="0"/>
        <w:jc w:val="left"/>
      </w:pPr>
      <w:bookmarkStart w:id="1493" w:name="bookmark1493"/>
      <w:bookmarkEnd w:id="1493"/>
      <w:r>
        <w:rPr>
          <w:color w:val="000000"/>
          <w:spacing w:val="0"/>
          <w:w w:val="100"/>
          <w:position w:val="0"/>
        </w:rPr>
        <w:t>从其他资本公积中转入股本溢价</w:t>
      </w:r>
      <w:r>
        <w:rPr>
          <w:color w:val="000000"/>
          <w:spacing w:val="0"/>
          <w:w w:val="100"/>
          <w:position w:val="0"/>
          <w:sz w:val="18"/>
          <w:szCs w:val="18"/>
        </w:rPr>
        <w:t xml:space="preserve">11, 375, </w:t>
      </w:r>
      <w:r>
        <w:rPr>
          <w:color w:val="000000"/>
          <w:spacing w:val="0"/>
          <w:w w:val="100"/>
          <w:position w:val="0"/>
          <w:sz w:val="18"/>
          <w:szCs w:val="18"/>
        </w:rPr>
        <w:t xml:space="preserve">777. </w:t>
      </w:r>
      <w:r>
        <w:rPr>
          <w:color w:val="000000"/>
          <w:spacing w:val="0"/>
          <w:w w:val="100"/>
          <w:position w:val="0"/>
          <w:sz w:val="18"/>
          <w:szCs w:val="18"/>
        </w:rPr>
        <w:t>92</w:t>
      </w:r>
      <w:r>
        <w:rPr>
          <w:color w:val="000000"/>
          <w:spacing w:val="0"/>
          <w:w w:val="100"/>
          <w:position w:val="0"/>
        </w:rPr>
        <w:t>元。</w:t>
      </w:r>
    </w:p>
    <w:p>
      <w:pPr>
        <w:pStyle w:val="Style19"/>
        <w:keepNext w:val="0"/>
        <w:keepLines w:val="0"/>
        <w:widowControl w:val="0"/>
        <w:numPr>
          <w:ilvl w:val="0"/>
          <w:numId w:val="51"/>
        </w:numPr>
        <w:shd w:val="clear" w:color="auto" w:fill="auto"/>
        <w:tabs>
          <w:tab w:pos="373" w:val="left"/>
        </w:tabs>
        <w:bidi w:val="0"/>
        <w:spacing w:before="0" w:after="880" w:line="317" w:lineRule="exact"/>
        <w:ind w:left="0" w:right="0" w:firstLine="0"/>
        <w:jc w:val="left"/>
      </w:pPr>
      <w:bookmarkStart w:id="1494" w:name="bookmark1494"/>
      <w:bookmarkEnd w:id="1494"/>
      <w:r>
        <w:rPr>
          <w:color w:val="000000"/>
          <w:spacing w:val="0"/>
          <w:w w:val="100"/>
          <w:position w:val="0"/>
        </w:rPr>
        <w:t>股权激励确认递延所得税资产减少其他资本公积</w:t>
      </w:r>
      <w:r>
        <w:rPr>
          <w:color w:val="000000"/>
          <w:spacing w:val="0"/>
          <w:w w:val="100"/>
          <w:position w:val="0"/>
          <w:sz w:val="18"/>
          <w:szCs w:val="18"/>
        </w:rPr>
        <w:t xml:space="preserve">1, 923, </w:t>
      </w:r>
      <w:r>
        <w:rPr>
          <w:color w:val="000000"/>
          <w:spacing w:val="0"/>
          <w:w w:val="100"/>
          <w:position w:val="0"/>
          <w:sz w:val="18"/>
          <w:szCs w:val="18"/>
        </w:rPr>
        <w:t xml:space="preserve">455. </w:t>
      </w:r>
      <w:r>
        <w:rPr>
          <w:color w:val="000000"/>
          <w:spacing w:val="0"/>
          <w:w w:val="100"/>
          <w:position w:val="0"/>
          <w:sz w:val="18"/>
          <w:szCs w:val="18"/>
        </w:rPr>
        <w:t>19</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3</w:t>
      </w:r>
      <w:bookmarkEnd w:id="1497"/>
      <w:r>
        <w:rPr>
          <w:rFonts w:ascii="Times New Roman" w:eastAsia="Times New Roman" w:hAnsi="Times New Roman" w:cs="Times New Roman"/>
          <w:color w:val="000000"/>
          <w:spacing w:val="0"/>
          <w:w w:val="100"/>
          <w:position w:val="0"/>
        </w:rPr>
        <w:t>5</w:t>
      </w:r>
      <w:r>
        <w:rPr>
          <w:color w:val="000000"/>
          <w:spacing w:val="0"/>
          <w:w w:val="100"/>
          <w:position w:val="0"/>
        </w:rPr>
        <w:t>、库存股</w:t>
      </w:r>
      <w:bookmarkEnd w:id="1495"/>
      <w:bookmarkEnd w:id="1496"/>
      <w:bookmarkEnd w:id="149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限售股回购义务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6,696,724.70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31,841,855.10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6,622,666.45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31,915,913.35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rFonts w:ascii="Times New Roman" w:eastAsia="Times New Roman" w:hAnsi="Times New Roman" w:cs="Times New Roman"/>
                <w:color w:val="000000"/>
                <w:spacing w:val="0"/>
                <w:w w:val="100"/>
                <w:position w:val="0"/>
              </w:rPr>
              <w:t>6,696,724.70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31,841,855.10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6,622,666.45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31,915,913.35</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其他说明，包括本期增减变动情况、变动原因说明：</w:t>
      </w:r>
    </w:p>
    <w:p>
      <w:pPr>
        <w:pStyle w:val="Style19"/>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本期库存股减少为回购注销限制性股票以及第三批的限制性股票解锁。</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本期库存股增加为授予限制性股票。</w:t>
      </w:r>
    </w:p>
    <w:p>
      <w:pPr>
        <w:pStyle w:val="Style29"/>
        <w:keepNext/>
        <w:keepLines/>
        <w:widowControl w:val="0"/>
        <w:shd w:val="clear" w:color="auto" w:fill="auto"/>
        <w:bidi w:val="0"/>
        <w:spacing w:before="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3</w:t>
      </w:r>
      <w:bookmarkEnd w:id="1501"/>
      <w:r>
        <w:rPr>
          <w:rFonts w:ascii="Times New Roman" w:eastAsia="Times New Roman" w:hAnsi="Times New Roman" w:cs="Times New Roman"/>
          <w:color w:val="000000"/>
          <w:spacing w:val="0"/>
          <w:w w:val="100"/>
          <w:position w:val="0"/>
        </w:rPr>
        <w:t>6</w:t>
      </w:r>
      <w:r>
        <w:rPr>
          <w:color w:val="000000"/>
          <w:spacing w:val="0"/>
          <w:w w:val="100"/>
          <w:position w:val="0"/>
        </w:rPr>
        <w:t>、其他综合收益</w:t>
      </w:r>
      <w:bookmarkEnd w:id="1499"/>
      <w:bookmarkEnd w:id="1500"/>
      <w:bookmarkEnd w:id="1502"/>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5309"/>
        <w:gridCol w:w="734"/>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r>
    </w:tbl>
    <w:p>
      <w:pPr>
        <w:widowControl w:val="0"/>
        <w:spacing w:line="1" w:lineRule="exact"/>
      </w:pPr>
      <w:r>
        <w:br w:type="page"/>
      </w:r>
    </w:p>
    <w:tbl>
      <w:tblPr>
        <w:tblOverlap w:val="never"/>
        <w:jc w:val="center"/>
        <w:tblLayout w:type="fixed"/>
      </w:tblPr>
      <w:tblGrid>
        <w:gridCol w:w="2563"/>
        <w:gridCol w:w="974"/>
        <w:gridCol w:w="850"/>
        <w:gridCol w:w="1051"/>
        <w:gridCol w:w="854"/>
        <w:gridCol w:w="850"/>
        <w:gridCol w:w="854"/>
        <w:gridCol w:w="850"/>
        <w:gridCol w:w="734"/>
      </w:tblGrid>
      <w:tr>
        <w:trPr>
          <w:trHeight w:val="228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本期所</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得税前</w:t>
            </w:r>
          </w:p>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减：前期计 入其他综 合收益当 期转入损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减：前期 计入其 他综合 收益当 期转入 留存收 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税后归 属于母 公司</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税后归</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属于少</w:t>
            </w:r>
          </w:p>
          <w:p>
            <w:pPr>
              <w:pStyle w:val="Style22"/>
              <w:keepNext w:val="0"/>
              <w:keepLines w:val="0"/>
              <w:widowControl w:val="0"/>
              <w:shd w:val="clear" w:color="auto" w:fill="auto"/>
              <w:bidi w:val="0"/>
              <w:spacing w:before="0" w:after="80" w:line="240" w:lineRule="auto"/>
              <w:ind w:left="0" w:right="0" w:firstLine="140"/>
              <w:jc w:val="left"/>
            </w:pPr>
            <w:r>
              <w:rPr>
                <w:color w:val="000000"/>
                <w:spacing w:val="0"/>
                <w:w w:val="100"/>
                <w:position w:val="0"/>
              </w:rPr>
              <w:t>数股东</w:t>
            </w:r>
          </w:p>
        </w:tc>
        <w:tc>
          <w:tcPr>
            <w:tcBorders>
              <w:top w:val="single" w:sz="4"/>
              <w:left w:val="single" w:sz="4"/>
              <w:right w:val="single" w:sz="4"/>
            </w:tcBorders>
            <w:shd w:val="clear" w:color="auto" w:fill="D3D3D3"/>
            <w:vAlign w:val="top"/>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827,509.2</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29,491,3</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8,600,04</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20,891,3</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21,718 ,831.6 0</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其中：权益法下可转损益的其 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-4,517,10</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5.36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-4,050,9</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-4,050,9</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-8,568,</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083.05</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640"/>
              <w:jc w:val="both"/>
            </w:pPr>
            <w:r>
              <w:rPr>
                <w:color w:val="000000"/>
                <w:spacing w:val="0"/>
                <w:w w:val="100"/>
                <w:position w:val="0"/>
              </w:rPr>
              <w:t>其他债权投资公允价值 变动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8,112,438</w:t>
            </w:r>
          </w:p>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34,400,1</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89.45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8,600,04</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25,800,1</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42.08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33,912 ,580.6 9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both"/>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-2,767,82</w:t>
            </w:r>
          </w:p>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-857,84</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-857,84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-3,625,</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666.04</w:t>
            </w:r>
          </w:p>
        </w:tc>
      </w:tr>
      <w:tr>
        <w:trPr>
          <w:trHeight w:val="102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827,509.2</w:t>
            </w:r>
          </w:p>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29,491,3</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69.72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8,600,04</w:t>
            </w:r>
          </w:p>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7.37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20,891,3</w:t>
            </w:r>
          </w:p>
          <w:p>
            <w:pPr>
              <w:pStyle w:val="Style2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22.35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21,718 ,831.6 0</w:t>
            </w:r>
          </w:p>
        </w:tc>
      </w:tr>
    </w:tbl>
    <w:p>
      <w:pPr>
        <w:widowControl w:val="0"/>
        <w:spacing w:after="79" w:line="1" w:lineRule="exact"/>
      </w:pPr>
    </w:p>
    <w:p>
      <w:pPr>
        <w:pStyle w:val="Style19"/>
        <w:keepNext w:val="0"/>
        <w:keepLines w:val="0"/>
        <w:widowControl w:val="0"/>
        <w:shd w:val="clear" w:color="auto" w:fill="auto"/>
        <w:bidi w:val="0"/>
        <w:spacing w:before="0" w:after="20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其他综合收益的税后净额本期发生额为</w:t>
      </w:r>
      <w:r>
        <w:rPr>
          <w:color w:val="000000"/>
          <w:spacing w:val="0"/>
          <w:w w:val="100"/>
          <w:position w:val="0"/>
          <w:sz w:val="18"/>
          <w:szCs w:val="18"/>
        </w:rPr>
        <w:t xml:space="preserve">20, 891, </w:t>
      </w:r>
      <w:r>
        <w:rPr>
          <w:color w:val="000000"/>
          <w:spacing w:val="0"/>
          <w:w w:val="100"/>
          <w:position w:val="0"/>
          <w:sz w:val="18"/>
          <w:szCs w:val="18"/>
        </w:rPr>
        <w:t xml:space="preserve">322. </w:t>
      </w:r>
      <w:r>
        <w:rPr>
          <w:color w:val="000000"/>
          <w:spacing w:val="0"/>
          <w:w w:val="100"/>
          <w:position w:val="0"/>
          <w:sz w:val="18"/>
          <w:szCs w:val="18"/>
        </w:rPr>
        <w:t>35</w:t>
      </w:r>
      <w:r>
        <w:rPr>
          <w:color w:val="000000"/>
          <w:spacing w:val="0"/>
          <w:w w:val="100"/>
          <w:position w:val="0"/>
        </w:rPr>
        <w:t>。其中，归属于母公司股东的其他综合收益的税后净额本期发生额为</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sz w:val="18"/>
          <w:szCs w:val="18"/>
        </w:rPr>
        <w:t xml:space="preserve">20, 891, </w:t>
      </w:r>
      <w:r>
        <w:rPr>
          <w:color w:val="000000"/>
          <w:spacing w:val="0"/>
          <w:w w:val="100"/>
          <w:position w:val="0"/>
          <w:sz w:val="18"/>
          <w:szCs w:val="18"/>
        </w:rPr>
        <w:t xml:space="preserve">322. </w:t>
      </w:r>
      <w:r>
        <w:rPr>
          <w:color w:val="000000"/>
          <w:spacing w:val="0"/>
          <w:w w:val="100"/>
          <w:position w:val="0"/>
          <w:sz w:val="18"/>
          <w:szCs w:val="18"/>
        </w:rPr>
        <w:t>35；</w:t>
      </w:r>
      <w:r>
        <w:rPr>
          <w:color w:val="000000"/>
          <w:spacing w:val="0"/>
          <w:w w:val="100"/>
          <w:position w:val="0"/>
        </w:rPr>
        <w:t>归属于少数股东的其他综合收益的税后净额的本期发生额为</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w:t>
      </w:r>
    </w:p>
    <w:p>
      <w:pPr>
        <w:pStyle w:val="Style29"/>
        <w:keepNext/>
        <w:keepLines/>
        <w:widowControl w:val="0"/>
        <w:shd w:val="clear" w:color="auto" w:fill="auto"/>
        <w:bidi w:val="0"/>
        <w:spacing w:before="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3</w:t>
      </w:r>
      <w:bookmarkEnd w:id="1505"/>
      <w:r>
        <w:rPr>
          <w:rFonts w:ascii="Times New Roman" w:eastAsia="Times New Roman" w:hAnsi="Times New Roman" w:cs="Times New Roman"/>
          <w:color w:val="000000"/>
          <w:spacing w:val="0"/>
          <w:w w:val="100"/>
          <w:position w:val="0"/>
        </w:rPr>
        <w:t>7</w:t>
      </w:r>
      <w:r>
        <w:rPr>
          <w:color w:val="000000"/>
          <w:spacing w:val="0"/>
          <w:w w:val="100"/>
          <w:position w:val="0"/>
        </w:rPr>
        <w:t>、盈余公积</w:t>
      </w:r>
      <w:bookmarkEnd w:id="1503"/>
      <w:bookmarkEnd w:id="1504"/>
      <w:bookmarkEnd w:id="150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61,969,838.47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34,032,388.03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96,002,226.50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61,969,838.47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34,032,388.03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96,002,226.50</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盈余公积说明，包括本期增减变动情况、变动原因说明：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盈余公积的增加系根据本公司净利润的</w:t>
      </w:r>
      <w:r>
        <w:rPr>
          <w:color w:val="000000"/>
          <w:spacing w:val="0"/>
          <w:w w:val="100"/>
          <w:position w:val="0"/>
          <w:sz w:val="18"/>
          <w:szCs w:val="18"/>
        </w:rPr>
        <w:t>10%</w:t>
      </w:r>
      <w:r>
        <w:rPr>
          <w:color w:val="000000"/>
          <w:spacing w:val="0"/>
          <w:w w:val="100"/>
          <w:position w:val="0"/>
        </w:rPr>
        <w:t>提取法定盈余公积。</w:t>
      </w:r>
    </w:p>
    <w:p>
      <w:pPr>
        <w:pStyle w:val="Style29"/>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3</w:t>
      </w:r>
      <w:bookmarkEnd w:id="1509"/>
      <w:r>
        <w:rPr>
          <w:rFonts w:ascii="Times New Roman" w:eastAsia="Times New Roman" w:hAnsi="Times New Roman" w:cs="Times New Roman"/>
          <w:color w:val="000000"/>
          <w:spacing w:val="0"/>
          <w:w w:val="100"/>
          <w:position w:val="0"/>
        </w:rPr>
        <w:t>8</w:t>
      </w:r>
      <w:r>
        <w:rPr>
          <w:color w:val="000000"/>
          <w:spacing w:val="0"/>
          <w:w w:val="100"/>
          <w:position w:val="0"/>
        </w:rPr>
        <w:t>、未分配利润</w:t>
      </w:r>
      <w:bookmarkEnd w:id="1507"/>
      <w:bookmarkEnd w:id="1508"/>
      <w:bookmarkEnd w:id="1510"/>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501,922,723.26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299,346,871.12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501,922,723.26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299,346,871.12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401,345,401.68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680" w:right="0" w:firstLine="0"/>
              <w:jc w:val="left"/>
            </w:pPr>
            <w:r>
              <w:rPr>
                <w:rFonts w:ascii="Times New Roman" w:eastAsia="Times New Roman" w:hAnsi="Times New Roman" w:cs="Times New Roman"/>
                <w:color w:val="000000"/>
                <w:spacing w:val="0"/>
                <w:w w:val="100"/>
                <w:position w:val="0"/>
              </w:rPr>
              <w:t>283,623,344.22</w:t>
            </w:r>
          </w:p>
        </w:tc>
      </w:tr>
    </w:tbl>
    <w:p>
      <w:pPr>
        <w:widowControl w:val="0"/>
        <w:spacing w:line="1" w:lineRule="exact"/>
      </w:pPr>
      <w:r>
        <w:br w:type="page"/>
      </w:r>
    </w:p>
    <w:tbl>
      <w:tblPr>
        <w:tblOverlap w:val="never"/>
        <w:jc w:val="center"/>
        <w:tblLayout w:type="fixed"/>
      </w:tblPr>
      <w:tblGrid>
        <w:gridCol w:w="3730"/>
        <w:gridCol w:w="2923"/>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34,032,388.03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27,368,026.08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72,571,270.20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53,679,466.00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796,664,466.71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501,922,723.26</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19"/>
        <w:keepNext w:val="0"/>
        <w:keepLines w:val="0"/>
        <w:widowControl w:val="0"/>
        <w:shd w:val="clear" w:color="auto" w:fill="auto"/>
        <w:tabs>
          <w:tab w:pos="330" w:val="left"/>
        </w:tabs>
        <w:bidi w:val="0"/>
        <w:spacing w:before="0" w:after="120" w:line="240" w:lineRule="auto"/>
        <w:ind w:left="0" w:right="0" w:firstLine="0"/>
        <w:jc w:val="left"/>
      </w:pPr>
      <w:bookmarkStart w:id="1511" w:name="bookmark1511"/>
      <w:r>
        <w:rPr>
          <w:rFonts w:ascii="Times New Roman" w:eastAsia="Times New Roman" w:hAnsi="Times New Roman" w:cs="Times New Roman"/>
          <w:color w:val="000000"/>
          <w:spacing w:val="0"/>
          <w:w w:val="100"/>
          <w:position w:val="0"/>
        </w:rPr>
        <w:t>1</w:t>
      </w:r>
      <w:bookmarkEnd w:id="1511"/>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12" w:name="bookmark1512"/>
      <w:r>
        <w:rPr>
          <w:rFonts w:ascii="Times New Roman" w:eastAsia="Times New Roman" w:hAnsi="Times New Roman" w:cs="Times New Roman"/>
          <w:color w:val="000000"/>
          <w:spacing w:val="0"/>
          <w:w w:val="100"/>
          <w:position w:val="0"/>
        </w:rPr>
        <w:t>2</w:t>
      </w:r>
      <w:bookmarkEnd w:id="1512"/>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13" w:name="bookmark1513"/>
      <w:r>
        <w:rPr>
          <w:rFonts w:ascii="Times New Roman" w:eastAsia="Times New Roman" w:hAnsi="Times New Roman" w:cs="Times New Roman"/>
          <w:color w:val="000000"/>
          <w:spacing w:val="0"/>
          <w:w w:val="100"/>
          <w:position w:val="0"/>
        </w:rPr>
        <w:t>3</w:t>
      </w:r>
      <w:bookmarkEnd w:id="1513"/>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120" w:line="240" w:lineRule="auto"/>
        <w:ind w:left="0" w:right="0" w:firstLine="0"/>
        <w:jc w:val="left"/>
      </w:pPr>
      <w:bookmarkStart w:id="1514" w:name="bookmark1514"/>
      <w:r>
        <w:rPr>
          <w:rFonts w:ascii="Times New Roman" w:eastAsia="Times New Roman" w:hAnsi="Times New Roman" w:cs="Times New Roman"/>
          <w:color w:val="000000"/>
          <w:spacing w:val="0"/>
          <w:w w:val="100"/>
          <w:position w:val="0"/>
        </w:rPr>
        <w:t>4</w:t>
      </w:r>
      <w:bookmarkEnd w:id="1514"/>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9"/>
        <w:keepNext w:val="0"/>
        <w:keepLines w:val="0"/>
        <w:widowControl w:val="0"/>
        <w:shd w:val="clear" w:color="auto" w:fill="auto"/>
        <w:tabs>
          <w:tab w:pos="349" w:val="left"/>
        </w:tabs>
        <w:bidi w:val="0"/>
        <w:spacing w:before="0" w:after="360" w:line="240" w:lineRule="auto"/>
        <w:ind w:left="0" w:right="0" w:firstLine="0"/>
        <w:jc w:val="left"/>
      </w:pPr>
      <w:bookmarkStart w:id="1515" w:name="bookmark1515"/>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9"/>
        <w:keepNext/>
        <w:keepLines/>
        <w:widowControl w:val="0"/>
        <w:shd w:val="clear" w:color="auto" w:fill="auto"/>
        <w:bidi w:val="0"/>
        <w:spacing w:before="0" w:line="240" w:lineRule="auto"/>
        <w:ind w:left="0" w:right="0" w:firstLine="0"/>
        <w:jc w:val="left"/>
      </w:pPr>
      <w:bookmarkStart w:id="1516" w:name="bookmark1516"/>
      <w:bookmarkStart w:id="1517" w:name="bookmark1517"/>
      <w:bookmarkStart w:id="1518" w:name="bookmark1518"/>
      <w:bookmarkStart w:id="1519" w:name="bookmark1519"/>
      <w:r>
        <w:rPr>
          <w:rFonts w:ascii="Times New Roman" w:eastAsia="Times New Roman" w:hAnsi="Times New Roman" w:cs="Times New Roman"/>
          <w:color w:val="000000"/>
          <w:spacing w:val="0"/>
          <w:w w:val="100"/>
          <w:position w:val="0"/>
        </w:rPr>
        <w:t>3</w:t>
      </w:r>
      <w:bookmarkEnd w:id="1518"/>
      <w:r>
        <w:rPr>
          <w:rFonts w:ascii="Times New Roman" w:eastAsia="Times New Roman" w:hAnsi="Times New Roman" w:cs="Times New Roman"/>
          <w:color w:val="000000"/>
          <w:spacing w:val="0"/>
          <w:w w:val="100"/>
          <w:position w:val="0"/>
        </w:rPr>
        <w:t>9</w:t>
      </w:r>
      <w:r>
        <w:rPr>
          <w:color w:val="000000"/>
          <w:spacing w:val="0"/>
          <w:w w:val="100"/>
          <w:position w:val="0"/>
        </w:rPr>
        <w:t>、营业收入和营业成本</w:t>
      </w:r>
      <w:bookmarkEnd w:id="1516"/>
      <w:bookmarkEnd w:id="1517"/>
      <w:bookmarkEnd w:id="151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00"/>
              <w:jc w:val="left"/>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4,055,639,671.74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3,080,636,535.51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2,696,448,512.37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1,925,389,366.63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53,673,450.67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38,469,324.94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47,129,698.04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41,451,032.41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4,109,313,122.41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3,119,105,860.45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2,743,578,210.41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1,966,840,399.04</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通信模块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0"/>
        <w:gridCol w:w="1920"/>
      </w:tblGrid>
      <w:tr>
        <w:trPr>
          <w:trHeight w:val="36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公司的主营业务收入为销售无线通讯模块，通常合同中签订保证类质量保证条款，客户不单独为该保证类质量保证付款，产 品控制权转移至客户时履行履约义务确认收入及成本，不存在其他单项履约义务。</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19"/>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0" w:name="bookmark1520"/>
      <w:bookmarkStart w:id="1521" w:name="bookmark1521"/>
      <w:bookmarkStart w:id="1522" w:name="bookmark1522"/>
      <w:bookmarkStart w:id="1523" w:name="bookmark1523"/>
      <w:r>
        <w:rPr>
          <w:rFonts w:ascii="Times New Roman" w:eastAsia="Times New Roman" w:hAnsi="Times New Roman" w:cs="Times New Roman"/>
          <w:color w:val="000000"/>
          <w:spacing w:val="0"/>
          <w:w w:val="100"/>
          <w:position w:val="0"/>
        </w:rPr>
        <w:t>4</w:t>
      </w:r>
      <w:bookmarkEnd w:id="1522"/>
      <w:r>
        <w:rPr>
          <w:rFonts w:ascii="Times New Roman" w:eastAsia="Times New Roman" w:hAnsi="Times New Roman" w:cs="Times New Roman"/>
          <w:color w:val="000000"/>
          <w:spacing w:val="0"/>
          <w:w w:val="100"/>
          <w:position w:val="0"/>
        </w:rPr>
        <w:t>0</w:t>
      </w:r>
      <w:r>
        <w:rPr>
          <w:color w:val="000000"/>
          <w:spacing w:val="0"/>
          <w:w w:val="100"/>
          <w:position w:val="0"/>
        </w:rPr>
        <w:t>、税金及附加</w:t>
      </w:r>
      <w:bookmarkEnd w:id="1520"/>
      <w:bookmarkEnd w:id="1521"/>
      <w:bookmarkEnd w:id="15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4,795,558.49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3,509,481.48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3,523,880.69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2,506,772.47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2,847,207.38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1,635,521.28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水利基金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77,273.64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37,393.47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11,243,920.20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7,689,168.70</w:t>
            </w:r>
          </w:p>
        </w:tc>
      </w:tr>
    </w:tbl>
    <w:p>
      <w:pPr>
        <w:widowControl w:val="0"/>
        <w:spacing w:after="5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24" w:name="bookmark1524"/>
      <w:bookmarkStart w:id="1525" w:name="bookmark1525"/>
      <w:bookmarkStart w:id="1526" w:name="bookmark1526"/>
      <w:bookmarkStart w:id="1527" w:name="bookmark1527"/>
      <w:r>
        <w:rPr>
          <w:rFonts w:ascii="Times New Roman" w:eastAsia="Times New Roman" w:hAnsi="Times New Roman" w:cs="Times New Roman"/>
          <w:color w:val="000000"/>
          <w:spacing w:val="0"/>
          <w:w w:val="100"/>
          <w:position w:val="0"/>
        </w:rPr>
        <w:t>4</w:t>
      </w:r>
      <w:bookmarkEnd w:id="1526"/>
      <w:r>
        <w:rPr>
          <w:rFonts w:ascii="Times New Roman" w:eastAsia="Times New Roman" w:hAnsi="Times New Roman" w:cs="Times New Roman"/>
          <w:color w:val="000000"/>
          <w:spacing w:val="0"/>
          <w:w w:val="100"/>
          <w:position w:val="0"/>
        </w:rPr>
        <w:t>1</w:t>
      </w:r>
      <w:r>
        <w:rPr>
          <w:color w:val="000000"/>
          <w:spacing w:val="0"/>
          <w:w w:val="100"/>
          <w:position w:val="0"/>
        </w:rPr>
        <w:t>、销售费用</w:t>
      </w:r>
      <w:bookmarkEnd w:id="1524"/>
      <w:bookmarkEnd w:id="1525"/>
      <w:bookmarkEnd w:id="15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91,081,924.23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72,851,685.49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10,334,353.82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7,087,109.97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市场拓展费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5,405,374.97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5,301,145.60</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7,104,346.81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4,399,339.90</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4,199,393.47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1,891,769.65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3,860,826.65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3,392,211.58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1,584,667.80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2,420,167.42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1,460,339.97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467,845.64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1,159,957.61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1,652,780.92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5,835,265.24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1,793,598.39</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132,026,450.57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101,257,654.56</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28" w:name="bookmark1528"/>
      <w:bookmarkStart w:id="1529" w:name="bookmark1529"/>
      <w:bookmarkStart w:id="1530" w:name="bookmark1530"/>
      <w:bookmarkStart w:id="1531" w:name="bookmark1531"/>
      <w:r>
        <w:rPr>
          <w:rFonts w:ascii="Times New Roman" w:eastAsia="Times New Roman" w:hAnsi="Times New Roman" w:cs="Times New Roman"/>
          <w:color w:val="000000"/>
          <w:spacing w:val="0"/>
          <w:w w:val="100"/>
          <w:position w:val="0"/>
        </w:rPr>
        <w:t>4</w:t>
      </w:r>
      <w:bookmarkEnd w:id="1530"/>
      <w:r>
        <w:rPr>
          <w:rFonts w:ascii="Times New Roman" w:eastAsia="Times New Roman" w:hAnsi="Times New Roman" w:cs="Times New Roman"/>
          <w:color w:val="000000"/>
          <w:spacing w:val="0"/>
          <w:w w:val="100"/>
          <w:position w:val="0"/>
        </w:rPr>
        <w:t>2</w:t>
      </w:r>
      <w:r>
        <w:rPr>
          <w:color w:val="000000"/>
          <w:spacing w:val="0"/>
          <w:w w:val="100"/>
          <w:position w:val="0"/>
        </w:rPr>
        <w:t>、管理费用</w:t>
      </w:r>
      <w:bookmarkEnd w:id="1528"/>
      <w:bookmarkEnd w:id="1529"/>
      <w:bookmarkEnd w:id="153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45,240,408.78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30,224,880.26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中介机构费用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11,477,402.10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27,781,927.14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5,883,570.00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3,040,159.87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4,230,495.48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1,044,039.91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4,137,137.55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7,958,936.28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3,081,070.85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321,637.39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招待费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2,630,712.98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2,600,559.26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2,379,478.38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1,802,954.45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培训费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1,240,526.66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634,326.50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702,598.93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1,003,353.46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汽车费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451,667.22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both"/>
            </w:pPr>
            <w:r>
              <w:rPr>
                <w:rFonts w:ascii="Times New Roman" w:eastAsia="Times New Roman" w:hAnsi="Times New Roman" w:cs="Times New Roman"/>
                <w:color w:val="000000"/>
                <w:spacing w:val="0"/>
                <w:w w:val="100"/>
                <w:position w:val="0"/>
              </w:rPr>
              <w:t>651,174.99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411,717.88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2,365,246.42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4,189,759.54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2,209,035.95</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86,056,546.35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81,638,231.88</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32" w:name="bookmark1532"/>
      <w:bookmarkStart w:id="1533" w:name="bookmark1533"/>
      <w:bookmarkStart w:id="1534" w:name="bookmark1534"/>
      <w:bookmarkStart w:id="1535" w:name="bookmark1535"/>
      <w:r>
        <w:rPr>
          <w:rFonts w:ascii="Times New Roman" w:eastAsia="Times New Roman" w:hAnsi="Times New Roman" w:cs="Times New Roman"/>
          <w:color w:val="000000"/>
          <w:spacing w:val="0"/>
          <w:w w:val="100"/>
          <w:position w:val="0"/>
        </w:rPr>
        <w:t>4</w:t>
      </w:r>
      <w:bookmarkEnd w:id="1534"/>
      <w:r>
        <w:rPr>
          <w:rFonts w:ascii="Times New Roman" w:eastAsia="Times New Roman" w:hAnsi="Times New Roman" w:cs="Times New Roman"/>
          <w:color w:val="000000"/>
          <w:spacing w:val="0"/>
          <w:w w:val="100"/>
          <w:position w:val="0"/>
        </w:rPr>
        <w:t>3</w:t>
      </w:r>
      <w:r>
        <w:rPr>
          <w:color w:val="000000"/>
          <w:spacing w:val="0"/>
          <w:w w:val="100"/>
          <w:position w:val="0"/>
        </w:rPr>
        <w:t>、研发费用</w:t>
      </w:r>
      <w:bookmarkEnd w:id="1532"/>
      <w:bookmarkEnd w:id="1533"/>
      <w:bookmarkEnd w:id="15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306,233, </w:t>
            </w:r>
            <w:r>
              <w:rPr>
                <w:color w:val="000000"/>
                <w:spacing w:val="0"/>
                <w:w w:val="100"/>
                <w:position w:val="0"/>
                <w:sz w:val="18"/>
                <w:szCs w:val="18"/>
              </w:rPr>
              <w:t xml:space="preserve">893.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202, 532, </w:t>
            </w:r>
            <w:r>
              <w:rPr>
                <w:color w:val="000000"/>
                <w:spacing w:val="0"/>
                <w:w w:val="100"/>
                <w:position w:val="0"/>
                <w:sz w:val="18"/>
                <w:szCs w:val="18"/>
              </w:rPr>
              <w:t xml:space="preserve">358. </w:t>
            </w:r>
            <w:r>
              <w:rPr>
                <w:color w:val="000000"/>
                <w:spacing w:val="0"/>
                <w:w w:val="100"/>
                <w:position w:val="0"/>
                <w:sz w:val="18"/>
                <w:szCs w:val="18"/>
              </w:rPr>
              <w:t>87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折旧摊销费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49,144,011.55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20, 244, </w:t>
            </w:r>
            <w:r>
              <w:rPr>
                <w:color w:val="000000"/>
                <w:spacing w:val="0"/>
                <w:w w:val="100"/>
                <w:position w:val="0"/>
                <w:sz w:val="18"/>
                <w:szCs w:val="18"/>
              </w:rPr>
              <w:t xml:space="preserve">690. </w:t>
            </w:r>
            <w:r>
              <w:rPr>
                <w:color w:val="000000"/>
                <w:spacing w:val="0"/>
                <w:w w:val="100"/>
                <w:position w:val="0"/>
                <w:sz w:val="18"/>
                <w:szCs w:val="18"/>
              </w:rPr>
              <w:t>44</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委外研发费</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26, 585, </w:t>
            </w:r>
            <w:r>
              <w:rPr>
                <w:color w:val="000000"/>
                <w:spacing w:val="0"/>
                <w:w w:val="100"/>
                <w:position w:val="0"/>
                <w:sz w:val="18"/>
                <w:szCs w:val="18"/>
              </w:rPr>
              <w:t xml:space="preserve">862. </w:t>
            </w:r>
            <w:r>
              <w:rPr>
                <w:color w:val="000000"/>
                <w:spacing w:val="0"/>
                <w:w w:val="100"/>
                <w:position w:val="0"/>
                <w:sz w:val="18"/>
                <w:szCs w:val="18"/>
              </w:rPr>
              <w:t>23</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7, 636, </w:t>
            </w:r>
            <w:r>
              <w:rPr>
                <w:color w:val="000000"/>
                <w:spacing w:val="0"/>
                <w:w w:val="100"/>
                <w:position w:val="0"/>
                <w:sz w:val="18"/>
                <w:szCs w:val="18"/>
              </w:rPr>
              <w:t xml:space="preserve">440. </w:t>
            </w:r>
            <w:r>
              <w:rPr>
                <w:color w:val="000000"/>
                <w:spacing w:val="0"/>
                <w:w w:val="100"/>
                <w:position w:val="0"/>
                <w:sz w:val="18"/>
                <w:szCs w:val="18"/>
              </w:rPr>
              <w:t>64</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11,062, </w:t>
            </w:r>
            <w:r>
              <w:rPr>
                <w:color w:val="000000"/>
                <w:spacing w:val="0"/>
                <w:w w:val="100"/>
                <w:position w:val="0"/>
                <w:sz w:val="18"/>
                <w:szCs w:val="18"/>
              </w:rPr>
              <w:t xml:space="preserve">788.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18, 467, </w:t>
            </w:r>
            <w:r>
              <w:rPr>
                <w:color w:val="000000"/>
                <w:spacing w:val="0"/>
                <w:w w:val="100"/>
                <w:position w:val="0"/>
                <w:sz w:val="18"/>
                <w:szCs w:val="18"/>
              </w:rPr>
              <w:t xml:space="preserve">379. </w:t>
            </w:r>
            <w:r>
              <w:rPr>
                <w:color w:val="000000"/>
                <w:spacing w:val="0"/>
                <w:w w:val="100"/>
                <w:position w:val="0"/>
                <w:sz w:val="18"/>
                <w:szCs w:val="18"/>
              </w:rPr>
              <w:t>84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股份激励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8, 809, </w:t>
            </w:r>
            <w:r>
              <w:rPr>
                <w:color w:val="000000"/>
                <w:spacing w:val="0"/>
                <w:w w:val="100"/>
                <w:position w:val="0"/>
                <w:sz w:val="18"/>
                <w:szCs w:val="18"/>
              </w:rPr>
              <w:t xml:space="preserve">583.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1,350, </w:t>
            </w:r>
            <w:r>
              <w:rPr>
                <w:color w:val="000000"/>
                <w:spacing w:val="0"/>
                <w:w w:val="100"/>
                <w:position w:val="0"/>
                <w:sz w:val="18"/>
                <w:szCs w:val="18"/>
              </w:rPr>
              <w:t xml:space="preserve">336. </w:t>
            </w:r>
            <w:r>
              <w:rPr>
                <w:color w:val="000000"/>
                <w:spacing w:val="0"/>
                <w:w w:val="100"/>
                <w:position w:val="0"/>
                <w:sz w:val="18"/>
                <w:szCs w:val="18"/>
              </w:rPr>
              <w:t>98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7, 758, </w:t>
            </w:r>
            <w:r>
              <w:rPr>
                <w:color w:val="000000"/>
                <w:spacing w:val="0"/>
                <w:w w:val="100"/>
                <w:position w:val="0"/>
                <w:sz w:val="18"/>
                <w:szCs w:val="18"/>
              </w:rPr>
              <w:t xml:space="preserve">438.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5,513, </w:t>
            </w:r>
            <w:r>
              <w:rPr>
                <w:color w:val="000000"/>
                <w:spacing w:val="0"/>
                <w:w w:val="100"/>
                <w:position w:val="0"/>
                <w:sz w:val="18"/>
                <w:szCs w:val="18"/>
              </w:rPr>
              <w:t xml:space="preserve">683. </w:t>
            </w:r>
            <w:r>
              <w:rPr>
                <w:color w:val="000000"/>
                <w:spacing w:val="0"/>
                <w:w w:val="100"/>
                <w:position w:val="0"/>
                <w:sz w:val="18"/>
                <w:szCs w:val="18"/>
              </w:rPr>
              <w:t>82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测试认证费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6, 962, </w:t>
            </w:r>
            <w:r>
              <w:rPr>
                <w:color w:val="000000"/>
                <w:spacing w:val="0"/>
                <w:w w:val="100"/>
                <w:position w:val="0"/>
                <w:sz w:val="18"/>
                <w:szCs w:val="18"/>
              </w:rPr>
              <w:t xml:space="preserve">821. </w:t>
            </w:r>
            <w:r>
              <w:rPr>
                <w:color w:val="000000"/>
                <w:spacing w:val="0"/>
                <w:w w:val="100"/>
                <w:position w:val="0"/>
                <w:sz w:val="18"/>
                <w:szCs w:val="18"/>
              </w:rPr>
              <w:t>62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10, </w:t>
            </w:r>
            <w:r>
              <w:rPr>
                <w:color w:val="000000"/>
                <w:spacing w:val="0"/>
                <w:w w:val="100"/>
                <w:position w:val="0"/>
                <w:sz w:val="18"/>
                <w:szCs w:val="18"/>
              </w:rPr>
              <w:t xml:space="preserve">751,314. </w:t>
            </w:r>
            <w:r>
              <w:rPr>
                <w:color w:val="000000"/>
                <w:spacing w:val="0"/>
                <w:w w:val="100"/>
                <w:position w:val="0"/>
                <w:sz w:val="18"/>
                <w:szCs w:val="18"/>
              </w:rPr>
              <w:t>53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水电及管理费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3, 538, </w:t>
            </w:r>
            <w:r>
              <w:rPr>
                <w:color w:val="000000"/>
                <w:spacing w:val="0"/>
                <w:w w:val="100"/>
                <w:position w:val="0"/>
                <w:sz w:val="18"/>
                <w:szCs w:val="18"/>
              </w:rPr>
              <w:t xml:space="preserve">178.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2, 233, </w:t>
            </w:r>
            <w:r>
              <w:rPr>
                <w:color w:val="000000"/>
                <w:spacing w:val="0"/>
                <w:w w:val="100"/>
                <w:position w:val="0"/>
                <w:sz w:val="18"/>
                <w:szCs w:val="18"/>
              </w:rPr>
              <w:t xml:space="preserve">469. </w:t>
            </w:r>
            <w:r>
              <w:rPr>
                <w:color w:val="000000"/>
                <w:spacing w:val="0"/>
                <w:w w:val="100"/>
                <w:position w:val="0"/>
                <w:sz w:val="18"/>
                <w:szCs w:val="18"/>
              </w:rPr>
              <w:t>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1, 847, </w:t>
            </w:r>
            <w:r>
              <w:rPr>
                <w:color w:val="000000"/>
                <w:spacing w:val="0"/>
                <w:w w:val="100"/>
                <w:position w:val="0"/>
                <w:sz w:val="18"/>
                <w:szCs w:val="18"/>
              </w:rPr>
              <w:t xml:space="preserve">802.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w:t>
            </w:r>
            <w:r>
              <w:rPr>
                <w:color w:val="000000"/>
                <w:spacing w:val="0"/>
                <w:w w:val="100"/>
                <w:position w:val="0"/>
                <w:sz w:val="18"/>
                <w:szCs w:val="18"/>
              </w:rPr>
              <w:t>637,518.49</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1, 045, </w:t>
            </w:r>
            <w:r>
              <w:rPr>
                <w:color w:val="000000"/>
                <w:spacing w:val="0"/>
                <w:w w:val="100"/>
                <w:position w:val="0"/>
                <w:sz w:val="18"/>
                <w:szCs w:val="18"/>
              </w:rPr>
              <w:t xml:space="preserve">020.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10, 537, </w:t>
            </w:r>
            <w:r>
              <w:rPr>
                <w:color w:val="000000"/>
                <w:spacing w:val="0"/>
                <w:w w:val="100"/>
                <w:position w:val="0"/>
                <w:sz w:val="18"/>
                <w:szCs w:val="18"/>
              </w:rPr>
              <w:t xml:space="preserve">492. </w:t>
            </w:r>
            <w:r>
              <w:rPr>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color w:val="000000"/>
                <w:spacing w:val="0"/>
                <w:w w:val="100"/>
                <w:position w:val="0"/>
                <w:sz w:val="18"/>
                <w:szCs w:val="18"/>
              </w:rPr>
              <w:t xml:space="preserve">837, </w:t>
            </w:r>
            <w:r>
              <w:rPr>
                <w:color w:val="000000"/>
                <w:spacing w:val="0"/>
                <w:w w:val="100"/>
                <w:position w:val="0"/>
                <w:sz w:val="18"/>
                <w:szCs w:val="18"/>
              </w:rPr>
              <w:t xml:space="preserve">549. </w:t>
            </w:r>
            <w:r>
              <w:rPr>
                <w:color w:val="000000"/>
                <w:spacing w:val="0"/>
                <w:w w:val="100"/>
                <w:position w:val="0"/>
                <w:sz w:val="18"/>
                <w:szCs w:val="18"/>
              </w:rPr>
              <w:t>41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1,596, </w:t>
            </w:r>
            <w:r>
              <w:rPr>
                <w:color w:val="000000"/>
                <w:spacing w:val="0"/>
                <w:w w:val="100"/>
                <w:position w:val="0"/>
                <w:sz w:val="18"/>
                <w:szCs w:val="18"/>
              </w:rPr>
              <w:t xml:space="preserve">424. </w:t>
            </w:r>
            <w:r>
              <w:rPr>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5, 384, </w:t>
            </w:r>
            <w:r>
              <w:rPr>
                <w:color w:val="000000"/>
                <w:spacing w:val="0"/>
                <w:w w:val="100"/>
                <w:position w:val="0"/>
                <w:sz w:val="18"/>
                <w:szCs w:val="18"/>
              </w:rPr>
              <w:t xml:space="preserve">137.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3, 124, </w:t>
            </w:r>
            <w:r>
              <w:rPr>
                <w:color w:val="000000"/>
                <w:spacing w:val="0"/>
                <w:w w:val="100"/>
                <w:position w:val="0"/>
                <w:sz w:val="18"/>
                <w:szCs w:val="18"/>
              </w:rPr>
              <w:t xml:space="preserve">779. </w:t>
            </w:r>
            <w:r>
              <w:rPr>
                <w:color w:val="000000"/>
                <w:spacing w:val="0"/>
                <w:w w:val="100"/>
                <w:position w:val="0"/>
                <w:sz w:val="18"/>
                <w:szCs w:val="18"/>
              </w:rPr>
              <w:t>61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429,210,090.30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287,625,889.71</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36" w:name="bookmark1536"/>
      <w:bookmarkStart w:id="1537" w:name="bookmark1537"/>
      <w:bookmarkStart w:id="1538" w:name="bookmark1538"/>
      <w:bookmarkStart w:id="1539" w:name="bookmark1539"/>
      <w:r>
        <w:rPr>
          <w:rFonts w:ascii="Times New Roman" w:eastAsia="Times New Roman" w:hAnsi="Times New Roman" w:cs="Times New Roman"/>
          <w:color w:val="000000"/>
          <w:spacing w:val="0"/>
          <w:w w:val="100"/>
          <w:position w:val="0"/>
        </w:rPr>
        <w:t>4</w:t>
      </w:r>
      <w:bookmarkEnd w:id="1538"/>
      <w:r>
        <w:rPr>
          <w:rFonts w:ascii="Times New Roman" w:eastAsia="Times New Roman" w:hAnsi="Times New Roman" w:cs="Times New Roman"/>
          <w:color w:val="000000"/>
          <w:spacing w:val="0"/>
          <w:w w:val="100"/>
          <w:position w:val="0"/>
        </w:rPr>
        <w:t>4</w:t>
      </w:r>
      <w:r>
        <w:rPr>
          <w:color w:val="000000"/>
          <w:spacing w:val="0"/>
          <w:w w:val="100"/>
          <w:position w:val="0"/>
        </w:rPr>
        <w:t>、财务费用</w:t>
      </w:r>
      <w:bookmarkEnd w:id="1536"/>
      <w:bookmarkEnd w:id="1537"/>
      <w:bookmarkEnd w:id="15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9,825,701.13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4,835,622.22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-5,966,359.85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-6,343,368.24</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7,237,459.11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33,047,783.50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2,175,579.66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1,934,329.57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13,272,380.05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33,474,367.05</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40" w:name="bookmark1540"/>
      <w:bookmarkStart w:id="1541" w:name="bookmark1541"/>
      <w:bookmarkStart w:id="1542" w:name="bookmark1542"/>
      <w:bookmarkStart w:id="1543" w:name="bookmark1543"/>
      <w:r>
        <w:rPr>
          <w:rFonts w:ascii="Times New Roman" w:eastAsia="Times New Roman" w:hAnsi="Times New Roman" w:cs="Times New Roman"/>
          <w:color w:val="000000"/>
          <w:spacing w:val="0"/>
          <w:w w:val="100"/>
          <w:position w:val="0"/>
        </w:rPr>
        <w:t>4</w:t>
      </w:r>
      <w:bookmarkEnd w:id="1542"/>
      <w:r>
        <w:rPr>
          <w:rFonts w:ascii="Times New Roman" w:eastAsia="Times New Roman" w:hAnsi="Times New Roman" w:cs="Times New Roman"/>
          <w:color w:val="000000"/>
          <w:spacing w:val="0"/>
          <w:w w:val="100"/>
          <w:position w:val="0"/>
        </w:rPr>
        <w:t>5</w:t>
      </w:r>
      <w:r>
        <w:rPr>
          <w:color w:val="000000"/>
          <w:spacing w:val="0"/>
          <w:w w:val="100"/>
          <w:position w:val="0"/>
        </w:rPr>
        <w:t>、其他收益</w:t>
      </w:r>
      <w:bookmarkEnd w:id="1540"/>
      <w:bookmarkEnd w:id="1541"/>
      <w:bookmarkEnd w:id="154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34, 655, </w:t>
            </w:r>
            <w:r>
              <w:rPr>
                <w:color w:val="000000"/>
                <w:spacing w:val="0"/>
                <w:w w:val="100"/>
                <w:position w:val="0"/>
                <w:sz w:val="18"/>
                <w:szCs w:val="18"/>
              </w:rPr>
              <w:t xml:space="preserve">309.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27, 472, </w:t>
            </w:r>
            <w:r>
              <w:rPr>
                <w:color w:val="000000"/>
                <w:spacing w:val="0"/>
                <w:w w:val="100"/>
                <w:position w:val="0"/>
                <w:sz w:val="18"/>
                <w:szCs w:val="18"/>
              </w:rPr>
              <w:t xml:space="preserve">065. </w:t>
            </w:r>
            <w:r>
              <w:rPr>
                <w:color w:val="000000"/>
                <w:spacing w:val="0"/>
                <w:w w:val="100"/>
                <w:position w:val="0"/>
                <w:sz w:val="18"/>
                <w:szCs w:val="18"/>
              </w:rPr>
              <w:t>81</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w:t>
            </w:r>
            <w:r>
              <w:rPr>
                <w:color w:val="000000"/>
                <w:spacing w:val="0"/>
                <w:w w:val="100"/>
                <w:position w:val="0"/>
              </w:rPr>
              <w:t>年工业企业扩大产能奖励项目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11,412,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稳增长资助项目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7, 630, </w:t>
            </w:r>
            <w:r>
              <w:rPr>
                <w:color w:val="000000"/>
                <w:spacing w:val="0"/>
                <w:w w:val="100"/>
                <w:position w:val="0"/>
                <w:sz w:val="18"/>
                <w:szCs w:val="18"/>
              </w:rPr>
              <w:t xml:space="preserve">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1,406, </w:t>
            </w:r>
            <w:r>
              <w:rPr>
                <w:color w:val="000000"/>
                <w:spacing w:val="0"/>
                <w:w w:val="100"/>
                <w:position w:val="0"/>
                <w:sz w:val="18"/>
                <w:szCs w:val="18"/>
              </w:rPr>
              <w:t xml:space="preserve">500.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产业链薄弱环节投资项目奖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高新处企业研发资助款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1, 894,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724,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政府企业研发投入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1, 840,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年企业技术中心组建和提升项目 扶持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1,790,000.00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科创委研发资助</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1, 757,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1,831,000.00</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租房补贴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1,733, </w:t>
            </w:r>
            <w:r>
              <w:rPr>
                <w:color w:val="000000"/>
                <w:spacing w:val="0"/>
                <w:w w:val="100"/>
                <w:position w:val="0"/>
                <w:sz w:val="18"/>
                <w:szCs w:val="18"/>
              </w:rPr>
              <w:t xml:space="preserve">331. </w:t>
            </w:r>
            <w:r>
              <w:rPr>
                <w:color w:val="000000"/>
                <w:spacing w:val="0"/>
                <w:w w:val="100"/>
                <w:position w:val="0"/>
                <w:sz w:val="18"/>
                <w:szCs w:val="18"/>
              </w:rPr>
              <w:t>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1,353, </w:t>
            </w:r>
            <w:r>
              <w:rPr>
                <w:color w:val="000000"/>
                <w:spacing w:val="0"/>
                <w:w w:val="100"/>
                <w:position w:val="0"/>
                <w:sz w:val="18"/>
                <w:szCs w:val="18"/>
              </w:rPr>
              <w:t xml:space="preserve">333. </w:t>
            </w:r>
            <w:r>
              <w:rPr>
                <w:color w:val="000000"/>
                <w:spacing w:val="0"/>
                <w:w w:val="100"/>
                <w:position w:val="0"/>
                <w:sz w:val="18"/>
                <w:szCs w:val="18"/>
              </w:rPr>
              <w:t>34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科技局企业研发投入补助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1,002,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568, </w:t>
            </w:r>
            <w:r>
              <w:rPr>
                <w:color w:val="000000"/>
                <w:spacing w:val="0"/>
                <w:w w:val="100"/>
                <w:position w:val="0"/>
                <w:sz w:val="18"/>
                <w:szCs w:val="18"/>
              </w:rPr>
              <w:t xml:space="preserve">900.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瞪羚及人才认定补助（人才补助）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715, </w:t>
            </w:r>
            <w:r>
              <w:rPr>
                <w:color w:val="000000"/>
                <w:spacing w:val="0"/>
                <w:w w:val="100"/>
                <w:position w:val="0"/>
                <w:sz w:val="18"/>
                <w:szCs w:val="18"/>
              </w:rPr>
              <w:t xml:space="preserve">082.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2021</w:t>
            </w:r>
            <w:r>
              <w:rPr>
                <w:color w:val="000000"/>
                <w:spacing w:val="0"/>
                <w:w w:val="100"/>
                <w:position w:val="0"/>
              </w:rPr>
              <w:t>年民营及中小企业创新发展培育 扶持专精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452, </w:t>
            </w:r>
            <w:r>
              <w:rPr>
                <w:color w:val="000000"/>
                <w:spacing w:val="0"/>
                <w:w w:val="100"/>
                <w:position w:val="0"/>
                <w:sz w:val="18"/>
                <w:szCs w:val="18"/>
              </w:rPr>
              <w:t xml:space="preserve">344.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237, </w:t>
            </w:r>
            <w:r>
              <w:rPr>
                <w:color w:val="000000"/>
                <w:spacing w:val="0"/>
                <w:w w:val="100"/>
                <w:position w:val="0"/>
                <w:sz w:val="18"/>
                <w:szCs w:val="18"/>
              </w:rPr>
              <w:t xml:space="preserve">939. </w:t>
            </w:r>
            <w:r>
              <w:rPr>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以工代训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315, </w:t>
            </w:r>
            <w:r>
              <w:rPr>
                <w:color w:val="000000"/>
                <w:spacing w:val="0"/>
                <w:w w:val="100"/>
                <w:position w:val="0"/>
                <w:sz w:val="18"/>
                <w:szCs w:val="18"/>
              </w:rPr>
              <w:t xml:space="preserve">840.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80" w:right="0" w:firstLine="0"/>
              <w:jc w:val="both"/>
            </w:pPr>
            <w:r>
              <w:rPr>
                <w:color w:val="000000"/>
                <w:spacing w:val="0"/>
                <w:w w:val="100"/>
                <w:position w:val="0"/>
                <w:sz w:val="18"/>
                <w:szCs w:val="18"/>
              </w:rPr>
              <w:t>-</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color w:val="000000"/>
                <w:spacing w:val="0"/>
                <w:w w:val="100"/>
                <w:position w:val="0"/>
                <w:sz w:val="18"/>
                <w:szCs w:val="18"/>
              </w:rPr>
              <w:t>LTE</w:t>
            </w:r>
            <w:r>
              <w:rPr>
                <w:color w:val="000000"/>
                <w:spacing w:val="0"/>
                <w:w w:val="100"/>
                <w:position w:val="0"/>
              </w:rPr>
              <w:t>技术的车用无线通信系统研 发项目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155, </w:t>
            </w:r>
            <w:r>
              <w:rPr>
                <w:color w:val="000000"/>
                <w:spacing w:val="0"/>
                <w:w w:val="100"/>
                <w:position w:val="0"/>
                <w:sz w:val="18"/>
                <w:szCs w:val="18"/>
              </w:rPr>
              <w:t xml:space="preserve">098. </w:t>
            </w:r>
            <w:r>
              <w:rPr>
                <w:color w:val="000000"/>
                <w:spacing w:val="0"/>
                <w:w w:val="100"/>
                <w:position w:val="0"/>
                <w:sz w:val="18"/>
                <w:szCs w:val="18"/>
              </w:rPr>
              <w:t>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155,098.02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失业稳岗补贴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35,515.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190, </w:t>
            </w:r>
            <w:r>
              <w:rPr>
                <w:color w:val="000000"/>
                <w:spacing w:val="0"/>
                <w:w w:val="100"/>
                <w:position w:val="0"/>
                <w:sz w:val="18"/>
                <w:szCs w:val="18"/>
              </w:rPr>
              <w:t xml:space="preserve">049. </w:t>
            </w:r>
            <w:r>
              <w:rPr>
                <w:color w:val="000000"/>
                <w:spacing w:val="0"/>
                <w:w w:val="100"/>
                <w:position w:val="0"/>
                <w:sz w:val="18"/>
                <w:szCs w:val="18"/>
              </w:rPr>
              <w:t>37</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国家高新技术企业倍增支持计划（深圳 市南山区科技创新局）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100,000.00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防疫补贴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104, </w:t>
            </w:r>
            <w:r>
              <w:rPr>
                <w:color w:val="000000"/>
                <w:spacing w:val="0"/>
                <w:w w:val="100"/>
                <w:position w:val="0"/>
                <w:sz w:val="18"/>
                <w:szCs w:val="18"/>
              </w:rPr>
              <w:t xml:space="preserve">470. </w:t>
            </w:r>
            <w:r>
              <w:rPr>
                <w:color w:val="000000"/>
                <w:spacing w:val="0"/>
                <w:w w:val="100"/>
                <w:position w:val="0"/>
                <w:sz w:val="18"/>
                <w:szCs w:val="18"/>
              </w:rPr>
              <w:t>48</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雏鹰企业补贴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200,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产业化技术升级资助项目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00" w:right="0" w:firstLine="0"/>
              <w:jc w:val="both"/>
            </w:pPr>
            <w:r>
              <w:rPr>
                <w:color w:val="000000"/>
                <w:spacing w:val="0"/>
                <w:w w:val="100"/>
                <w:position w:val="0"/>
                <w:sz w:val="18"/>
                <w:szCs w:val="18"/>
              </w:rPr>
              <w:t xml:space="preserve">2, 222,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年规上企业研发奖补补助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460,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60" w:right="0" w:firstLine="0"/>
              <w:jc w:val="both"/>
            </w:pPr>
            <w:r>
              <w:rPr>
                <w:color w:val="000000"/>
                <w:spacing w:val="0"/>
                <w:w w:val="100"/>
                <w:position w:val="0"/>
                <w:sz w:val="18"/>
                <w:szCs w:val="18"/>
              </w:rPr>
              <w:t xml:space="preserve">920, </w:t>
            </w:r>
            <w:r>
              <w:rPr>
                <w:color w:val="000000"/>
                <w:spacing w:val="0"/>
                <w:w w:val="100"/>
                <w:position w:val="0"/>
                <w:sz w:val="18"/>
                <w:szCs w:val="18"/>
              </w:rPr>
              <w:t xml:space="preserve">080.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80" w:right="0" w:firstLine="0"/>
              <w:jc w:val="both"/>
            </w:pPr>
            <w:r>
              <w:rPr>
                <w:color w:val="000000"/>
                <w:spacing w:val="0"/>
                <w:w w:val="100"/>
                <w:position w:val="0"/>
                <w:sz w:val="18"/>
                <w:szCs w:val="18"/>
              </w:rPr>
              <w:t xml:space="preserve">187, </w:t>
            </w:r>
            <w:r>
              <w:rPr>
                <w:color w:val="000000"/>
                <w:spacing w:val="0"/>
                <w:w w:val="100"/>
                <w:position w:val="0"/>
                <w:sz w:val="18"/>
                <w:szCs w:val="18"/>
              </w:rPr>
              <w:t xml:space="preserve">046. </w:t>
            </w:r>
            <w:r>
              <w:rPr>
                <w:color w:val="000000"/>
                <w:spacing w:val="0"/>
                <w:w w:val="100"/>
                <w:position w:val="0"/>
                <w:sz w:val="18"/>
                <w:szCs w:val="18"/>
              </w:rPr>
              <w:t>16</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69, 808, </w:t>
            </w:r>
            <w:r>
              <w:rPr>
                <w:color w:val="000000"/>
                <w:spacing w:val="0"/>
                <w:w w:val="100"/>
                <w:position w:val="0"/>
                <w:sz w:val="18"/>
                <w:szCs w:val="18"/>
              </w:rPr>
              <w:t xml:space="preserve">302. </w:t>
            </w:r>
            <w:r>
              <w:rPr>
                <w:color w:val="000000"/>
                <w:spacing w:val="0"/>
                <w:w w:val="100"/>
                <w:position w:val="0"/>
                <w:sz w:val="18"/>
                <w:szCs w:val="18"/>
              </w:rPr>
              <w:t>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37,212, </w:t>
            </w:r>
            <w:r>
              <w:rPr>
                <w:color w:val="000000"/>
                <w:spacing w:val="0"/>
                <w:w w:val="100"/>
                <w:position w:val="0"/>
                <w:sz w:val="18"/>
                <w:szCs w:val="18"/>
              </w:rPr>
              <w:t xml:space="preserve">402. </w:t>
            </w:r>
            <w:r>
              <w:rPr>
                <w:color w:val="000000"/>
                <w:spacing w:val="0"/>
                <w:w w:val="100"/>
                <w:position w:val="0"/>
                <w:sz w:val="18"/>
                <w:szCs w:val="18"/>
              </w:rPr>
              <w:t>34</w:t>
            </w: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r>
        <w:rPr>
          <w:rFonts w:ascii="Times New Roman" w:eastAsia="Times New Roman" w:hAnsi="Times New Roman" w:cs="Times New Roman"/>
          <w:color w:val="000000"/>
          <w:spacing w:val="0"/>
          <w:w w:val="100"/>
          <w:position w:val="0"/>
        </w:rPr>
        <w:t>4</w:t>
      </w:r>
      <w:bookmarkEnd w:id="1546"/>
      <w:r>
        <w:rPr>
          <w:rFonts w:ascii="Times New Roman" w:eastAsia="Times New Roman" w:hAnsi="Times New Roman" w:cs="Times New Roman"/>
          <w:color w:val="000000"/>
          <w:spacing w:val="0"/>
          <w:w w:val="100"/>
          <w:position w:val="0"/>
        </w:rPr>
        <w:t>6</w:t>
      </w:r>
      <w:r>
        <w:rPr>
          <w:color w:val="000000"/>
          <w:spacing w:val="0"/>
          <w:w w:val="100"/>
          <w:position w:val="0"/>
        </w:rPr>
        <w:t>、投资收益</w:t>
      </w:r>
      <w:bookmarkEnd w:id="1544"/>
      <w:bookmarkEnd w:id="1545"/>
      <w:bookmarkEnd w:id="154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31,197,299.48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3,159,375.58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102,083.33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15,622,934.02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31,299,382.81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18,782,309.60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548" w:name="bookmark1548"/>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4</w:t>
      </w:r>
      <w:bookmarkEnd w:id="1550"/>
      <w:r>
        <w:rPr>
          <w:rFonts w:ascii="Times New Roman" w:eastAsia="Times New Roman" w:hAnsi="Times New Roman" w:cs="Times New Roman"/>
          <w:color w:val="000000"/>
          <w:spacing w:val="0"/>
          <w:w w:val="100"/>
          <w:position w:val="0"/>
        </w:rPr>
        <w:t>7</w:t>
      </w:r>
      <w:r>
        <w:rPr>
          <w:color w:val="000000"/>
          <w:spacing w:val="0"/>
          <w:w w:val="100"/>
          <w:position w:val="0"/>
        </w:rPr>
        <w:t>、公允价值变动收益</w:t>
      </w:r>
      <w:bookmarkEnd w:id="1548"/>
      <w:bookmarkEnd w:id="1549"/>
      <w:bookmarkEnd w:id="155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19,429.71</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19,429.71</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line="240" w:lineRule="auto"/>
        <w:ind w:left="0" w:right="0" w:firstLine="0"/>
        <w:jc w:val="both"/>
      </w:pPr>
      <w:bookmarkStart w:id="1552" w:name="bookmark1552"/>
      <w:bookmarkStart w:id="1553" w:name="bookmark1553"/>
      <w:bookmarkStart w:id="1554" w:name="bookmark1554"/>
      <w:bookmarkStart w:id="1555" w:name="bookmark1555"/>
      <w:r>
        <w:rPr>
          <w:rFonts w:ascii="Times New Roman" w:eastAsia="Times New Roman" w:hAnsi="Times New Roman" w:cs="Times New Roman"/>
          <w:color w:val="000000"/>
          <w:spacing w:val="0"/>
          <w:w w:val="100"/>
          <w:position w:val="0"/>
        </w:rPr>
        <w:t>4</w:t>
      </w:r>
      <w:bookmarkEnd w:id="1554"/>
      <w:r>
        <w:rPr>
          <w:rFonts w:ascii="Times New Roman" w:eastAsia="Times New Roman" w:hAnsi="Times New Roman" w:cs="Times New Roman"/>
          <w:color w:val="000000"/>
          <w:spacing w:val="0"/>
          <w:w w:val="100"/>
          <w:position w:val="0"/>
        </w:rPr>
        <w:t>8</w:t>
      </w:r>
      <w:r>
        <w:rPr>
          <w:color w:val="000000"/>
          <w:spacing w:val="0"/>
          <w:w w:val="100"/>
          <w:position w:val="0"/>
        </w:rPr>
        <w:t>、信用减值损失</w:t>
      </w:r>
      <w:bookmarkEnd w:id="1552"/>
      <w:bookmarkEnd w:id="1553"/>
      <w:bookmarkEnd w:id="15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2,441,461.03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-2,502,593.43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1,082,183.72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-4,162,721.42</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3,523,644.75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-6,665,314.85</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56" w:name="bookmark1556"/>
      <w:bookmarkStart w:id="1557" w:name="bookmark1557"/>
      <w:bookmarkStart w:id="1558" w:name="bookmark1558"/>
      <w:bookmarkStart w:id="1559" w:name="bookmark1559"/>
      <w:r>
        <w:rPr>
          <w:rFonts w:ascii="Times New Roman" w:eastAsia="Times New Roman" w:hAnsi="Times New Roman" w:cs="Times New Roman"/>
          <w:color w:val="000000"/>
          <w:spacing w:val="0"/>
          <w:w w:val="100"/>
          <w:position w:val="0"/>
        </w:rPr>
        <w:t>4</w:t>
      </w:r>
      <w:bookmarkEnd w:id="1558"/>
      <w:r>
        <w:rPr>
          <w:rFonts w:ascii="Times New Roman" w:eastAsia="Times New Roman" w:hAnsi="Times New Roman" w:cs="Times New Roman"/>
          <w:color w:val="000000"/>
          <w:spacing w:val="0"/>
          <w:w w:val="100"/>
          <w:position w:val="0"/>
        </w:rPr>
        <w:t>9</w:t>
      </w:r>
      <w:r>
        <w:rPr>
          <w:color w:val="000000"/>
          <w:spacing w:val="0"/>
          <w:w w:val="100"/>
          <w:position w:val="0"/>
        </w:rPr>
        <w:t>、资产减值损失</w:t>
      </w:r>
      <w:bookmarkEnd w:id="1556"/>
      <w:bookmarkEnd w:id="1557"/>
      <w:bookmarkEnd w:id="15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-8,570,713.21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-7,290,020.14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-8,570,713.21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-7,290,020.14</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1560" w:name="bookmark1560"/>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5</w:t>
      </w:r>
      <w:bookmarkEnd w:id="1562"/>
      <w:r>
        <w:rPr>
          <w:rFonts w:ascii="Times New Roman" w:eastAsia="Times New Roman" w:hAnsi="Times New Roman" w:cs="Times New Roman"/>
          <w:color w:val="000000"/>
          <w:spacing w:val="0"/>
          <w:w w:val="100"/>
          <w:position w:val="0"/>
        </w:rPr>
        <w:t>0</w:t>
      </w:r>
      <w:r>
        <w:rPr>
          <w:color w:val="000000"/>
          <w:spacing w:val="0"/>
          <w:w w:val="100"/>
          <w:position w:val="0"/>
        </w:rPr>
        <w:t>、资产处置收益</w:t>
      </w:r>
      <w:bookmarkEnd w:id="1560"/>
      <w:bookmarkEnd w:id="1561"/>
      <w:bookmarkEnd w:id="156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使用权资产提前退租</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-47,682.18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9"/>
        <w:keepNext/>
        <w:keepLines/>
        <w:widowControl w:val="0"/>
        <w:shd w:val="clear" w:color="auto" w:fill="auto"/>
        <w:bidi w:val="0"/>
        <w:spacing w:before="0" w:line="240" w:lineRule="auto"/>
        <w:ind w:left="0" w:right="0" w:firstLine="0"/>
        <w:jc w:val="both"/>
      </w:pPr>
      <w:bookmarkStart w:id="1564" w:name="bookmark1564"/>
      <w:bookmarkStart w:id="1565" w:name="bookmark1565"/>
      <w:bookmarkStart w:id="1566" w:name="bookmark1566"/>
      <w:bookmarkStart w:id="1567" w:name="bookmark1567"/>
      <w:r>
        <w:rPr>
          <w:rFonts w:ascii="Times New Roman" w:eastAsia="Times New Roman" w:hAnsi="Times New Roman" w:cs="Times New Roman"/>
          <w:color w:val="000000"/>
          <w:spacing w:val="0"/>
          <w:w w:val="100"/>
          <w:position w:val="0"/>
        </w:rPr>
        <w:t>5</w:t>
      </w:r>
      <w:bookmarkEnd w:id="1566"/>
      <w:r>
        <w:rPr>
          <w:rFonts w:ascii="Times New Roman" w:eastAsia="Times New Roman" w:hAnsi="Times New Roman" w:cs="Times New Roman"/>
          <w:color w:val="000000"/>
          <w:spacing w:val="0"/>
          <w:w w:val="100"/>
          <w:position w:val="0"/>
        </w:rPr>
        <w:t>1</w:t>
      </w:r>
      <w:r>
        <w:rPr>
          <w:color w:val="000000"/>
          <w:spacing w:val="0"/>
          <w:w w:val="100"/>
          <w:position w:val="0"/>
        </w:rPr>
        <w:t>、营业外收入</w:t>
      </w:r>
      <w:bookmarkEnd w:id="1564"/>
      <w:bookmarkEnd w:id="1565"/>
      <w:bookmarkEnd w:id="15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59,846.75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18,000.53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59,846.75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60" w:right="0" w:firstLine="0"/>
              <w:jc w:val="left"/>
            </w:pPr>
            <w:r>
              <w:rPr>
                <w:rFonts w:ascii="Times New Roman" w:eastAsia="Times New Roman" w:hAnsi="Times New Roman" w:cs="Times New Roman"/>
                <w:color w:val="000000"/>
                <w:spacing w:val="0"/>
                <w:w w:val="100"/>
                <w:position w:val="0"/>
              </w:rPr>
              <w:t>18,000.53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1"/>
        <w:gridCol w:w="1061"/>
        <w:gridCol w:w="1066"/>
        <w:gridCol w:w="1061"/>
        <w:gridCol w:w="1070"/>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补贴是否</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影响当年</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盈亏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是否特殊 补贴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本期发生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上期发生</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 关</w:t>
            </w:r>
            <w:r>
              <w:rPr>
                <w:rFonts w:ascii="Times New Roman" w:eastAsia="Times New Roman" w:hAnsi="Times New Roman" w:cs="Times New Roman"/>
                <w:color w:val="000000"/>
                <w:spacing w:val="0"/>
                <w:w w:val="100"/>
                <w:position w:val="0"/>
              </w:rPr>
              <w:t>/</w:t>
            </w:r>
            <w:r>
              <w:rPr>
                <w:color w:val="000000"/>
                <w:spacing w:val="0"/>
                <w:w w:val="100"/>
                <w:position w:val="0"/>
              </w:rPr>
              <w:t>与收益 相关</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9"/>
        <w:keepNext/>
        <w:keepLines/>
        <w:widowControl w:val="0"/>
        <w:shd w:val="clear" w:color="auto" w:fill="auto"/>
        <w:bidi w:val="0"/>
        <w:spacing w:before="0" w:after="340" w:line="240" w:lineRule="auto"/>
        <w:ind w:left="0" w:right="0" w:firstLine="0"/>
        <w:jc w:val="left"/>
      </w:pPr>
      <w:bookmarkStart w:id="1568" w:name="bookmark1568"/>
      <w:bookmarkStart w:id="1569" w:name="bookmark1569"/>
      <w:bookmarkStart w:id="1570" w:name="bookmark1570"/>
      <w:bookmarkStart w:id="1571" w:name="bookmark1571"/>
      <w:r>
        <w:rPr>
          <w:rFonts w:ascii="Times New Roman" w:eastAsia="Times New Roman" w:hAnsi="Times New Roman" w:cs="Times New Roman"/>
          <w:color w:val="000000"/>
          <w:spacing w:val="0"/>
          <w:w w:val="100"/>
          <w:position w:val="0"/>
        </w:rPr>
        <w:t>5</w:t>
      </w:r>
      <w:bookmarkEnd w:id="1570"/>
      <w:r>
        <w:rPr>
          <w:rFonts w:ascii="Times New Roman" w:eastAsia="Times New Roman" w:hAnsi="Times New Roman" w:cs="Times New Roman"/>
          <w:color w:val="000000"/>
          <w:spacing w:val="0"/>
          <w:w w:val="100"/>
          <w:position w:val="0"/>
        </w:rPr>
        <w:t>2</w:t>
      </w:r>
      <w:r>
        <w:rPr>
          <w:color w:val="000000"/>
          <w:spacing w:val="0"/>
          <w:w w:val="100"/>
          <w:position w:val="0"/>
        </w:rPr>
        <w:t>、营业外支出</w:t>
      </w:r>
      <w:bookmarkEnd w:id="1568"/>
      <w:bookmarkEnd w:id="1569"/>
      <w:bookmarkEnd w:id="15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公益性捐赠支出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575,000.00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203,082.08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575,000.00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83,016.13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147,310.52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83,016.13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597,224.38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423,861.97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597,224.38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1,255,240.51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60" w:right="0" w:firstLine="0"/>
              <w:jc w:val="left"/>
            </w:pPr>
            <w:r>
              <w:rPr>
                <w:rFonts w:ascii="Times New Roman" w:eastAsia="Times New Roman" w:hAnsi="Times New Roman" w:cs="Times New Roman"/>
                <w:color w:val="000000"/>
                <w:spacing w:val="0"/>
                <w:w w:val="100"/>
                <w:position w:val="0"/>
              </w:rPr>
              <w:t>872,654.57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1,255,240.51</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572" w:name="bookmark1572"/>
      <w:bookmarkStart w:id="1573" w:name="bookmark1573"/>
      <w:bookmarkStart w:id="1574" w:name="bookmark1574"/>
      <w:bookmarkStart w:id="1575" w:name="bookmark1575"/>
      <w:r>
        <w:rPr>
          <w:rFonts w:ascii="Times New Roman" w:eastAsia="Times New Roman" w:hAnsi="Times New Roman" w:cs="Times New Roman"/>
          <w:color w:val="000000"/>
          <w:spacing w:val="0"/>
          <w:w w:val="100"/>
          <w:position w:val="0"/>
        </w:rPr>
        <w:t>5</w:t>
      </w:r>
      <w:bookmarkEnd w:id="1574"/>
      <w:r>
        <w:rPr>
          <w:rFonts w:ascii="Times New Roman" w:eastAsia="Times New Roman" w:hAnsi="Times New Roman" w:cs="Times New Roman"/>
          <w:color w:val="000000"/>
          <w:spacing w:val="0"/>
          <w:w w:val="100"/>
          <w:position w:val="0"/>
        </w:rPr>
        <w:t>3</w:t>
      </w:r>
      <w:r>
        <w:rPr>
          <w:color w:val="000000"/>
          <w:spacing w:val="0"/>
          <w:w w:val="100"/>
          <w:position w:val="0"/>
        </w:rPr>
        <w:t>、所得税费用</w:t>
      </w:r>
      <w:bookmarkEnd w:id="1572"/>
      <w:bookmarkEnd w:id="1573"/>
      <w:bookmarkEnd w:id="1575"/>
    </w:p>
    <w:p>
      <w:pPr>
        <w:pStyle w:val="Style41"/>
        <w:keepNext/>
        <w:keepLines/>
        <w:widowControl w:val="0"/>
        <w:shd w:val="clear" w:color="auto" w:fill="auto"/>
        <w:bidi w:val="0"/>
        <w:spacing w:before="0" w:after="34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w:t>
      </w:r>
      <w:bookmarkEnd w:id="1578"/>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576"/>
      <w:bookmarkEnd w:id="1577"/>
      <w:bookmarkEnd w:id="157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37,547,436.09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22,903,558.05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-25,719,269.07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-228,403.96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11,828,167.02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22,675,154.09</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580" w:name="bookmark1580"/>
      <w:bookmarkStart w:id="1581" w:name="bookmark1581"/>
      <w:bookmarkStart w:id="1582" w:name="bookmark1582"/>
      <w:bookmarkStart w:id="1583" w:name="bookmark1583"/>
      <w:r>
        <w:rPr>
          <w:color w:val="000000"/>
          <w:spacing w:val="0"/>
          <w:w w:val="100"/>
          <w:position w:val="0"/>
        </w:rPr>
        <w:t>（</w:t>
      </w:r>
      <w:bookmarkEnd w:id="1582"/>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580"/>
      <w:bookmarkEnd w:id="1581"/>
      <w:bookmarkEnd w:id="158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413,173,568.70</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61,976,035.31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-1,398,685.61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-171,027.84</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1,712,835.24</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-13,335,058.07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 亏损的影响</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38,787,996.42</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权益法核算的联营企业损益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-4,184,398.70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研究开发费加成扣除的纳税影响（以</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填列）</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-71,559,529.73</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640" w:right="0" w:firstLine="0"/>
              <w:jc w:val="left"/>
            </w:pPr>
            <w:r>
              <w:rPr>
                <w:rFonts w:ascii="Times New Roman" w:eastAsia="Times New Roman" w:hAnsi="Times New Roman" w:cs="Times New Roman"/>
                <w:color w:val="000000"/>
                <w:spacing w:val="0"/>
                <w:w w:val="100"/>
                <w:position w:val="0"/>
              </w:rPr>
              <w:t>11,828,167.02</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483" w:val="left"/>
        </w:tabs>
        <w:bidi w:val="0"/>
        <w:spacing w:before="0" w:line="240" w:lineRule="auto"/>
        <w:ind w:left="0" w:right="0" w:firstLine="0"/>
        <w:jc w:val="left"/>
      </w:pPr>
      <w:bookmarkStart w:id="1584" w:name="bookmark1584"/>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5</w:t>
      </w:r>
      <w:bookmarkEnd w:id="1586"/>
      <w:r>
        <w:rPr>
          <w:rFonts w:ascii="Times New Roman" w:eastAsia="Times New Roman" w:hAnsi="Times New Roman" w:cs="Times New Roman"/>
          <w:color w:val="000000"/>
          <w:spacing w:val="0"/>
          <w:w w:val="100"/>
          <w:position w:val="0"/>
        </w:rPr>
        <w:t>4</w:t>
      </w:r>
      <w:r>
        <w:rPr>
          <w:color w:val="000000"/>
          <w:spacing w:val="0"/>
          <w:w w:val="100"/>
          <w:position w:val="0"/>
        </w:rPr>
        <w:t>、</w:t>
        <w:tab/>
        <w:t>其他综合收益</w:t>
      </w:r>
      <w:bookmarkEnd w:id="1584"/>
      <w:bookmarkEnd w:id="1585"/>
      <w:bookmarkEnd w:id="1587"/>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36</w:t>
      </w:r>
      <w:r>
        <w:rPr>
          <w:color w:val="000000"/>
          <w:spacing w:val="0"/>
          <w:w w:val="100"/>
          <w:position w:val="0"/>
        </w:rPr>
        <w:t>。</w:t>
      </w:r>
    </w:p>
    <w:p>
      <w:pPr>
        <w:pStyle w:val="Style29"/>
        <w:keepNext/>
        <w:keepLines/>
        <w:widowControl w:val="0"/>
        <w:shd w:val="clear" w:color="auto" w:fill="auto"/>
        <w:tabs>
          <w:tab w:pos="483" w:val="left"/>
        </w:tabs>
        <w:bidi w:val="0"/>
        <w:spacing w:before="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5</w:t>
      </w:r>
      <w:bookmarkEnd w:id="1590"/>
      <w:r>
        <w:rPr>
          <w:rFonts w:ascii="Times New Roman" w:eastAsia="Times New Roman" w:hAnsi="Times New Roman" w:cs="Times New Roman"/>
          <w:color w:val="000000"/>
          <w:spacing w:val="0"/>
          <w:w w:val="100"/>
          <w:position w:val="0"/>
        </w:rPr>
        <w:t>5</w:t>
      </w:r>
      <w:r>
        <w:rPr>
          <w:color w:val="000000"/>
          <w:spacing w:val="0"/>
          <w:w w:val="100"/>
          <w:position w:val="0"/>
        </w:rPr>
        <w:t>、</w:t>
        <w:tab/>
        <w:t>现金流量表项目</w:t>
      </w:r>
      <w:bookmarkEnd w:id="1588"/>
      <w:bookmarkEnd w:id="1589"/>
      <w:bookmarkEnd w:id="1591"/>
    </w:p>
    <w:p>
      <w:pPr>
        <w:pStyle w:val="Style41"/>
        <w:keepNext/>
        <w:keepLines/>
        <w:widowControl w:val="0"/>
        <w:shd w:val="clear" w:color="auto" w:fill="auto"/>
        <w:bidi w:val="0"/>
        <w:spacing w:before="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w:t>
      </w:r>
      <w:bookmarkEnd w:id="1594"/>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92"/>
      <w:bookmarkEnd w:id="1593"/>
      <w:bookmarkEnd w:id="15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34,997,894.35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11,740,336.53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5,881,723.13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6,343,368.24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18,000.53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5,354,438.27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40,897,618.01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23,438,143.04</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596" w:name="bookmark1596"/>
      <w:bookmarkStart w:id="1597" w:name="bookmark1597"/>
      <w:bookmarkStart w:id="1598" w:name="bookmark1598"/>
      <w:bookmarkStart w:id="1599" w:name="bookmark1599"/>
      <w:r>
        <w:rPr>
          <w:color w:val="000000"/>
          <w:spacing w:val="0"/>
          <w:w w:val="100"/>
          <w:position w:val="0"/>
        </w:rPr>
        <w:t>（</w:t>
      </w:r>
      <w:bookmarkEnd w:id="1598"/>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96"/>
      <w:bookmarkEnd w:id="1597"/>
      <w:bookmarkEnd w:id="15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134,747,543.66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115,380,327.94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23,733,388.36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24,194,955.58</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12,626,217.55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1,934,061.48</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60" w:right="0" w:firstLine="0"/>
              <w:jc w:val="left"/>
            </w:pPr>
            <w:r>
              <w:rPr>
                <w:rFonts w:ascii="Times New Roman" w:eastAsia="Times New Roman" w:hAnsi="Times New Roman" w:cs="Times New Roman"/>
                <w:color w:val="000000"/>
                <w:spacing w:val="0"/>
                <w:w w:val="100"/>
                <w:position w:val="0"/>
              </w:rPr>
              <w:t>171,107,149.57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141,509,345.00</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41"/>
        <w:keepNext/>
        <w:keepLines/>
        <w:widowControl w:val="0"/>
        <w:shd w:val="clear" w:color="auto" w:fill="auto"/>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600"/>
      <w:bookmarkEnd w:id="1601"/>
      <w:bookmarkEnd w:id="160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收到的其他与投资活动有关的现金说明：</w:t>
      </w:r>
    </w:p>
    <w:p>
      <w:pPr>
        <w:pStyle w:val="Style41"/>
        <w:keepNext/>
        <w:keepLines/>
        <w:widowControl w:val="0"/>
        <w:shd w:val="clear" w:color="auto" w:fill="auto"/>
        <w:bidi w:val="0"/>
        <w:spacing w:before="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w:t>
      </w:r>
      <w:bookmarkEnd w:id="1606"/>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604"/>
      <w:bookmarkEnd w:id="1605"/>
      <w:bookmarkEnd w:id="1607"/>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支付的其他与投资活动有关的现金说明:</w:t>
      </w:r>
      <w:r>
        <w:br w:type="page"/>
      </w:r>
    </w:p>
    <w:p>
      <w:pPr>
        <w:pStyle w:val="Style41"/>
        <w:keepNext/>
        <w:keepLines/>
        <w:widowControl w:val="0"/>
        <w:shd w:val="clear" w:color="auto" w:fill="auto"/>
        <w:bidi w:val="0"/>
        <w:spacing w:before="0" w:after="40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w:t>
      </w:r>
      <w:bookmarkEnd w:id="1610"/>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608"/>
      <w:bookmarkEnd w:id="1609"/>
      <w:bookmarkEnd w:id="161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收到的其他与筹资活动有关的现金说明：</w:t>
      </w:r>
    </w:p>
    <w:p>
      <w:pPr>
        <w:pStyle w:val="Style41"/>
        <w:keepNext/>
        <w:keepLines/>
        <w:widowControl w:val="0"/>
        <w:shd w:val="clear" w:color="auto" w:fill="auto"/>
        <w:bidi w:val="0"/>
        <w:spacing w:before="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w:t>
      </w:r>
      <w:bookmarkEnd w:id="1614"/>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612"/>
      <w:bookmarkEnd w:id="1613"/>
      <w:bookmarkEnd w:id="161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8,976,727.96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22,314,950.00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26,099,618.14</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限制性股票回购</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451,721.26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441,847.57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31,743,399.22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26,541,465.71</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支付的其他与筹资活动有关的现金说明:</w:t>
      </w:r>
    </w:p>
    <w:p>
      <w:pPr>
        <w:pStyle w:val="Style29"/>
        <w:keepNext/>
        <w:keepLines/>
        <w:widowControl w:val="0"/>
        <w:shd w:val="clear" w:color="auto" w:fill="auto"/>
        <w:bidi w:val="0"/>
        <w:spacing w:before="0" w:line="240" w:lineRule="auto"/>
        <w:ind w:left="0" w:right="0" w:firstLine="0"/>
        <w:jc w:val="left"/>
      </w:pPr>
      <w:bookmarkStart w:id="1616" w:name="bookmark1616"/>
      <w:bookmarkStart w:id="1617" w:name="bookmark1617"/>
      <w:bookmarkStart w:id="1618" w:name="bookmark1618"/>
      <w:bookmarkStart w:id="1619" w:name="bookmark1619"/>
      <w:r>
        <w:rPr>
          <w:rFonts w:ascii="Times New Roman" w:eastAsia="Times New Roman" w:hAnsi="Times New Roman" w:cs="Times New Roman"/>
          <w:color w:val="000000"/>
          <w:spacing w:val="0"/>
          <w:w w:val="100"/>
          <w:position w:val="0"/>
        </w:rPr>
        <w:t>5</w:t>
      </w:r>
      <w:bookmarkEnd w:id="1618"/>
      <w:r>
        <w:rPr>
          <w:rFonts w:ascii="Times New Roman" w:eastAsia="Times New Roman" w:hAnsi="Times New Roman" w:cs="Times New Roman"/>
          <w:color w:val="000000"/>
          <w:spacing w:val="0"/>
          <w:w w:val="100"/>
          <w:position w:val="0"/>
        </w:rPr>
        <w:t>6</w:t>
      </w:r>
      <w:r>
        <w:rPr>
          <w:color w:val="000000"/>
          <w:spacing w:val="0"/>
          <w:w w:val="100"/>
          <w:position w:val="0"/>
        </w:rPr>
        <w:t>、现金流量表补充资料</w:t>
      </w:r>
      <w:bookmarkEnd w:id="1616"/>
      <w:bookmarkEnd w:id="1617"/>
      <w:bookmarkEnd w:id="1619"/>
    </w:p>
    <w:p>
      <w:pPr>
        <w:pStyle w:val="Style41"/>
        <w:keepNext/>
        <w:keepLines/>
        <w:widowControl w:val="0"/>
        <w:shd w:val="clear" w:color="auto" w:fill="auto"/>
        <w:bidi w:val="0"/>
        <w:spacing w:before="0" w:line="240" w:lineRule="auto"/>
        <w:ind w:left="0" w:right="0" w:firstLine="0"/>
        <w:jc w:val="left"/>
      </w:pPr>
      <w:bookmarkStart w:id="1620" w:name="bookmark1620"/>
      <w:bookmarkStart w:id="1621" w:name="bookmark1621"/>
      <w:bookmarkStart w:id="1622" w:name="bookmark1622"/>
      <w:bookmarkStart w:id="1623" w:name="bookmark1623"/>
      <w:r>
        <w:rPr>
          <w:color w:val="000000"/>
          <w:spacing w:val="0"/>
          <w:w w:val="100"/>
          <w:position w:val="0"/>
        </w:rPr>
        <w:t>（</w:t>
      </w:r>
      <w:bookmarkEnd w:id="162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620"/>
      <w:bookmarkEnd w:id="1621"/>
      <w:bookmarkEnd w:id="16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401,345,401.68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283,623,344.22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5,047,068.46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13,955,334.99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22,701,060.67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13,286,002.48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11,767,779.31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16,706,217.56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10,742,866.26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17,039,187.30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8,199,756.02</w:t>
            </w: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处置固定资产、无形资产和其 他长期资产的损失（收益以"一”号填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47,682.18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固定资产报废损失（收益以 “一”号填列）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147,310.52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820"/>
              <w:jc w:val="left"/>
            </w:pPr>
            <w:r>
              <w:rPr>
                <w:color w:val="000000"/>
                <w:spacing w:val="0"/>
                <w:w w:val="100"/>
                <w:position w:val="0"/>
              </w:rPr>
              <w:t>公允价值变动损失（收益以</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-19,429.71</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财务费用（收益以"一”号填 列）</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7,783,126.14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22,279,131.63</w:t>
            </w:r>
          </w:p>
        </w:tc>
      </w:tr>
    </w:tbl>
    <w:p>
      <w:pPr>
        <w:widowControl w:val="0"/>
        <w:spacing w:line="1" w:lineRule="exact"/>
      </w:pPr>
      <w:r>
        <w:br w:type="page"/>
      </w:r>
    </w:p>
    <w:tbl>
      <w:tblPr>
        <w:tblOverlap w:val="never"/>
        <w:jc w:val="center"/>
        <w:tblLayout w:type="fixed"/>
      </w:tblPr>
      <w:tblGrid>
        <w:gridCol w:w="3331"/>
        <w:gridCol w:w="3058"/>
        <w:gridCol w:w="3192"/>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-31,197,299.48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-18,782,309.60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递延所得税资产减少（增加以 “一”号填列）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-24,025,096.13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-163,938.46</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820"/>
              <w:jc w:val="left"/>
            </w:pPr>
            <w:r>
              <w:rPr>
                <w:color w:val="000000"/>
                <w:spacing w:val="0"/>
                <w:w w:val="100"/>
                <w:position w:val="0"/>
              </w:rPr>
              <w:t>递延所得税负债增加（减少以 “一”号填列）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8,535,458.70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-64,482.62</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820"/>
              <w:jc w:val="left"/>
            </w:pPr>
            <w:r>
              <w:rPr>
                <w:color w:val="000000"/>
                <w:spacing w:val="0"/>
                <w:w w:val="100"/>
                <w:position w:val="0"/>
              </w:rPr>
              <w:t>存货的减少（增加以"一”号 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-289,202,408.14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-344,309,726.90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经营性应收项目的减少（增加 以，，一,，号填列）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-974,093,371.57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-287,356,398.90</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exact"/>
              <w:ind w:left="0" w:right="0" w:firstLine="820"/>
              <w:jc w:val="left"/>
            </w:pPr>
            <w:r>
              <w:rPr>
                <w:color w:val="000000"/>
                <w:spacing w:val="0"/>
                <w:w w:val="100"/>
                <w:position w:val="0"/>
              </w:rPr>
              <w:t>经营性应付项目的增加（减少 以</w:t>
            </w:r>
            <w:r>
              <w:rPr>
                <w:color w:val="000000"/>
                <w:spacing w:val="0"/>
                <w:w w:val="100"/>
                <w:position w:val="0"/>
              </w:rPr>
              <w:t>“一,，</w:t>
            </w:r>
            <w:r>
              <w:rPr>
                <w:color w:val="000000"/>
                <w:spacing w:val="0"/>
                <w:w w:val="100"/>
                <w:position w:val="0"/>
              </w:rPr>
              <w:t>号填列）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389,660,484.52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631,991,305.82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其他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15,882,680.38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3,563,744.02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-422,002,028.42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337,092,509.77</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不涉及现金收支的重大投资和筹资活</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融资租入固定资产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10,657,820.34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434,135,313.51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479,272,482.46</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479,272,482.46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386,495,480.78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40" w:right="0" w:firstLine="0"/>
              <w:jc w:val="left"/>
            </w:pPr>
            <w:r>
              <w:rPr>
                <w:rFonts w:ascii="Times New Roman" w:eastAsia="Times New Roman" w:hAnsi="Times New Roman" w:cs="Times New Roman"/>
                <w:color w:val="000000"/>
                <w:spacing w:val="0"/>
                <w:w w:val="100"/>
                <w:position w:val="0"/>
              </w:rPr>
              <w:t>-45,137,168.95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92,777,001.68</w:t>
            </w:r>
          </w:p>
        </w:tc>
      </w:tr>
    </w:tbl>
    <w:p>
      <w:pPr>
        <w:widowControl w:val="0"/>
        <w:spacing w:after="299" w:line="1" w:lineRule="exact"/>
      </w:pPr>
    </w:p>
    <w:p>
      <w:pPr>
        <w:pStyle w:val="Style41"/>
        <w:keepNext/>
        <w:keepLines/>
        <w:widowControl w:val="0"/>
        <w:shd w:val="clear" w:color="auto" w:fill="auto"/>
        <w:bidi w:val="0"/>
        <w:spacing w:before="0" w:line="240" w:lineRule="auto"/>
        <w:ind w:left="0" w:right="0" w:firstLine="0"/>
        <w:jc w:val="left"/>
      </w:pPr>
      <w:bookmarkStart w:id="1624" w:name="bookmark1624"/>
      <w:bookmarkStart w:id="1625" w:name="bookmark1625"/>
      <w:bookmarkStart w:id="1626" w:name="bookmark1626"/>
      <w:bookmarkStart w:id="1627" w:name="bookmark1627"/>
      <w:r>
        <w:rPr>
          <w:color w:val="000000"/>
          <w:spacing w:val="0"/>
          <w:w w:val="100"/>
          <w:position w:val="0"/>
        </w:rPr>
        <w:t>（</w:t>
      </w:r>
      <w:bookmarkEnd w:id="1626"/>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624"/>
      <w:bookmarkEnd w:id="1625"/>
      <w:bookmarkEnd w:id="162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w:t>
      </w:r>
      <w:bookmarkEnd w:id="1630"/>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1628"/>
      <w:bookmarkEnd w:id="1629"/>
      <w:bookmarkEnd w:id="1631"/>
    </w:p>
    <w:p>
      <w:pPr>
        <w:pStyle w:val="Style19"/>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53"/>
        </w:numPr>
        <w:shd w:val="clear" w:color="auto" w:fill="auto"/>
        <w:bidi w:val="0"/>
        <w:spacing w:before="0" w:line="240" w:lineRule="auto"/>
        <w:ind w:left="0" w:right="0" w:firstLine="0"/>
        <w:jc w:val="left"/>
      </w:pPr>
      <w:bookmarkStart w:id="1632" w:name="bookmark1632"/>
      <w:bookmarkStart w:id="1633" w:name="bookmark1633"/>
      <w:bookmarkStart w:id="1634" w:name="bookmark1634"/>
      <w:bookmarkStart w:id="1635" w:name="bookmark1635"/>
      <w:bookmarkEnd w:id="1634"/>
      <w:r>
        <w:rPr>
          <w:color w:val="000000"/>
          <w:spacing w:val="0"/>
          <w:w w:val="100"/>
          <w:position w:val="0"/>
        </w:rPr>
        <w:t>现金和现金等价物的构成</w:t>
      </w:r>
      <w:bookmarkEnd w:id="1632"/>
      <w:bookmarkEnd w:id="1633"/>
      <w:bookmarkEnd w:id="163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434,135,313.51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479,272,482.46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9,829.63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434,135,313.51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479,262,652.83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434,135,313.51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479,272,482.46</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36" w:name="bookmark1636"/>
      <w:bookmarkStart w:id="1637" w:name="bookmark1637"/>
      <w:bookmarkStart w:id="1638" w:name="bookmark1638"/>
      <w:bookmarkStart w:id="1639" w:name="bookmark1639"/>
      <w:r>
        <w:rPr>
          <w:rFonts w:ascii="Times New Roman" w:eastAsia="Times New Roman" w:hAnsi="Times New Roman" w:cs="Times New Roman"/>
          <w:color w:val="000000"/>
          <w:spacing w:val="0"/>
          <w:w w:val="100"/>
          <w:position w:val="0"/>
        </w:rPr>
        <w:t>5</w:t>
      </w:r>
      <w:bookmarkEnd w:id="1638"/>
      <w:r>
        <w:rPr>
          <w:rFonts w:ascii="Times New Roman" w:eastAsia="Times New Roman" w:hAnsi="Times New Roman" w:cs="Times New Roman"/>
          <w:color w:val="000000"/>
          <w:spacing w:val="0"/>
          <w:w w:val="100"/>
          <w:position w:val="0"/>
        </w:rPr>
        <w:t>7</w:t>
      </w:r>
      <w:r>
        <w:rPr>
          <w:color w:val="000000"/>
          <w:spacing w:val="0"/>
          <w:w w:val="100"/>
          <w:position w:val="0"/>
        </w:rPr>
        <w:t>、所有权或使用权受到限制的资产</w:t>
      </w:r>
      <w:bookmarkEnd w:id="1636"/>
      <w:bookmarkEnd w:id="1637"/>
      <w:bookmarkEnd w:id="163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受限原因</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25,824,031.75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22,314,950.00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53,464,313.90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820" w:right="0" w:firstLine="0"/>
              <w:jc w:val="left"/>
            </w:pPr>
            <w:r>
              <w:rPr>
                <w:rFonts w:ascii="Times New Roman" w:eastAsia="Times New Roman" w:hAnsi="Times New Roman" w:cs="Times New Roman"/>
                <w:color w:val="000000"/>
                <w:spacing w:val="0"/>
                <w:w w:val="100"/>
                <w:position w:val="0"/>
              </w:rPr>
              <w:t>101,603,295.65</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640" w:name="bookmark1640"/>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5</w:t>
      </w:r>
      <w:bookmarkEnd w:id="1642"/>
      <w:r>
        <w:rPr>
          <w:rFonts w:ascii="Times New Roman" w:eastAsia="Times New Roman" w:hAnsi="Times New Roman" w:cs="Times New Roman"/>
          <w:color w:val="000000"/>
          <w:spacing w:val="0"/>
          <w:w w:val="100"/>
          <w:position w:val="0"/>
        </w:rPr>
        <w:t>8</w:t>
      </w:r>
      <w:r>
        <w:rPr>
          <w:color w:val="000000"/>
          <w:spacing w:val="0"/>
          <w:w w:val="100"/>
          <w:position w:val="0"/>
        </w:rPr>
        <w:t>、外币货币性项目</w:t>
      </w:r>
      <w:bookmarkEnd w:id="1640"/>
      <w:bookmarkEnd w:id="1641"/>
      <w:bookmarkEnd w:id="1643"/>
    </w:p>
    <w:p>
      <w:pPr>
        <w:pStyle w:val="Style41"/>
        <w:keepNext/>
        <w:keepLines/>
        <w:widowControl w:val="0"/>
        <w:shd w:val="clear" w:color="auto" w:fill="auto"/>
        <w:bidi w:val="0"/>
        <w:spacing w:before="0" w:line="240" w:lineRule="auto"/>
        <w:ind w:left="0" w:right="0" w:firstLine="0"/>
        <w:jc w:val="left"/>
      </w:pPr>
      <w:bookmarkStart w:id="1644" w:name="bookmark1644"/>
      <w:bookmarkStart w:id="1645" w:name="bookmark1645"/>
      <w:bookmarkStart w:id="1646" w:name="bookmark16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1644"/>
      <w:bookmarkEnd w:id="1645"/>
      <w:bookmarkEnd w:id="164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51,192,716.78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326,389,404.37</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104,786.92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756,530.13</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507.65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0.8176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415.05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新谢克尔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179,586.06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368,663.11</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15,434,588.00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3,555,820.38</w:t>
            </w:r>
          </w:p>
        </w:tc>
      </w:tr>
    </w:tbl>
    <w:p>
      <w:pPr>
        <w:widowControl w:val="0"/>
        <w:spacing w:line="1" w:lineRule="exact"/>
      </w:pPr>
      <w:r>
        <w:br w:type="page"/>
      </w:r>
    </w:p>
    <w:tbl>
      <w:tblPr>
        <w:tblOverlap w:val="never"/>
        <w:jc w:val="center"/>
        <w:tblLayout w:type="fixed"/>
      </w:tblPr>
      <w:tblGrid>
        <w:gridCol w:w="2501"/>
        <w:gridCol w:w="2294"/>
        <w:gridCol w:w="2390"/>
        <w:gridCol w:w="2395"/>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107,002,519.65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682,215,964.53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43,634,692.42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278,201,708.46</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6,497.73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761,772.00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175,497.03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131,847,791.62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840,621,965.03</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45,054,089.63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287,251,359.25</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1,013,599.94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7.2197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7,317,887.49</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3,451,791.61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795,223.75</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60,740,623.00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6.3757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387,263,990.06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香港广和通，经营地点在香港设立的子公司香港广和通，以港币为记账本位币；</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台湾广和通，经营地点在台湾设立的子公司香港广和通，以新台币为记账本位币；</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美国广和通，经营地点在美国设立的子公司美国广和通，以美元为记账本位币；</w:t>
      </w: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THINGSMATRIX，</w:t>
      </w:r>
      <w:r>
        <w:rPr>
          <w:color w:val="000000"/>
          <w:spacing w:val="0"/>
          <w:w w:val="100"/>
          <w:position w:val="0"/>
        </w:rPr>
        <w:t>经营地点在美国设立的子公司</w:t>
      </w:r>
      <w:r>
        <w:rPr>
          <w:color w:val="000000"/>
          <w:spacing w:val="0"/>
          <w:w w:val="100"/>
          <w:position w:val="0"/>
          <w:sz w:val="18"/>
          <w:szCs w:val="18"/>
        </w:rPr>
        <w:t>THINGSMATRIX，</w:t>
      </w:r>
      <w:r>
        <w:rPr>
          <w:color w:val="000000"/>
          <w:spacing w:val="0"/>
          <w:w w:val="100"/>
          <w:position w:val="0"/>
        </w:rPr>
        <w:t>以美元为记账本位币；</w:t>
      </w:r>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欧洲广和通，经营地点在德国设立的子公司欧洲广和通，以欧元为记账本位币；</w:t>
      </w:r>
    </w:p>
    <w:p>
      <w:pPr>
        <w:pStyle w:val="Style22"/>
        <w:keepNext w:val="0"/>
        <w:keepLines w:val="0"/>
        <w:widowControl w:val="0"/>
        <w:shd w:val="clear" w:color="auto" w:fill="auto"/>
        <w:bidi w:val="0"/>
        <w:spacing w:before="0" w:after="380" w:line="322" w:lineRule="exact"/>
        <w:ind w:left="0" w:right="0" w:firstLine="0"/>
        <w:jc w:val="left"/>
        <w:rPr>
          <w:sz w:val="20"/>
          <w:szCs w:val="20"/>
        </w:rPr>
      </w:pPr>
      <w:bookmarkStart w:id="1647" w:name="bookmark1647"/>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)境外经营实体说明，包括对于重要的境外经营实体，应披露其境外主要经营地、记账本位币及选择 依据，记账本位币发生变化的还应披露原因。</w:t>
      </w:r>
      <w:bookmarkEnd w:id="1647"/>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after="200" w:line="336"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5</w:t>
      </w:r>
      <w:bookmarkEnd w:id="1650"/>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648"/>
      <w:bookmarkEnd w:id="1649"/>
      <w:bookmarkEnd w:id="1651"/>
    </w:p>
    <w:p>
      <w:pPr>
        <w:pStyle w:val="Style41"/>
        <w:keepNext/>
        <w:keepLines/>
        <w:widowControl w:val="0"/>
        <w:shd w:val="clear" w:color="auto" w:fill="auto"/>
        <w:bidi w:val="0"/>
        <w:spacing w:before="0" w:after="380" w:line="322" w:lineRule="exact"/>
        <w:ind w:left="0" w:right="0" w:firstLine="0"/>
        <w:jc w:val="left"/>
      </w:pPr>
      <w:bookmarkStart w:id="1652" w:name="bookmark1652"/>
      <w:bookmarkStart w:id="1653" w:name="bookmark1653"/>
      <w:bookmarkStart w:id="1654" w:name="bookmark165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652"/>
      <w:bookmarkEnd w:id="1653"/>
      <w:bookmarkEnd w:id="1654"/>
    </w:p>
    <w:p>
      <w:pPr>
        <w:pStyle w:val="Style1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34,655,309.60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34,655,309.60</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科技项目经费</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30,473,803.07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30,473,803.07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房租补贴</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1,733,331.97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1,733,331.97</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2,945,857.38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2,945,857.38</w:t>
            </w:r>
          </w:p>
        </w:tc>
      </w:tr>
    </w:tbl>
    <w:p>
      <w:pPr>
        <w:widowControl w:val="0"/>
        <w:spacing w:after="299" w:line="1" w:lineRule="exact"/>
      </w:pPr>
    </w:p>
    <w:p>
      <w:pPr>
        <w:pStyle w:val="Style41"/>
        <w:keepNext/>
        <w:keepLines/>
        <w:widowControl w:val="0"/>
        <w:shd w:val="clear" w:color="auto" w:fill="auto"/>
        <w:bidi w:val="0"/>
        <w:spacing w:before="0" w:after="300" w:line="240" w:lineRule="auto"/>
        <w:ind w:left="0" w:right="0" w:firstLine="0"/>
        <w:jc w:val="left"/>
      </w:pPr>
      <w:bookmarkStart w:id="1655" w:name="bookmark1655"/>
      <w:bookmarkStart w:id="1656" w:name="bookmark1656"/>
      <w:bookmarkStart w:id="1657" w:name="bookmark165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655"/>
      <w:bookmarkEnd w:id="1656"/>
      <w:bookmarkEnd w:id="1657"/>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40" w:line="310"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380" w:line="310" w:lineRule="exact"/>
        <w:ind w:left="0" w:right="0" w:firstLine="0"/>
        <w:jc w:val="both"/>
      </w:pPr>
      <w:r>
        <w:rPr>
          <w:color w:val="000000"/>
          <w:spacing w:val="0"/>
          <w:w w:val="100"/>
          <w:position w:val="0"/>
          <w:sz w:val="18"/>
          <w:szCs w:val="18"/>
        </w:rPr>
        <w:t>1</w:t>
      </w:r>
      <w:r>
        <w:rPr>
          <w:color w:val="000000"/>
          <w:spacing w:val="0"/>
          <w:w w:val="100"/>
          <w:position w:val="0"/>
        </w:rPr>
        <w:t>、根据《国务院关于印发进一步鼓励软件产业和集成电路产业发展若干政策的通知》（国发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号）及《财政部、国家 税务总局关于软件产品增值税政策的通知》（财税</w:t>
      </w:r>
      <w:r>
        <w:rPr>
          <w:color w:val="000000"/>
          <w:spacing w:val="0"/>
          <w:w w:val="100"/>
          <w:position w:val="0"/>
          <w:sz w:val="18"/>
          <w:szCs w:val="18"/>
        </w:rPr>
        <w:t>[2011]100</w:t>
      </w:r>
      <w:r>
        <w:rPr>
          <w:color w:val="000000"/>
          <w:spacing w:val="0"/>
          <w:w w:val="100"/>
          <w:position w:val="0"/>
        </w:rPr>
        <w:t>号）的有关规定，本公司之子公司广和通软件与西安软件销售 自行开发生产的软件商品，增值税实际税负超过</w:t>
      </w:r>
      <w:r>
        <w:rPr>
          <w:color w:val="000000"/>
          <w:spacing w:val="0"/>
          <w:w w:val="100"/>
          <w:position w:val="0"/>
          <w:sz w:val="18"/>
          <w:szCs w:val="18"/>
        </w:rPr>
        <w:t>3%</w:t>
      </w:r>
      <w:r>
        <w:rPr>
          <w:color w:val="000000"/>
          <w:spacing w:val="0"/>
          <w:w w:val="100"/>
          <w:position w:val="0"/>
        </w:rPr>
        <w:t>的部分可享受即征即退的税收优惠，收到政府补助款</w:t>
      </w:r>
      <w:r>
        <w:rPr>
          <w:color w:val="000000"/>
          <w:spacing w:val="0"/>
          <w:w w:val="100"/>
          <w:position w:val="0"/>
          <w:sz w:val="18"/>
          <w:szCs w:val="18"/>
        </w:rPr>
        <w:t xml:space="preserve">34, 655, </w:t>
      </w:r>
      <w:r>
        <w:rPr>
          <w:color w:val="000000"/>
          <w:spacing w:val="0"/>
          <w:w w:val="100"/>
          <w:position w:val="0"/>
          <w:sz w:val="18"/>
          <w:szCs w:val="18"/>
        </w:rPr>
        <w:t xml:space="preserve">309. </w:t>
      </w:r>
      <w:r>
        <w:rPr>
          <w:color w:val="000000"/>
          <w:spacing w:val="0"/>
          <w:w w:val="100"/>
          <w:position w:val="0"/>
          <w:sz w:val="18"/>
          <w:szCs w:val="18"/>
        </w:rPr>
        <w:t>60</w:t>
      </w:r>
      <w:r>
        <w:rPr>
          <w:color w:val="000000"/>
          <w:spacing w:val="0"/>
          <w:w w:val="100"/>
          <w:position w:val="0"/>
        </w:rPr>
        <w:t>元。</w:t>
      </w: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sz w:val="18"/>
          <w:szCs w:val="18"/>
        </w:rPr>
        <w:t>2</w:t>
      </w:r>
      <w:r>
        <w:rPr>
          <w:color w:val="000000"/>
          <w:spacing w:val="0"/>
          <w:w w:val="100"/>
          <w:position w:val="0"/>
        </w:rPr>
        <w:t>、采用净额法冲减相关成本的政府补助情况</w:t>
      </w:r>
    </w:p>
    <w:tbl>
      <w:tblPr>
        <w:tblOverlap w:val="never"/>
        <w:jc w:val="center"/>
        <w:tblLayout w:type="fixed"/>
      </w:tblPr>
      <w:tblGrid>
        <w:gridCol w:w="898"/>
        <w:gridCol w:w="1392"/>
        <w:gridCol w:w="2611"/>
        <w:gridCol w:w="1421"/>
        <w:gridCol w:w="1589"/>
        <w:gridCol w:w="1219"/>
      </w:tblGrid>
      <w:tr>
        <w:trPr>
          <w:trHeight w:val="293" w:hRule="exact"/>
        </w:trPr>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补助项目</w:t>
            </w: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种类</w:t>
            </w: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上期冲减相关成本的金额</w:t>
            </w:r>
          </w:p>
        </w:tc>
        <w:tc>
          <w:tcPr>
            <w:vMerge w:val="restart"/>
            <w:tcBorders>
              <w:top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right"/>
            </w:pPr>
            <w:r>
              <w:rPr>
                <w:b/>
                <w:bCs/>
                <w:color w:val="000000"/>
                <w:spacing w:val="0"/>
                <w:w w:val="100"/>
                <w:position w:val="0"/>
              </w:rPr>
              <w:t>本期冲减相关成</w:t>
            </w:r>
          </w:p>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本的金额</w:t>
            </w:r>
          </w:p>
        </w:tc>
        <w:tc>
          <w:tcPr>
            <w:gridSpan w:val="2"/>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冲减相关成本的与资产相关/与收</w:t>
            </w:r>
          </w:p>
        </w:tc>
      </w:tr>
      <w:tr>
        <w:trPr>
          <w:trHeight w:val="437" w:hRule="exact"/>
        </w:trPr>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vMerge/>
            <w:tcBorders/>
            <w:shd w:val="clear" w:color="auto" w:fill="FFFFFF"/>
            <w:vAlign w:val="center"/>
          </w:tcPr>
          <w:p>
            <w:pP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b/>
                <w:bCs/>
                <w:color w:val="000000"/>
                <w:spacing w:val="0"/>
                <w:w w:val="100"/>
                <w:position w:val="0"/>
              </w:rPr>
              <w:t>列报项目</w:t>
            </w:r>
          </w:p>
        </w:tc>
        <w:tc>
          <w:tcPr>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益相关</w:t>
            </w:r>
          </w:p>
        </w:tc>
      </w:tr>
      <w:tr>
        <w:trPr>
          <w:trHeight w:val="413"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2,000,000.00</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FF0000"/>
                <w:spacing w:val="0"/>
                <w:w w:val="100"/>
                <w:position w:val="0"/>
                <w:sz w:val="18"/>
                <w:szCs w:val="18"/>
              </w:rPr>
              <w:t>_</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财务费用</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与收益相关</w:t>
            </w:r>
          </w:p>
        </w:tc>
      </w:tr>
    </w:tbl>
    <w:p>
      <w:pPr>
        <w:widowControl w:val="0"/>
        <w:spacing w:after="299" w:line="1" w:lineRule="exact"/>
      </w:pPr>
    </w:p>
    <w:p>
      <w:pPr>
        <w:pStyle w:val="Style25"/>
        <w:keepNext/>
        <w:keepLines/>
        <w:widowControl w:val="0"/>
        <w:shd w:val="clear" w:color="auto" w:fill="auto"/>
        <w:bidi w:val="0"/>
        <w:spacing w:before="0" w:after="300" w:line="240" w:lineRule="auto"/>
        <w:ind w:left="0" w:right="0" w:firstLine="0"/>
        <w:jc w:val="both"/>
      </w:pPr>
      <w:bookmarkStart w:id="1658" w:name="bookmark1658"/>
      <w:bookmarkStart w:id="1659" w:name="bookmark1659"/>
      <w:bookmarkStart w:id="1660" w:name="bookmark1660"/>
      <w:bookmarkStart w:id="1661" w:name="bookmark1661"/>
      <w:r>
        <w:rPr>
          <w:color w:val="000000"/>
          <w:spacing w:val="0"/>
          <w:w w:val="100"/>
          <w:position w:val="0"/>
          <w:sz w:val="24"/>
          <w:szCs w:val="24"/>
        </w:rPr>
        <w:t>八</w:t>
      </w:r>
      <w:bookmarkEnd w:id="1660"/>
      <w:r>
        <w:rPr>
          <w:color w:val="000000"/>
          <w:spacing w:val="0"/>
          <w:w w:val="100"/>
          <w:position w:val="0"/>
          <w:sz w:val="24"/>
          <w:szCs w:val="24"/>
        </w:rPr>
        <w:t>、合并范围的变更</w:t>
      </w:r>
      <w:bookmarkEnd w:id="1658"/>
      <w:bookmarkEnd w:id="1659"/>
      <w:bookmarkEnd w:id="1661"/>
    </w:p>
    <w:p>
      <w:pPr>
        <w:pStyle w:val="Style29"/>
        <w:keepNext/>
        <w:keepLines/>
        <w:widowControl w:val="0"/>
        <w:shd w:val="clear" w:color="auto" w:fill="auto"/>
        <w:bidi w:val="0"/>
        <w:spacing w:before="0" w:after="300" w:line="240" w:lineRule="auto"/>
        <w:ind w:left="0" w:right="0" w:firstLine="0"/>
        <w:jc w:val="both"/>
      </w:pPr>
      <w:bookmarkStart w:id="1662" w:name="bookmark1662"/>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bookmarkEnd w:id="1664"/>
      <w:r>
        <w:rPr>
          <w:color w:val="000000"/>
          <w:spacing w:val="0"/>
          <w:w w:val="100"/>
          <w:position w:val="0"/>
        </w:rPr>
        <w:t>、非同一控制下企业合并</w:t>
      </w:r>
      <w:bookmarkEnd w:id="1662"/>
      <w:bookmarkEnd w:id="1663"/>
      <w:bookmarkEnd w:id="1665"/>
    </w:p>
    <w:p>
      <w:pPr>
        <w:pStyle w:val="Style41"/>
        <w:keepNext/>
        <w:keepLines/>
        <w:widowControl w:val="0"/>
        <w:shd w:val="clear" w:color="auto" w:fill="auto"/>
        <w:bidi w:val="0"/>
        <w:spacing w:before="0" w:after="380" w:line="240" w:lineRule="auto"/>
        <w:ind w:left="0" w:right="0" w:firstLine="0"/>
        <w:jc w:val="both"/>
      </w:pPr>
      <w:bookmarkStart w:id="1666" w:name="bookmark1666"/>
      <w:bookmarkStart w:id="1667" w:name="bookmark1667"/>
      <w:bookmarkStart w:id="1668" w:name="bookmark166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1666"/>
      <w:bookmarkEnd w:id="1667"/>
      <w:bookmarkEnd w:id="166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6"/>
        <w:gridCol w:w="1061"/>
        <w:gridCol w:w="1066"/>
        <w:gridCol w:w="1066"/>
      </w:tblGrid>
      <w:tr>
        <w:trPr>
          <w:trHeight w:val="1354"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被购买方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 时点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成本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 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股权取得 方式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购买日的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购买日至 期末被购 买方的收 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购买日至 期末被购 买方的净 利润</w:t>
            </w:r>
          </w:p>
        </w:tc>
      </w:tr>
    </w:tbl>
    <w:p>
      <w:pPr>
        <w:widowControl w:val="0"/>
        <w:spacing w:after="39" w:line="1" w:lineRule="exact"/>
      </w:pPr>
    </w:p>
    <w:p>
      <w:pPr>
        <w:pStyle w:val="Style19"/>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41"/>
        <w:keepNext/>
        <w:keepLines/>
        <w:widowControl w:val="0"/>
        <w:shd w:val="clear" w:color="auto" w:fill="auto"/>
        <w:bidi w:val="0"/>
        <w:spacing w:before="0" w:after="38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1669"/>
      <w:bookmarkEnd w:id="1670"/>
      <w:bookmarkEnd w:id="167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72" w:name="bookmark1672"/>
      <w:bookmarkStart w:id="1673" w:name="bookmark1673"/>
      <w:bookmarkStart w:id="1674" w:name="bookmark1674"/>
      <w:bookmarkStart w:id="1675" w:name="bookmark1675"/>
      <w:r>
        <w:rPr>
          <w:color w:val="000000"/>
          <w:spacing w:val="0"/>
          <w:w w:val="100"/>
          <w:position w:val="0"/>
        </w:rPr>
        <w:t>（</w:t>
      </w:r>
      <w:bookmarkEnd w:id="1674"/>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1672"/>
      <w:bookmarkEnd w:id="1673"/>
      <w:bookmarkEnd w:id="167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260" w:line="346" w:lineRule="exact"/>
        <w:ind w:left="0" w:right="0" w:firstLine="0"/>
        <w:jc w:val="left"/>
      </w:pPr>
      <w:r>
        <w:rPr>
          <w:color w:val="000000"/>
          <w:spacing w:val="0"/>
          <w:w w:val="100"/>
          <w:position w:val="0"/>
        </w:rPr>
        <w:t>可辨认资产、负债公允价值的确定方法: 企业合并中承担的被购买方的或有负债: 其他说明：</w:t>
      </w:r>
    </w:p>
    <w:p>
      <w:pPr>
        <w:pStyle w:val="Style41"/>
        <w:keepNext/>
        <w:keepLines/>
        <w:widowControl w:val="0"/>
        <w:numPr>
          <w:ilvl w:val="0"/>
          <w:numId w:val="55"/>
        </w:numPr>
        <w:shd w:val="clear" w:color="auto" w:fill="auto"/>
        <w:tabs>
          <w:tab w:pos="493" w:val="left"/>
        </w:tabs>
        <w:bidi w:val="0"/>
        <w:spacing w:before="0" w:after="240" w:line="240" w:lineRule="auto"/>
        <w:ind w:left="0" w:right="0" w:firstLine="0"/>
        <w:jc w:val="left"/>
      </w:pPr>
      <w:bookmarkStart w:id="1676" w:name="bookmark1676"/>
      <w:bookmarkStart w:id="1677" w:name="bookmark1677"/>
      <w:bookmarkStart w:id="1678" w:name="bookmark1678"/>
      <w:bookmarkStart w:id="1679" w:name="bookmark1679"/>
      <w:bookmarkEnd w:id="1678"/>
      <w:r>
        <w:rPr>
          <w:color w:val="000000"/>
          <w:spacing w:val="0"/>
          <w:w w:val="100"/>
          <w:position w:val="0"/>
        </w:rPr>
        <w:t>购买日之前持有的股权按照公允价值重新计量产生的利得或损失</w:t>
      </w:r>
      <w:bookmarkEnd w:id="1676"/>
      <w:bookmarkEnd w:id="1677"/>
      <w:bookmarkEnd w:id="1679"/>
    </w:p>
    <w:p>
      <w:pPr>
        <w:pStyle w:val="Style19"/>
        <w:keepNext w:val="0"/>
        <w:keepLines w:val="0"/>
        <w:widowControl w:val="0"/>
        <w:shd w:val="clear" w:color="auto" w:fill="auto"/>
        <w:bidi w:val="0"/>
        <w:spacing w:before="0" w:after="360" w:line="355" w:lineRule="exact"/>
        <w:ind w:left="0" w:right="0" w:firstLine="0"/>
        <w:jc w:val="left"/>
      </w:pPr>
      <w:r>
        <w:rPr>
          <w:color w:val="000000"/>
          <w:spacing w:val="0"/>
          <w:w w:val="100"/>
          <w:position w:val="0"/>
        </w:rPr>
        <w:t>是否存在通过多次交易分步实现企业合并且在报告期内取得控制权的交易 口是"否</w:t>
      </w:r>
    </w:p>
    <w:p>
      <w:pPr>
        <w:pStyle w:val="Style41"/>
        <w:keepNext/>
        <w:keepLines/>
        <w:widowControl w:val="0"/>
        <w:numPr>
          <w:ilvl w:val="0"/>
          <w:numId w:val="55"/>
        </w:numPr>
        <w:shd w:val="clear" w:color="auto" w:fill="auto"/>
        <w:tabs>
          <w:tab w:pos="493" w:val="left"/>
        </w:tabs>
        <w:bidi w:val="0"/>
        <w:spacing w:before="0" w:line="240" w:lineRule="auto"/>
        <w:ind w:left="0" w:right="0" w:firstLine="0"/>
        <w:jc w:val="left"/>
      </w:pPr>
      <w:bookmarkStart w:id="1680" w:name="bookmark1680"/>
      <w:bookmarkStart w:id="1681" w:name="bookmark1681"/>
      <w:bookmarkStart w:id="1682" w:name="bookmark1682"/>
      <w:bookmarkStart w:id="1683" w:name="bookmark1683"/>
      <w:bookmarkEnd w:id="1682"/>
      <w:r>
        <w:rPr>
          <w:color w:val="000000"/>
          <w:spacing w:val="0"/>
          <w:w w:val="100"/>
          <w:position w:val="0"/>
        </w:rPr>
        <w:t>购买日或合并当期期末无法合理确定合并对价或被购买方可辨认资产、负债公允价值的相关说明</w:t>
      </w:r>
      <w:bookmarkEnd w:id="1680"/>
      <w:bookmarkEnd w:id="1681"/>
      <w:bookmarkEnd w:id="1683"/>
    </w:p>
    <w:p>
      <w:pPr>
        <w:pStyle w:val="Style41"/>
        <w:keepNext/>
        <w:keepLines/>
        <w:widowControl w:val="0"/>
        <w:numPr>
          <w:ilvl w:val="0"/>
          <w:numId w:val="55"/>
        </w:numPr>
        <w:shd w:val="clear" w:color="auto" w:fill="auto"/>
        <w:tabs>
          <w:tab w:pos="493" w:val="left"/>
        </w:tabs>
        <w:bidi w:val="0"/>
        <w:spacing w:before="0" w:line="240" w:lineRule="auto"/>
        <w:ind w:left="0" w:right="0" w:firstLine="0"/>
        <w:jc w:val="left"/>
      </w:pPr>
      <w:bookmarkStart w:id="1680" w:name="bookmark1680"/>
      <w:bookmarkStart w:id="1681" w:name="bookmark1681"/>
      <w:bookmarkStart w:id="1684" w:name="bookmark1684"/>
      <w:bookmarkStart w:id="1685" w:name="bookmark1685"/>
      <w:bookmarkEnd w:id="1684"/>
      <w:r>
        <w:rPr>
          <w:color w:val="000000"/>
          <w:spacing w:val="0"/>
          <w:w w:val="100"/>
          <w:position w:val="0"/>
        </w:rPr>
        <w:t>其他说明</w:t>
      </w:r>
      <w:bookmarkEnd w:id="1680"/>
      <w:bookmarkEnd w:id="1681"/>
      <w:bookmarkEnd w:id="1685"/>
    </w:p>
    <w:p>
      <w:pPr>
        <w:pStyle w:val="Style29"/>
        <w:keepNext/>
        <w:keepLines/>
        <w:widowControl w:val="0"/>
        <w:shd w:val="clear" w:color="auto" w:fill="auto"/>
        <w:bidi w:val="0"/>
        <w:spacing w:before="0" w:line="240" w:lineRule="auto"/>
        <w:ind w:left="0" w:right="0" w:firstLine="0"/>
        <w:jc w:val="left"/>
      </w:pPr>
      <w:bookmarkStart w:id="1686" w:name="bookmark1686"/>
      <w:bookmarkStart w:id="1687" w:name="bookmark1687"/>
      <w:bookmarkStart w:id="1688" w:name="bookmark1688"/>
      <w:bookmarkStart w:id="1689" w:name="bookmark1689"/>
      <w:r>
        <w:rPr>
          <w:rFonts w:ascii="Times New Roman" w:eastAsia="Times New Roman" w:hAnsi="Times New Roman" w:cs="Times New Roman"/>
          <w:color w:val="000000"/>
          <w:spacing w:val="0"/>
          <w:w w:val="100"/>
          <w:position w:val="0"/>
        </w:rPr>
        <w:t>2</w:t>
      </w:r>
      <w:bookmarkEnd w:id="1688"/>
      <w:r>
        <w:rPr>
          <w:color w:val="000000"/>
          <w:spacing w:val="0"/>
          <w:w w:val="100"/>
          <w:position w:val="0"/>
        </w:rPr>
        <w:t>、同一控制下企业合并</w:t>
      </w:r>
      <w:bookmarkEnd w:id="1686"/>
      <w:bookmarkEnd w:id="1687"/>
      <w:bookmarkEnd w:id="1689"/>
    </w:p>
    <w:p>
      <w:pPr>
        <w:pStyle w:val="Style41"/>
        <w:keepNext/>
        <w:keepLines/>
        <w:widowControl w:val="0"/>
        <w:shd w:val="clear" w:color="auto" w:fill="auto"/>
        <w:bidi w:val="0"/>
        <w:spacing w:before="0" w:after="240" w:line="240" w:lineRule="auto"/>
        <w:ind w:left="0" w:right="0" w:firstLine="0"/>
        <w:jc w:val="left"/>
      </w:pPr>
      <w:bookmarkStart w:id="1690" w:name="bookmark1690"/>
      <w:bookmarkStart w:id="1691" w:name="bookmark1691"/>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)本期发生的同一控制下企业合并</w:t>
      </w:r>
      <w:bookmarkEnd w:id="1690"/>
      <w:bookmarkEnd w:id="1691"/>
      <w:bookmarkEnd w:id="1692"/>
    </w:p>
    <w:p>
      <w:pPr>
        <w:pStyle w:val="Style19"/>
        <w:keepNext w:val="0"/>
        <w:keepLines w:val="0"/>
        <w:widowControl w:val="0"/>
        <w:shd w:val="clear" w:color="auto" w:fill="auto"/>
        <w:bidi w:val="0"/>
        <w:spacing w:before="0" w:after="80" w:line="355" w:lineRule="exact"/>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1661"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 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企业合并 中取得的 权益比例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构成同一</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控制下企</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业合并的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合并日的</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确定依据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合并当期</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期初至合</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并日被合</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并方的收</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合并当期</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期初至合</w:t>
            </w:r>
          </w:p>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并日被合 并方的净 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比较期间</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被合并方</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的收入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160" w:right="0" w:firstLine="0"/>
              <w:jc w:val="left"/>
            </w:pPr>
            <w:r>
              <w:rPr>
                <w:color w:val="000000"/>
                <w:spacing w:val="0"/>
                <w:w w:val="100"/>
                <w:position w:val="0"/>
              </w:rPr>
              <w:t>比较期间 被合并方 的净利润</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w:t>
      </w:r>
      <w:bookmarkEnd w:id="1693"/>
      <w:bookmarkEnd w:id="1694"/>
      <w:bookmarkEnd w:id="169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发行或承担的债务的账面价值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发行的权益性证券的面值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57"/>
        </w:numPr>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合并日被合并方资产、负债的账面价值</w:t>
      </w:r>
      <w:bookmarkEnd w:id="1696"/>
      <w:bookmarkEnd w:id="1697"/>
      <w:bookmarkEnd w:id="169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企业合并中承担的被合并方的或有负债:</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00" w:name="bookmark1700"/>
      <w:bookmarkStart w:id="1701" w:name="bookmark1701"/>
      <w:bookmarkStart w:id="1702" w:name="bookmark1702"/>
      <w:bookmarkStart w:id="1703" w:name="bookmark1703"/>
      <w:r>
        <w:rPr>
          <w:rFonts w:ascii="Times New Roman" w:eastAsia="Times New Roman" w:hAnsi="Times New Roman" w:cs="Times New Roman"/>
          <w:color w:val="000000"/>
          <w:spacing w:val="0"/>
          <w:w w:val="100"/>
          <w:position w:val="0"/>
        </w:rPr>
        <w:t>3</w:t>
      </w:r>
      <w:bookmarkEnd w:id="1702"/>
      <w:r>
        <w:rPr>
          <w:color w:val="000000"/>
          <w:spacing w:val="0"/>
          <w:w w:val="100"/>
          <w:position w:val="0"/>
        </w:rPr>
        <w:t>、</w:t>
        <w:tab/>
        <w:t>反向购买</w:t>
      </w:r>
      <w:bookmarkEnd w:id="1700"/>
      <w:bookmarkEnd w:id="1701"/>
      <w:bookmarkEnd w:id="1703"/>
    </w:p>
    <w:p>
      <w:pPr>
        <w:pStyle w:val="Style19"/>
        <w:keepNext w:val="0"/>
        <w:keepLines w:val="0"/>
        <w:widowControl w:val="0"/>
        <w:shd w:val="clear" w:color="auto" w:fill="auto"/>
        <w:bidi w:val="0"/>
        <w:spacing w:before="0" w:after="36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04" w:name="bookmark1704"/>
      <w:bookmarkStart w:id="1705" w:name="bookmark1705"/>
      <w:bookmarkStart w:id="1706" w:name="bookmark1706"/>
      <w:bookmarkStart w:id="1707" w:name="bookmark1707"/>
      <w:r>
        <w:rPr>
          <w:rFonts w:ascii="Times New Roman" w:eastAsia="Times New Roman" w:hAnsi="Times New Roman" w:cs="Times New Roman"/>
          <w:color w:val="000000"/>
          <w:spacing w:val="0"/>
          <w:w w:val="100"/>
          <w:position w:val="0"/>
        </w:rPr>
        <w:t>4</w:t>
      </w:r>
      <w:bookmarkEnd w:id="1706"/>
      <w:r>
        <w:rPr>
          <w:color w:val="000000"/>
          <w:spacing w:val="0"/>
          <w:w w:val="100"/>
          <w:position w:val="0"/>
        </w:rPr>
        <w:t>、</w:t>
        <w:tab/>
        <w:t>处置子公司</w:t>
      </w:r>
      <w:bookmarkEnd w:id="1704"/>
      <w:bookmarkEnd w:id="1705"/>
      <w:bookmarkEnd w:id="1707"/>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是否存在单次处置对子公司投资即丧失控制权的情形</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口是"否</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是否存在通过多次交易分步处置对子公司投资且在本期丧失控制权的情形</w:t>
      </w:r>
    </w:p>
    <w:p>
      <w:pPr>
        <w:pStyle w:val="Style19"/>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口是"否</w:t>
      </w:r>
    </w:p>
    <w:p>
      <w:pPr>
        <w:pStyle w:val="Style29"/>
        <w:keepNext/>
        <w:keepLines/>
        <w:widowControl w:val="0"/>
        <w:shd w:val="clear" w:color="auto" w:fill="auto"/>
        <w:tabs>
          <w:tab w:pos="378" w:val="left"/>
        </w:tabs>
        <w:bidi w:val="0"/>
        <w:spacing w:before="0" w:after="260" w:line="240" w:lineRule="auto"/>
        <w:ind w:left="0" w:right="0" w:firstLine="0"/>
        <w:jc w:val="left"/>
      </w:pPr>
      <w:bookmarkStart w:id="1708" w:name="bookmark1708"/>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5</w:t>
      </w:r>
      <w:bookmarkEnd w:id="1710"/>
      <w:r>
        <w:rPr>
          <w:color w:val="000000"/>
          <w:spacing w:val="0"/>
          <w:w w:val="100"/>
          <w:position w:val="0"/>
        </w:rPr>
        <w:t>、</w:t>
        <w:tab/>
        <w:t>其他原因的合并范围变动</w:t>
      </w:r>
      <w:bookmarkEnd w:id="1708"/>
      <w:bookmarkEnd w:id="1709"/>
      <w:bookmarkEnd w:id="1711"/>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说明其他原因导致的合并范围变动（如，新设子公司、清算子公司等）及其相关情况：</w:t>
      </w:r>
    </w:p>
    <w:p>
      <w:pPr>
        <w:pStyle w:val="Style19"/>
        <w:keepNext w:val="0"/>
        <w:keepLines w:val="0"/>
        <w:widowControl w:val="0"/>
        <w:shd w:val="clear" w:color="auto" w:fill="auto"/>
        <w:tabs>
          <w:tab w:pos="334" w:val="left"/>
        </w:tabs>
        <w:bidi w:val="0"/>
        <w:spacing w:before="0" w:after="0" w:line="315" w:lineRule="exact"/>
        <w:ind w:left="0" w:right="0" w:firstLine="0"/>
        <w:jc w:val="left"/>
      </w:pPr>
      <w:bookmarkStart w:id="1712" w:name="bookmark1712"/>
      <w:r>
        <w:rPr>
          <w:rFonts w:ascii="Times New Roman" w:eastAsia="Times New Roman" w:hAnsi="Times New Roman" w:cs="Times New Roman"/>
          <w:color w:val="000000"/>
          <w:spacing w:val="0"/>
          <w:w w:val="100"/>
          <w:position w:val="0"/>
        </w:rPr>
        <w:t>1</w:t>
      </w:r>
      <w:bookmarkEnd w:id="1712"/>
      <w:r>
        <w:rPr>
          <w:color w:val="000000"/>
          <w:spacing w:val="0"/>
          <w:w w:val="100"/>
          <w:position w:val="0"/>
        </w:rPr>
        <w:t>、</w:t>
        <w:tab/>
        <w:t>非同一控制下企业合并</w:t>
      </w:r>
    </w:p>
    <w:p>
      <w:pPr>
        <w:pStyle w:val="Style19"/>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日，本公司与员工朱涛签订《股权转让协议》，以</w:t>
      </w:r>
      <w:r>
        <w:rPr>
          <w:rFonts w:ascii="Times New Roman" w:eastAsia="Times New Roman" w:hAnsi="Times New Roman" w:cs="Times New Roman"/>
          <w:color w:val="000000"/>
          <w:spacing w:val="0"/>
          <w:w w:val="100"/>
          <w:position w:val="0"/>
        </w:rPr>
        <w:t>10.00</w:t>
      </w:r>
      <w:r>
        <w:rPr>
          <w:color w:val="000000"/>
          <w:spacing w:val="0"/>
          <w:w w:val="100"/>
          <w:position w:val="0"/>
        </w:rPr>
        <w:t>元的作价受让其持有深圳市亚博达科技有限公司</w:t>
      </w:r>
      <w:r>
        <w:rPr>
          <w:rFonts w:ascii="Times New Roman" w:eastAsia="Times New Roman" w:hAnsi="Times New Roman" w:cs="Times New Roman"/>
          <w:color w:val="000000"/>
          <w:spacing w:val="0"/>
          <w:w w:val="100"/>
          <w:position w:val="0"/>
        </w:rPr>
        <w:t xml:space="preserve">100.00% </w:t>
      </w:r>
      <w:r>
        <w:rPr>
          <w:color w:val="000000"/>
          <w:spacing w:val="0"/>
          <w:w w:val="100"/>
          <w:position w:val="0"/>
        </w:rPr>
        <w:t>的股权。收购目的主要为购买深圳市亚博达科技有限公司编号为</w:t>
      </w:r>
      <w:r>
        <w:rPr>
          <w:rFonts w:ascii="Times New Roman" w:eastAsia="Times New Roman" w:hAnsi="Times New Roman" w:cs="Times New Roman"/>
          <w:color w:val="000000"/>
          <w:spacing w:val="0"/>
          <w:w w:val="100"/>
          <w:position w:val="0"/>
        </w:rPr>
        <w:t>B2-20203674</w:t>
      </w:r>
      <w:r>
        <w:rPr>
          <w:color w:val="000000"/>
          <w:spacing w:val="0"/>
          <w:w w:val="100"/>
          <w:position w:val="0"/>
        </w:rPr>
        <w:t>电信业务经营许可证，因此，不构成业务合并， 本公司于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日拥有对深圳市亚博达科技有限公司的控制权，于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日将深圳市亚博达科技有限公司纳 入合并报表范围。</w:t>
      </w:r>
    </w:p>
    <w:p>
      <w:pPr>
        <w:pStyle w:val="Style19"/>
        <w:keepNext w:val="0"/>
        <w:keepLines w:val="0"/>
        <w:widowControl w:val="0"/>
        <w:shd w:val="clear" w:color="auto" w:fill="auto"/>
        <w:tabs>
          <w:tab w:pos="358" w:val="left"/>
        </w:tabs>
        <w:bidi w:val="0"/>
        <w:spacing w:before="0" w:after="0" w:line="315" w:lineRule="exact"/>
        <w:ind w:left="0" w:right="0" w:firstLine="0"/>
        <w:jc w:val="left"/>
      </w:pPr>
      <w:bookmarkStart w:id="1713" w:name="bookmark1713"/>
      <w:r>
        <w:rPr>
          <w:rFonts w:ascii="Times New Roman" w:eastAsia="Times New Roman" w:hAnsi="Times New Roman" w:cs="Times New Roman"/>
          <w:color w:val="000000"/>
          <w:spacing w:val="0"/>
          <w:w w:val="100"/>
          <w:position w:val="0"/>
        </w:rPr>
        <w:t>2</w:t>
      </w:r>
      <w:bookmarkEnd w:id="1713"/>
      <w:r>
        <w:rPr>
          <w:color w:val="000000"/>
          <w:spacing w:val="0"/>
          <w:w w:val="100"/>
          <w:position w:val="0"/>
        </w:rPr>
        <w:t>、</w:t>
        <w:tab/>
        <w:t>其他</w:t>
      </w:r>
    </w:p>
    <w:p>
      <w:pPr>
        <w:pStyle w:val="Style19"/>
        <w:keepNext w:val="0"/>
        <w:keepLines w:val="0"/>
        <w:widowControl w:val="0"/>
        <w:shd w:val="clear" w:color="auto" w:fill="auto"/>
        <w:bidi w:val="0"/>
        <w:spacing w:before="0" w:after="0" w:line="315" w:lineRule="exact"/>
        <w:ind w:left="0" w:right="0" w:firstLine="0"/>
        <w:jc w:val="left"/>
      </w:pPr>
      <w:r>
        <w:rPr>
          <w:color w:val="000000"/>
          <w:spacing w:val="0"/>
          <w:w w:val="100"/>
          <w:position w:val="0"/>
        </w:rPr>
        <w:t>本年新设全资子公司台湾广和通电子股份有限公司、上海广翼软件有限公司和上海广通远驰技术有限公司。</w:t>
      </w:r>
    </w:p>
    <w:p>
      <w:pPr>
        <w:pStyle w:val="Style19"/>
        <w:keepNext w:val="0"/>
        <w:keepLines w:val="0"/>
        <w:widowControl w:val="0"/>
        <w:shd w:val="clear" w:color="auto" w:fill="auto"/>
        <w:bidi w:val="0"/>
        <w:spacing w:before="0" w:after="60" w:line="312" w:lineRule="exact"/>
        <w:ind w:left="0" w:right="0" w:firstLine="0"/>
        <w:jc w:val="left"/>
      </w:pPr>
      <w:r>
        <w:rPr>
          <w:color w:val="000000"/>
          <w:spacing w:val="0"/>
          <w:w w:val="100"/>
          <w:position w:val="0"/>
        </w:rPr>
        <w:t>台湾广和通电子股份有限公司成立于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月。经新北市政府批准（新北府经司字第</w:t>
      </w:r>
      <w:r>
        <w:rPr>
          <w:rFonts w:ascii="Times New Roman" w:eastAsia="Times New Roman" w:hAnsi="Times New Roman" w:cs="Times New Roman"/>
          <w:color w:val="000000"/>
          <w:spacing w:val="0"/>
          <w:w w:val="100"/>
          <w:position w:val="0"/>
        </w:rPr>
        <w:t>1108021305</w:t>
      </w:r>
      <w:r>
        <w:rPr>
          <w:color w:val="000000"/>
          <w:spacing w:val="0"/>
          <w:w w:val="100"/>
          <w:position w:val="0"/>
        </w:rPr>
        <w:t>号），香港广和通成 立全资子公司台湾广和通，统一编号：</w:t>
      </w:r>
      <w:r>
        <w:rPr>
          <w:rFonts w:ascii="Times New Roman" w:eastAsia="Times New Roman" w:hAnsi="Times New Roman" w:cs="Times New Roman"/>
          <w:color w:val="000000"/>
          <w:spacing w:val="0"/>
          <w:w w:val="100"/>
          <w:position w:val="0"/>
        </w:rPr>
        <w:t>90683862</w:t>
      </w:r>
      <w:r>
        <w:rPr>
          <w:color w:val="000000"/>
          <w:spacing w:val="0"/>
          <w:w w:val="100"/>
          <w:position w:val="0"/>
        </w:rPr>
        <w:t>，注册地址为新北市汐止区新台五路一段</w:t>
      </w:r>
      <w:r>
        <w:rPr>
          <w:rFonts w:ascii="Times New Roman" w:eastAsia="Times New Roman" w:hAnsi="Times New Roman" w:cs="Times New Roman"/>
          <w:color w:val="000000"/>
          <w:spacing w:val="0"/>
          <w:w w:val="100"/>
          <w:position w:val="0"/>
        </w:rPr>
        <w:t>97</w:t>
      </w:r>
      <w:r>
        <w:rPr>
          <w:color w:val="000000"/>
          <w:spacing w:val="0"/>
          <w:w w:val="100"/>
          <w:position w:val="0"/>
        </w:rPr>
        <w:t>号</w:t>
      </w:r>
      <w:r>
        <w:rPr>
          <w:rFonts w:ascii="Times New Roman" w:eastAsia="Times New Roman" w:hAnsi="Times New Roman" w:cs="Times New Roman"/>
          <w:color w:val="000000"/>
          <w:spacing w:val="0"/>
          <w:w w:val="100"/>
          <w:position w:val="0"/>
        </w:rPr>
        <w:t>29</w:t>
      </w:r>
      <w:r>
        <w:rPr>
          <w:color w:val="000000"/>
          <w:spacing w:val="0"/>
          <w:w w:val="100"/>
          <w:position w:val="0"/>
        </w:rPr>
        <w:t>楼之</w:t>
      </w:r>
      <w:r>
        <w:rPr>
          <w:rFonts w:ascii="Times New Roman" w:eastAsia="Times New Roman" w:hAnsi="Times New Roman" w:cs="Times New Roman"/>
          <w:color w:val="000000"/>
          <w:spacing w:val="0"/>
          <w:w w:val="100"/>
          <w:position w:val="0"/>
        </w:rPr>
        <w:t>2</w:t>
      </w:r>
      <w:r>
        <w:rPr>
          <w:color w:val="000000"/>
          <w:spacing w:val="0"/>
          <w:w w:val="100"/>
          <w:position w:val="0"/>
        </w:rPr>
        <w:t>,注册资本为新 台币</w:t>
      </w:r>
      <w:r>
        <w:rPr>
          <w:rFonts w:ascii="Times New Roman" w:eastAsia="Times New Roman" w:hAnsi="Times New Roman" w:cs="Times New Roman"/>
          <w:color w:val="000000"/>
          <w:spacing w:val="0"/>
          <w:w w:val="100"/>
          <w:position w:val="0"/>
        </w:rPr>
        <w:t>4,500.00</w:t>
      </w:r>
      <w:r>
        <w:rPr>
          <w:color w:val="000000"/>
          <w:spacing w:val="0"/>
          <w:w w:val="100"/>
          <w:position w:val="0"/>
        </w:rPr>
        <w:t>万，实收资本新台币</w:t>
      </w:r>
      <w:r>
        <w:rPr>
          <w:rFonts w:ascii="Times New Roman" w:eastAsia="Times New Roman" w:hAnsi="Times New Roman" w:cs="Times New Roman"/>
          <w:color w:val="000000"/>
          <w:spacing w:val="0"/>
          <w:w w:val="100"/>
          <w:position w:val="0"/>
        </w:rPr>
        <w:t>4,500.00</w:t>
      </w:r>
      <w:r>
        <w:rPr>
          <w:color w:val="000000"/>
          <w:spacing w:val="0"/>
          <w:w w:val="100"/>
          <w:position w:val="0"/>
        </w:rPr>
        <w:t>万。</w:t>
      </w:r>
    </w:p>
    <w:p>
      <w:pPr>
        <w:pStyle w:val="Style1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上海广翼软件有限公司成立于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日，经上海市奉贤区市场监督管理局批准，上海广翼成立全资子公司上海广翼 软件，统一社会信用代码为</w:t>
      </w:r>
      <w:r>
        <w:rPr>
          <w:rFonts w:ascii="Times New Roman" w:eastAsia="Times New Roman" w:hAnsi="Times New Roman" w:cs="Times New Roman"/>
          <w:color w:val="000000"/>
          <w:spacing w:val="0"/>
          <w:w w:val="100"/>
          <w:position w:val="0"/>
        </w:rPr>
        <w:t>91310112MA1GETHW9H</w:t>
      </w:r>
      <w:r>
        <w:rPr>
          <w:color w:val="000000"/>
          <w:spacing w:val="0"/>
          <w:w w:val="100"/>
          <w:position w:val="0"/>
        </w:rPr>
        <w:t>；</w:t>
      </w:r>
      <w:r>
        <w:rPr>
          <w:color w:val="000000"/>
          <w:spacing w:val="0"/>
          <w:w w:val="100"/>
          <w:position w:val="0"/>
        </w:rPr>
        <w:t>该公司注册资本为</w:t>
      </w:r>
      <w:r>
        <w:rPr>
          <w:rFonts w:ascii="Times New Roman" w:eastAsia="Times New Roman" w:hAnsi="Times New Roman" w:cs="Times New Roman"/>
          <w:color w:val="000000"/>
          <w:spacing w:val="0"/>
          <w:w w:val="100"/>
          <w:position w:val="0"/>
        </w:rPr>
        <w:t>200.00</w:t>
      </w:r>
      <w:r>
        <w:rPr>
          <w:color w:val="000000"/>
          <w:spacing w:val="0"/>
          <w:w w:val="100"/>
          <w:position w:val="0"/>
        </w:rPr>
        <w:t>万元，实收资本为</w:t>
      </w:r>
      <w:r>
        <w:rPr>
          <w:rFonts w:ascii="Times New Roman" w:eastAsia="Times New Roman" w:hAnsi="Times New Roman" w:cs="Times New Roman"/>
          <w:color w:val="000000"/>
          <w:spacing w:val="0"/>
          <w:w w:val="100"/>
          <w:position w:val="0"/>
        </w:rPr>
        <w:t>40.00</w:t>
      </w:r>
      <w:r>
        <w:rPr>
          <w:color w:val="000000"/>
          <w:spacing w:val="0"/>
          <w:w w:val="100"/>
          <w:position w:val="0"/>
        </w:rPr>
        <w:t>万元。</w:t>
      </w:r>
    </w:p>
    <w:p>
      <w:pPr>
        <w:pStyle w:val="Style19"/>
        <w:keepNext w:val="0"/>
        <w:keepLines w:val="0"/>
        <w:widowControl w:val="0"/>
        <w:shd w:val="clear" w:color="auto" w:fill="auto"/>
        <w:bidi w:val="0"/>
        <w:spacing w:before="0" w:after="340" w:line="312" w:lineRule="exact"/>
        <w:ind w:left="0" w:right="0" w:firstLine="0"/>
        <w:jc w:val="left"/>
      </w:pPr>
      <w:r>
        <w:rPr>
          <w:color w:val="000000"/>
          <w:spacing w:val="0"/>
          <w:w w:val="100"/>
          <w:position w:val="0"/>
        </w:rPr>
        <w:t>上海广通远驰技术有限公司成立于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日，经上海市奉贤区市场监督管理局批准，广通远驰成立全资子公司上海远驰， 统一社会信用代码为</w:t>
      </w:r>
      <w:r>
        <w:rPr>
          <w:rFonts w:ascii="Times New Roman" w:eastAsia="Times New Roman" w:hAnsi="Times New Roman" w:cs="Times New Roman"/>
          <w:color w:val="000000"/>
          <w:spacing w:val="0"/>
          <w:w w:val="100"/>
          <w:position w:val="0"/>
        </w:rPr>
        <w:t>91310120MA1JKLBE7X</w:t>
      </w:r>
      <w:r>
        <w:rPr>
          <w:color w:val="000000"/>
          <w:spacing w:val="0"/>
          <w:w w:val="100"/>
          <w:position w:val="0"/>
        </w:rPr>
        <w:t>；</w:t>
      </w:r>
      <w:r>
        <w:rPr>
          <w:color w:val="000000"/>
          <w:spacing w:val="0"/>
          <w:w w:val="100"/>
          <w:position w:val="0"/>
        </w:rPr>
        <w:t>该公司注册资本为</w:t>
      </w:r>
      <w:r>
        <w:rPr>
          <w:rFonts w:ascii="Times New Roman" w:eastAsia="Times New Roman" w:hAnsi="Times New Roman" w:cs="Times New Roman"/>
          <w:color w:val="000000"/>
          <w:spacing w:val="0"/>
          <w:w w:val="100"/>
          <w:position w:val="0"/>
        </w:rPr>
        <w:t>200.00</w:t>
      </w:r>
      <w:r>
        <w:rPr>
          <w:color w:val="000000"/>
          <w:spacing w:val="0"/>
          <w:w w:val="100"/>
          <w:position w:val="0"/>
        </w:rPr>
        <w:t>万元，实收资本为</w:t>
      </w:r>
      <w:r>
        <w:rPr>
          <w:rFonts w:ascii="Times New Roman" w:eastAsia="Times New Roman" w:hAnsi="Times New Roman" w:cs="Times New Roman"/>
          <w:color w:val="000000"/>
          <w:spacing w:val="0"/>
          <w:w w:val="100"/>
          <w:position w:val="0"/>
        </w:rPr>
        <w:t>20.00</w:t>
      </w:r>
      <w:r>
        <w:rPr>
          <w:color w:val="000000"/>
          <w:spacing w:val="0"/>
          <w:w w:val="100"/>
          <w:position w:val="0"/>
        </w:rPr>
        <w:t>万元。</w:t>
      </w:r>
    </w:p>
    <w:p>
      <w:pPr>
        <w:pStyle w:val="Style29"/>
        <w:keepNext/>
        <w:keepLines/>
        <w:widowControl w:val="0"/>
        <w:shd w:val="clear" w:color="auto" w:fill="auto"/>
        <w:bidi w:val="0"/>
        <w:spacing w:before="0" w:after="340" w:line="240" w:lineRule="auto"/>
        <w:ind w:left="0" w:right="0" w:firstLine="0"/>
        <w:jc w:val="left"/>
      </w:pPr>
      <w:bookmarkStart w:id="1714" w:name="bookmark1714"/>
      <w:bookmarkStart w:id="1715" w:name="bookmark1715"/>
      <w:bookmarkStart w:id="1716" w:name="bookmark1716"/>
      <w:bookmarkStart w:id="1717" w:name="bookmark1717"/>
      <w:r>
        <w:rPr>
          <w:rFonts w:ascii="Times New Roman" w:eastAsia="Times New Roman" w:hAnsi="Times New Roman" w:cs="Times New Roman"/>
          <w:color w:val="000000"/>
          <w:spacing w:val="0"/>
          <w:w w:val="100"/>
          <w:position w:val="0"/>
        </w:rPr>
        <w:t>6</w:t>
      </w:r>
      <w:bookmarkEnd w:id="1716"/>
      <w:r>
        <w:rPr>
          <w:color w:val="000000"/>
          <w:spacing w:val="0"/>
          <w:w w:val="100"/>
          <w:position w:val="0"/>
        </w:rPr>
        <w:t>、其他</w:t>
      </w:r>
      <w:bookmarkEnd w:id="1714"/>
      <w:bookmarkEnd w:id="1715"/>
      <w:bookmarkEnd w:id="1717"/>
    </w:p>
    <w:p>
      <w:pPr>
        <w:pStyle w:val="Style25"/>
        <w:keepNext/>
        <w:keepLines/>
        <w:widowControl w:val="0"/>
        <w:shd w:val="clear" w:color="auto" w:fill="auto"/>
        <w:bidi w:val="0"/>
        <w:spacing w:before="0" w:after="34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sz w:val="24"/>
          <w:szCs w:val="24"/>
        </w:rPr>
        <w:t>九</w:t>
      </w:r>
      <w:bookmarkEnd w:id="1720"/>
      <w:r>
        <w:rPr>
          <w:color w:val="000000"/>
          <w:spacing w:val="0"/>
          <w:w w:val="100"/>
          <w:position w:val="0"/>
          <w:sz w:val="24"/>
          <w:szCs w:val="24"/>
        </w:rPr>
        <w:t>、在其他主体中的权益</w:t>
      </w:r>
      <w:bookmarkEnd w:id="1718"/>
      <w:bookmarkEnd w:id="1719"/>
      <w:bookmarkEnd w:id="1721"/>
    </w:p>
    <w:p>
      <w:pPr>
        <w:pStyle w:val="Style29"/>
        <w:keepNext/>
        <w:keepLines/>
        <w:widowControl w:val="0"/>
        <w:shd w:val="clear" w:color="auto" w:fill="auto"/>
        <w:bidi w:val="0"/>
        <w:spacing w:before="0" w:after="340" w:line="240" w:lineRule="auto"/>
        <w:ind w:left="0" w:right="0" w:firstLine="0"/>
        <w:jc w:val="left"/>
      </w:pPr>
      <w:bookmarkStart w:id="1722" w:name="bookmark1722"/>
      <w:bookmarkStart w:id="1723" w:name="bookmark1723"/>
      <w:bookmarkStart w:id="1724" w:name="bookmark1724"/>
      <w:bookmarkStart w:id="1725" w:name="bookmark1725"/>
      <w:r>
        <w:rPr>
          <w:rFonts w:ascii="Times New Roman" w:eastAsia="Times New Roman" w:hAnsi="Times New Roman" w:cs="Times New Roman"/>
          <w:color w:val="000000"/>
          <w:spacing w:val="0"/>
          <w:w w:val="100"/>
          <w:position w:val="0"/>
        </w:rPr>
        <w:t>1</w:t>
      </w:r>
      <w:bookmarkEnd w:id="1724"/>
      <w:r>
        <w:rPr>
          <w:color w:val="000000"/>
          <w:spacing w:val="0"/>
          <w:w w:val="100"/>
          <w:position w:val="0"/>
        </w:rPr>
        <w:t>、在子公司中的权益</w:t>
      </w:r>
      <w:bookmarkEnd w:id="1722"/>
      <w:bookmarkEnd w:id="1723"/>
      <w:bookmarkEnd w:id="1725"/>
    </w:p>
    <w:p>
      <w:pPr>
        <w:pStyle w:val="Style41"/>
        <w:keepNext/>
        <w:keepLines/>
        <w:widowControl w:val="0"/>
        <w:shd w:val="clear" w:color="auto" w:fill="auto"/>
        <w:bidi w:val="0"/>
        <w:spacing w:before="0" w:after="340" w:line="240" w:lineRule="auto"/>
        <w:ind w:left="0" w:right="0" w:firstLine="0"/>
        <w:jc w:val="left"/>
      </w:pPr>
      <w:bookmarkStart w:id="1726" w:name="bookmark1726"/>
      <w:bookmarkStart w:id="1727" w:name="bookmark1727"/>
      <w:bookmarkStart w:id="1728" w:name="bookmark17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726"/>
      <w:bookmarkEnd w:id="1727"/>
      <w:bookmarkEnd w:id="1728"/>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同一控制下合 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台湾广和通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台湾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市场拓展及贸 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THINGSMAT</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RIX</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杭州</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无线通信模块</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投资及贸易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广和通科技</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终端产品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广通远驰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德国</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市场拓展及贸 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贸易</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广通亿联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上海远驰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车载业务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IT</w:t>
            </w:r>
            <w:r>
              <w:rPr>
                <w:color w:val="000000"/>
                <w:spacing w:val="0"/>
                <w:w w:val="100"/>
                <w:position w:val="0"/>
              </w:rPr>
              <w:t>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亚博达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技术开发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非同一控制下 合并</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对于纳入合并范围的重要的结构化主体，控制的依据：</w:t>
      </w: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确定公司是代理人还是委托人的依据：</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29" w:name="bookmark1729"/>
      <w:bookmarkStart w:id="1730" w:name="bookmark1730"/>
      <w:bookmarkStart w:id="1731" w:name="bookmark173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729"/>
      <w:bookmarkEnd w:id="1730"/>
      <w:bookmarkEnd w:id="173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少数股东持股比例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本期归属于少数股东 的损益</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 分派的股利</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期末少数股东权益余 额</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bidi w:val="0"/>
        <w:spacing w:before="0" w:line="240" w:lineRule="auto"/>
        <w:ind w:left="0" w:right="0" w:firstLine="0"/>
        <w:jc w:val="left"/>
      </w:pPr>
      <w:bookmarkStart w:id="1732" w:name="bookmark1732"/>
      <w:bookmarkStart w:id="1733" w:name="bookmark1733"/>
      <w:bookmarkStart w:id="1734" w:name="bookmark1734"/>
      <w:bookmarkStart w:id="1735" w:name="bookmark1735"/>
      <w:r>
        <w:rPr>
          <w:color w:val="000000"/>
          <w:spacing w:val="0"/>
          <w:w w:val="100"/>
          <w:position w:val="0"/>
        </w:rPr>
        <w:t>（</w:t>
      </w:r>
      <w:bookmarkEnd w:id="1734"/>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1732"/>
      <w:bookmarkEnd w:id="1733"/>
      <w:bookmarkEnd w:id="1735"/>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9"/>
        <w:gridCol w:w="734"/>
        <w:gridCol w:w="734"/>
        <w:gridCol w:w="734"/>
        <w:gridCol w:w="734"/>
        <w:gridCol w:w="734"/>
        <w:gridCol w:w="739"/>
        <w:gridCol w:w="734"/>
        <w:gridCol w:w="734"/>
        <w:gridCol w:w="744"/>
      </w:tblGrid>
      <w:tr>
        <w:trPr>
          <w:trHeight w:val="41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子公</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司名</w:t>
            </w:r>
          </w:p>
          <w:p>
            <w:pPr>
              <w:pStyle w:val="Style2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称</w:t>
            </w:r>
          </w:p>
        </w:tc>
        <w:tc>
          <w:tcPr>
            <w:gridSpan w:val="6"/>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32"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2"/>
              <w:keepNext w:val="0"/>
              <w:keepLines w:val="0"/>
              <w:widowControl w:val="0"/>
              <w:shd w:val="clear" w:color="auto" w:fill="auto"/>
              <w:bidi w:val="0"/>
              <w:spacing w:before="0" w:after="100" w:line="240" w:lineRule="auto"/>
              <w:ind w:left="0" w:right="0" w:firstLine="180"/>
              <w:jc w:val="left"/>
            </w:pPr>
            <w:r>
              <w:rPr>
                <w:color w:val="000000"/>
                <w:spacing w:val="0"/>
                <w:w w:val="100"/>
                <w:position w:val="0"/>
              </w:rPr>
              <w:t>动资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负债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产</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资产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流动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动负</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债</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负债</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1"/>
        <w:gridCol w:w="1066"/>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子公司名 称</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综合收益 总额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经营活动</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现金流量</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736" w:name="bookmark1736"/>
      <w:bookmarkStart w:id="1737" w:name="bookmark1737"/>
      <w:bookmarkStart w:id="1738" w:name="bookmark1738"/>
      <w:bookmarkStart w:id="1739" w:name="bookmark1739"/>
      <w:r>
        <w:rPr>
          <w:color w:val="000000"/>
          <w:spacing w:val="0"/>
          <w:w w:val="100"/>
          <w:position w:val="0"/>
        </w:rPr>
        <w:t>（</w:t>
      </w:r>
      <w:bookmarkEnd w:id="1738"/>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1736"/>
      <w:bookmarkEnd w:id="1737"/>
      <w:bookmarkEnd w:id="1739"/>
    </w:p>
    <w:p>
      <w:pPr>
        <w:pStyle w:val="Style41"/>
        <w:keepNext/>
        <w:keepLines/>
        <w:widowControl w:val="0"/>
        <w:shd w:val="clear" w:color="auto" w:fill="auto"/>
        <w:tabs>
          <w:tab w:pos="493" w:val="left"/>
        </w:tabs>
        <w:bidi w:val="0"/>
        <w:spacing w:before="0" w:line="240" w:lineRule="auto"/>
        <w:ind w:left="0" w:right="0" w:firstLine="0"/>
        <w:jc w:val="left"/>
      </w:pPr>
      <w:bookmarkStart w:id="1740" w:name="bookmark1740"/>
      <w:bookmarkStart w:id="1741" w:name="bookmark1741"/>
      <w:bookmarkStart w:id="1742" w:name="bookmark1742"/>
      <w:bookmarkStart w:id="1743" w:name="bookmark1743"/>
      <w:r>
        <w:rPr>
          <w:color w:val="000000"/>
          <w:spacing w:val="0"/>
          <w:w w:val="100"/>
          <w:position w:val="0"/>
        </w:rPr>
        <w:t>（</w:t>
      </w:r>
      <w:bookmarkEnd w:id="1742"/>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1740"/>
      <w:bookmarkEnd w:id="1741"/>
      <w:bookmarkEnd w:id="1743"/>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left"/>
      </w:pPr>
      <w:bookmarkStart w:id="1744" w:name="bookmark1744"/>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bookmarkEnd w:id="1746"/>
      <w:r>
        <w:rPr>
          <w:color w:val="000000"/>
          <w:spacing w:val="0"/>
          <w:w w:val="100"/>
          <w:position w:val="0"/>
        </w:rPr>
        <w:t>、在子公司的所有者权益份额发生变化且仍控制子公司的交易</w:t>
      </w:r>
      <w:bookmarkEnd w:id="1744"/>
      <w:bookmarkEnd w:id="1745"/>
      <w:bookmarkEnd w:id="1747"/>
    </w:p>
    <w:p>
      <w:pPr>
        <w:pStyle w:val="Style41"/>
        <w:keepNext/>
        <w:keepLines/>
        <w:widowControl w:val="0"/>
        <w:shd w:val="clear" w:color="auto" w:fill="auto"/>
        <w:tabs>
          <w:tab w:pos="493" w:val="left"/>
        </w:tabs>
        <w:bidi w:val="0"/>
        <w:spacing w:before="0" w:line="240" w:lineRule="auto"/>
        <w:ind w:left="0" w:right="0" w:firstLine="0"/>
        <w:jc w:val="left"/>
      </w:pPr>
      <w:bookmarkStart w:id="1748" w:name="bookmark1748"/>
      <w:bookmarkStart w:id="1749" w:name="bookmark1749"/>
      <w:bookmarkStart w:id="1750" w:name="bookmark1750"/>
      <w:bookmarkStart w:id="1751" w:name="bookmark1751"/>
      <w:r>
        <w:rPr>
          <w:color w:val="000000"/>
          <w:spacing w:val="0"/>
          <w:w w:val="100"/>
          <w:position w:val="0"/>
        </w:rPr>
        <w:t>（</w:t>
      </w:r>
      <w:bookmarkEnd w:id="1750"/>
      <w:r>
        <w:rPr>
          <w:rFonts w:ascii="Times New Roman" w:eastAsia="Times New Roman" w:hAnsi="Times New Roman" w:cs="Times New Roman"/>
          <w:color w:val="000000"/>
          <w:spacing w:val="0"/>
          <w:w w:val="100"/>
          <w:position w:val="0"/>
        </w:rPr>
        <w:t>1</w:t>
      </w:r>
      <w:r>
        <w:rPr>
          <w:color w:val="000000"/>
          <w:spacing w:val="0"/>
          <w:w w:val="100"/>
          <w:position w:val="0"/>
        </w:rPr>
        <w:t>）</w:t>
        <w:tab/>
        <w:t>在子公司所有者权益份额发生变化的情况说明</w:t>
      </w:r>
      <w:bookmarkEnd w:id="1748"/>
      <w:bookmarkEnd w:id="1749"/>
      <w:bookmarkEnd w:id="1751"/>
    </w:p>
    <w:p>
      <w:pPr>
        <w:pStyle w:val="Style41"/>
        <w:keepNext/>
        <w:keepLines/>
        <w:widowControl w:val="0"/>
        <w:shd w:val="clear" w:color="auto" w:fill="auto"/>
        <w:tabs>
          <w:tab w:pos="493" w:val="left"/>
        </w:tabs>
        <w:bidi w:val="0"/>
        <w:spacing w:before="0" w:line="240" w:lineRule="auto"/>
        <w:ind w:left="0" w:right="0" w:firstLine="0"/>
        <w:jc w:val="left"/>
      </w:pPr>
      <w:bookmarkStart w:id="1752" w:name="bookmark1752"/>
      <w:bookmarkStart w:id="1753" w:name="bookmark1753"/>
      <w:bookmarkStart w:id="1754" w:name="bookmark1754"/>
      <w:bookmarkStart w:id="1755" w:name="bookmark1755"/>
      <w:r>
        <w:rPr>
          <w:color w:val="000000"/>
          <w:spacing w:val="0"/>
          <w:w w:val="100"/>
          <w:position w:val="0"/>
        </w:rPr>
        <w:t>（</w:t>
      </w:r>
      <w:bookmarkEnd w:id="1754"/>
      <w:r>
        <w:rPr>
          <w:rFonts w:ascii="Times New Roman" w:eastAsia="Times New Roman" w:hAnsi="Times New Roman" w:cs="Times New Roman"/>
          <w:color w:val="000000"/>
          <w:spacing w:val="0"/>
          <w:w w:val="100"/>
          <w:position w:val="0"/>
        </w:rPr>
        <w:t>2</w:t>
      </w:r>
      <w:r>
        <w:rPr>
          <w:color w:val="000000"/>
          <w:spacing w:val="0"/>
          <w:w w:val="100"/>
          <w:position w:val="0"/>
        </w:rPr>
        <w:t>）</w:t>
        <w:tab/>
        <w:t>交易对于少数股东权益及归属于母公司所有者权益的影响</w:t>
      </w:r>
      <w:bookmarkEnd w:id="1752"/>
      <w:bookmarkEnd w:id="1753"/>
      <w:bookmarkEnd w:id="175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4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bidi w:val="0"/>
        <w:spacing w:before="0" w:after="340" w:line="240" w:lineRule="auto"/>
        <w:ind w:left="0" w:right="0" w:firstLine="0"/>
        <w:jc w:val="left"/>
      </w:pPr>
      <w:bookmarkStart w:id="1756" w:name="bookmark1756"/>
      <w:bookmarkStart w:id="1757" w:name="bookmark1757"/>
      <w:bookmarkStart w:id="1758" w:name="bookmark1758"/>
      <w:bookmarkStart w:id="1759" w:name="bookmark1759"/>
      <w:r>
        <w:rPr>
          <w:rFonts w:ascii="Times New Roman" w:eastAsia="Times New Roman" w:hAnsi="Times New Roman" w:cs="Times New Roman"/>
          <w:color w:val="000000"/>
          <w:spacing w:val="0"/>
          <w:w w:val="100"/>
          <w:position w:val="0"/>
        </w:rPr>
        <w:t>3</w:t>
      </w:r>
      <w:bookmarkEnd w:id="1758"/>
      <w:r>
        <w:rPr>
          <w:color w:val="000000"/>
          <w:spacing w:val="0"/>
          <w:w w:val="100"/>
          <w:position w:val="0"/>
        </w:rPr>
        <w:t>、在合营安排或联营企业中的权益</w:t>
      </w:r>
      <w:bookmarkEnd w:id="1756"/>
      <w:bookmarkEnd w:id="1757"/>
      <w:bookmarkEnd w:id="1759"/>
    </w:p>
    <w:p>
      <w:pPr>
        <w:pStyle w:val="Style41"/>
        <w:keepNext/>
        <w:keepLines/>
        <w:widowControl w:val="0"/>
        <w:shd w:val="clear" w:color="auto" w:fill="auto"/>
        <w:bidi w:val="0"/>
        <w:spacing w:before="0" w:after="340" w:line="240" w:lineRule="auto"/>
        <w:ind w:left="0" w:right="0" w:firstLine="0"/>
        <w:jc w:val="left"/>
      </w:pPr>
      <w:bookmarkStart w:id="1760" w:name="bookmark1760"/>
      <w:bookmarkStart w:id="1761" w:name="bookmark1761"/>
      <w:bookmarkStart w:id="1762" w:name="bookmark176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760"/>
      <w:bookmarkEnd w:id="1761"/>
      <w:bookmarkEnd w:id="1762"/>
    </w:p>
    <w:tbl>
      <w:tblPr>
        <w:tblOverlap w:val="never"/>
        <w:jc w:val="center"/>
        <w:tblLayout w:type="fixed"/>
      </w:tblPr>
      <w:tblGrid>
        <w:gridCol w:w="1378"/>
        <w:gridCol w:w="1368"/>
        <w:gridCol w:w="1363"/>
        <w:gridCol w:w="1368"/>
        <w:gridCol w:w="1368"/>
        <w:gridCol w:w="1368"/>
        <w:gridCol w:w="136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 营企业名称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 联营企业投资 的会计处理方 法</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深圳市博格斯</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通信技术有限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深圳市锐凌无 线技术有限公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西安联乘智能</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无线通信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40.00%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在合营企业或联营企业的持股比例不同于表决权比例的说明：</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本公司持有深圳市博格斯通信技术有限公司股权比例为</w:t>
      </w:r>
      <w:r>
        <w:rPr>
          <w:rFonts w:ascii="Times New Roman" w:eastAsia="Times New Roman" w:hAnsi="Times New Roman" w:cs="Times New Roman"/>
          <w:color w:val="000000"/>
          <w:spacing w:val="0"/>
          <w:w w:val="100"/>
          <w:position w:val="0"/>
        </w:rPr>
        <w:t>15%</w:t>
      </w:r>
      <w:r>
        <w:rPr>
          <w:color w:val="000000"/>
          <w:spacing w:val="0"/>
          <w:w w:val="100"/>
          <w:position w:val="0"/>
        </w:rPr>
        <w:t>，因在博格斯公司三名董事会成员中占有一席之位，对博格斯 公司具有重大影响</w:t>
      </w:r>
    </w:p>
    <w:p>
      <w:pPr>
        <w:pStyle w:val="Style19"/>
        <w:keepNext w:val="0"/>
        <w:keepLines w:val="0"/>
        <w:widowControl w:val="0"/>
        <w:shd w:val="clear" w:color="auto" w:fill="auto"/>
        <w:bidi w:val="0"/>
        <w:spacing w:before="0" w:after="0" w:line="322" w:lineRule="exact"/>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19"/>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因在博格斯公司三名董事会成员中占有一席之位，对博格斯公司具有重大影响</w:t>
      </w:r>
    </w:p>
    <w:p>
      <w:pPr>
        <w:pStyle w:val="Style41"/>
        <w:keepNext/>
        <w:keepLines/>
        <w:widowControl w:val="0"/>
        <w:shd w:val="clear" w:color="auto" w:fill="auto"/>
        <w:bidi w:val="0"/>
        <w:spacing w:before="0" w:after="380" w:line="240" w:lineRule="auto"/>
        <w:ind w:left="0" w:right="0" w:firstLine="0"/>
        <w:jc w:val="left"/>
      </w:pPr>
      <w:bookmarkStart w:id="1763" w:name="bookmark1763"/>
      <w:bookmarkStart w:id="1764" w:name="bookmark1764"/>
      <w:bookmarkStart w:id="1765" w:name="bookmark176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763"/>
      <w:bookmarkEnd w:id="1764"/>
      <w:bookmarkEnd w:id="1765"/>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其中：现金和现金等价物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对合营企业权益投资的账面价值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存在公开报价的合营企业权益投资的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本年度收到的来自合营企业的股利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59"/>
        </w:numPr>
        <w:shd w:val="clear" w:color="auto" w:fill="auto"/>
        <w:bidi w:val="0"/>
        <w:spacing w:before="0" w:line="240" w:lineRule="auto"/>
        <w:ind w:left="0" w:right="0" w:firstLine="0"/>
        <w:jc w:val="left"/>
      </w:pPr>
      <w:bookmarkStart w:id="1766" w:name="bookmark1766"/>
      <w:bookmarkStart w:id="1767" w:name="bookmark1767"/>
      <w:bookmarkStart w:id="1768" w:name="bookmark1768"/>
      <w:bookmarkStart w:id="1769" w:name="bookmark1769"/>
      <w:bookmarkEnd w:id="1768"/>
      <w:r>
        <w:rPr>
          <w:color w:val="000000"/>
          <w:spacing w:val="0"/>
          <w:w w:val="100"/>
          <w:position w:val="0"/>
        </w:rPr>
        <w:t>重要联营企业的主要财务信息</w:t>
      </w:r>
      <w:bookmarkEnd w:id="1766"/>
      <w:bookmarkEnd w:id="1767"/>
      <w:bookmarkEnd w:id="176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916,536,482.22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759,693,802.59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658,861,720.90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653,524,526.50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1,575,398,203.12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1,413,218,329.09</w:t>
            </w:r>
          </w:p>
        </w:tc>
      </w:tr>
    </w:tbl>
    <w:p>
      <w:pPr>
        <w:widowControl w:val="0"/>
        <w:spacing w:line="1" w:lineRule="exact"/>
      </w:pPr>
      <w:r>
        <w:br w:type="page"/>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579,356,181.15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268,747,559.62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506,198,787.89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674,189,656.92</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1,085,554,969.04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942,937,216.54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归属于母公司股东权益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489,843,234.08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470,281,112.55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按持股比例计算的净资产份额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240,023,184.70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230,437,745.15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调整事项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对联营企业权益投资的账面价值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259,382,117.70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230,437,745.15</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存在公开报价的联营企业权益投资的 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2,253,853,571.12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243,381,124.32</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69,305,046.56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10,899,694.91</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-15,239,357.95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-9,218,582.36</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综合收益总额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54,065,688.61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1,681,112.55</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numPr>
          <w:ilvl w:val="0"/>
          <w:numId w:val="59"/>
        </w:numPr>
        <w:shd w:val="clear" w:color="auto" w:fill="auto"/>
        <w:bidi w:val="0"/>
        <w:spacing w:before="0" w:line="240" w:lineRule="auto"/>
        <w:ind w:left="0" w:right="0" w:firstLine="0"/>
        <w:jc w:val="left"/>
      </w:pPr>
      <w:bookmarkStart w:id="1770" w:name="bookmark1770"/>
      <w:bookmarkStart w:id="1771" w:name="bookmark1771"/>
      <w:bookmarkStart w:id="1772" w:name="bookmark1772"/>
      <w:bookmarkStart w:id="1773" w:name="bookmark1773"/>
      <w:bookmarkEnd w:id="1772"/>
      <w:r>
        <w:rPr>
          <w:color w:val="000000"/>
          <w:spacing w:val="0"/>
          <w:w w:val="100"/>
          <w:position w:val="0"/>
        </w:rPr>
        <w:t>不重要的合营企业和联营企业的汇总财务信息</w:t>
      </w:r>
      <w:bookmarkEnd w:id="1770"/>
      <w:bookmarkEnd w:id="1771"/>
      <w:bookmarkEnd w:id="177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36,061,269.04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38,823,453.58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-2,762,173.35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-2,181,474.93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-2,762,173.35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-2,181,474.93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774" w:name="bookmark1774"/>
      <w:bookmarkStart w:id="1775" w:name="bookmark1775"/>
      <w:bookmarkStart w:id="1776" w:name="bookmark1776"/>
      <w:bookmarkStart w:id="1777" w:name="bookmark1777"/>
      <w:r>
        <w:rPr>
          <w:color w:val="000000"/>
          <w:spacing w:val="0"/>
          <w:w w:val="100"/>
          <w:position w:val="0"/>
        </w:rPr>
        <w:t>（</w:t>
      </w:r>
      <w:bookmarkEnd w:id="1776"/>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1774"/>
      <w:bookmarkEnd w:id="1775"/>
      <w:bookmarkEnd w:id="1777"/>
    </w:p>
    <w:p>
      <w:pPr>
        <w:pStyle w:val="Style41"/>
        <w:keepNext/>
        <w:keepLines/>
        <w:widowControl w:val="0"/>
        <w:shd w:val="clear" w:color="auto" w:fill="auto"/>
        <w:tabs>
          <w:tab w:pos="493" w:val="left"/>
        </w:tabs>
        <w:bidi w:val="0"/>
        <w:spacing w:before="0" w:line="240" w:lineRule="auto"/>
        <w:ind w:left="0" w:right="0" w:firstLine="0"/>
        <w:jc w:val="left"/>
      </w:pPr>
      <w:bookmarkStart w:id="1778" w:name="bookmark1778"/>
      <w:bookmarkStart w:id="1779" w:name="bookmark1779"/>
      <w:bookmarkStart w:id="1780" w:name="bookmark1780"/>
      <w:bookmarkStart w:id="1781" w:name="bookmark1781"/>
      <w:r>
        <w:rPr>
          <w:color w:val="000000"/>
          <w:spacing w:val="0"/>
          <w:w w:val="100"/>
          <w:position w:val="0"/>
        </w:rPr>
        <w:t>（</w:t>
      </w:r>
      <w:bookmarkEnd w:id="1780"/>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1778"/>
      <w:bookmarkEnd w:id="1779"/>
      <w:bookmarkEnd w:id="1781"/>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widowControl w:val="0"/>
        <w:spacing w:after="7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41"/>
        <w:keepNext/>
        <w:keepLines/>
        <w:widowControl w:val="0"/>
        <w:shd w:val="clear" w:color="auto" w:fill="auto"/>
        <w:tabs>
          <w:tab w:pos="493" w:val="left"/>
        </w:tabs>
        <w:bidi w:val="0"/>
        <w:spacing w:before="0" w:line="240" w:lineRule="auto"/>
        <w:ind w:left="0" w:right="0" w:firstLine="0"/>
        <w:jc w:val="left"/>
      </w:pPr>
      <w:bookmarkStart w:id="1782" w:name="bookmark1782"/>
      <w:bookmarkStart w:id="1783" w:name="bookmark1783"/>
      <w:bookmarkStart w:id="1784" w:name="bookmark1784"/>
      <w:bookmarkStart w:id="1785" w:name="bookmark1785"/>
      <w:r>
        <w:rPr>
          <w:color w:val="000000"/>
          <w:spacing w:val="0"/>
          <w:w w:val="100"/>
          <w:position w:val="0"/>
        </w:rPr>
        <w:t>（</w:t>
      </w:r>
      <w:bookmarkEnd w:id="1784"/>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1782"/>
      <w:bookmarkEnd w:id="1783"/>
      <w:bookmarkEnd w:id="1785"/>
    </w:p>
    <w:p>
      <w:pPr>
        <w:pStyle w:val="Style41"/>
        <w:keepNext/>
        <w:keepLines/>
        <w:widowControl w:val="0"/>
        <w:shd w:val="clear" w:color="auto" w:fill="auto"/>
        <w:tabs>
          <w:tab w:pos="493" w:val="left"/>
        </w:tabs>
        <w:bidi w:val="0"/>
        <w:spacing w:before="0" w:line="240" w:lineRule="auto"/>
        <w:ind w:left="0" w:right="0" w:firstLine="0"/>
        <w:jc w:val="left"/>
      </w:pPr>
      <w:bookmarkStart w:id="1786" w:name="bookmark1786"/>
      <w:bookmarkStart w:id="1787" w:name="bookmark1787"/>
      <w:bookmarkStart w:id="1788" w:name="bookmark1788"/>
      <w:bookmarkStart w:id="1789" w:name="bookmark1789"/>
      <w:r>
        <w:rPr>
          <w:color w:val="000000"/>
          <w:spacing w:val="0"/>
          <w:w w:val="100"/>
          <w:position w:val="0"/>
        </w:rPr>
        <w:t>（</w:t>
      </w:r>
      <w:bookmarkEnd w:id="1788"/>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1786"/>
      <w:bookmarkEnd w:id="1787"/>
      <w:bookmarkEnd w:id="1789"/>
    </w:p>
    <w:p>
      <w:pPr>
        <w:pStyle w:val="Style29"/>
        <w:keepNext/>
        <w:keepLines/>
        <w:widowControl w:val="0"/>
        <w:shd w:val="clear" w:color="auto" w:fill="auto"/>
        <w:bidi w:val="0"/>
        <w:spacing w:before="0" w:line="240" w:lineRule="auto"/>
        <w:ind w:left="0" w:right="0" w:firstLine="0"/>
        <w:jc w:val="left"/>
      </w:pPr>
      <w:bookmarkStart w:id="1790" w:name="bookmark1790"/>
      <w:bookmarkStart w:id="1791" w:name="bookmark1791"/>
      <w:bookmarkStart w:id="1792" w:name="bookmark1792"/>
      <w:bookmarkStart w:id="1793" w:name="bookmark1793"/>
      <w:r>
        <w:rPr>
          <w:rFonts w:ascii="Times New Roman" w:eastAsia="Times New Roman" w:hAnsi="Times New Roman" w:cs="Times New Roman"/>
          <w:color w:val="000000"/>
          <w:spacing w:val="0"/>
          <w:w w:val="100"/>
          <w:position w:val="0"/>
        </w:rPr>
        <w:t>4</w:t>
      </w:r>
      <w:bookmarkEnd w:id="1792"/>
      <w:r>
        <w:rPr>
          <w:color w:val="000000"/>
          <w:spacing w:val="0"/>
          <w:w w:val="100"/>
          <w:position w:val="0"/>
        </w:rPr>
        <w:t>、重要的共同经营</w:t>
      </w:r>
      <w:bookmarkEnd w:id="1790"/>
      <w:bookmarkEnd w:id="1791"/>
      <w:bookmarkEnd w:id="1793"/>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在共同经营中的持股比例或享有的份额不同于表决权比例的说明：</w:t>
      </w:r>
    </w:p>
    <w:p>
      <w:pPr>
        <w:pStyle w:val="Style19"/>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共同经营为单独主体的，分类为共同经营的依据：</w:t>
      </w:r>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其他说明</w:t>
      </w:r>
    </w:p>
    <w:p>
      <w:pPr>
        <w:pStyle w:val="Style29"/>
        <w:keepNext/>
        <w:keepLines/>
        <w:widowControl w:val="0"/>
        <w:shd w:val="clear" w:color="auto" w:fill="auto"/>
        <w:tabs>
          <w:tab w:pos="382" w:val="left"/>
        </w:tabs>
        <w:bidi w:val="0"/>
        <w:spacing w:before="0" w:after="280" w:line="240" w:lineRule="auto"/>
        <w:ind w:left="0" w:right="0" w:firstLine="0"/>
        <w:jc w:val="left"/>
      </w:pPr>
      <w:bookmarkStart w:id="1794" w:name="bookmark1794"/>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5</w:t>
      </w:r>
      <w:bookmarkEnd w:id="1796"/>
      <w:r>
        <w:rPr>
          <w:color w:val="000000"/>
          <w:spacing w:val="0"/>
          <w:w w:val="100"/>
          <w:position w:val="0"/>
        </w:rPr>
        <w:t>、</w:t>
        <w:tab/>
        <w:t>在未纳入合并财务报表范围的结构化主体中的权益</w:t>
      </w:r>
      <w:bookmarkEnd w:id="1794"/>
      <w:bookmarkEnd w:id="1795"/>
      <w:bookmarkEnd w:id="1797"/>
    </w:p>
    <w:p>
      <w:pPr>
        <w:pStyle w:val="Style19"/>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未纳入合并财务报表范围的结构化主体的相关说明：</w:t>
      </w:r>
    </w:p>
    <w:p>
      <w:pPr>
        <w:pStyle w:val="Style29"/>
        <w:keepNext/>
        <w:keepLines/>
        <w:widowControl w:val="0"/>
        <w:shd w:val="clear" w:color="auto" w:fill="auto"/>
        <w:tabs>
          <w:tab w:pos="382" w:val="left"/>
        </w:tabs>
        <w:bidi w:val="0"/>
        <w:spacing w:before="0" w:line="240" w:lineRule="auto"/>
        <w:ind w:left="0" w:right="0" w:firstLine="0"/>
        <w:jc w:val="left"/>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6</w:t>
      </w:r>
      <w:bookmarkEnd w:id="1800"/>
      <w:r>
        <w:rPr>
          <w:color w:val="000000"/>
          <w:spacing w:val="0"/>
          <w:w w:val="100"/>
          <w:position w:val="0"/>
        </w:rPr>
        <w:t>、</w:t>
        <w:tab/>
        <w:t>其他</w:t>
      </w:r>
      <w:bookmarkEnd w:id="1798"/>
      <w:bookmarkEnd w:id="1799"/>
      <w:bookmarkEnd w:id="1801"/>
    </w:p>
    <w:p>
      <w:pPr>
        <w:pStyle w:val="Style25"/>
        <w:keepNext/>
        <w:keepLines/>
        <w:widowControl w:val="0"/>
        <w:shd w:val="clear" w:color="auto" w:fill="auto"/>
        <w:bidi w:val="0"/>
        <w:spacing w:before="0" w:after="280" w:line="240" w:lineRule="auto"/>
        <w:ind w:left="0" w:right="0" w:firstLine="0"/>
        <w:jc w:val="left"/>
        <w:rPr>
          <w:sz w:val="18"/>
          <w:szCs w:val="18"/>
        </w:rPr>
      </w:pPr>
      <w:bookmarkStart w:id="1802" w:name="bookmark1802"/>
      <w:bookmarkStart w:id="1803" w:name="bookmark1803"/>
      <w:bookmarkStart w:id="1804" w:name="bookmark1804"/>
      <w:r>
        <w:rPr>
          <w:color w:val="000000"/>
          <w:spacing w:val="0"/>
          <w:w w:val="100"/>
          <w:position w:val="0"/>
          <w:sz w:val="18"/>
          <w:szCs w:val="18"/>
        </w:rPr>
        <w:t>十、与金融工具相关的风险</w:t>
      </w:r>
      <w:bookmarkEnd w:id="1802"/>
      <w:bookmarkEnd w:id="1803"/>
      <w:bookmarkEnd w:id="1804"/>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本公司的主要金融工具包括货币资金、应收票据、应收账款、应收款项融资、其他应收款、其他流动资产、交易性金融资产、 其他权益工具投资、应付票据、应付账款、其他应付款、短期借款、一年内到期的非流动负债、租赁负债。各项金融工具的 详细情况已于相关附注内披露。与这些金融工具有关的风险，以及本公司为降低这些风险所采取的风险管理政策如下所述。 本公司管理层对这些风险敞口进行管理和监控以确保将上述风险控制在限定的范围之内。</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风险管理目标和政策</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本公司从事风险管理的目标是在风险和收益之间取得适当的平衡，力求降低金融风险对本公司财务业绩的不利影响。基于该 风险管理目标，本公司已制定风险管理政策以辨别和分析本公司所面临的风险，设定适当的风险可接受水平并设计相应的内 部控制程序，以监控本公司的风险水平。本公司会定期审阅这些风险管理政策及有关内部控制系统，以适应市场情况或本公 司经营活动的改变。本公司的内部审计部门也定期或随机检查内部控制系统的执行是否符合风险管理政策。</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本公司的金融工具导致的主要风险是信用风险、流动性风险、市场风险（包括汇率风险、利率风险和商品价格风险）。</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 xml:space="preserve">董事会负责规划并建立本公司的风险管理架构，制定本公司的风险管理政策和相关指引并监督风险管理措施的执行情况。本 </w:t>
      </w:r>
      <w:r>
        <w:rPr>
          <w:color w:val="000000"/>
          <w:spacing w:val="0"/>
          <w:w w:val="100"/>
          <w:position w:val="0"/>
        </w:rPr>
        <w:t>公司已制定风险管理政策以识别和分析本公司所面临的风险，这些风险管理政策对特定风险进行了明确规定，涵盖了市场风 险、信用风险和流动性风险管理等诸多方面。本公司定期评估市场环境及本公司经营活动的变化以决定是否对风险管理政策 及系统进行更新。本公司的风险管理由风险管理委员会按照董事会批准的政策开展。风险管理委员会通过与本公司其他业务 部门的紧密合作来识别、评价和规避相关风险。本公司内部审计部门就风险管理控制及程序进行定期的审核，并将审核结果 上报本公司的审计委员会。</w:t>
      </w:r>
    </w:p>
    <w:p>
      <w:pPr>
        <w:pStyle w:val="Style1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本公司通过适当的多样化投资及业务组合来分散金融工具风险，并通过制定相应的风险管理政策减少集中于单一行业、特定 地区或特定交易对手的风险。</w:t>
      </w:r>
    </w:p>
    <w:p>
      <w:pPr>
        <w:pStyle w:val="Style19"/>
        <w:keepNext w:val="0"/>
        <w:keepLines w:val="0"/>
        <w:widowControl w:val="0"/>
        <w:shd w:val="clear" w:color="auto" w:fill="auto"/>
        <w:tabs>
          <w:tab w:pos="419" w:val="left"/>
        </w:tabs>
        <w:bidi w:val="0"/>
        <w:spacing w:before="0" w:after="200" w:line="312" w:lineRule="exact"/>
        <w:ind w:left="0" w:right="0" w:firstLine="0"/>
        <w:jc w:val="both"/>
      </w:pPr>
      <w:bookmarkStart w:id="1805" w:name="bookmark1805"/>
      <w:r>
        <w:rPr>
          <w:color w:val="000000"/>
          <w:spacing w:val="0"/>
          <w:w w:val="100"/>
          <w:position w:val="0"/>
          <w:sz w:val="18"/>
          <w:szCs w:val="18"/>
        </w:rPr>
        <w:t>（</w:t>
      </w:r>
      <w:bookmarkEnd w:id="1805"/>
      <w:r>
        <w:rPr>
          <w:color w:val="000000"/>
          <w:spacing w:val="0"/>
          <w:w w:val="100"/>
          <w:position w:val="0"/>
          <w:sz w:val="18"/>
          <w:szCs w:val="18"/>
        </w:rPr>
        <w:t>1）</w:t>
        <w:tab/>
      </w:r>
      <w:r>
        <w:rPr>
          <w:color w:val="000000"/>
          <w:spacing w:val="0"/>
          <w:w w:val="100"/>
          <w:position w:val="0"/>
        </w:rPr>
        <w:t>信用风险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信用风险，是指交易对手未能履行合同义务而导致本公司产生财务损失的风险。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本公司对信用风险按组合分类进行管理。信用风险主要产生于银行存款、应收票据、应收账款、其他应收款等。</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本公司银行存款主要存放于国有银行和其它大中型上市银行，本公司预期银行存款不存在重大的信用风险。</w:t>
      </w:r>
    </w:p>
    <w:p>
      <w:pPr>
        <w:pStyle w:val="Style19"/>
        <w:keepNext w:val="0"/>
        <w:keepLines w:val="0"/>
        <w:widowControl w:val="0"/>
        <w:shd w:val="clear" w:color="auto" w:fill="auto"/>
        <w:bidi w:val="0"/>
        <w:spacing w:before="0" w:after="200" w:line="310" w:lineRule="exact"/>
        <w:ind w:left="0" w:right="0" w:firstLine="0"/>
        <w:jc w:val="both"/>
      </w:pPr>
      <w:r>
        <w:rPr>
          <w:color w:val="000000"/>
          <w:spacing w:val="0"/>
          <w:w w:val="100"/>
          <w:position w:val="0"/>
        </w:rPr>
        <w:t>对于应收票据、应收账款、其他应收款和长期应收款，本公司设定相关政策以控制信用风险敞口。本公司基于对客户的财务 状况、信用记录及其他因素诸如目前市场状况等评估客户的信用资质并设置相应信用期。本公司会定期对客户信用记录进行 监控，对于信用记录不良的客户，本公司会采用书面催款、缩短信用期或取消信用期等方式，以确保本公司的整体信用风险 在可控的范围内。</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本公司应收账款的债务人为分布于不同行业和地区的客户。本公司持续对应收账款的财务状况实施信用评估，并在适当时购 买信用担保保险。</w:t>
      </w:r>
    </w:p>
    <w:p>
      <w:pPr>
        <w:pStyle w:val="Style19"/>
        <w:keepNext w:val="0"/>
        <w:keepLines w:val="0"/>
        <w:widowControl w:val="0"/>
        <w:shd w:val="clear" w:color="auto" w:fill="auto"/>
        <w:bidi w:val="0"/>
        <w:spacing w:before="0" w:after="200" w:line="307" w:lineRule="exact"/>
        <w:ind w:left="0" w:right="0" w:firstLine="0"/>
        <w:jc w:val="both"/>
      </w:pPr>
      <w:r>
        <w:rPr>
          <w:color w:val="000000"/>
          <w:spacing w:val="0"/>
          <w:w w:val="100"/>
          <w:position w:val="0"/>
        </w:rPr>
        <w:t>本公司所承受的最大信用风险敞口为资产负债表中每项金融资产的账面金额。本公司没有提供任何其他可能令本公司承受信 用风险的担保。</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本公司应收账款中，前五大客户的应收账款占本公司应收账款总额的</w:t>
      </w:r>
      <w:r>
        <w:rPr>
          <w:color w:val="000000"/>
          <w:spacing w:val="0"/>
          <w:w w:val="100"/>
          <w:position w:val="0"/>
          <w:sz w:val="18"/>
          <w:szCs w:val="18"/>
        </w:rPr>
        <w:t xml:space="preserve">64. </w:t>
      </w:r>
      <w:r>
        <w:rPr>
          <w:color w:val="000000"/>
          <w:spacing w:val="0"/>
          <w:w w:val="100"/>
          <w:position w:val="0"/>
          <w:sz w:val="18"/>
          <w:szCs w:val="18"/>
        </w:rPr>
        <w:t>25%（2020</w:t>
      </w:r>
      <w:r>
        <w:rPr>
          <w:color w:val="000000"/>
          <w:spacing w:val="0"/>
          <w:w w:val="100"/>
          <w:position w:val="0"/>
        </w:rPr>
        <w:t>年：</w:t>
      </w:r>
      <w:r>
        <w:rPr>
          <w:color w:val="000000"/>
          <w:spacing w:val="0"/>
          <w:w w:val="100"/>
          <w:position w:val="0"/>
          <w:sz w:val="18"/>
          <w:szCs w:val="18"/>
        </w:rPr>
        <w:t>71.01%）；</w:t>
      </w:r>
      <w:r>
        <w:rPr>
          <w:color w:val="000000"/>
          <w:spacing w:val="0"/>
          <w:w w:val="100"/>
          <w:position w:val="0"/>
        </w:rPr>
        <w:t>本公司其他应收款中，欠 款金额前五大公司的其他应收款占本公司其他应收款总额的</w:t>
      </w:r>
      <w:r>
        <w:rPr>
          <w:color w:val="000000"/>
          <w:spacing w:val="0"/>
          <w:w w:val="100"/>
          <w:position w:val="0"/>
          <w:sz w:val="18"/>
          <w:szCs w:val="18"/>
        </w:rPr>
        <w:t xml:space="preserve">94. </w:t>
      </w:r>
      <w:r>
        <w:rPr>
          <w:color w:val="000000"/>
          <w:spacing w:val="0"/>
          <w:w w:val="100"/>
          <w:position w:val="0"/>
          <w:sz w:val="18"/>
          <w:szCs w:val="18"/>
        </w:rPr>
        <w:t>82%（2020</w:t>
      </w:r>
      <w:r>
        <w:rPr>
          <w:color w:val="000000"/>
          <w:spacing w:val="0"/>
          <w:w w:val="100"/>
          <w:position w:val="0"/>
        </w:rPr>
        <w:t>年：</w:t>
      </w:r>
      <w:r>
        <w:rPr>
          <w:color w:val="000000"/>
          <w:spacing w:val="0"/>
          <w:w w:val="100"/>
          <w:position w:val="0"/>
          <w:sz w:val="18"/>
          <w:szCs w:val="18"/>
        </w:rPr>
        <w:t>95.45%）</w:t>
      </w:r>
      <w:r>
        <w:rPr>
          <w:color w:val="000000"/>
          <w:spacing w:val="0"/>
          <w:w w:val="100"/>
          <w:position w:val="0"/>
        </w:rPr>
        <w:t>。</w:t>
      </w:r>
    </w:p>
    <w:p>
      <w:pPr>
        <w:pStyle w:val="Style19"/>
        <w:keepNext w:val="0"/>
        <w:keepLines w:val="0"/>
        <w:widowControl w:val="0"/>
        <w:shd w:val="clear" w:color="auto" w:fill="auto"/>
        <w:tabs>
          <w:tab w:pos="419" w:val="left"/>
        </w:tabs>
        <w:bidi w:val="0"/>
        <w:spacing w:before="0" w:after="200" w:line="312" w:lineRule="exact"/>
        <w:ind w:left="0" w:right="0" w:firstLine="0"/>
        <w:jc w:val="both"/>
      </w:pPr>
      <w:bookmarkStart w:id="1806" w:name="bookmark1806"/>
      <w:r>
        <w:rPr>
          <w:color w:val="000000"/>
          <w:spacing w:val="0"/>
          <w:w w:val="100"/>
          <w:position w:val="0"/>
          <w:sz w:val="18"/>
          <w:szCs w:val="18"/>
        </w:rPr>
        <w:t>（</w:t>
      </w:r>
      <w:bookmarkEnd w:id="1806"/>
      <w:r>
        <w:rPr>
          <w:color w:val="000000"/>
          <w:spacing w:val="0"/>
          <w:w w:val="100"/>
          <w:position w:val="0"/>
          <w:sz w:val="18"/>
          <w:szCs w:val="18"/>
        </w:rPr>
        <w:t>2）</w:t>
        <w:tab/>
      </w:r>
      <w:r>
        <w:rPr>
          <w:color w:val="000000"/>
          <w:spacing w:val="0"/>
          <w:w w:val="100"/>
          <w:position w:val="0"/>
        </w:rPr>
        <w:t>流动性风险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流动性风险，是指本公司在履行以交付现金或其他金融资产结算的义务时遇到资金短缺的风险。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管理流动风险时，本公司保持管理层认为充分的现金及现金等价物并对其进行监控，以满足本公司经营需要，并降低现金流 量波动的影响。本公司管理层对银行借款的使用情况进行监控并确保遵守借款协议。同时从主要金融机构获得提供足够备用 资金的承诺，以满足短期和长期的资金需求。</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本公司通过经营业务产生的资金及银行及其他借款来筹措营运资金。于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日，本公司尚未使用的银行借款额度为 </w:t>
      </w:r>
      <w:r>
        <w:rPr>
          <w:color w:val="000000"/>
          <w:spacing w:val="0"/>
          <w:w w:val="100"/>
          <w:position w:val="0"/>
          <w:sz w:val="18"/>
          <w:szCs w:val="18"/>
        </w:rPr>
        <w:t xml:space="preserve">145, </w:t>
      </w:r>
      <w:r>
        <w:rPr>
          <w:color w:val="000000"/>
          <w:spacing w:val="0"/>
          <w:w w:val="100"/>
          <w:position w:val="0"/>
          <w:sz w:val="18"/>
          <w:szCs w:val="18"/>
        </w:rPr>
        <w:t xml:space="preserve">606. </w:t>
      </w:r>
      <w:r>
        <w:rPr>
          <w:color w:val="000000"/>
          <w:spacing w:val="0"/>
          <w:w w:val="100"/>
          <w:position w:val="0"/>
          <w:sz w:val="18"/>
          <w:szCs w:val="18"/>
        </w:rPr>
        <w:t>31</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34,712. </w:t>
      </w:r>
      <w:r>
        <w:rPr>
          <w:color w:val="000000"/>
          <w:spacing w:val="0"/>
          <w:w w:val="100"/>
          <w:position w:val="0"/>
          <w:sz w:val="18"/>
          <w:szCs w:val="18"/>
        </w:rPr>
        <w:t>65</w:t>
      </w:r>
      <w:r>
        <w:rPr>
          <w:color w:val="000000"/>
          <w:spacing w:val="0"/>
          <w:w w:val="100"/>
          <w:position w:val="0"/>
        </w:rPr>
        <w:t>万元）。</w:t>
      </w:r>
    </w:p>
    <w:p>
      <w:pPr>
        <w:pStyle w:val="Style19"/>
        <w:keepNext w:val="0"/>
        <w:keepLines w:val="0"/>
        <w:widowControl w:val="0"/>
        <w:shd w:val="clear" w:color="auto" w:fill="auto"/>
        <w:bidi w:val="0"/>
        <w:spacing w:before="0" w:after="340" w:line="317" w:lineRule="exact"/>
        <w:ind w:left="0" w:right="0" w:firstLine="0"/>
        <w:jc w:val="both"/>
      </w:pPr>
      <w:r>
        <w:rPr>
          <w:color w:val="000000"/>
          <w:spacing w:val="0"/>
          <w:w w:val="100"/>
          <w:position w:val="0"/>
        </w:rPr>
        <w:t>期末，本公司持有的金融资产、金融负债和表外担保项目按未折现剩余合同现金流量的到期期限分析如下（单位：人民币万 元）：</w:t>
      </w:r>
    </w:p>
    <w:p>
      <w:pPr>
        <w:pStyle w:val="Style19"/>
        <w:keepNext w:val="0"/>
        <w:keepLines w:val="0"/>
        <w:widowControl w:val="0"/>
        <w:pBdr>
          <w:top w:val="single" w:sz="4" w:space="0" w:color="auto"/>
        </w:pBdr>
        <w:shd w:val="clear" w:color="auto" w:fill="auto"/>
        <w:tabs>
          <w:tab w:pos="4795" w:val="left"/>
        </w:tabs>
        <w:bidi w:val="0"/>
        <w:spacing w:before="0" w:after="140" w:line="240" w:lineRule="auto"/>
        <w:ind w:left="0" w:right="0" w:firstLine="0"/>
        <w:jc w:val="left"/>
      </w:pPr>
      <w:r>
        <w:rPr>
          <w:b/>
          <w:bCs/>
          <w:color w:val="000000"/>
          <w:spacing w:val="0"/>
          <w:w w:val="100"/>
          <w:position w:val="0"/>
        </w:rPr>
        <w:t>项 目</w:t>
        <w:tab/>
      </w:r>
      <w:r>
        <w:rPr>
          <w:b/>
          <w:bCs/>
          <w:color w:val="000000"/>
          <w:spacing w:val="0"/>
          <w:w w:val="100"/>
          <w:position w:val="0"/>
        </w:rPr>
        <w:t>2021.12.31</w:t>
      </w:r>
    </w:p>
    <w:p>
      <w:pPr>
        <w:pStyle w:val="Style19"/>
        <w:keepNext w:val="0"/>
        <w:keepLines w:val="0"/>
        <w:widowControl w:val="0"/>
        <w:pBdr>
          <w:top w:val="single" w:sz="4" w:space="0" w:color="auto"/>
          <w:bottom w:val="single" w:sz="4" w:space="0" w:color="auto"/>
        </w:pBdr>
        <w:shd w:val="clear" w:color="auto" w:fill="auto"/>
        <w:tabs>
          <w:tab w:pos="1171" w:val="left"/>
          <w:tab w:pos="5102" w:val="left"/>
          <w:tab w:pos="6322" w:val="left"/>
        </w:tabs>
        <w:bidi w:val="0"/>
        <w:spacing w:before="0" w:after="140" w:line="240" w:lineRule="auto"/>
        <w:ind w:left="0" w:right="0" w:firstLine="0"/>
        <w:jc w:val="left"/>
      </w:pPr>
      <w:r>
        <w:rPr>
          <w:b/>
          <w:bCs/>
          <w:color w:val="000000"/>
          <w:spacing w:val="0"/>
          <w:w w:val="100"/>
          <w:position w:val="0"/>
        </w:rPr>
        <w:t>六个月以内</w:t>
        <w:tab/>
        <w:t>一年以内一年至两年以内两年至三年以内</w:t>
        <w:tab/>
        <w:t>三年以上</w:t>
        <w:tab/>
        <w:t>合 计</w:t>
      </w:r>
    </w:p>
    <w:p>
      <w:pPr>
        <w:pStyle w:val="Style19"/>
        <w:keepNext w:val="0"/>
        <w:keepLines w:val="0"/>
        <w:widowControl w:val="0"/>
        <w:pBdr>
          <w:bottom w:val="single" w:sz="4" w:space="0" w:color="auto"/>
        </w:pBdr>
        <w:shd w:val="clear" w:color="auto" w:fill="auto"/>
        <w:bidi w:val="0"/>
        <w:spacing w:before="0" w:after="200" w:line="240" w:lineRule="auto"/>
        <w:ind w:left="0" w:right="0" w:firstLine="0"/>
        <w:jc w:val="both"/>
      </w:pPr>
      <w:r>
        <w:rPr>
          <w:color w:val="000000"/>
          <w:spacing w:val="0"/>
          <w:w w:val="100"/>
          <w:position w:val="0"/>
        </w:rPr>
        <w:t>金融负债：</w:t>
      </w:r>
    </w:p>
    <w:tbl>
      <w:tblPr>
        <w:tblOverlap w:val="never"/>
        <w:jc w:val="center"/>
        <w:tblLayout w:type="fixed"/>
      </w:tblPr>
      <w:tblGrid>
        <w:gridCol w:w="1742"/>
        <w:gridCol w:w="1589"/>
        <w:gridCol w:w="1114"/>
        <w:gridCol w:w="1358"/>
        <w:gridCol w:w="1214"/>
        <w:gridCol w:w="1099"/>
        <w:gridCol w:w="994"/>
      </w:tblGrid>
      <w:tr>
        <w:trPr>
          <w:trHeight w:val="288"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49, </w:t>
            </w:r>
            <w:r>
              <w:rPr>
                <w:color w:val="000000"/>
                <w:spacing w:val="0"/>
                <w:w w:val="100"/>
                <w:position w:val="0"/>
                <w:sz w:val="18"/>
                <w:szCs w:val="18"/>
              </w:rPr>
              <w:t xml:space="preserve">748. </w:t>
            </w:r>
            <w:r>
              <w:rPr>
                <w:color w:val="000000"/>
                <w:spacing w:val="0"/>
                <w:w w:val="100"/>
                <w:position w:val="0"/>
                <w:sz w:val="18"/>
                <w:szCs w:val="18"/>
              </w:rPr>
              <w:t>14</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49,748.14</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 xml:space="preserve">22, </w:t>
            </w:r>
            <w:r>
              <w:rPr>
                <w:color w:val="000000"/>
                <w:spacing w:val="0"/>
                <w:w w:val="100"/>
                <w:position w:val="0"/>
                <w:sz w:val="18"/>
                <w:szCs w:val="18"/>
              </w:rPr>
              <w:t xml:space="preserve">740. </w:t>
            </w:r>
            <w:r>
              <w:rPr>
                <w:color w:val="000000"/>
                <w:spacing w:val="0"/>
                <w:w w:val="100"/>
                <w:position w:val="0"/>
                <w:sz w:val="18"/>
                <w:szCs w:val="18"/>
              </w:rPr>
              <w:t>55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22,740.55</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100,457.36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100,457.36</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color w:val="000000"/>
                <w:spacing w:val="0"/>
                <w:w w:val="100"/>
                <w:position w:val="0"/>
                <w:sz w:val="18"/>
                <w:szCs w:val="18"/>
              </w:rPr>
              <w:t>29,093.15</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29,093.15</w:t>
            </w:r>
          </w:p>
        </w:tc>
      </w:tr>
      <w:tr>
        <w:trPr>
          <w:trHeight w:val="355"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826.76</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777.43</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1,540.57</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1,103.21</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502.82</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4,750.79</w:t>
            </w:r>
          </w:p>
        </w:tc>
      </w:tr>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对外提供的担保</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6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20"/>
              <w:jc w:val="left"/>
            </w:pPr>
            <w:r>
              <w:rPr>
                <w:color w:val="000000"/>
                <w:spacing w:val="0"/>
                <w:w w:val="100"/>
                <w:position w:val="0"/>
                <w:sz w:val="18"/>
                <w:szCs w:val="18"/>
              </w:rPr>
              <w:t>--</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56,807.49</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56,807.49</w:t>
            </w:r>
          </w:p>
        </w:tc>
      </w:tr>
      <w:tr>
        <w:trPr>
          <w:trHeight w:val="331" w:hRule="exact"/>
        </w:trPr>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金融负债和或有</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202,865.96</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777.43</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1,540.57</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1,103.21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57,310.31</w:t>
            </w: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263,597.48</w:t>
            </w:r>
          </w:p>
        </w:tc>
      </w:tr>
      <w:tr>
        <w:trPr>
          <w:trHeight w:val="269" w:hRule="exact"/>
        </w:trPr>
        <w:tc>
          <w:tcPr>
            <w:tcBorders>
              <w:bottom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widowControl w:val="0"/>
        <w:spacing w:after="139" w:line="1" w:lineRule="exact"/>
      </w:pPr>
    </w:p>
    <w:p>
      <w:pPr>
        <w:pStyle w:val="Style19"/>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期初，本公司持有的金融资产、金融负债和表外担保项目按未折现剩余合同现金流量的到期期限分析如下（单位：人民币万 元）：</w:t>
      </w:r>
    </w:p>
    <w:tbl>
      <w:tblPr>
        <w:tblOverlap w:val="never"/>
        <w:jc w:val="center"/>
        <w:tblLayout w:type="fixed"/>
      </w:tblPr>
      <w:tblGrid>
        <w:gridCol w:w="2093"/>
        <w:gridCol w:w="1267"/>
        <w:gridCol w:w="902"/>
        <w:gridCol w:w="1358"/>
        <w:gridCol w:w="1363"/>
        <w:gridCol w:w="1046"/>
        <w:gridCol w:w="1056"/>
      </w:tblGrid>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项目</w:t>
            </w:r>
          </w:p>
        </w:tc>
        <w:tc>
          <w:tcPr>
            <w:gridSpan w:val="6"/>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 xml:space="preserve">2020. 12. </w:t>
            </w:r>
            <w:r>
              <w:rPr>
                <w:b/>
                <w:bCs/>
                <w:color w:val="000000"/>
                <w:spacing w:val="0"/>
                <w:w w:val="100"/>
                <w:position w:val="0"/>
              </w:rPr>
              <w:t>31</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六个月以内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一年至两年以内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两年至三年以内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三年以上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合计</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7,500.00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7,500.00</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color w:val="000000"/>
                <w:spacing w:val="0"/>
                <w:w w:val="100"/>
                <w:position w:val="0"/>
                <w:sz w:val="18"/>
                <w:szCs w:val="18"/>
              </w:rPr>
              <w:t xml:space="preserve">8, </w:t>
            </w:r>
            <w:r>
              <w:rPr>
                <w:color w:val="000000"/>
                <w:spacing w:val="0"/>
                <w:w w:val="100"/>
                <w:position w:val="0"/>
                <w:sz w:val="18"/>
                <w:szCs w:val="18"/>
              </w:rPr>
              <w:t xml:space="preserve">734. </w:t>
            </w: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8, </w:t>
            </w:r>
            <w:r>
              <w:rPr>
                <w:color w:val="000000"/>
                <w:spacing w:val="0"/>
                <w:w w:val="100"/>
                <w:position w:val="0"/>
                <w:sz w:val="18"/>
                <w:szCs w:val="18"/>
              </w:rPr>
              <w:t xml:space="preserve">734. </w:t>
            </w:r>
            <w:r>
              <w:rPr>
                <w:color w:val="000000"/>
                <w:spacing w:val="0"/>
                <w:w w:val="100"/>
                <w:position w:val="0"/>
                <w:sz w:val="18"/>
                <w:szCs w:val="18"/>
              </w:rPr>
              <w:t>17</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97,470.68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97,470.68</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11,237.16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11,237. </w:t>
            </w:r>
            <w:r>
              <w:rPr>
                <w:color w:val="000000"/>
                <w:spacing w:val="0"/>
                <w:w w:val="100"/>
                <w:position w:val="0"/>
                <w:sz w:val="18"/>
                <w:szCs w:val="18"/>
              </w:rPr>
              <w:t>16</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对外提供的担保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64,596.51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64,596.51</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金融负债和或有负债合计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 xml:space="preserve">124,942. </w:t>
            </w:r>
            <w:r>
              <w:rPr>
                <w:b/>
                <w:bCs/>
                <w:color w:val="000000"/>
                <w:spacing w:val="0"/>
                <w:w w:val="100"/>
                <w:position w:val="0"/>
              </w:rPr>
              <w:t>01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b/>
                <w:bCs/>
                <w:color w:val="000000"/>
                <w:spacing w:val="0"/>
                <w:w w:val="100"/>
                <w:position w:val="0"/>
              </w:rPr>
              <w:t xml:space="preserve">64, </w:t>
            </w:r>
            <w:r>
              <w:rPr>
                <w:b/>
                <w:bCs/>
                <w:color w:val="000000"/>
                <w:spacing w:val="0"/>
                <w:w w:val="100"/>
                <w:position w:val="0"/>
              </w:rPr>
              <w:t xml:space="preserve">596. </w:t>
            </w:r>
            <w:r>
              <w:rPr>
                <w:b/>
                <w:bCs/>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 xml:space="preserve">189, </w:t>
            </w:r>
            <w:r>
              <w:rPr>
                <w:b/>
                <w:bCs/>
                <w:color w:val="000000"/>
                <w:spacing w:val="0"/>
                <w:w w:val="100"/>
                <w:position w:val="0"/>
              </w:rPr>
              <w:t xml:space="preserve">538. </w:t>
            </w:r>
            <w:r>
              <w:rPr>
                <w:b/>
                <w:bCs/>
                <w:color w:val="000000"/>
                <w:spacing w:val="0"/>
                <w:w w:val="100"/>
                <w:position w:val="0"/>
              </w:rPr>
              <w:t>52</w:t>
            </w:r>
          </w:p>
        </w:tc>
      </w:tr>
    </w:tbl>
    <w:p>
      <w:pPr>
        <w:widowControl w:val="0"/>
        <w:spacing w:after="139" w:line="1" w:lineRule="exact"/>
      </w:pP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上表中披露的金融负债金额为未经折现的合同现金流量，因而可能与资产负债表中的账面金额有所不同。</w:t>
      </w:r>
    </w:p>
    <w:p>
      <w:pPr>
        <w:pStyle w:val="Style19"/>
        <w:keepNext w:val="0"/>
        <w:keepLines w:val="0"/>
        <w:widowControl w:val="0"/>
        <w:shd w:val="clear" w:color="auto" w:fill="auto"/>
        <w:bidi w:val="0"/>
        <w:spacing w:before="0" w:after="300" w:line="240" w:lineRule="auto"/>
        <w:ind w:left="0" w:right="0" w:firstLine="0"/>
        <w:jc w:val="both"/>
      </w:pPr>
      <w:r>
        <w:rPr>
          <w:color w:val="000000"/>
          <w:spacing w:val="0"/>
          <w:w w:val="100"/>
          <w:position w:val="0"/>
        </w:rPr>
        <w:t>已签订的担保合同最大担保金额并不代表即将支付的金额。</w:t>
      </w:r>
    </w:p>
    <w:p>
      <w:pPr>
        <w:pStyle w:val="Style19"/>
        <w:keepNext w:val="0"/>
        <w:keepLines w:val="0"/>
        <w:widowControl w:val="0"/>
        <w:shd w:val="clear" w:color="auto" w:fill="auto"/>
        <w:bidi w:val="0"/>
        <w:spacing w:before="0" w:after="200" w:line="240" w:lineRule="auto"/>
        <w:ind w:left="0" w:right="0" w:firstLine="0"/>
        <w:jc w:val="both"/>
      </w:pPr>
      <w:bookmarkStart w:id="1807" w:name="bookmark1807"/>
      <w:r>
        <w:rPr>
          <w:color w:val="000000"/>
          <w:spacing w:val="0"/>
          <w:w w:val="100"/>
          <w:position w:val="0"/>
          <w:sz w:val="18"/>
          <w:szCs w:val="18"/>
        </w:rPr>
        <w:t>（</w:t>
      </w:r>
      <w:bookmarkEnd w:id="1807"/>
      <w:r>
        <w:rPr>
          <w:color w:val="000000"/>
          <w:spacing w:val="0"/>
          <w:w w:val="100"/>
          <w:position w:val="0"/>
          <w:sz w:val="18"/>
          <w:szCs w:val="18"/>
        </w:rPr>
        <w:t>3）</w:t>
      </w:r>
      <w:r>
        <w:rPr>
          <w:color w:val="000000"/>
          <w:spacing w:val="0"/>
          <w:w w:val="100"/>
          <w:position w:val="0"/>
        </w:rPr>
        <w:t xml:space="preserve">市场风险 </w:t>
      </w:r>
      <w:r>
        <w:rPr>
          <w:color w:val="000000"/>
          <w:spacing w:val="0"/>
          <w:w w:val="100"/>
          <w:position w:val="0"/>
        </w:rPr>
        <w:t>金融工具的市场风险，是指金融工具的公允价值或未来现金流量因市场价格变动而发生波动的风险，包括利率风险、汇率风 险和其他价格风险。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利率风险</w:t>
      </w:r>
    </w:p>
    <w:p>
      <w:pPr>
        <w:pStyle w:val="Style19"/>
        <w:keepNext w:val="0"/>
        <w:keepLines w:val="0"/>
        <w:widowControl w:val="0"/>
        <w:shd w:val="clear" w:color="auto" w:fill="auto"/>
        <w:bidi w:val="0"/>
        <w:spacing w:before="0" w:after="200" w:line="307" w:lineRule="exact"/>
        <w:ind w:left="0" w:right="0" w:firstLine="0"/>
        <w:jc w:val="both"/>
      </w:pPr>
      <w:r>
        <w:rPr>
          <w:color w:val="000000"/>
          <w:spacing w:val="0"/>
          <w:w w:val="100"/>
          <w:position w:val="0"/>
        </w:rPr>
        <w:t>利率风险，是指金融工具的公允价值或未来现金流量因市场利率变动而发生波动的风险。利率风险可源于已确认的计息金融 工具和未确认的金融工具（如某些贷款承诺）</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本公司的利率风险主要产生于长期银行借款及应付债券等长期带息债务。浮动利率的金融负债使本公司面临现金流量利率风 险，固定利率的金融负债使本公司面临公允价值利率风险。本公司根据当时的市场环境来决定固定利率及浮动利率合同的相 对比例，并通过定期审阅与监察维持适当的固定和浮动利率工具组合。</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本公司密切关注利率变动对本公司利率风险的影响。本公司目前并未采取利率对冲政策。但管理层负责监控利率风险，并将 于需要时考虑对冲重大利率风险。利率上升会增加新增带息债务的成本以及本公司尚未付清的以浮动利率计息的带息债务的 利息费用，并对本公司的财务业绩产生重大的不利影响，管理层会依据最新的市场状况及时做出调整，这些调整可能是进行 利率互换的安排来降低利率风险。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本公司持有的计息金融工具如下（单位：人民币万元）：</w:t>
      </w:r>
    </w:p>
    <w:tbl>
      <w:tblPr>
        <w:tblOverlap w:val="never"/>
        <w:jc w:val="center"/>
        <w:tblLayout w:type="fixed"/>
      </w:tblPr>
      <w:tblGrid>
        <w:gridCol w:w="3029"/>
        <w:gridCol w:w="3024"/>
        <w:gridCol w:w="3034"/>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本年数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上年数</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固定利率金融工具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其中：短期借款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49, </w:t>
            </w:r>
            <w:r>
              <w:rPr>
                <w:color w:val="000000"/>
                <w:spacing w:val="0"/>
                <w:w w:val="100"/>
                <w:position w:val="0"/>
                <w:sz w:val="18"/>
                <w:szCs w:val="18"/>
              </w:rPr>
              <w:t xml:space="preserve">748.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8"/>
                <w:szCs w:val="18"/>
              </w:rPr>
              <w:t>7,500.00</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00" w:right="0" w:firstLine="0"/>
              <w:jc w:val="left"/>
            </w:pPr>
            <w:r>
              <w:rPr>
                <w:color w:val="000000"/>
                <w:spacing w:val="0"/>
                <w:w w:val="100"/>
                <w:position w:val="0"/>
                <w:sz w:val="18"/>
                <w:szCs w:val="18"/>
              </w:rPr>
              <w:t xml:space="preserve">49, </w:t>
            </w:r>
            <w:r>
              <w:rPr>
                <w:color w:val="000000"/>
                <w:spacing w:val="0"/>
                <w:w w:val="100"/>
                <w:position w:val="0"/>
                <w:sz w:val="18"/>
                <w:szCs w:val="18"/>
              </w:rPr>
              <w:t xml:space="preserve">748.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280" w:right="0" w:firstLine="0"/>
              <w:jc w:val="left"/>
            </w:pPr>
            <w:r>
              <w:rPr>
                <w:color w:val="000000"/>
                <w:spacing w:val="0"/>
                <w:w w:val="100"/>
                <w:position w:val="0"/>
                <w:sz w:val="18"/>
                <w:szCs w:val="18"/>
              </w:rPr>
              <w:t>7,500.00</w:t>
            </w:r>
          </w:p>
        </w:tc>
      </w:tr>
    </w:tbl>
    <w:p>
      <w:pPr>
        <w:widowControl w:val="0"/>
        <w:spacing w:after="39" w:line="1" w:lineRule="exact"/>
      </w:pP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日，如果以浮动利率计算的借款利率上升或下降</w:t>
      </w:r>
      <w:r>
        <w:rPr>
          <w:color w:val="000000"/>
          <w:spacing w:val="0"/>
          <w:w w:val="100"/>
          <w:position w:val="0"/>
          <w:sz w:val="18"/>
          <w:szCs w:val="18"/>
        </w:rPr>
        <w:t>50</w:t>
      </w:r>
      <w:r>
        <w:rPr>
          <w:color w:val="000000"/>
          <w:spacing w:val="0"/>
          <w:w w:val="100"/>
          <w:position w:val="0"/>
        </w:rPr>
        <w:t>个基点，而其他因素保持不变，本公司的净利润及股东 权益将减少或增加约</w:t>
      </w:r>
      <w:r>
        <w:rPr>
          <w:color w:val="000000"/>
          <w:spacing w:val="0"/>
          <w:w w:val="100"/>
          <w:position w:val="0"/>
          <w:sz w:val="18"/>
          <w:szCs w:val="18"/>
        </w:rPr>
        <w:t>1</w:t>
      </w:r>
      <w:r>
        <w:rPr>
          <w:color w:val="000000"/>
          <w:spacing w:val="0"/>
          <w:w w:val="100"/>
          <w:position w:val="0"/>
          <w:sz w:val="18"/>
          <w:szCs w:val="18"/>
        </w:rPr>
        <w:t>.58</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1.3</w:t>
      </w:r>
      <w:r>
        <w:rPr>
          <w:color w:val="000000"/>
          <w:spacing w:val="0"/>
          <w:w w:val="100"/>
          <w:position w:val="0"/>
        </w:rPr>
        <w:t>万元）。</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对于资产负债表日持有的、使本公司面临公允价值利率风险的金融工具，上述敏感性分析中的净利润及股东权益的影响是假 设在资产负债表日利率发生变动，按照新利率对上述金融工具进行重新计量后的影响。对于资产负债表日持有的、使本公司 面临现金流量利率风险的浮动利率非衍生工具，上述敏感性分析中的净利润及股东权益的影响是上述利率变动对按年度估算 的利息费用或收入的影响。上一年度的分析基于同样的假设和方法。</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汇率风险</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汇率风险，是指金融工具的公允价值或未来现金流量因外汇汇率变动而发生波动的风险。汇率风险可源于以记账本位币之外 的外币进行计价的金融工具。</w:t>
      </w:r>
    </w:p>
    <w:p>
      <w:pPr>
        <w:pStyle w:val="Style19"/>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汇率风险主要为本公司的财务状况和现金流量受外汇汇率波动的影响。除了在香港、美国、德国设立的子公司持有以港币、 美元、欧元为结算货币的资产外，本公司也存在以美元为交易计价货币外币资产和负债，公司存在外汇风险。</w:t>
      </w:r>
    </w:p>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日，本公司持有的外币金融资产和外币金融负债折算成人民币的金额列示如下（单位：人民币万元）:</w:t>
      </w:r>
    </w:p>
    <w:tbl>
      <w:tblPr>
        <w:tblOverlap w:val="never"/>
        <w:jc w:val="center"/>
        <w:tblLayout w:type="fixed"/>
      </w:tblPr>
      <w:tblGrid>
        <w:gridCol w:w="2683"/>
        <w:gridCol w:w="1598"/>
        <w:gridCol w:w="1598"/>
        <w:gridCol w:w="1598"/>
        <w:gridCol w:w="1608"/>
      </w:tblGrid>
      <w:tr>
        <w:trPr>
          <w:trHeight w:val="350" w:hRule="exact"/>
        </w:trPr>
        <w:tc>
          <w:tcPr>
            <w:vMerge w:val="restart"/>
            <w:tcBorders>
              <w:top w:val="single" w:sz="4"/>
              <w:left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b/>
                <w:bCs/>
                <w:color w:val="000000"/>
                <w:spacing w:val="0"/>
                <w:w w:val="100"/>
                <w:position w:val="0"/>
              </w:rPr>
              <w:t>项目</w:t>
            </w:r>
          </w:p>
        </w:tc>
        <w:tc>
          <w:tcPr>
            <w:gridSpan w:val="2"/>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外币负债</w:t>
            </w:r>
          </w:p>
        </w:tc>
        <w:tc>
          <w:tcPr>
            <w:gridSpan w:val="2"/>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外币资产</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期初数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期末数</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b/>
                <w:bCs/>
                <w:color w:val="000000"/>
                <w:spacing w:val="0"/>
                <w:w w:val="100"/>
                <w:position w:val="0"/>
              </w:rPr>
              <w:t>期初数</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151,513.73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71,701.71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128, </w:t>
            </w:r>
            <w:r>
              <w:rPr>
                <w:color w:val="000000"/>
                <w:spacing w:val="0"/>
                <w:w w:val="100"/>
                <w:position w:val="0"/>
                <w:sz w:val="18"/>
                <w:szCs w:val="18"/>
              </w:rPr>
              <w:t>680.71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70,673.54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欧元</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731.79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7.56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76.30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40" w:right="0" w:firstLine="0"/>
              <w:jc w:val="left"/>
            </w:pPr>
            <w:r>
              <w:rPr>
                <w:color w:val="000000"/>
                <w:spacing w:val="0"/>
                <w:w w:val="100"/>
                <w:position w:val="0"/>
                <w:sz w:val="18"/>
                <w:szCs w:val="18"/>
              </w:rPr>
              <w:t>305.88</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港币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8.04</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新谢克尔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36.87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84.94</w:t>
            </w:r>
          </w:p>
        </w:tc>
      </w:tr>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新台币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79.52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373.13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w:t>
            </w:r>
          </w:p>
        </w:tc>
      </w:tr>
      <w:tr>
        <w:trPr>
          <w:trHeight w:val="355"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b/>
                <w:bCs/>
                <w:color w:val="000000"/>
                <w:spacing w:val="0"/>
                <w:w w:val="100"/>
                <w:position w:val="0"/>
              </w:rPr>
              <w:t xml:space="preserve">152, </w:t>
            </w:r>
            <w:r>
              <w:rPr>
                <w:b/>
                <w:bCs/>
                <w:color w:val="000000"/>
                <w:spacing w:val="0"/>
                <w:w w:val="100"/>
                <w:position w:val="0"/>
              </w:rPr>
              <w:t xml:space="preserve">325. </w:t>
            </w:r>
            <w:r>
              <w:rPr>
                <w:b/>
                <w:bCs/>
                <w:color w:val="000000"/>
                <w:spacing w:val="0"/>
                <w:w w:val="100"/>
                <w:position w:val="0"/>
              </w:rPr>
              <w:t>04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 xml:space="preserve">71,712. </w:t>
            </w:r>
            <w:r>
              <w:rPr>
                <w:b/>
                <w:bCs/>
                <w:color w:val="000000"/>
                <w:spacing w:val="0"/>
                <w:w w:val="100"/>
                <w:position w:val="0"/>
              </w:rPr>
              <w:t>75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129,</w:t>
            </w:r>
            <w:r>
              <w:rPr>
                <w:b/>
                <w:bCs/>
                <w:color w:val="000000"/>
                <w:spacing w:val="0"/>
                <w:w w:val="100"/>
                <w:position w:val="0"/>
              </w:rPr>
              <w:t xml:space="preserve">167. </w:t>
            </w:r>
            <w:r>
              <w:rPr>
                <w:b/>
                <w:bCs/>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b/>
                <w:bCs/>
                <w:color w:val="000000"/>
                <w:spacing w:val="0"/>
                <w:w w:val="100"/>
                <w:position w:val="0"/>
              </w:rPr>
              <w:t xml:space="preserve">71,072. </w:t>
            </w:r>
            <w:r>
              <w:rPr>
                <w:b/>
                <w:bCs/>
                <w:color w:val="000000"/>
                <w:spacing w:val="0"/>
                <w:w w:val="100"/>
                <w:position w:val="0"/>
              </w:rPr>
              <w:t>40</w:t>
            </w:r>
          </w:p>
        </w:tc>
      </w:tr>
    </w:tbl>
    <w:p>
      <w:pPr>
        <w:widowControl w:val="0"/>
        <w:spacing w:after="39" w:line="1" w:lineRule="exact"/>
      </w:pPr>
    </w:p>
    <w:p>
      <w:pPr>
        <w:pStyle w:val="Style1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本公司密切关注汇率变动对本公司汇率风险的影响。本公司目前并未采取任何措施规避汇率风险。但管理层负责监控汇率风 险，并将于需要时考虑对冲重大汇率风险。</w:t>
      </w:r>
    </w:p>
    <w:p>
      <w:pPr>
        <w:pStyle w:val="Style19"/>
        <w:keepNext w:val="0"/>
        <w:keepLines w:val="0"/>
        <w:widowControl w:val="0"/>
        <w:shd w:val="clear" w:color="auto" w:fill="auto"/>
        <w:bidi w:val="0"/>
        <w:spacing w:before="0" w:after="200" w:line="310" w:lineRule="exact"/>
        <w:ind w:left="0" w:right="0" w:firstLine="0"/>
        <w:jc w:val="both"/>
      </w:pPr>
      <w:r>
        <w:rPr>
          <w:color w:val="000000"/>
          <w:spacing w:val="0"/>
          <w:w w:val="100"/>
          <w:position w:val="0"/>
        </w:rPr>
        <w:t>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日，对于本公司以外币计价的货币资金、应收账款、其他应收款、应付账款、银行借款及其他应付款，假设 人民币对外币（主要为对美元、港币和欧元）升值或贬值</w:t>
      </w:r>
      <w:r>
        <w:rPr>
          <w:color w:val="000000"/>
          <w:spacing w:val="0"/>
          <w:w w:val="100"/>
          <w:position w:val="0"/>
          <w:sz w:val="18"/>
          <w:szCs w:val="18"/>
        </w:rPr>
        <w:t>10%，</w:t>
      </w:r>
      <w:r>
        <w:rPr>
          <w:color w:val="000000"/>
          <w:spacing w:val="0"/>
          <w:w w:val="100"/>
          <w:position w:val="0"/>
        </w:rPr>
        <w:t>而其他因素保持不变，则会导致本公司股东权益及净利润均 增加或减少约</w:t>
      </w:r>
      <w:r>
        <w:rPr>
          <w:color w:val="000000"/>
          <w:spacing w:val="0"/>
          <w:w w:val="100"/>
          <w:position w:val="0"/>
          <w:sz w:val="18"/>
          <w:szCs w:val="18"/>
        </w:rPr>
        <w:t>1,968.43</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日：约</w:t>
      </w:r>
      <w:r>
        <w:rPr>
          <w:color w:val="000000"/>
          <w:spacing w:val="0"/>
          <w:w w:val="100"/>
          <w:position w:val="0"/>
          <w:sz w:val="18"/>
          <w:szCs w:val="18"/>
        </w:rPr>
        <w:t xml:space="preserve">54. </w:t>
      </w:r>
      <w:r>
        <w:rPr>
          <w:color w:val="000000"/>
          <w:spacing w:val="0"/>
          <w:w w:val="100"/>
          <w:position w:val="0"/>
          <w:sz w:val="18"/>
          <w:szCs w:val="18"/>
        </w:rPr>
        <w:t>43</w:t>
      </w:r>
      <w:r>
        <w:rPr>
          <w:color w:val="000000"/>
          <w:spacing w:val="0"/>
          <w:w w:val="100"/>
          <w:position w:val="0"/>
        </w:rPr>
        <w:t>万元）。</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sz w:val="18"/>
          <w:szCs w:val="18"/>
        </w:rPr>
        <w:t>2</w:t>
      </w:r>
      <w:r>
        <w:rPr>
          <w:color w:val="000000"/>
          <w:spacing w:val="0"/>
          <w:w w:val="100"/>
          <w:position w:val="0"/>
        </w:rPr>
        <w:t>、资本管理</w:t>
      </w:r>
    </w:p>
    <w:p>
      <w:pPr>
        <w:pStyle w:val="Style19"/>
        <w:keepNext w:val="0"/>
        <w:keepLines w:val="0"/>
        <w:widowControl w:val="0"/>
        <w:shd w:val="clear" w:color="auto" w:fill="auto"/>
        <w:bidi w:val="0"/>
        <w:spacing w:before="0" w:after="200" w:line="317" w:lineRule="exact"/>
        <w:ind w:left="0" w:right="0" w:firstLine="0"/>
        <w:jc w:val="both"/>
      </w:pPr>
      <w:r>
        <w:rPr>
          <w:color w:val="000000"/>
          <w:spacing w:val="0"/>
          <w:w w:val="100"/>
          <w:position w:val="0"/>
        </w:rPr>
        <w:t>本公司资本管理政策的目标是为了保障本公司能够持续经营，从而为股东提供回报，并使其他利益相关者获益，同时维持最 佳的资本结构以降低资本成本。</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为了维持或调整资本结构，本公司可能会调整融资方式、调整支付给股东的股利金额、向股东返还资本、发行新股与其他权 益工具或出售资产以减低债务。</w:t>
      </w:r>
    </w:p>
    <w:p>
      <w:pPr>
        <w:pStyle w:val="Style19"/>
        <w:keepNext w:val="0"/>
        <w:keepLines w:val="0"/>
        <w:widowControl w:val="0"/>
        <w:shd w:val="clear" w:color="auto" w:fill="auto"/>
        <w:bidi w:val="0"/>
        <w:spacing w:before="0" w:after="380" w:line="307" w:lineRule="exact"/>
        <w:ind w:left="0" w:right="0" w:firstLine="0"/>
        <w:jc w:val="left"/>
      </w:pPr>
      <w:r>
        <w:rPr>
          <w:color w:val="000000"/>
          <w:spacing w:val="0"/>
          <w:w w:val="100"/>
          <w:position w:val="0"/>
        </w:rPr>
        <w:t>本公司以资产负债率（即总负债除以总资产）为基础对资本结构进行监控。于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日，本公司的资产负债率为</w:t>
      </w:r>
      <w:r>
        <w:rPr>
          <w:color w:val="000000"/>
          <w:spacing w:val="0"/>
          <w:w w:val="100"/>
          <w:position w:val="0"/>
          <w:sz w:val="18"/>
          <w:szCs w:val="18"/>
        </w:rPr>
        <w:t xml:space="preserve">53. </w:t>
      </w:r>
      <w:r>
        <w:rPr>
          <w:color w:val="000000"/>
          <w:spacing w:val="0"/>
          <w:w w:val="100"/>
          <w:position w:val="0"/>
          <w:sz w:val="18"/>
          <w:szCs w:val="18"/>
        </w:rPr>
        <w:t>59% （2020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46.51%）</w:t>
      </w:r>
      <w:r>
        <w:rPr>
          <w:color w:val="000000"/>
          <w:spacing w:val="0"/>
          <w:w w:val="100"/>
          <w:position w:val="0"/>
        </w:rPr>
        <w:t>。</w:t>
      </w:r>
    </w:p>
    <w:p>
      <w:pPr>
        <w:pStyle w:val="Style25"/>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r>
        <w:rPr>
          <w:color w:val="000000"/>
          <w:spacing w:val="0"/>
          <w:w w:val="100"/>
          <w:position w:val="0"/>
          <w:sz w:val="24"/>
          <w:szCs w:val="24"/>
        </w:rPr>
        <w:t>十^一、公允价值的披露</w:t>
      </w:r>
      <w:bookmarkEnd w:id="1808"/>
      <w:bookmarkEnd w:id="1809"/>
      <w:bookmarkEnd w:id="1810"/>
    </w:p>
    <w:p>
      <w:pPr>
        <w:pStyle w:val="Style29"/>
        <w:keepNext/>
        <w:keepLines/>
        <w:widowControl w:val="0"/>
        <w:shd w:val="clear" w:color="auto" w:fill="auto"/>
        <w:bidi w:val="0"/>
        <w:spacing w:before="0" w:after="380" w:line="240" w:lineRule="auto"/>
        <w:ind w:left="0" w:right="0" w:firstLine="0"/>
        <w:jc w:val="left"/>
      </w:pPr>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811"/>
      <w:bookmarkEnd w:id="1812"/>
      <w:bookmarkEnd w:id="181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第二层次公允价值计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第三层次公允价值计 量</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73,403,442.26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73,403,442.26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116,895,606.18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116,895,606.18</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9"/>
        <w:keepNext/>
        <w:keepLines/>
        <w:widowControl w:val="0"/>
        <w:shd w:val="clear" w:color="auto" w:fill="auto"/>
        <w:tabs>
          <w:tab w:pos="378" w:val="left"/>
        </w:tabs>
        <w:bidi w:val="0"/>
        <w:spacing w:before="0" w:after="0" w:line="614" w:lineRule="exact"/>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2</w:t>
      </w:r>
      <w:bookmarkEnd w:id="1816"/>
      <w:r>
        <w:rPr>
          <w:color w:val="000000"/>
          <w:spacing w:val="0"/>
          <w:w w:val="100"/>
          <w:position w:val="0"/>
        </w:rPr>
        <w:t>、</w:t>
        <w:tab/>
        <w:t>持续和非持续第一层次公允价值计量项目市价的确定依据</w:t>
      </w:r>
      <w:bookmarkEnd w:id="1814"/>
      <w:bookmarkEnd w:id="1815"/>
      <w:bookmarkEnd w:id="1817"/>
    </w:p>
    <w:p>
      <w:pPr>
        <w:pStyle w:val="Style19"/>
        <w:keepNext w:val="0"/>
        <w:keepLines w:val="0"/>
        <w:widowControl w:val="0"/>
        <w:shd w:val="clear" w:color="auto" w:fill="auto"/>
        <w:bidi w:val="0"/>
        <w:spacing w:before="0" w:after="0" w:line="614" w:lineRule="exact"/>
        <w:ind w:left="0" w:right="0" w:firstLine="0"/>
        <w:jc w:val="left"/>
      </w:pPr>
      <w:r>
        <w:rPr>
          <w:color w:val="000000"/>
          <w:spacing w:val="0"/>
          <w:w w:val="100"/>
          <w:position w:val="0"/>
        </w:rPr>
        <w:t>相同资产或负债在活跃市场中的报价（未经调整的）。</w:t>
      </w:r>
    </w:p>
    <w:p>
      <w:pPr>
        <w:pStyle w:val="Style29"/>
        <w:keepNext/>
        <w:keepLines/>
        <w:widowControl w:val="0"/>
        <w:shd w:val="clear" w:color="auto" w:fill="auto"/>
        <w:tabs>
          <w:tab w:pos="378" w:val="left"/>
        </w:tabs>
        <w:bidi w:val="0"/>
        <w:spacing w:before="0" w:after="0" w:line="614" w:lineRule="exact"/>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3</w:t>
      </w:r>
      <w:bookmarkEnd w:id="1820"/>
      <w:r>
        <w:rPr>
          <w:color w:val="000000"/>
          <w:spacing w:val="0"/>
          <w:w w:val="100"/>
          <w:position w:val="0"/>
        </w:rPr>
        <w:t>、</w:t>
        <w:tab/>
        <w:t>持续和非持续第二层次公允价值计量项目，采用的估值技术和重要参数的定性及定量信息</w:t>
      </w:r>
      <w:bookmarkEnd w:id="1818"/>
      <w:bookmarkEnd w:id="1819"/>
      <w:bookmarkEnd w:id="1821"/>
    </w:p>
    <w:p>
      <w:pPr>
        <w:pStyle w:val="Style19"/>
        <w:keepNext w:val="0"/>
        <w:keepLines w:val="0"/>
        <w:widowControl w:val="0"/>
        <w:shd w:val="clear" w:color="auto" w:fill="auto"/>
        <w:bidi w:val="0"/>
        <w:spacing w:before="0" w:after="0" w:line="614" w:lineRule="exact"/>
        <w:ind w:left="0" w:right="0" w:firstLine="0"/>
        <w:jc w:val="left"/>
      </w:pPr>
      <w:r>
        <w:rPr>
          <w:color w:val="000000"/>
          <w:spacing w:val="0"/>
          <w:w w:val="100"/>
          <w:position w:val="0"/>
        </w:rPr>
        <w:t>直接（即价格）或间接（即从价格推导出）地使用除第一层次中的资产或负债的市场报价之外的可观察输入值。</w:t>
      </w:r>
    </w:p>
    <w:p>
      <w:pPr>
        <w:pStyle w:val="Style29"/>
        <w:keepNext/>
        <w:keepLines/>
        <w:widowControl w:val="0"/>
        <w:shd w:val="clear" w:color="auto" w:fill="auto"/>
        <w:tabs>
          <w:tab w:pos="378" w:val="left"/>
        </w:tabs>
        <w:bidi w:val="0"/>
        <w:spacing w:before="0" w:after="0" w:line="614" w:lineRule="exact"/>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shd w:val="clear" w:color="auto" w:fill="FFFFFF"/>
        </w:rPr>
        <w:t>4</w:t>
      </w:r>
      <w:bookmarkEnd w:id="1824"/>
      <w:r>
        <w:rPr>
          <w:color w:val="000000"/>
          <w:spacing w:val="0"/>
          <w:w w:val="100"/>
          <w:position w:val="0"/>
          <w:shd w:val="clear" w:color="auto" w:fill="FFFFFF"/>
        </w:rPr>
        <w:t>、</w:t>
        <w:tab/>
        <w:t>持续和非持续第三层次公允价值计量项目，采用的估值技术和重要参数的定性及定量信息</w:t>
      </w:r>
      <w:bookmarkEnd w:id="1822"/>
      <w:bookmarkEnd w:id="1823"/>
      <w:bookmarkEnd w:id="1825"/>
    </w:p>
    <w:p>
      <w:pPr>
        <w:pStyle w:val="Style19"/>
        <w:keepNext w:val="0"/>
        <w:keepLines w:val="0"/>
        <w:widowControl w:val="0"/>
        <w:shd w:val="clear" w:color="auto" w:fill="auto"/>
        <w:tabs>
          <w:tab w:pos="322" w:val="left"/>
        </w:tabs>
        <w:bidi w:val="0"/>
        <w:spacing w:before="0" w:after="160" w:line="614" w:lineRule="exact"/>
        <w:ind w:left="0" w:right="0" w:firstLine="0"/>
        <w:jc w:val="left"/>
        <w:sectPr>
          <w:footnotePr>
            <w:pos w:val="pageBottom"/>
            <w:numFmt w:val="decimal"/>
            <w:numRestart w:val="continuous"/>
          </w:footnotePr>
          <w:pgSz w:w="11900" w:h="16840"/>
          <w:pgMar w:top="1369" w:right="1057" w:bottom="1446" w:left="1066" w:header="0" w:footer="3" w:gutter="0"/>
          <w:cols w:space="720"/>
          <w:noEndnote/>
          <w:rtlGutter w:val="0"/>
          <w:docGrid w:linePitch="360"/>
        </w:sectPr>
      </w:pPr>
      <w:bookmarkStart w:id="1826" w:name="bookmark1826"/>
      <w:r>
        <w:rPr>
          <w:color w:val="000000"/>
          <w:spacing w:val="0"/>
          <w:w w:val="100"/>
          <w:position w:val="0"/>
        </w:rPr>
        <w:t>资产或负债使用了任何非基于可观察市场数据的输入值（不可观察输入值）。</w:t>
      </w:r>
      <w:bookmarkEnd w:id="1826"/>
    </w:p>
    <w:p>
      <w:pPr>
        <w:pStyle w:val="Style29"/>
        <w:keepNext/>
        <w:keepLines/>
        <w:widowControl w:val="0"/>
        <w:shd w:val="clear" w:color="auto" w:fill="auto"/>
        <w:tabs>
          <w:tab w:pos="378" w:val="left"/>
        </w:tabs>
        <w:bidi w:val="0"/>
        <w:spacing w:before="0" w:after="340" w:line="240" w:lineRule="auto"/>
        <w:ind w:left="0" w:right="0" w:firstLine="0"/>
        <w:jc w:val="both"/>
      </w:pPr>
      <w:bookmarkStart w:id="1827" w:name="bookmark1827"/>
      <w:bookmarkStart w:id="1828" w:name="bookmark1828"/>
      <w:bookmarkStart w:id="1829" w:name="bookmark1829"/>
      <w:bookmarkStart w:id="1830" w:name="bookmark1830"/>
      <w:r>
        <w:rPr>
          <w:rFonts w:ascii="Times New Roman" w:eastAsia="Times New Roman" w:hAnsi="Times New Roman" w:cs="Times New Roman"/>
          <w:color w:val="000000"/>
          <w:spacing w:val="0"/>
          <w:w w:val="100"/>
          <w:position w:val="0"/>
        </w:rPr>
        <w:t>5</w:t>
      </w:r>
      <w:bookmarkEnd w:id="1829"/>
      <w:r>
        <w:rPr>
          <w:color w:val="000000"/>
          <w:spacing w:val="0"/>
          <w:w w:val="100"/>
          <w:position w:val="0"/>
        </w:rPr>
        <w:t>、</w:t>
        <w:tab/>
        <w:t>持续的第三层次公允价值计量项目，期初与期末账面价值间的调节信息及不可观察参数敏感性分析</w:t>
      </w:r>
      <w:bookmarkEnd w:id="1827"/>
      <w:bookmarkEnd w:id="1828"/>
      <w:bookmarkEnd w:id="1830"/>
    </w:p>
    <w:p>
      <w:pPr>
        <w:pStyle w:val="Style29"/>
        <w:keepNext/>
        <w:keepLines/>
        <w:widowControl w:val="0"/>
        <w:shd w:val="clear" w:color="auto" w:fill="auto"/>
        <w:tabs>
          <w:tab w:pos="378" w:val="left"/>
        </w:tabs>
        <w:bidi w:val="0"/>
        <w:spacing w:before="0" w:after="340" w:line="240" w:lineRule="auto"/>
        <w:ind w:left="0" w:right="0" w:firstLine="0"/>
        <w:jc w:val="both"/>
      </w:pPr>
      <w:bookmarkStart w:id="1831" w:name="bookmark1831"/>
      <w:bookmarkStart w:id="1832" w:name="bookmark1832"/>
      <w:bookmarkStart w:id="1833" w:name="bookmark1833"/>
      <w:bookmarkStart w:id="1834" w:name="bookmark1834"/>
      <w:r>
        <w:rPr>
          <w:rFonts w:ascii="Times New Roman" w:eastAsia="Times New Roman" w:hAnsi="Times New Roman" w:cs="Times New Roman"/>
          <w:color w:val="000000"/>
          <w:spacing w:val="0"/>
          <w:w w:val="100"/>
          <w:position w:val="0"/>
        </w:rPr>
        <w:t>6</w:t>
      </w:r>
      <w:bookmarkEnd w:id="1833"/>
      <w:r>
        <w:rPr>
          <w:color w:val="000000"/>
          <w:spacing w:val="0"/>
          <w:w w:val="100"/>
          <w:position w:val="0"/>
        </w:rPr>
        <w:t>、</w:t>
        <w:tab/>
        <w:t>持续的公允价值计量项目，本期内发生各层级之间转换的，转换的原因及确定转换时点的政策</w:t>
      </w:r>
      <w:bookmarkEnd w:id="1831"/>
      <w:bookmarkEnd w:id="1832"/>
      <w:bookmarkEnd w:id="1834"/>
    </w:p>
    <w:p>
      <w:pPr>
        <w:pStyle w:val="Style29"/>
        <w:keepNext/>
        <w:keepLines/>
        <w:widowControl w:val="0"/>
        <w:shd w:val="clear" w:color="auto" w:fill="auto"/>
        <w:tabs>
          <w:tab w:pos="378" w:val="left"/>
        </w:tabs>
        <w:bidi w:val="0"/>
        <w:spacing w:before="0" w:after="340" w:line="240" w:lineRule="auto"/>
        <w:ind w:left="0" w:right="0" w:firstLine="0"/>
        <w:jc w:val="both"/>
      </w:pPr>
      <w:bookmarkStart w:id="1835" w:name="bookmark1835"/>
      <w:bookmarkStart w:id="1836" w:name="bookmark1836"/>
      <w:bookmarkStart w:id="1837" w:name="bookmark1837"/>
      <w:bookmarkStart w:id="1838" w:name="bookmark1838"/>
      <w:r>
        <w:rPr>
          <w:rFonts w:ascii="Times New Roman" w:eastAsia="Times New Roman" w:hAnsi="Times New Roman" w:cs="Times New Roman"/>
          <w:color w:val="000000"/>
          <w:spacing w:val="0"/>
          <w:w w:val="100"/>
          <w:position w:val="0"/>
        </w:rPr>
        <w:t>7</w:t>
      </w:r>
      <w:bookmarkEnd w:id="1837"/>
      <w:r>
        <w:rPr>
          <w:color w:val="000000"/>
          <w:spacing w:val="0"/>
          <w:w w:val="100"/>
          <w:position w:val="0"/>
        </w:rPr>
        <w:t>、</w:t>
        <w:tab/>
        <w:t>本期内发生的估值技术变更及变更原因</w:t>
      </w:r>
      <w:bookmarkEnd w:id="1835"/>
      <w:bookmarkEnd w:id="1836"/>
      <w:bookmarkEnd w:id="1838"/>
    </w:p>
    <w:p>
      <w:pPr>
        <w:pStyle w:val="Style29"/>
        <w:keepNext/>
        <w:keepLines/>
        <w:widowControl w:val="0"/>
        <w:shd w:val="clear" w:color="auto" w:fill="auto"/>
        <w:tabs>
          <w:tab w:pos="378" w:val="left"/>
        </w:tabs>
        <w:bidi w:val="0"/>
        <w:spacing w:before="0" w:after="340" w:line="240" w:lineRule="auto"/>
        <w:ind w:left="0" w:right="0" w:firstLine="0"/>
        <w:jc w:val="both"/>
      </w:pPr>
      <w:bookmarkStart w:id="1839" w:name="bookmark1839"/>
      <w:bookmarkStart w:id="1840" w:name="bookmark1840"/>
      <w:bookmarkStart w:id="1841" w:name="bookmark1841"/>
      <w:bookmarkStart w:id="1842" w:name="bookmark1842"/>
      <w:r>
        <w:rPr>
          <w:rFonts w:ascii="Times New Roman" w:eastAsia="Times New Roman" w:hAnsi="Times New Roman" w:cs="Times New Roman"/>
          <w:color w:val="000000"/>
          <w:spacing w:val="0"/>
          <w:w w:val="100"/>
          <w:position w:val="0"/>
        </w:rPr>
        <w:t>8</w:t>
      </w:r>
      <w:bookmarkEnd w:id="1841"/>
      <w:r>
        <w:rPr>
          <w:color w:val="000000"/>
          <w:spacing w:val="0"/>
          <w:w w:val="100"/>
          <w:position w:val="0"/>
        </w:rPr>
        <w:t>、</w:t>
        <w:tab/>
        <w:t>不以公允价值计量的金融资产和金融负债的公允价值情况</w:t>
      </w:r>
      <w:bookmarkEnd w:id="1839"/>
      <w:bookmarkEnd w:id="1840"/>
      <w:bookmarkEnd w:id="1842"/>
    </w:p>
    <w:p>
      <w:pPr>
        <w:pStyle w:val="Style29"/>
        <w:keepNext/>
        <w:keepLines/>
        <w:widowControl w:val="0"/>
        <w:shd w:val="clear" w:color="auto" w:fill="auto"/>
        <w:tabs>
          <w:tab w:pos="378" w:val="left"/>
        </w:tabs>
        <w:bidi w:val="0"/>
        <w:spacing w:before="0" w:after="340" w:line="240" w:lineRule="auto"/>
        <w:ind w:left="0" w:right="0" w:firstLine="0"/>
        <w:jc w:val="both"/>
      </w:pPr>
      <w:bookmarkStart w:id="1843" w:name="bookmark1843"/>
      <w:bookmarkStart w:id="1844" w:name="bookmark1844"/>
      <w:bookmarkStart w:id="1845" w:name="bookmark1845"/>
      <w:bookmarkStart w:id="1846" w:name="bookmark1846"/>
      <w:r>
        <w:rPr>
          <w:rFonts w:ascii="Times New Roman" w:eastAsia="Times New Roman" w:hAnsi="Times New Roman" w:cs="Times New Roman"/>
          <w:color w:val="000000"/>
          <w:spacing w:val="0"/>
          <w:w w:val="100"/>
          <w:position w:val="0"/>
        </w:rPr>
        <w:t>9</w:t>
      </w:r>
      <w:bookmarkEnd w:id="1845"/>
      <w:r>
        <w:rPr>
          <w:color w:val="000000"/>
          <w:spacing w:val="0"/>
          <w:w w:val="100"/>
          <w:position w:val="0"/>
        </w:rPr>
        <w:t>、</w:t>
        <w:tab/>
        <w:t>其他</w:t>
      </w:r>
      <w:bookmarkEnd w:id="1843"/>
      <w:bookmarkEnd w:id="1844"/>
      <w:bookmarkEnd w:id="1846"/>
    </w:p>
    <w:p>
      <w:pPr>
        <w:pStyle w:val="Style25"/>
        <w:keepNext/>
        <w:keepLines/>
        <w:widowControl w:val="0"/>
        <w:shd w:val="clear" w:color="auto" w:fill="auto"/>
        <w:bidi w:val="0"/>
        <w:spacing w:before="0" w:after="340" w:line="240" w:lineRule="auto"/>
        <w:ind w:left="0" w:right="0" w:firstLine="0"/>
        <w:jc w:val="both"/>
      </w:pPr>
      <w:bookmarkStart w:id="1847" w:name="bookmark1847"/>
      <w:bookmarkStart w:id="1848" w:name="bookmark1848"/>
      <w:bookmarkStart w:id="1849" w:name="bookmark1849"/>
      <w:r>
        <w:rPr>
          <w:color w:val="000000"/>
          <w:spacing w:val="0"/>
          <w:w w:val="100"/>
          <w:position w:val="0"/>
          <w:sz w:val="24"/>
          <w:szCs w:val="24"/>
        </w:rPr>
        <w:t>十二、关联方及关联交易</w:t>
      </w:r>
      <w:bookmarkEnd w:id="1847"/>
      <w:bookmarkEnd w:id="1848"/>
      <w:bookmarkEnd w:id="1849"/>
    </w:p>
    <w:p>
      <w:pPr>
        <w:pStyle w:val="Style29"/>
        <w:keepNext/>
        <w:keepLines/>
        <w:widowControl w:val="0"/>
        <w:shd w:val="clear" w:color="auto" w:fill="auto"/>
        <w:bidi w:val="0"/>
        <w:spacing w:before="0" w:after="340" w:line="240" w:lineRule="auto"/>
        <w:ind w:left="0" w:right="0" w:firstLine="0"/>
        <w:jc w:val="both"/>
      </w:pPr>
      <w:bookmarkStart w:id="1850" w:name="bookmark1850"/>
      <w:bookmarkStart w:id="1851" w:name="bookmark1851"/>
      <w:bookmarkStart w:id="1852" w:name="bookmark1852"/>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850"/>
      <w:bookmarkEnd w:id="1851"/>
      <w:bookmarkEnd w:id="1852"/>
    </w:p>
    <w:tbl>
      <w:tblPr>
        <w:tblOverlap w:val="never"/>
        <w:jc w:val="center"/>
        <w:tblLayout w:type="fixed"/>
      </w:tblPr>
      <w:tblGrid>
        <w:gridCol w:w="1603"/>
        <w:gridCol w:w="1594"/>
        <w:gridCol w:w="1594"/>
        <w:gridCol w:w="1594"/>
        <w:gridCol w:w="1594"/>
        <w:gridCol w:w="1598"/>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母公司对本企业 的持股比例</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 的表决权比例</w:t>
            </w:r>
          </w:p>
        </w:tc>
      </w:tr>
    </w:tbl>
    <w:p>
      <w:pPr>
        <w:widowControl w:val="0"/>
        <w:spacing w:after="79" w:line="1" w:lineRule="exact"/>
      </w:pP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本企业的母公司情况的说明</w:t>
      </w:r>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本企业最终控制方是。</w:t>
      </w:r>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tabs>
          <w:tab w:pos="378" w:val="left"/>
        </w:tabs>
        <w:bidi w:val="0"/>
        <w:spacing w:before="0" w:after="340" w:line="240" w:lineRule="auto"/>
        <w:ind w:left="0" w:right="0" w:firstLine="0"/>
        <w:jc w:val="both"/>
      </w:pPr>
      <w:bookmarkStart w:id="1853" w:name="bookmark1853"/>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bookmarkEnd w:id="1855"/>
      <w:r>
        <w:rPr>
          <w:color w:val="000000"/>
          <w:spacing w:val="0"/>
          <w:w w:val="100"/>
          <w:position w:val="0"/>
        </w:rPr>
        <w:t>、</w:t>
        <w:tab/>
        <w:t>本企业的子公司情况</w:t>
      </w:r>
      <w:bookmarkEnd w:id="1853"/>
      <w:bookmarkEnd w:id="1854"/>
      <w:bookmarkEnd w:id="1856"/>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9"/>
        <w:keepNext/>
        <w:keepLines/>
        <w:widowControl w:val="0"/>
        <w:shd w:val="clear" w:color="auto" w:fill="auto"/>
        <w:tabs>
          <w:tab w:pos="378" w:val="left"/>
        </w:tabs>
        <w:bidi w:val="0"/>
        <w:spacing w:before="0" w:after="340" w:line="240" w:lineRule="auto"/>
        <w:ind w:left="0" w:right="0" w:firstLine="0"/>
        <w:jc w:val="both"/>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3</w:t>
      </w:r>
      <w:bookmarkEnd w:id="1859"/>
      <w:r>
        <w:rPr>
          <w:color w:val="000000"/>
          <w:spacing w:val="0"/>
          <w:w w:val="100"/>
          <w:position w:val="0"/>
        </w:rPr>
        <w:t>、</w:t>
        <w:tab/>
        <w:t>本企业合营和联营企业情况</w:t>
      </w:r>
      <w:bookmarkEnd w:id="1857"/>
      <w:bookmarkEnd w:id="1858"/>
      <w:bookmarkEnd w:id="1860"/>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19"/>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深圳市锐凌无线技术有限公司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西安联乘智能科技有限公司公司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公司的联营企业</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深圳市博格斯通信技术有限公司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公司董事应凌鹏担任董事的公司</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both"/>
      </w:pPr>
      <w:bookmarkStart w:id="1861" w:name="bookmark1861"/>
      <w:bookmarkStart w:id="1862" w:name="bookmark1862"/>
      <w:bookmarkStart w:id="1863" w:name="bookmark1863"/>
      <w:bookmarkStart w:id="1864" w:name="bookmark1864"/>
      <w:r>
        <w:rPr>
          <w:rFonts w:ascii="Times New Roman" w:eastAsia="Times New Roman" w:hAnsi="Times New Roman" w:cs="Times New Roman"/>
          <w:color w:val="000000"/>
          <w:spacing w:val="0"/>
          <w:w w:val="100"/>
          <w:position w:val="0"/>
        </w:rPr>
        <w:t>4</w:t>
      </w:r>
      <w:bookmarkEnd w:id="1863"/>
      <w:r>
        <w:rPr>
          <w:color w:val="000000"/>
          <w:spacing w:val="0"/>
          <w:w w:val="100"/>
          <w:position w:val="0"/>
        </w:rPr>
        <w:t>、其他关联方情况</w:t>
      </w:r>
      <w:bookmarkEnd w:id="1861"/>
      <w:bookmarkEnd w:id="1862"/>
      <w:bookmarkEnd w:id="1864"/>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深圳市广宇通信技术有限公司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深圳市广思达创业投资有限公司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同一实际控制人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新余广通元信管理咨询合伙企业（有限合伙）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公司副总经理陈仕江担任执行事务合伙人的合伙企业</w:t>
            </w:r>
          </w:p>
        </w:tc>
      </w:tr>
      <w:tr>
        <w:trPr>
          <w:trHeight w:val="40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方得（三亚）私募基金管理有限公司</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公司副总经理陈仕江实际控制的公司</w:t>
            </w:r>
          </w:p>
        </w:tc>
      </w:tr>
    </w:tbl>
    <w:p>
      <w:pPr>
        <w:spacing w:lineRule="exact" w:line="1"/>
        <w:rPr>
          <w:sz w:val="2"/>
          <w:szCs w:val="2"/>
        </w:rPr>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新余市广和创虹企业管理中心（有限合伙）</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深圳市博格斯通信技术有限公司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公司董事应凌鹏担任董事的公司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深圳市卓之然科技有限公司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公司股东应凌鹏及其配偶控制的公司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深圳市永和顺五金有限公司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公司董事许宁控制的公司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永和顺科技有限公司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公司董事许宁控制的公司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深圳市鑫桥投资咨询有限公司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副总经理、董事会秘书陈仕江母亲控制的公司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西安联乘智能科技有限公司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公司的联营企业</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广州美悦科技产业控股集团有限公司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公司关联法人</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广州悦坤产业园投资发展有限公司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公司董事张天瑜担任董事的公司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深圳市思迈特财税咨询有限公司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公司独立董事担任执行董事的公司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深圳市拓日新能源科技股份有限公司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公司独立董事担任董事的公司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深圳市希尔科技发展有限公司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公司董事许宁配偶的兄弟持股</w:t>
            </w:r>
            <w:r>
              <w:rPr>
                <w:rFonts w:ascii="Times New Roman" w:eastAsia="Times New Roman" w:hAnsi="Times New Roman" w:cs="Times New Roman"/>
                <w:color w:val="000000"/>
                <w:spacing w:val="0"/>
                <w:w w:val="100"/>
                <w:position w:val="0"/>
              </w:rPr>
              <w:t>50%</w:t>
            </w:r>
            <w:r>
              <w:rPr>
                <w:color w:val="000000"/>
                <w:spacing w:val="0"/>
                <w:w w:val="100"/>
                <w:position w:val="0"/>
              </w:rPr>
              <w:t>且担任经理的公司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深圳市普信天宇电子科技有限公司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公司独立董事的兄弟担任总经理的公司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广州澳加立华实业投资有限公司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公司财务总监王红艳配偶的兄弟姐妹担任总经理的公司</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深圳市利奥智造有限公司</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赵明月配偶控制的公司</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应凌鹏</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许宁</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叶卫平、张学斌</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陈绮华、舒敏、孙晓始</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邓忠忠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陈仕江</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副总经理、董事会秘书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王红艳</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官莹</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控股股东关系密切家庭成员</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赵明月</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过去十二个月为公司监事</w:t>
            </w:r>
          </w:p>
        </w:tc>
      </w:tr>
    </w:tbl>
    <w:p>
      <w:pPr>
        <w:widowControl w:val="0"/>
        <w:spacing w:after="7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40" w:line="240" w:lineRule="auto"/>
        <w:ind w:left="0" w:right="0" w:firstLine="0"/>
        <w:jc w:val="left"/>
      </w:pPr>
      <w:bookmarkStart w:id="1865" w:name="bookmark1865"/>
      <w:bookmarkStart w:id="1866" w:name="bookmark1866"/>
      <w:bookmarkStart w:id="1867" w:name="bookmark1867"/>
      <w:bookmarkStart w:id="1868" w:name="bookmark1868"/>
      <w:r>
        <w:rPr>
          <w:rFonts w:ascii="Times New Roman" w:eastAsia="Times New Roman" w:hAnsi="Times New Roman" w:cs="Times New Roman"/>
          <w:color w:val="000000"/>
          <w:spacing w:val="0"/>
          <w:w w:val="100"/>
          <w:position w:val="0"/>
        </w:rPr>
        <w:t>5</w:t>
      </w:r>
      <w:bookmarkEnd w:id="1867"/>
      <w:r>
        <w:rPr>
          <w:color w:val="000000"/>
          <w:spacing w:val="0"/>
          <w:w w:val="100"/>
          <w:position w:val="0"/>
        </w:rPr>
        <w:t>、关联交易情况</w:t>
      </w:r>
      <w:bookmarkEnd w:id="1865"/>
      <w:bookmarkEnd w:id="1866"/>
      <w:bookmarkEnd w:id="1868"/>
    </w:p>
    <w:p>
      <w:pPr>
        <w:pStyle w:val="Style41"/>
        <w:keepNext/>
        <w:keepLines/>
        <w:widowControl w:val="0"/>
        <w:shd w:val="clear" w:color="auto" w:fill="auto"/>
        <w:bidi w:val="0"/>
        <w:spacing w:before="0" w:after="340" w:line="240" w:lineRule="auto"/>
        <w:ind w:left="0" w:right="0" w:firstLine="0"/>
        <w:jc w:val="left"/>
      </w:pPr>
      <w:bookmarkStart w:id="1869" w:name="bookmark1869"/>
      <w:bookmarkStart w:id="1870" w:name="bookmark1870"/>
      <w:bookmarkStart w:id="1871" w:name="bookmark18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869"/>
      <w:bookmarkEnd w:id="1870"/>
      <w:bookmarkEnd w:id="187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深圳市博格斯通 信技术有限公司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642,657.94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398,640.48</w:t>
            </w:r>
          </w:p>
        </w:tc>
      </w:tr>
      <w:tr>
        <w:trPr>
          <w:trHeight w:val="413"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西安联乘智能科</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1,909,598.54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spacing w:lineRule="exact" w:line="1"/>
        <w:rPr>
          <w:sz w:val="2"/>
          <w:szCs w:val="2"/>
        </w:rPr>
      </w:pPr>
      <w:r>
        <w:br w:type="page"/>
      </w:r>
    </w:p>
    <w:tbl>
      <w:tblPr>
        <w:tblOverlap w:val="never"/>
        <w:jc w:val="center"/>
        <w:tblLayout w:type="fixed"/>
      </w:tblPr>
      <w:tblGrid>
        <w:gridCol w:w="1546"/>
        <w:gridCol w:w="1454"/>
        <w:gridCol w:w="1454"/>
        <w:gridCol w:w="1709"/>
        <w:gridCol w:w="1704"/>
        <w:gridCol w:w="1714"/>
      </w:tblGrid>
      <w:tr>
        <w:trPr>
          <w:trHeight w:val="37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11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56"/>
        <w:gridCol w:w="2261"/>
        <w:gridCol w:w="2659"/>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深圳市锐凌无线技术有限公</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司及其子公司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109,075,268.34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43,764,764.11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439,526.43</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深圳市博格斯通信技术有限 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4,845.13</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72" w:name="bookmark1872"/>
      <w:bookmarkStart w:id="1873" w:name="bookmark1873"/>
      <w:bookmarkStart w:id="1874" w:name="bookmark187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1872"/>
      <w:bookmarkEnd w:id="1873"/>
      <w:bookmarkEnd w:id="1874"/>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426"/>
      </w:tblGrid>
      <w:tr>
        <w:trPr>
          <w:trHeight w:val="1032"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承包资产 类型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承包起始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rPr>
              <w:t>/</w:t>
            </w:r>
            <w:r>
              <w:rPr>
                <w:color w:val="000000"/>
                <w:spacing w:val="0"/>
                <w:w w:val="100"/>
                <w:position w:val="0"/>
              </w:rPr>
              <w:t>承包终止 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托管收益</w:t>
            </w:r>
            <w:r>
              <w:rPr>
                <w:rFonts w:ascii="Times New Roman" w:eastAsia="Times New Roman" w:hAnsi="Times New Roman" w:cs="Times New Roman"/>
                <w:color w:val="000000"/>
                <w:spacing w:val="0"/>
                <w:w w:val="100"/>
                <w:position w:val="0"/>
              </w:rPr>
              <w:t>/</w:t>
            </w:r>
            <w:r>
              <w:rPr>
                <w:color w:val="000000"/>
                <w:spacing w:val="0"/>
                <w:w w:val="100"/>
                <w:position w:val="0"/>
              </w:rPr>
              <w:t>承包 收益定价依据</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本期确认的托 管收益</w:t>
            </w:r>
            <w:r>
              <w:rPr>
                <w:rFonts w:ascii="Times New Roman" w:eastAsia="Times New Roman" w:hAnsi="Times New Roman" w:cs="Times New Roman"/>
                <w:color w:val="000000"/>
                <w:spacing w:val="0"/>
                <w:w w:val="100"/>
                <w:position w:val="0"/>
              </w:rPr>
              <w:t>/</w:t>
            </w:r>
            <w:r>
              <w:rPr>
                <w:color w:val="000000"/>
                <w:spacing w:val="0"/>
                <w:w w:val="100"/>
                <w:position w:val="0"/>
              </w:rPr>
              <w:t>承包收 益</w:t>
            </w:r>
          </w:p>
        </w:tc>
      </w:tr>
      <w:tr>
        <w:trPr>
          <w:trHeight w:val="1104" w:hRule="exact"/>
        </w:trPr>
        <w:tc>
          <w:tcPr>
            <w:gridSpan w:val="7"/>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承包情况说明</w:t>
            </w:r>
          </w:p>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2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rPr>
              <w:t>/</w:t>
            </w:r>
            <w:r>
              <w:rPr>
                <w:color w:val="000000"/>
                <w:spacing w:val="0"/>
                <w:w w:val="100"/>
                <w:position w:val="0"/>
              </w:rPr>
              <w:t>出包方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rPr>
              <w:t>/</w:t>
            </w:r>
            <w:r>
              <w:rPr>
                <w:color w:val="000000"/>
                <w:spacing w:val="0"/>
                <w:w w:val="100"/>
                <w:position w:val="0"/>
              </w:rPr>
              <w:t>承包方</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出包资产</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出包起始 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w:t>
            </w:r>
            <w:r>
              <w:rPr>
                <w:rFonts w:ascii="Times New Roman" w:eastAsia="Times New Roman" w:hAnsi="Times New Roman" w:cs="Times New Roman"/>
                <w:color w:val="000000"/>
                <w:spacing w:val="0"/>
                <w:w w:val="100"/>
                <w:position w:val="0"/>
              </w:rPr>
              <w:t>/</w:t>
            </w:r>
            <w:r>
              <w:rPr>
                <w:color w:val="000000"/>
                <w:spacing w:val="0"/>
                <w:w w:val="100"/>
                <w:position w:val="0"/>
              </w:rPr>
              <w:t>出包终止 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rPr>
              <w:t>/</w:t>
            </w:r>
            <w:r>
              <w:rPr>
                <w:color w:val="000000"/>
                <w:spacing w:val="0"/>
                <w:w w:val="100"/>
                <w:position w:val="0"/>
              </w:rPr>
              <w:t>出包费 定价依据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本期确认的托 管费</w:t>
            </w:r>
            <w:r>
              <w:rPr>
                <w:rFonts w:ascii="Times New Roman" w:eastAsia="Times New Roman" w:hAnsi="Times New Roman" w:cs="Times New Roman"/>
                <w:color w:val="000000"/>
                <w:spacing w:val="0"/>
                <w:w w:val="100"/>
                <w:position w:val="0"/>
              </w:rPr>
              <w:t>/</w:t>
            </w:r>
            <w:r>
              <w:rPr>
                <w:color w:val="000000"/>
                <w:spacing w:val="0"/>
                <w:w w:val="100"/>
                <w:position w:val="0"/>
              </w:rPr>
              <w:t>出包费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关联管理</w:t>
      </w:r>
      <w:r>
        <w:rPr>
          <w:rFonts w:ascii="Times New Roman" w:eastAsia="Times New Roman" w:hAnsi="Times New Roman" w:cs="Times New Roman"/>
          <w:color w:val="000000"/>
          <w:spacing w:val="0"/>
          <w:w w:val="100"/>
          <w:position w:val="0"/>
        </w:rPr>
        <w:t>/</w:t>
      </w:r>
      <w:r>
        <w:rPr>
          <w:color w:val="000000"/>
          <w:spacing w:val="0"/>
          <w:w w:val="100"/>
          <w:position w:val="0"/>
        </w:rPr>
        <w:t>出包情况说明</w:t>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75" w:name="bookmark1875"/>
      <w:bookmarkStart w:id="1876" w:name="bookmark1876"/>
      <w:bookmarkStart w:id="1877" w:name="bookmark1877"/>
      <w:bookmarkStart w:id="1878" w:name="bookmark1878"/>
      <w:r>
        <w:rPr>
          <w:color w:val="000000"/>
          <w:spacing w:val="0"/>
          <w:w w:val="100"/>
          <w:position w:val="0"/>
        </w:rPr>
        <w:t>（</w:t>
      </w:r>
      <w:bookmarkEnd w:id="1877"/>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875"/>
      <w:bookmarkEnd w:id="1876"/>
      <w:bookmarkEnd w:id="1878"/>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53"/>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上期确认的租赁收入</w:t>
            </w:r>
          </w:p>
        </w:tc>
      </w:tr>
      <w:tr>
        <w:trPr>
          <w:trHeight w:val="754" w:hRule="exact"/>
        </w:trPr>
        <w:tc>
          <w:tcPr>
            <w:tcBorders>
              <w:top w:val="single" w:sz="4"/>
            </w:tcBorders>
            <w:shd w:val="clear" w:color="auto" w:fill="FFFFFF"/>
            <w:vAlign w:val="top"/>
          </w:tcPr>
          <w:p>
            <w:pPr>
              <w:pStyle w:val="Style2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本公司作为承租方：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上期确认的租赁费</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1879" w:name="bookmark1879"/>
      <w:bookmarkStart w:id="1880" w:name="bookmark1880"/>
      <w:bookmarkStart w:id="1881" w:name="bookmark1881"/>
      <w:bookmarkStart w:id="1882" w:name="bookmark1882"/>
      <w:r>
        <w:rPr>
          <w:color w:val="000000"/>
          <w:spacing w:val="0"/>
          <w:w w:val="100"/>
          <w:position w:val="0"/>
        </w:rPr>
        <w:t>（</w:t>
      </w:r>
      <w:bookmarkEnd w:id="1881"/>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879"/>
      <w:bookmarkEnd w:id="1880"/>
      <w:bookmarkEnd w:id="1882"/>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19"/>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深圳市锐凌无线技术 有限公司</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631,194,300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本公司作为被担保方</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担保方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担保是否已经履行完 毕</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73,000,000.00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200,000,000.00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90,000,000.00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张天瑜</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83" w:name="bookmark1883"/>
      <w:bookmarkStart w:id="1884" w:name="bookmark1884"/>
      <w:bookmarkStart w:id="1885" w:name="bookmark1885"/>
      <w:bookmarkStart w:id="1886" w:name="bookmark1886"/>
      <w:r>
        <w:rPr>
          <w:color w:val="000000"/>
          <w:spacing w:val="0"/>
          <w:w w:val="100"/>
          <w:position w:val="0"/>
        </w:rPr>
        <w:t>（</w:t>
      </w:r>
      <w:bookmarkEnd w:id="1885"/>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883"/>
      <w:bookmarkEnd w:id="1884"/>
      <w:bookmarkEnd w:id="188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拆借金额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398" w:hRule="exact"/>
        </w:trPr>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西安联乘智能科技有 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ROLLING</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WIRELESS (H.K.)</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12,751,400.00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87" w:name="bookmark1887"/>
      <w:bookmarkStart w:id="1888" w:name="bookmark1888"/>
      <w:bookmarkStart w:id="1889" w:name="bookmark1889"/>
      <w:bookmarkStart w:id="1890" w:name="bookmark1890"/>
      <w:r>
        <w:rPr>
          <w:color w:val="000000"/>
          <w:spacing w:val="0"/>
          <w:w w:val="100"/>
          <w:position w:val="0"/>
        </w:rPr>
        <w:t>（</w:t>
      </w:r>
      <w:bookmarkEnd w:id="1889"/>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887"/>
      <w:bookmarkEnd w:id="1888"/>
      <w:bookmarkEnd w:id="1890"/>
    </w:p>
    <w:p>
      <w:pPr>
        <w:pStyle w:val="Style19"/>
        <w:keepNext w:val="0"/>
        <w:keepLines w:val="0"/>
        <w:widowControl w:val="0"/>
        <w:shd w:val="clear" w:color="auto" w:fill="auto"/>
        <w:bidi w:val="0"/>
        <w:spacing w:before="0" w:after="340" w:line="240" w:lineRule="auto"/>
        <w:ind w:left="0" w:right="0" w:firstLine="0"/>
        <w:jc w:val="right"/>
        <w:sectPr>
          <w:footnotePr>
            <w:pos w:val="pageBottom"/>
            <w:numFmt w:val="decimal"/>
            <w:numRestart w:val="continuous"/>
          </w:footnotePr>
          <w:pgSz w:w="11900" w:h="16840"/>
          <w:pgMar w:top="1441" w:right="1105" w:bottom="1513" w:left="1104" w:header="0" w:footer="3" w:gutter="0"/>
          <w:cols w:space="720"/>
          <w:noEndnote/>
          <w:rtlGutter w:val="0"/>
          <w:docGrid w:linePitch="360"/>
        </w:sectPr>
      </w:pPr>
      <w:r>
        <w:rPr>
          <w:color w:val="000000"/>
          <w:spacing w:val="0"/>
          <w:w w:val="100"/>
          <w:position w:val="0"/>
        </w:rPr>
        <w:t>单位：元</w:t>
      </w:r>
    </w:p>
    <w:p>
      <w:pPr>
        <w:widowControl w:val="0"/>
        <w:spacing w:after="439" w:line="1" w:lineRule="exact"/>
      </w:pPr>
    </w:p>
    <w:tbl>
      <w:tblPr>
        <w:tblOverlap w:val="never"/>
        <w:jc w:val="center"/>
        <w:tblLayout w:type="fixed"/>
      </w:tblPr>
      <w:tblGrid>
        <w:gridCol w:w="2395"/>
        <w:gridCol w:w="2395"/>
        <w:gridCol w:w="2390"/>
        <w:gridCol w:w="2400"/>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319" w:line="1" w:lineRule="exact"/>
      </w:pPr>
    </w:p>
    <w:p>
      <w:pPr>
        <w:pStyle w:val="Style41"/>
        <w:keepNext/>
        <w:keepLines/>
        <w:widowControl w:val="0"/>
        <w:shd w:val="clear" w:color="auto" w:fill="auto"/>
        <w:bidi w:val="0"/>
        <w:spacing w:before="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1891"/>
      <w:bookmarkEnd w:id="1892"/>
      <w:bookmarkEnd w:id="189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10,406,622.26</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10,296,619.86</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895" w:name="bookmark1895"/>
      <w:bookmarkStart w:id="1896" w:name="bookmark1896"/>
      <w:bookmarkStart w:id="1897" w:name="bookmark1897"/>
      <w:bookmarkStart w:id="1898" w:name="bookmark1898"/>
      <w:r>
        <w:rPr>
          <w:color w:val="000000"/>
          <w:spacing w:val="0"/>
          <w:w w:val="100"/>
          <w:position w:val="0"/>
        </w:rPr>
        <w:t>（</w:t>
      </w:r>
      <w:bookmarkEnd w:id="1897"/>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1895"/>
      <w:bookmarkEnd w:id="1896"/>
      <w:bookmarkEnd w:id="1898"/>
    </w:p>
    <w:p>
      <w:pPr>
        <w:pStyle w:val="Style29"/>
        <w:keepNext/>
        <w:keepLines/>
        <w:widowControl w:val="0"/>
        <w:shd w:val="clear" w:color="auto" w:fill="auto"/>
        <w:bidi w:val="0"/>
        <w:spacing w:before="0" w:after="320" w:line="240" w:lineRule="auto"/>
        <w:ind w:left="0" w:right="0" w:firstLine="0"/>
        <w:jc w:val="left"/>
      </w:pPr>
      <w:bookmarkStart w:id="1899" w:name="bookmark1899"/>
      <w:bookmarkStart w:id="1900" w:name="bookmark1900"/>
      <w:bookmarkStart w:id="1901" w:name="bookmark1901"/>
      <w:bookmarkStart w:id="1902" w:name="bookmark1902"/>
      <w:r>
        <w:rPr>
          <w:rFonts w:ascii="Times New Roman" w:eastAsia="Times New Roman" w:hAnsi="Times New Roman" w:cs="Times New Roman"/>
          <w:color w:val="000000"/>
          <w:spacing w:val="0"/>
          <w:w w:val="100"/>
          <w:position w:val="0"/>
        </w:rPr>
        <w:t>6</w:t>
      </w:r>
      <w:bookmarkEnd w:id="1901"/>
      <w:r>
        <w:rPr>
          <w:color w:val="000000"/>
          <w:spacing w:val="0"/>
          <w:w w:val="100"/>
          <w:position w:val="0"/>
        </w:rPr>
        <w:t>、关联方应收应付款项</w:t>
      </w:r>
      <w:bookmarkEnd w:id="1899"/>
      <w:bookmarkEnd w:id="1900"/>
      <w:bookmarkEnd w:id="1902"/>
    </w:p>
    <w:p>
      <w:pPr>
        <w:pStyle w:val="Style41"/>
        <w:keepNext/>
        <w:keepLines/>
        <w:widowControl w:val="0"/>
        <w:shd w:val="clear" w:color="auto" w:fill="auto"/>
        <w:bidi w:val="0"/>
        <w:spacing w:before="0" w:line="240" w:lineRule="auto"/>
        <w:ind w:left="0" w:right="0" w:firstLine="0"/>
        <w:jc w:val="both"/>
      </w:pPr>
      <w:bookmarkStart w:id="1903" w:name="bookmark1903"/>
      <w:bookmarkStart w:id="1904" w:name="bookmark1904"/>
      <w:bookmarkStart w:id="1905" w:name="bookmark19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903"/>
      <w:bookmarkEnd w:id="1904"/>
      <w:bookmarkEnd w:id="190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598"/>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西安联乘智能科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38,914,213.33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110,516.37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496,664.81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14,899.94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ROLLING</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WIRELESS (H.K.)LIMITED</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186,602,182.02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1,866,021.82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124,430,894.57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3,732,926.84</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锐凌无线通讯科</w:t>
            </w:r>
          </w:p>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技（深圳）有限公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3,215,199.87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32,152.00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5,792,094.63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173,762.84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西安联乘智能科 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4,092,400.00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40,924.00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Intel Corporation</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Hillsboro</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1,701,457.72</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51,043.73</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Intel Technology</w:t>
            </w:r>
          </w:p>
          <w:p>
            <w:pPr>
              <w:pStyle w:val="Style2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India Private Limi 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332,084.79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9,962.54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Intel Deutschland</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GMBH</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130,334.88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3,910.05</w:t>
            </w: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INTELAPAC R</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ANDDLTD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42,029.50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1,260.89</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both"/>
      </w:pPr>
      <w:bookmarkStart w:id="1906" w:name="bookmark1906"/>
      <w:bookmarkStart w:id="1907" w:name="bookmark1907"/>
      <w:bookmarkStart w:id="1908" w:name="bookmark19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1906"/>
      <w:bookmarkEnd w:id="1907"/>
      <w:bookmarkEnd w:id="1908"/>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深圳市博格斯通信技术有限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176.90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132,416.57</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西安联乘智能科技有限公司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1,372,006.58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深圳市锐凌无线技术有限公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99,473.67</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ROLLINGWIRELESS</w:t>
            </w:r>
          </w:p>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(H.K.)LIMITED</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792,592.46</w:t>
            </w:r>
          </w:p>
        </w:tc>
      </w:tr>
    </w:tbl>
    <w:p>
      <w:pPr>
        <w:widowControl w:val="0"/>
        <w:spacing w:after="339" w:line="1" w:lineRule="exact"/>
      </w:pPr>
    </w:p>
    <w:p>
      <w:pPr>
        <w:pStyle w:val="Style29"/>
        <w:keepNext/>
        <w:keepLines/>
        <w:widowControl w:val="0"/>
        <w:shd w:val="clear" w:color="auto" w:fill="auto"/>
        <w:tabs>
          <w:tab w:pos="346" w:val="left"/>
        </w:tabs>
        <w:bidi w:val="0"/>
        <w:spacing w:before="0" w:after="340" w:line="240" w:lineRule="auto"/>
        <w:ind w:left="0" w:right="0" w:firstLine="0"/>
        <w:jc w:val="both"/>
      </w:pPr>
      <w:bookmarkStart w:id="1909" w:name="bookmark1909"/>
      <w:bookmarkStart w:id="1910" w:name="bookmark1910"/>
      <w:bookmarkStart w:id="1911" w:name="bookmark1911"/>
      <w:bookmarkStart w:id="1912" w:name="bookmark1912"/>
      <w:r>
        <w:rPr>
          <w:rFonts w:ascii="Times New Roman" w:eastAsia="Times New Roman" w:hAnsi="Times New Roman" w:cs="Times New Roman"/>
          <w:color w:val="000000"/>
          <w:spacing w:val="0"/>
          <w:w w:val="100"/>
          <w:position w:val="0"/>
        </w:rPr>
        <w:t>7</w:t>
      </w:r>
      <w:bookmarkEnd w:id="1911"/>
      <w:r>
        <w:rPr>
          <w:color w:val="000000"/>
          <w:spacing w:val="0"/>
          <w:w w:val="100"/>
          <w:position w:val="0"/>
        </w:rPr>
        <w:t>、</w:t>
        <w:tab/>
        <w:t>关联方承诺</w:t>
      </w:r>
      <w:bookmarkEnd w:id="1909"/>
      <w:bookmarkEnd w:id="1910"/>
      <w:bookmarkEnd w:id="1912"/>
    </w:p>
    <w:p>
      <w:pPr>
        <w:pStyle w:val="Style29"/>
        <w:keepNext/>
        <w:keepLines/>
        <w:widowControl w:val="0"/>
        <w:shd w:val="clear" w:color="auto" w:fill="auto"/>
        <w:tabs>
          <w:tab w:pos="351" w:val="left"/>
        </w:tabs>
        <w:bidi w:val="0"/>
        <w:spacing w:before="0" w:after="340" w:line="240" w:lineRule="auto"/>
        <w:ind w:left="0" w:right="0" w:firstLine="0"/>
        <w:jc w:val="both"/>
      </w:pPr>
      <w:bookmarkStart w:id="1913" w:name="bookmark1913"/>
      <w:bookmarkStart w:id="1914" w:name="bookmark1914"/>
      <w:bookmarkStart w:id="1915" w:name="bookmark1915"/>
      <w:bookmarkStart w:id="1916" w:name="bookmark1916"/>
      <w:r>
        <w:rPr>
          <w:rFonts w:ascii="Times New Roman" w:eastAsia="Times New Roman" w:hAnsi="Times New Roman" w:cs="Times New Roman"/>
          <w:color w:val="000000"/>
          <w:spacing w:val="0"/>
          <w:w w:val="100"/>
          <w:position w:val="0"/>
        </w:rPr>
        <w:t>8</w:t>
      </w:r>
      <w:bookmarkEnd w:id="1915"/>
      <w:r>
        <w:rPr>
          <w:color w:val="000000"/>
          <w:spacing w:val="0"/>
          <w:w w:val="100"/>
          <w:position w:val="0"/>
        </w:rPr>
        <w:t>、</w:t>
        <w:tab/>
        <w:t>其他</w:t>
      </w:r>
      <w:bookmarkEnd w:id="1913"/>
      <w:bookmarkEnd w:id="1914"/>
      <w:bookmarkEnd w:id="1916"/>
    </w:p>
    <w:p>
      <w:pPr>
        <w:pStyle w:val="Style25"/>
        <w:keepNext/>
        <w:keepLines/>
        <w:widowControl w:val="0"/>
        <w:shd w:val="clear" w:color="auto" w:fill="auto"/>
        <w:bidi w:val="0"/>
        <w:spacing w:before="0" w:after="340" w:line="240" w:lineRule="auto"/>
        <w:ind w:left="0" w:right="0" w:firstLine="0"/>
        <w:jc w:val="both"/>
      </w:pPr>
      <w:bookmarkStart w:id="1917" w:name="bookmark1917"/>
      <w:bookmarkStart w:id="1918" w:name="bookmark1918"/>
      <w:bookmarkStart w:id="1919" w:name="bookmark1919"/>
      <w:r>
        <w:rPr>
          <w:color w:val="000000"/>
          <w:spacing w:val="0"/>
          <w:w w:val="100"/>
          <w:position w:val="0"/>
          <w:sz w:val="24"/>
          <w:szCs w:val="24"/>
        </w:rPr>
        <w:t>十三、股份支付</w:t>
      </w:r>
      <w:bookmarkEnd w:id="1917"/>
      <w:bookmarkEnd w:id="1918"/>
      <w:bookmarkEnd w:id="1919"/>
    </w:p>
    <w:p>
      <w:pPr>
        <w:pStyle w:val="Style29"/>
        <w:keepNext/>
        <w:keepLines/>
        <w:widowControl w:val="0"/>
        <w:shd w:val="clear" w:color="auto" w:fill="auto"/>
        <w:bidi w:val="0"/>
        <w:spacing w:before="0" w:after="340" w:line="240" w:lineRule="auto"/>
        <w:ind w:left="0" w:right="0" w:firstLine="0"/>
        <w:jc w:val="both"/>
      </w:pPr>
      <w:bookmarkStart w:id="1920" w:name="bookmark1920"/>
      <w:bookmarkStart w:id="1921" w:name="bookmark1921"/>
      <w:bookmarkStart w:id="1922" w:name="bookmark192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920"/>
      <w:bookmarkEnd w:id="1921"/>
      <w:bookmarkEnd w:id="1922"/>
    </w:p>
    <w:p>
      <w:pPr>
        <w:pStyle w:val="Style19"/>
        <w:keepNext w:val="0"/>
        <w:keepLines w:val="0"/>
        <w:widowControl w:val="0"/>
        <w:shd w:val="clear" w:color="auto" w:fill="auto"/>
        <w:bidi w:val="0"/>
        <w:spacing w:before="0" w:after="140" w:line="240" w:lineRule="auto"/>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18"/>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71,007,527.80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960" w:right="0" w:firstLine="0"/>
              <w:jc w:val="left"/>
            </w:pPr>
            <w:r>
              <w:rPr>
                <w:rFonts w:ascii="Times New Roman" w:eastAsia="Times New Roman" w:hAnsi="Times New Roman" w:cs="Times New Roman"/>
                <w:color w:val="000000"/>
                <w:spacing w:val="0"/>
                <w:w w:val="100"/>
                <w:position w:val="0"/>
              </w:rPr>
              <w:t>13,360,987.31</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2,106,252.85</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30.31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15.07 </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r>
    </w:tbl>
    <w:p>
      <w:pPr>
        <w:pStyle w:val="Style19"/>
        <w:keepNext w:val="0"/>
        <w:keepLines w:val="0"/>
        <w:widowControl w:val="0"/>
        <w:shd w:val="clear" w:color="auto" w:fill="auto"/>
        <w:bidi w:val="0"/>
        <w:spacing w:before="0" w:after="80" w:line="313" w:lineRule="exact"/>
        <w:ind w:left="0" w:right="0" w:firstLine="0"/>
        <w:jc w:val="both"/>
      </w:pPr>
      <w:r>
        <w:rPr>
          <w:color w:val="000000"/>
          <w:spacing w:val="0"/>
          <w:w w:val="100"/>
          <w:position w:val="0"/>
        </w:rPr>
        <w:t>其他说明</w:t>
      </w:r>
    </w:p>
    <w:p>
      <w:pPr>
        <w:pStyle w:val="Style19"/>
        <w:keepNext w:val="0"/>
        <w:keepLines w:val="0"/>
        <w:widowControl w:val="0"/>
        <w:shd w:val="clear" w:color="auto" w:fill="auto"/>
        <w:bidi w:val="0"/>
        <w:spacing w:before="0" w:after="200" w:line="319" w:lineRule="exact"/>
        <w:ind w:left="0" w:right="0" w:firstLine="0"/>
        <w:jc w:val="both"/>
      </w:pPr>
      <w:r>
        <w:rPr>
          <w:color w:val="000000"/>
          <w:spacing w:val="0"/>
          <w:w w:val="100"/>
          <w:position w:val="0"/>
        </w:rPr>
        <w:t>说明：根据公司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日召开的第二届董事会第三次会议决议、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日召开的第二届监事会第三次会议决议以 及</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w:t>
      </w:r>
      <w:r>
        <w:rPr>
          <w:color w:val="000000"/>
          <w:spacing w:val="0"/>
          <w:w w:val="100"/>
          <w:position w:val="0"/>
          <w:sz w:val="18"/>
          <w:szCs w:val="18"/>
        </w:rPr>
        <w:t>2018</w:t>
      </w:r>
      <w:r>
        <w:rPr>
          <w:color w:val="000000"/>
          <w:spacing w:val="0"/>
          <w:w w:val="100"/>
          <w:position w:val="0"/>
        </w:rPr>
        <w:t>年第五次临时股东大会决议，审议通过的《关于</w:t>
      </w:r>
      <w:r>
        <w:rPr>
          <w:color w:val="000000"/>
          <w:spacing w:val="0"/>
          <w:w w:val="100"/>
          <w:position w:val="0"/>
          <w:sz w:val="18"/>
          <w:szCs w:val="18"/>
        </w:rPr>
        <w:t>＜ 2018</w:t>
      </w:r>
      <w:r>
        <w:rPr>
          <w:color w:val="000000"/>
          <w:spacing w:val="0"/>
          <w:w w:val="100"/>
          <w:position w:val="0"/>
        </w:rPr>
        <w:t>年股票期权与限制性股票激励计划（草案）〉 及其摘要的议案》的规定：</w:t>
      </w:r>
    </w:p>
    <w:p>
      <w:pPr>
        <w:pStyle w:val="Style19"/>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本次激励计划有效期为股票期权和限制性股票首次授予登记完成之日起至所有股票期权行权或注销和限制性股票解除限售 或回购注销完毕之日止，最长不超过</w:t>
      </w:r>
      <w:r>
        <w:rPr>
          <w:color w:val="000000"/>
          <w:spacing w:val="0"/>
          <w:w w:val="100"/>
          <w:position w:val="0"/>
          <w:sz w:val="18"/>
          <w:szCs w:val="18"/>
        </w:rPr>
        <w:t>60</w:t>
      </w:r>
      <w:r>
        <w:rPr>
          <w:color w:val="000000"/>
          <w:spacing w:val="0"/>
          <w:w w:val="100"/>
          <w:position w:val="0"/>
        </w:rPr>
        <w:t>个月。激励对象包括公司董事、高级管理人员、中层管理人员和核心技术（业务）人 员。本次激励计划首次授予的股票期权行权价格为</w:t>
      </w:r>
      <w:r>
        <w:rPr>
          <w:color w:val="000000"/>
          <w:spacing w:val="0"/>
          <w:w w:val="100"/>
          <w:position w:val="0"/>
          <w:sz w:val="18"/>
          <w:szCs w:val="18"/>
        </w:rPr>
        <w:t>27.99</w:t>
      </w:r>
      <w:r>
        <w:rPr>
          <w:color w:val="000000"/>
          <w:spacing w:val="0"/>
          <w:w w:val="100"/>
          <w:position w:val="0"/>
        </w:rPr>
        <w:t>元/份、限制性股票授予价格为</w:t>
      </w:r>
      <w:r>
        <w:rPr>
          <w:color w:val="000000"/>
          <w:spacing w:val="0"/>
          <w:w w:val="100"/>
          <w:position w:val="0"/>
          <w:sz w:val="18"/>
          <w:szCs w:val="18"/>
        </w:rPr>
        <w:t>14.0</w:t>
      </w:r>
      <w:r>
        <w:rPr>
          <w:color w:val="000000"/>
          <w:spacing w:val="0"/>
          <w:w w:val="100"/>
          <w:position w:val="0"/>
          <w:sz w:val="18"/>
          <w:szCs w:val="18"/>
        </w:rPr>
        <w:t>0</w:t>
      </w:r>
      <w:r>
        <w:rPr>
          <w:color w:val="000000"/>
          <w:spacing w:val="0"/>
          <w:w w:val="100"/>
          <w:position w:val="0"/>
        </w:rPr>
        <w:t>元/股。本计划首次授予的股票 期权自授予登记完成之日起满</w:t>
      </w:r>
      <w:r>
        <w:rPr>
          <w:color w:val="000000"/>
          <w:spacing w:val="0"/>
          <w:w w:val="100"/>
          <w:position w:val="0"/>
          <w:sz w:val="18"/>
          <w:szCs w:val="18"/>
        </w:rPr>
        <w:t>12</w:t>
      </w:r>
      <w:r>
        <w:rPr>
          <w:color w:val="000000"/>
          <w:spacing w:val="0"/>
          <w:w w:val="100"/>
          <w:position w:val="0"/>
        </w:rPr>
        <w:t>个月后，激励对象可在未来</w:t>
      </w:r>
      <w:r>
        <w:rPr>
          <w:color w:val="000000"/>
          <w:spacing w:val="0"/>
          <w:w w:val="100"/>
          <w:position w:val="0"/>
          <w:sz w:val="18"/>
          <w:szCs w:val="18"/>
        </w:rPr>
        <w:t>36</w:t>
      </w:r>
      <w:r>
        <w:rPr>
          <w:color w:val="000000"/>
          <w:spacing w:val="0"/>
          <w:w w:val="100"/>
          <w:position w:val="0"/>
        </w:rPr>
        <w:t>个月按照</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的比例分三期行权；本次激励计划首 次授予的限制性股票自授予登记完成之日起满</w:t>
      </w:r>
      <w:r>
        <w:rPr>
          <w:color w:val="000000"/>
          <w:spacing w:val="0"/>
          <w:w w:val="100"/>
          <w:position w:val="0"/>
          <w:sz w:val="18"/>
          <w:szCs w:val="18"/>
        </w:rPr>
        <w:t>12</w:t>
      </w:r>
      <w:r>
        <w:rPr>
          <w:color w:val="000000"/>
          <w:spacing w:val="0"/>
          <w:w w:val="100"/>
          <w:position w:val="0"/>
        </w:rPr>
        <w:t>个月后，激励对象可在未来</w:t>
      </w:r>
      <w:r>
        <w:rPr>
          <w:color w:val="000000"/>
          <w:spacing w:val="0"/>
          <w:w w:val="100"/>
          <w:position w:val="0"/>
          <w:sz w:val="18"/>
          <w:szCs w:val="18"/>
        </w:rPr>
        <w:t>36</w:t>
      </w:r>
      <w:r>
        <w:rPr>
          <w:color w:val="000000"/>
          <w:spacing w:val="0"/>
          <w:w w:val="100"/>
          <w:position w:val="0"/>
        </w:rPr>
        <w:t>个月按照</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的比例分三期解除限 售。</w:t>
      </w:r>
    </w:p>
    <w:p>
      <w:pPr>
        <w:pStyle w:val="Style19"/>
        <w:keepNext w:val="0"/>
        <w:keepLines w:val="0"/>
        <w:widowControl w:val="0"/>
        <w:shd w:val="clear" w:color="auto" w:fill="auto"/>
        <w:bidi w:val="0"/>
        <w:spacing w:before="0" w:after="340" w:line="312" w:lineRule="exact"/>
        <w:ind w:left="0" w:right="0" w:firstLine="0"/>
        <w:jc w:val="both"/>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日公司召开</w:t>
      </w:r>
      <w:r>
        <w:rPr>
          <w:color w:val="000000"/>
          <w:spacing w:val="0"/>
          <w:w w:val="100"/>
          <w:position w:val="0"/>
          <w:sz w:val="18"/>
          <w:szCs w:val="18"/>
        </w:rPr>
        <w:t>2018</w:t>
      </w:r>
      <w:r>
        <w:rPr>
          <w:color w:val="000000"/>
          <w:spacing w:val="0"/>
          <w:w w:val="100"/>
          <w:position w:val="0"/>
        </w:rPr>
        <w:t>年度股东大会，审议通过《关于公司</w:t>
      </w:r>
      <w:r>
        <w:rPr>
          <w:color w:val="000000"/>
          <w:spacing w:val="0"/>
          <w:w w:val="100"/>
          <w:position w:val="0"/>
          <w:sz w:val="18"/>
          <w:szCs w:val="18"/>
        </w:rPr>
        <w:t>＜2018</w:t>
      </w:r>
      <w:r>
        <w:rPr>
          <w:color w:val="000000"/>
          <w:spacing w:val="0"/>
          <w:w w:val="100"/>
          <w:position w:val="0"/>
        </w:rPr>
        <w:t>年度利润分配预案〉的议案》。公司</w:t>
      </w:r>
      <w:r>
        <w:rPr>
          <w:color w:val="000000"/>
          <w:spacing w:val="0"/>
          <w:w w:val="100"/>
          <w:position w:val="0"/>
          <w:sz w:val="18"/>
          <w:szCs w:val="18"/>
        </w:rPr>
        <w:t>2018</w:t>
      </w:r>
      <w:r>
        <w:rPr>
          <w:color w:val="000000"/>
          <w:spacing w:val="0"/>
          <w:w w:val="100"/>
          <w:position w:val="0"/>
        </w:rPr>
        <w:t>年度利润 分配方案为：以截至</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日公司的总股本</w:t>
      </w:r>
      <w:r>
        <w:rPr>
          <w:color w:val="000000"/>
          <w:spacing w:val="0"/>
          <w:w w:val="100"/>
          <w:position w:val="0"/>
          <w:sz w:val="18"/>
          <w:szCs w:val="18"/>
        </w:rPr>
        <w:t>121,188,600</w:t>
      </w:r>
      <w:r>
        <w:rPr>
          <w:color w:val="000000"/>
          <w:spacing w:val="0"/>
          <w:w w:val="100"/>
          <w:position w:val="0"/>
        </w:rPr>
        <w:t>股为基数，向全体股东每</w:t>
      </w:r>
      <w:r>
        <w:rPr>
          <w:color w:val="000000"/>
          <w:spacing w:val="0"/>
          <w:w w:val="100"/>
          <w:position w:val="0"/>
          <w:sz w:val="18"/>
          <w:szCs w:val="18"/>
        </w:rPr>
        <w:t>10</w:t>
      </w:r>
      <w:r>
        <w:rPr>
          <w:color w:val="000000"/>
          <w:spacing w:val="0"/>
          <w:w w:val="100"/>
          <w:position w:val="0"/>
        </w:rPr>
        <w:t>股派发现金红利</w:t>
      </w:r>
      <w:r>
        <w:rPr>
          <w:color w:val="000000"/>
          <w:spacing w:val="0"/>
          <w:w w:val="100"/>
          <w:position w:val="0"/>
          <w:sz w:val="18"/>
          <w:szCs w:val="18"/>
        </w:rPr>
        <w:t>2.5</w:t>
      </w:r>
      <w:r>
        <w:rPr>
          <w:color w:val="000000"/>
          <w:spacing w:val="0"/>
          <w:w w:val="100"/>
          <w:position w:val="0"/>
        </w:rPr>
        <w:t>元（含税）， 送红股</w:t>
      </w:r>
      <w:r>
        <w:rPr>
          <w:color w:val="000000"/>
          <w:spacing w:val="0"/>
          <w:w w:val="100"/>
          <w:position w:val="0"/>
          <w:sz w:val="18"/>
          <w:szCs w:val="18"/>
        </w:rPr>
        <w:t>0</w:t>
      </w:r>
      <w:r>
        <w:rPr>
          <w:color w:val="000000"/>
          <w:spacing w:val="0"/>
          <w:w w:val="100"/>
          <w:position w:val="0"/>
        </w:rPr>
        <w:t>股，不以资本公积金转增股本。本次权益分派已于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30</w:t>
      </w:r>
      <w:r>
        <w:rPr>
          <w:color w:val="000000"/>
          <w:spacing w:val="0"/>
          <w:w w:val="100"/>
          <w:position w:val="0"/>
        </w:rPr>
        <w:t>日完成。经公司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21</w:t>
      </w:r>
      <w:r>
        <w:rPr>
          <w:color w:val="000000"/>
          <w:spacing w:val="0"/>
          <w:w w:val="100"/>
          <w:position w:val="0"/>
        </w:rPr>
        <w:t>日召开的第二届董事会 第十一次会议、第二届监事会第九次会议调整，本激励计划首次授予股票期权的行权价格由</w:t>
      </w:r>
      <w:r>
        <w:rPr>
          <w:color w:val="000000"/>
          <w:spacing w:val="0"/>
          <w:w w:val="100"/>
          <w:position w:val="0"/>
          <w:sz w:val="18"/>
          <w:szCs w:val="18"/>
        </w:rPr>
        <w:t xml:space="preserve">27. </w:t>
      </w:r>
      <w:r>
        <w:rPr>
          <w:color w:val="000000"/>
          <w:spacing w:val="0"/>
          <w:w w:val="100"/>
          <w:position w:val="0"/>
          <w:sz w:val="18"/>
          <w:szCs w:val="18"/>
        </w:rPr>
        <w:t>99</w:t>
      </w:r>
      <w:r>
        <w:rPr>
          <w:color w:val="000000"/>
          <w:spacing w:val="0"/>
          <w:w w:val="100"/>
          <w:position w:val="0"/>
        </w:rPr>
        <w:t>元/份调整为</w:t>
      </w:r>
      <w:r>
        <w:rPr>
          <w:color w:val="000000"/>
          <w:spacing w:val="0"/>
          <w:w w:val="100"/>
          <w:position w:val="0"/>
          <w:sz w:val="18"/>
          <w:szCs w:val="18"/>
        </w:rPr>
        <w:t xml:space="preserve">27. </w:t>
      </w:r>
      <w:r>
        <w:rPr>
          <w:color w:val="000000"/>
          <w:spacing w:val="0"/>
          <w:w w:val="100"/>
          <w:position w:val="0"/>
          <w:sz w:val="18"/>
          <w:szCs w:val="18"/>
        </w:rPr>
        <w:t>74</w:t>
      </w:r>
      <w:r>
        <w:rPr>
          <w:color w:val="000000"/>
          <w:spacing w:val="0"/>
          <w:w w:val="100"/>
          <w:position w:val="0"/>
        </w:rPr>
        <w:t>元/份， 首次授予限制性股票的回购价格由</w:t>
      </w:r>
      <w:r>
        <w:rPr>
          <w:color w:val="000000"/>
          <w:spacing w:val="0"/>
          <w:w w:val="100"/>
          <w:position w:val="0"/>
          <w:sz w:val="18"/>
          <w:szCs w:val="18"/>
        </w:rPr>
        <w:t>14</w:t>
      </w:r>
      <w:r>
        <w:rPr>
          <w:color w:val="000000"/>
          <w:spacing w:val="0"/>
          <w:w w:val="100"/>
          <w:position w:val="0"/>
        </w:rPr>
        <w:t>元/股调整为</w:t>
      </w:r>
      <w:r>
        <w:rPr>
          <w:color w:val="000000"/>
          <w:spacing w:val="0"/>
          <w:w w:val="100"/>
          <w:position w:val="0"/>
          <w:sz w:val="18"/>
          <w:szCs w:val="18"/>
        </w:rPr>
        <w:t xml:space="preserve">13. </w:t>
      </w:r>
      <w:r>
        <w:rPr>
          <w:color w:val="000000"/>
          <w:spacing w:val="0"/>
          <w:w w:val="100"/>
          <w:position w:val="0"/>
          <w:sz w:val="18"/>
          <w:szCs w:val="18"/>
        </w:rPr>
        <w:t>75</w:t>
      </w:r>
      <w:r>
        <w:rPr>
          <w:color w:val="000000"/>
          <w:spacing w:val="0"/>
          <w:w w:val="100"/>
          <w:position w:val="0"/>
        </w:rPr>
        <w:t>元/股。本次限制性股票回购价</w:t>
      </w:r>
      <w:r>
        <w:rPr>
          <w:color w:val="000000"/>
          <w:spacing w:val="0"/>
          <w:w w:val="100"/>
          <w:position w:val="0"/>
          <w:sz w:val="18"/>
          <w:szCs w:val="18"/>
        </w:rPr>
        <w:t xml:space="preserve">13. </w:t>
      </w:r>
      <w:r>
        <w:rPr>
          <w:color w:val="000000"/>
          <w:spacing w:val="0"/>
          <w:w w:val="100"/>
          <w:position w:val="0"/>
          <w:sz w:val="18"/>
          <w:szCs w:val="18"/>
        </w:rPr>
        <w:t>75</w:t>
      </w:r>
      <w:r>
        <w:rPr>
          <w:color w:val="000000"/>
          <w:spacing w:val="0"/>
          <w:w w:val="100"/>
          <w:position w:val="0"/>
        </w:rPr>
        <w:t>元/股。</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公司</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日召开的第五次临时股东大会决议通过的《关于</w:t>
      </w:r>
      <w:r>
        <w:rPr>
          <w:color w:val="000000"/>
          <w:spacing w:val="0"/>
          <w:w w:val="100"/>
          <w:position w:val="0"/>
          <w:sz w:val="18"/>
          <w:szCs w:val="18"/>
        </w:rPr>
        <w:t>＜2018</w:t>
      </w:r>
      <w:r>
        <w:rPr>
          <w:color w:val="000000"/>
          <w:spacing w:val="0"/>
          <w:w w:val="100"/>
          <w:position w:val="0"/>
        </w:rPr>
        <w:t>年股票期权与限制性股票激励计划（草案）</w:t>
      </w:r>
      <w:r>
        <w:rPr>
          <w:color w:val="000000"/>
          <w:spacing w:val="0"/>
          <w:w w:val="100"/>
          <w:position w:val="0"/>
          <w:sz w:val="18"/>
          <w:szCs w:val="18"/>
        </w:rPr>
        <w:t>＞</w:t>
      </w:r>
      <w:r>
        <w:rPr>
          <w:color w:val="000000"/>
          <w:spacing w:val="0"/>
          <w:w w:val="100"/>
          <w:position w:val="0"/>
        </w:rPr>
        <w:t>及其摘 要的议案》以及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日召开的第二届董事会第十五次会议决议通过的《关于公司</w:t>
      </w:r>
      <w:r>
        <w:rPr>
          <w:color w:val="000000"/>
          <w:spacing w:val="0"/>
          <w:w w:val="100"/>
          <w:position w:val="0"/>
          <w:sz w:val="18"/>
          <w:szCs w:val="18"/>
        </w:rPr>
        <w:t>2018</w:t>
      </w:r>
      <w:r>
        <w:rPr>
          <w:color w:val="000000"/>
          <w:spacing w:val="0"/>
          <w:w w:val="100"/>
          <w:position w:val="0"/>
        </w:rPr>
        <w:t>年股票期权与限制性股票激励 计划首次授予部分第一个行权/解除限售期可行权/可解除限售条件成就的议案》，公司股票期权激励计划首次授予期权第一 个行权期的可行权条件已满足，同意授予</w:t>
      </w:r>
      <w:r>
        <w:rPr>
          <w:color w:val="000000"/>
          <w:spacing w:val="0"/>
          <w:w w:val="100"/>
          <w:position w:val="0"/>
          <w:sz w:val="18"/>
          <w:szCs w:val="18"/>
        </w:rPr>
        <w:t>100</w:t>
      </w:r>
      <w:r>
        <w:rPr>
          <w:color w:val="000000"/>
          <w:spacing w:val="0"/>
          <w:w w:val="100"/>
          <w:position w:val="0"/>
        </w:rPr>
        <w:t>名激励对象以行权价格</w:t>
      </w:r>
      <w:r>
        <w:rPr>
          <w:color w:val="000000"/>
          <w:spacing w:val="0"/>
          <w:w w:val="100"/>
          <w:position w:val="0"/>
          <w:sz w:val="18"/>
          <w:szCs w:val="18"/>
        </w:rPr>
        <w:t>27.74</w:t>
      </w:r>
      <w:r>
        <w:rPr>
          <w:color w:val="000000"/>
          <w:spacing w:val="0"/>
          <w:w w:val="100"/>
          <w:position w:val="0"/>
        </w:rPr>
        <w:t>元/股行权，行权股份</w:t>
      </w:r>
      <w:r>
        <w:rPr>
          <w:color w:val="000000"/>
          <w:spacing w:val="0"/>
          <w:w w:val="100"/>
          <w:position w:val="0"/>
          <w:sz w:val="18"/>
          <w:szCs w:val="18"/>
        </w:rPr>
        <w:t>243,210</w:t>
      </w:r>
      <w:r>
        <w:rPr>
          <w:color w:val="000000"/>
          <w:spacing w:val="0"/>
          <w:w w:val="100"/>
          <w:position w:val="0"/>
        </w:rPr>
        <w:t xml:space="preserve">股，限制性股票解锁 </w:t>
      </w:r>
      <w:r>
        <w:rPr>
          <w:color w:val="000000"/>
          <w:spacing w:val="0"/>
          <w:w w:val="100"/>
          <w:position w:val="0"/>
          <w:sz w:val="18"/>
          <w:szCs w:val="18"/>
        </w:rPr>
        <w:t>338, 040</w:t>
      </w:r>
      <w:r>
        <w:rPr>
          <w:color w:val="000000"/>
          <w:spacing w:val="0"/>
          <w:w w:val="100"/>
          <w:position w:val="0"/>
        </w:rPr>
        <w:t>股。</w:t>
      </w:r>
    </w:p>
    <w:p>
      <w:pPr>
        <w:pStyle w:val="Style19"/>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根据</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日召开的第五次临时股东大会决议通过的《关于回购注销部分限制性股票的议案》以及</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日召 开的第二届董事会第十五次会议决议通过的《关于回购注销部分限制性股票的议案》规定，</w:t>
      </w:r>
      <w:r>
        <w:rPr>
          <w:color w:val="000000"/>
          <w:spacing w:val="0"/>
          <w:w w:val="100"/>
          <w:position w:val="0"/>
          <w:sz w:val="18"/>
          <w:szCs w:val="18"/>
        </w:rPr>
        <w:t>2018</w:t>
      </w:r>
      <w:r>
        <w:rPr>
          <w:color w:val="000000"/>
          <w:spacing w:val="0"/>
          <w:w w:val="100"/>
          <w:position w:val="0"/>
        </w:rPr>
        <w:t>年限制性股票激励计划首次 授予部分限制性股票激励对象离职或个人绩效考核为</w:t>
      </w:r>
      <w:r>
        <w:rPr>
          <w:color w:val="000000"/>
          <w:spacing w:val="0"/>
          <w:w w:val="100"/>
          <w:position w:val="0"/>
          <w:sz w:val="18"/>
          <w:szCs w:val="18"/>
        </w:rPr>
        <w:t>A</w:t>
      </w:r>
      <w:r>
        <w:rPr>
          <w:color w:val="000000"/>
          <w:spacing w:val="0"/>
          <w:w w:val="100"/>
          <w:position w:val="0"/>
        </w:rPr>
        <w:t>以下导致全部份额或当期部分份额不可解除限售，其中</w:t>
      </w:r>
      <w:r>
        <w:rPr>
          <w:color w:val="000000"/>
          <w:spacing w:val="0"/>
          <w:w w:val="100"/>
          <w:position w:val="0"/>
          <w:sz w:val="18"/>
          <w:szCs w:val="18"/>
        </w:rPr>
        <w:t>2</w:t>
      </w:r>
      <w:r>
        <w:rPr>
          <w:color w:val="000000"/>
          <w:spacing w:val="0"/>
          <w:w w:val="100"/>
          <w:position w:val="0"/>
        </w:rPr>
        <w:t xml:space="preserve">名离职人员和 </w:t>
      </w:r>
      <w:r>
        <w:rPr>
          <w:color w:val="000000"/>
          <w:spacing w:val="0"/>
          <w:w w:val="100"/>
          <w:position w:val="0"/>
          <w:sz w:val="18"/>
          <w:szCs w:val="18"/>
        </w:rPr>
        <w:t>18</w:t>
      </w:r>
      <w:r>
        <w:rPr>
          <w:color w:val="000000"/>
          <w:spacing w:val="0"/>
          <w:w w:val="100"/>
          <w:position w:val="0"/>
        </w:rPr>
        <w:t>名个人绩效考核为</w:t>
      </w:r>
      <w:r>
        <w:rPr>
          <w:color w:val="000000"/>
          <w:spacing w:val="0"/>
          <w:w w:val="100"/>
          <w:position w:val="0"/>
          <w:sz w:val="18"/>
          <w:szCs w:val="18"/>
        </w:rPr>
        <w:t>B</w:t>
      </w:r>
      <w:r>
        <w:rPr>
          <w:color w:val="000000"/>
          <w:spacing w:val="0"/>
          <w:w w:val="100"/>
          <w:position w:val="0"/>
        </w:rPr>
        <w:t>及以下人员共计限制性股票</w:t>
      </w:r>
      <w:r>
        <w:rPr>
          <w:color w:val="000000"/>
          <w:spacing w:val="0"/>
          <w:w w:val="100"/>
          <w:position w:val="0"/>
          <w:sz w:val="18"/>
          <w:szCs w:val="18"/>
        </w:rPr>
        <w:t>25, 540</w:t>
      </w:r>
      <w:r>
        <w:rPr>
          <w:color w:val="000000"/>
          <w:spacing w:val="0"/>
          <w:w w:val="100"/>
          <w:position w:val="0"/>
        </w:rPr>
        <w:t>股不可解除限售，不满足行权条件期权</w:t>
      </w:r>
      <w:r>
        <w:rPr>
          <w:color w:val="000000"/>
          <w:spacing w:val="0"/>
          <w:w w:val="100"/>
          <w:position w:val="0"/>
          <w:sz w:val="18"/>
          <w:szCs w:val="18"/>
        </w:rPr>
        <w:t>53, 640</w:t>
      </w:r>
      <w:r>
        <w:rPr>
          <w:color w:val="000000"/>
          <w:spacing w:val="0"/>
          <w:w w:val="100"/>
          <w:position w:val="0"/>
        </w:rPr>
        <w:t>股。</w:t>
      </w:r>
    </w:p>
    <w:p>
      <w:pPr>
        <w:pStyle w:val="Style19"/>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日召开的第二届董事会第十九次会议，因公司实施</w:t>
      </w:r>
      <w:r>
        <w:rPr>
          <w:color w:val="000000"/>
          <w:spacing w:val="0"/>
          <w:w w:val="100"/>
          <w:position w:val="0"/>
          <w:sz w:val="18"/>
          <w:szCs w:val="18"/>
        </w:rPr>
        <w:t>2019</w:t>
      </w:r>
      <w:r>
        <w:rPr>
          <w:color w:val="000000"/>
          <w:spacing w:val="0"/>
          <w:w w:val="100"/>
          <w:position w:val="0"/>
        </w:rPr>
        <w:t>年度权益分派，根据公司《</w:t>
      </w:r>
      <w:r>
        <w:rPr>
          <w:color w:val="000000"/>
          <w:spacing w:val="0"/>
          <w:w w:val="100"/>
          <w:position w:val="0"/>
          <w:sz w:val="18"/>
          <w:szCs w:val="18"/>
        </w:rPr>
        <w:t>2018</w:t>
      </w:r>
      <w:r>
        <w:rPr>
          <w:color w:val="000000"/>
          <w:spacing w:val="0"/>
          <w:w w:val="100"/>
          <w:position w:val="0"/>
        </w:rPr>
        <w:t>年股票期权 与限制性股票激励计划（草案）》规定，公司对首次授予股票期权数量、行权价格及首次授予限制性股票的回购价格进行调 整。调整完成后，本激励计划首次授予股票期权尚未行权部分的数量调整为</w:t>
      </w:r>
      <w:r>
        <w:rPr>
          <w:color w:val="000000"/>
          <w:spacing w:val="0"/>
          <w:w w:val="100"/>
          <w:position w:val="0"/>
          <w:sz w:val="18"/>
          <w:szCs w:val="18"/>
        </w:rPr>
        <w:t>1,070,370</w:t>
      </w:r>
      <w:r>
        <w:rPr>
          <w:color w:val="000000"/>
          <w:spacing w:val="0"/>
          <w:w w:val="100"/>
          <w:position w:val="0"/>
        </w:rPr>
        <w:t>份，行权价格由</w:t>
      </w:r>
      <w:r>
        <w:rPr>
          <w:color w:val="000000"/>
          <w:spacing w:val="0"/>
          <w:w w:val="100"/>
          <w:position w:val="0"/>
          <w:sz w:val="18"/>
          <w:szCs w:val="18"/>
        </w:rPr>
        <w:t>27.74</w:t>
      </w:r>
      <w:r>
        <w:rPr>
          <w:color w:val="000000"/>
          <w:spacing w:val="0"/>
          <w:w w:val="100"/>
          <w:position w:val="0"/>
        </w:rPr>
        <w:t>元/份调整 为</w:t>
      </w:r>
      <w:r>
        <w:rPr>
          <w:color w:val="000000"/>
          <w:spacing w:val="0"/>
          <w:w w:val="100"/>
          <w:position w:val="0"/>
          <w:sz w:val="18"/>
          <w:szCs w:val="18"/>
        </w:rPr>
        <w:t>15.19</w:t>
      </w:r>
      <w:r>
        <w:rPr>
          <w:color w:val="000000"/>
          <w:spacing w:val="0"/>
          <w:w w:val="100"/>
          <w:position w:val="0"/>
        </w:rPr>
        <w:t>元/份，首次授予限制性股票的回购价格由</w:t>
      </w:r>
      <w:r>
        <w:rPr>
          <w:color w:val="000000"/>
          <w:spacing w:val="0"/>
          <w:w w:val="100"/>
          <w:position w:val="0"/>
          <w:sz w:val="18"/>
          <w:szCs w:val="18"/>
        </w:rPr>
        <w:t>13.75</w:t>
      </w:r>
      <w:r>
        <w:rPr>
          <w:color w:val="000000"/>
          <w:spacing w:val="0"/>
          <w:w w:val="100"/>
          <w:position w:val="0"/>
        </w:rPr>
        <w:t>元/股调整为</w:t>
      </w:r>
      <w:r>
        <w:rPr>
          <w:color w:val="000000"/>
          <w:spacing w:val="0"/>
          <w:w w:val="100"/>
          <w:position w:val="0"/>
          <w:sz w:val="18"/>
          <w:szCs w:val="18"/>
        </w:rPr>
        <w:t>7.42</w:t>
      </w:r>
      <w:r>
        <w:rPr>
          <w:color w:val="000000"/>
          <w:spacing w:val="0"/>
          <w:w w:val="100"/>
          <w:position w:val="0"/>
        </w:rPr>
        <w:t>元/股。同时，自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w:t>
      </w:r>
      <w:r>
        <w:rPr>
          <w:color w:val="000000"/>
          <w:spacing w:val="0"/>
          <w:w w:val="100"/>
          <w:position w:val="0"/>
        </w:rPr>
        <w:t>日至今，已有</w:t>
      </w:r>
      <w:r>
        <w:rPr>
          <w:color w:val="000000"/>
          <w:spacing w:val="0"/>
          <w:w w:val="100"/>
          <w:position w:val="0"/>
          <w:sz w:val="18"/>
          <w:szCs w:val="18"/>
        </w:rPr>
        <w:t xml:space="preserve">2 </w:t>
      </w:r>
      <w:r>
        <w:rPr>
          <w:color w:val="000000"/>
          <w:spacing w:val="0"/>
          <w:w w:val="100"/>
          <w:position w:val="0"/>
        </w:rPr>
        <w:t>名限制性股票激励对象离职，该</w:t>
      </w:r>
      <w:r>
        <w:rPr>
          <w:color w:val="000000"/>
          <w:spacing w:val="0"/>
          <w:w w:val="100"/>
          <w:position w:val="0"/>
          <w:sz w:val="18"/>
          <w:szCs w:val="18"/>
        </w:rPr>
        <w:t>2</w:t>
      </w:r>
      <w:r>
        <w:rPr>
          <w:color w:val="000000"/>
          <w:spacing w:val="0"/>
          <w:w w:val="100"/>
          <w:position w:val="0"/>
        </w:rPr>
        <w:t>名激励对象获授但尚未解除限售的限制性股票</w:t>
      </w:r>
      <w:r>
        <w:rPr>
          <w:color w:val="000000"/>
          <w:spacing w:val="0"/>
          <w:w w:val="100"/>
          <w:position w:val="0"/>
          <w:sz w:val="18"/>
          <w:szCs w:val="18"/>
        </w:rPr>
        <w:t>11,340</w:t>
      </w:r>
      <w:r>
        <w:rPr>
          <w:color w:val="000000"/>
          <w:spacing w:val="0"/>
          <w:w w:val="100"/>
          <w:position w:val="0"/>
        </w:rPr>
        <w:t>股不可解除限售。</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日召开第二届董事会第二十六次会议，审议通过了《关于公司</w:t>
      </w:r>
      <w:r>
        <w:rPr>
          <w:color w:val="000000"/>
          <w:spacing w:val="0"/>
          <w:w w:val="100"/>
          <w:position w:val="0"/>
          <w:sz w:val="18"/>
          <w:szCs w:val="18"/>
        </w:rPr>
        <w:t>2018</w:t>
      </w:r>
      <w:r>
        <w:rPr>
          <w:color w:val="000000"/>
          <w:spacing w:val="0"/>
          <w:w w:val="100"/>
          <w:position w:val="0"/>
        </w:rPr>
        <w:t>年股票期权与限制性股票激励 计划首次授予部分第二个行权/解除限售期可行权/可解除限售条件成就的议案》，根据本激励计划的相关规定，首次授予部 分第二个行权/解除限售期行权/解除限售条件已成就，首次授予股票期权的</w:t>
      </w:r>
      <w:r>
        <w:rPr>
          <w:color w:val="000000"/>
          <w:spacing w:val="0"/>
          <w:w w:val="100"/>
          <w:position w:val="0"/>
          <w:sz w:val="18"/>
          <w:szCs w:val="18"/>
        </w:rPr>
        <w:t>93</w:t>
      </w:r>
      <w:r>
        <w:rPr>
          <w:color w:val="000000"/>
          <w:spacing w:val="0"/>
          <w:w w:val="100"/>
          <w:position w:val="0"/>
        </w:rPr>
        <w:t>名激励对象在第二个行权期可行权股票期权数 量为</w:t>
      </w:r>
      <w:r>
        <w:rPr>
          <w:color w:val="000000"/>
          <w:spacing w:val="0"/>
          <w:w w:val="100"/>
          <w:position w:val="0"/>
          <w:sz w:val="18"/>
          <w:szCs w:val="18"/>
        </w:rPr>
        <w:t>400, 194</w:t>
      </w:r>
      <w:r>
        <w:rPr>
          <w:color w:val="000000"/>
          <w:spacing w:val="0"/>
          <w:w w:val="100"/>
          <w:position w:val="0"/>
        </w:rPr>
        <w:t>份，首次授予限制性股票的</w:t>
      </w:r>
      <w:r>
        <w:rPr>
          <w:color w:val="000000"/>
          <w:spacing w:val="0"/>
          <w:w w:val="100"/>
          <w:position w:val="0"/>
          <w:sz w:val="18"/>
          <w:szCs w:val="18"/>
        </w:rPr>
        <w:t>78</w:t>
      </w:r>
      <w:r>
        <w:rPr>
          <w:color w:val="000000"/>
          <w:spacing w:val="0"/>
          <w:w w:val="100"/>
          <w:position w:val="0"/>
        </w:rPr>
        <w:t>名激励对象在第二个解除限售期可解除限售的限制性股票数量为</w:t>
      </w:r>
      <w:r>
        <w:rPr>
          <w:color w:val="000000"/>
          <w:spacing w:val="0"/>
          <w:w w:val="100"/>
          <w:position w:val="0"/>
          <w:sz w:val="18"/>
          <w:szCs w:val="18"/>
        </w:rPr>
        <w:t>597, 359</w:t>
      </w:r>
      <w:r>
        <w:rPr>
          <w:color w:val="000000"/>
          <w:spacing w:val="0"/>
          <w:w w:val="100"/>
          <w:position w:val="0"/>
        </w:rPr>
        <w:t>股。</w:t>
      </w:r>
    </w:p>
    <w:p>
      <w:pPr>
        <w:pStyle w:val="Style19"/>
        <w:keepNext w:val="0"/>
        <w:keepLines w:val="0"/>
        <w:widowControl w:val="0"/>
        <w:shd w:val="clear" w:color="auto" w:fill="auto"/>
        <w:bidi w:val="0"/>
        <w:spacing w:before="0" w:after="200" w:line="310"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年第四次临时股东大会，审议通过了《关于回购注销部分限制性股票的议案》，以及</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日召开的第二届董事会第二十六次会议决议通过的《关于回购注销部分限制性股票的议案》规定</w:t>
      </w:r>
      <w:r>
        <w:rPr>
          <w:color w:val="000000"/>
          <w:spacing w:val="0"/>
          <w:w w:val="100"/>
          <w:position w:val="0"/>
          <w:sz w:val="18"/>
          <w:szCs w:val="18"/>
        </w:rPr>
        <w:t>2020</w:t>
      </w:r>
      <w:r>
        <w:rPr>
          <w:color w:val="000000"/>
          <w:spacing w:val="0"/>
          <w:w w:val="100"/>
          <w:position w:val="0"/>
        </w:rPr>
        <w:t>年初至</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日限制性股票激励计划首次授予部分限制性股票激励对象离职或个人绩效考核为</w:t>
      </w:r>
      <w:r>
        <w:rPr>
          <w:color w:val="000000"/>
          <w:spacing w:val="0"/>
          <w:w w:val="100"/>
          <w:position w:val="0"/>
          <w:sz w:val="18"/>
          <w:szCs w:val="18"/>
        </w:rPr>
        <w:t>A</w:t>
      </w:r>
      <w:r>
        <w:rPr>
          <w:color w:val="000000"/>
          <w:spacing w:val="0"/>
          <w:w w:val="100"/>
          <w:position w:val="0"/>
        </w:rPr>
        <w:t>以下导致全部份额或当期部分份 额不可解除限售，其中</w:t>
      </w:r>
      <w:r>
        <w:rPr>
          <w:color w:val="000000"/>
          <w:spacing w:val="0"/>
          <w:w w:val="100"/>
          <w:position w:val="0"/>
          <w:sz w:val="18"/>
          <w:szCs w:val="18"/>
        </w:rPr>
        <w:t>2</w:t>
      </w:r>
      <w:r>
        <w:rPr>
          <w:color w:val="000000"/>
          <w:spacing w:val="0"/>
          <w:w w:val="100"/>
          <w:position w:val="0"/>
        </w:rPr>
        <w:t>名离职人员和</w:t>
      </w:r>
      <w:r>
        <w:rPr>
          <w:color w:val="000000"/>
          <w:spacing w:val="0"/>
          <w:w w:val="100"/>
          <w:position w:val="0"/>
          <w:sz w:val="18"/>
          <w:szCs w:val="18"/>
        </w:rPr>
        <w:t>15</w:t>
      </w:r>
      <w:r>
        <w:rPr>
          <w:color w:val="000000"/>
          <w:spacing w:val="0"/>
          <w:w w:val="100"/>
          <w:position w:val="0"/>
        </w:rPr>
        <w:t>名个人绩效考核为</w:t>
      </w:r>
      <w:r>
        <w:rPr>
          <w:color w:val="000000"/>
          <w:spacing w:val="0"/>
          <w:w w:val="100"/>
          <w:position w:val="0"/>
          <w:sz w:val="18"/>
          <w:szCs w:val="18"/>
        </w:rPr>
        <w:t>B</w:t>
      </w:r>
      <w:r>
        <w:rPr>
          <w:color w:val="000000"/>
          <w:spacing w:val="0"/>
          <w:w w:val="100"/>
          <w:position w:val="0"/>
        </w:rPr>
        <w:t>及以下人员共计限制性股票</w:t>
      </w:r>
      <w:r>
        <w:rPr>
          <w:color w:val="000000"/>
          <w:spacing w:val="0"/>
          <w:w w:val="100"/>
          <w:position w:val="0"/>
          <w:sz w:val="18"/>
          <w:szCs w:val="18"/>
        </w:rPr>
        <w:t>42,217</w:t>
      </w:r>
      <w:r>
        <w:rPr>
          <w:color w:val="000000"/>
          <w:spacing w:val="0"/>
          <w:w w:val="100"/>
          <w:position w:val="0"/>
        </w:rPr>
        <w:t>股不可解除限售。</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日召开</w:t>
      </w:r>
      <w:r>
        <w:rPr>
          <w:color w:val="000000"/>
          <w:spacing w:val="0"/>
          <w:w w:val="100"/>
          <w:position w:val="0"/>
          <w:sz w:val="18"/>
          <w:szCs w:val="18"/>
        </w:rPr>
        <w:t>2020</w:t>
      </w:r>
      <w:r>
        <w:rPr>
          <w:color w:val="000000"/>
          <w:spacing w:val="0"/>
          <w:w w:val="100"/>
          <w:position w:val="0"/>
        </w:rPr>
        <w:t>年第四次临时股东大会，审议通过了《关于注销部分股票期权的议案》，以及</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20 </w:t>
      </w:r>
      <w:r>
        <w:rPr>
          <w:color w:val="000000"/>
          <w:spacing w:val="0"/>
          <w:w w:val="100"/>
          <w:position w:val="0"/>
        </w:rPr>
        <w:t>日召开的第二届董事会第二十六次会议决议通过的《关于注销部分股票期权的议案》规定，</w:t>
      </w:r>
      <w:r>
        <w:rPr>
          <w:color w:val="000000"/>
          <w:spacing w:val="0"/>
          <w:w w:val="100"/>
          <w:position w:val="0"/>
          <w:sz w:val="18"/>
          <w:szCs w:val="18"/>
        </w:rPr>
        <w:t>2020</w:t>
      </w:r>
      <w:r>
        <w:rPr>
          <w:color w:val="000000"/>
          <w:spacing w:val="0"/>
          <w:w w:val="100"/>
          <w:position w:val="0"/>
        </w:rPr>
        <w:t>年初至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20</w:t>
      </w:r>
      <w:r>
        <w:rPr>
          <w:color w:val="000000"/>
          <w:spacing w:val="0"/>
          <w:w w:val="100"/>
          <w:position w:val="0"/>
        </w:rPr>
        <w:t>日，公 司</w:t>
      </w:r>
      <w:r>
        <w:rPr>
          <w:color w:val="000000"/>
          <w:spacing w:val="0"/>
          <w:w w:val="100"/>
          <w:position w:val="0"/>
          <w:sz w:val="18"/>
          <w:szCs w:val="18"/>
        </w:rPr>
        <w:t>2018</w:t>
      </w:r>
      <w:r>
        <w:rPr>
          <w:color w:val="000000"/>
          <w:spacing w:val="0"/>
          <w:w w:val="100"/>
          <w:position w:val="0"/>
        </w:rPr>
        <w:t>年股票期权与限制性股票激励计划首次授予股票期权</w:t>
      </w:r>
      <w:r>
        <w:rPr>
          <w:color w:val="000000"/>
          <w:spacing w:val="0"/>
          <w:w w:val="100"/>
          <w:position w:val="0"/>
          <w:sz w:val="18"/>
          <w:szCs w:val="18"/>
        </w:rPr>
        <w:t>7</w:t>
      </w:r>
      <w:r>
        <w:rPr>
          <w:color w:val="000000"/>
          <w:spacing w:val="0"/>
          <w:w w:val="100"/>
          <w:position w:val="0"/>
        </w:rPr>
        <w:t>名激励对象离职，导致获授的</w:t>
      </w:r>
      <w:r>
        <w:rPr>
          <w:color w:val="000000"/>
          <w:spacing w:val="0"/>
          <w:w w:val="100"/>
          <w:position w:val="0"/>
          <w:sz w:val="18"/>
          <w:szCs w:val="18"/>
        </w:rPr>
        <w:t>62, 370</w:t>
      </w:r>
      <w:r>
        <w:rPr>
          <w:color w:val="000000"/>
          <w:spacing w:val="0"/>
          <w:w w:val="100"/>
          <w:position w:val="0"/>
        </w:rPr>
        <w:t>份股票期权不可行权；</w:t>
      </w:r>
      <w:r>
        <w:rPr>
          <w:color w:val="000000"/>
          <w:spacing w:val="0"/>
          <w:w w:val="100"/>
          <w:position w:val="0"/>
          <w:sz w:val="18"/>
          <w:szCs w:val="18"/>
        </w:rPr>
        <w:t xml:space="preserve">30 </w:t>
      </w:r>
      <w:r>
        <w:rPr>
          <w:color w:val="000000"/>
          <w:spacing w:val="0"/>
          <w:w w:val="100"/>
          <w:position w:val="0"/>
        </w:rPr>
        <w:t>名激励对象个人业绩考核为</w:t>
      </w:r>
      <w:r>
        <w:rPr>
          <w:color w:val="000000"/>
          <w:spacing w:val="0"/>
          <w:w w:val="100"/>
          <w:position w:val="0"/>
          <w:sz w:val="18"/>
          <w:szCs w:val="18"/>
        </w:rPr>
        <w:t>B，</w:t>
      </w:r>
      <w:r>
        <w:rPr>
          <w:color w:val="000000"/>
          <w:spacing w:val="0"/>
          <w:w w:val="100"/>
          <w:position w:val="0"/>
        </w:rPr>
        <w:t>导致获授的</w:t>
      </w:r>
      <w:r>
        <w:rPr>
          <w:color w:val="000000"/>
          <w:spacing w:val="0"/>
          <w:w w:val="100"/>
          <w:position w:val="0"/>
          <w:sz w:val="18"/>
          <w:szCs w:val="18"/>
        </w:rPr>
        <w:t>31, 806</w:t>
      </w:r>
      <w:r>
        <w:rPr>
          <w:color w:val="000000"/>
          <w:spacing w:val="0"/>
          <w:w w:val="100"/>
          <w:position w:val="0"/>
        </w:rPr>
        <w:t>份股票期权不可行权。</w:t>
      </w:r>
    </w:p>
    <w:p>
      <w:pPr>
        <w:pStyle w:val="Style19"/>
        <w:keepNext w:val="0"/>
        <w:keepLines w:val="0"/>
        <w:widowControl w:val="0"/>
        <w:shd w:val="clear" w:color="auto" w:fill="auto"/>
        <w:bidi w:val="0"/>
        <w:spacing w:before="0" w:after="200" w:line="312"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日召开第二届董事会第三十三次会议和第二届监事会第二十八次会议，审议通过了《关于调整</w:t>
      </w:r>
      <w:r>
        <w:rPr>
          <w:color w:val="000000"/>
          <w:spacing w:val="0"/>
          <w:w w:val="100"/>
          <w:position w:val="0"/>
          <w:sz w:val="18"/>
          <w:szCs w:val="18"/>
        </w:rPr>
        <w:t>2018</w:t>
      </w:r>
      <w:r>
        <w:rPr>
          <w:color w:val="000000"/>
          <w:spacing w:val="0"/>
          <w:w w:val="100"/>
          <w:position w:val="0"/>
        </w:rPr>
        <w:t>年 股票期权与限制性股票激励计划首次授予期权数量、行权价格及限制性股票回购价格的议案》，因公司实施</w:t>
      </w:r>
      <w:r>
        <w:rPr>
          <w:color w:val="000000"/>
          <w:spacing w:val="0"/>
          <w:w w:val="100"/>
          <w:position w:val="0"/>
          <w:sz w:val="18"/>
          <w:szCs w:val="18"/>
        </w:rPr>
        <w:t>2020</w:t>
      </w:r>
      <w:r>
        <w:rPr>
          <w:color w:val="000000"/>
          <w:spacing w:val="0"/>
          <w:w w:val="100"/>
          <w:position w:val="0"/>
        </w:rPr>
        <w:t>年度权益分 派，根据公司《</w:t>
      </w:r>
      <w:r>
        <w:rPr>
          <w:color w:val="000000"/>
          <w:spacing w:val="0"/>
          <w:w w:val="100"/>
          <w:position w:val="0"/>
          <w:sz w:val="18"/>
          <w:szCs w:val="18"/>
        </w:rPr>
        <w:t>2018</w:t>
      </w:r>
      <w:r>
        <w:rPr>
          <w:color w:val="000000"/>
          <w:spacing w:val="0"/>
          <w:w w:val="100"/>
          <w:position w:val="0"/>
        </w:rPr>
        <w:t>年股票期权与限制性股票激励计划（草案）》规定，公司决定对首次授予股票期权数量、行权价格及首 次授予限制性股票的回购价格进行调整。本次调整完成后，公司</w:t>
      </w:r>
      <w:r>
        <w:rPr>
          <w:color w:val="000000"/>
          <w:spacing w:val="0"/>
          <w:w w:val="100"/>
          <w:position w:val="0"/>
          <w:sz w:val="18"/>
          <w:szCs w:val="18"/>
        </w:rPr>
        <w:t>2018</w:t>
      </w:r>
      <w:r>
        <w:rPr>
          <w:color w:val="000000"/>
          <w:spacing w:val="0"/>
          <w:w w:val="100"/>
          <w:position w:val="0"/>
        </w:rPr>
        <w:t>年股票期权与限制性股票激励计划首次授予股票期权尚 未行权部分的数量调整为</w:t>
      </w:r>
      <w:r>
        <w:rPr>
          <w:color w:val="000000"/>
          <w:spacing w:val="0"/>
          <w:w w:val="100"/>
          <w:position w:val="0"/>
          <w:sz w:val="18"/>
          <w:szCs w:val="18"/>
        </w:rPr>
        <w:t>979,200</w:t>
      </w:r>
      <w:r>
        <w:rPr>
          <w:color w:val="000000"/>
          <w:spacing w:val="0"/>
          <w:w w:val="100"/>
          <w:position w:val="0"/>
        </w:rPr>
        <w:t>份，行权价格由</w:t>
      </w:r>
      <w:r>
        <w:rPr>
          <w:color w:val="000000"/>
          <w:spacing w:val="0"/>
          <w:w w:val="100"/>
          <w:position w:val="0"/>
          <w:sz w:val="18"/>
          <w:szCs w:val="18"/>
        </w:rPr>
        <w:t>15.19</w:t>
      </w:r>
      <w:r>
        <w:rPr>
          <w:color w:val="000000"/>
          <w:spacing w:val="0"/>
          <w:w w:val="100"/>
          <w:position w:val="0"/>
        </w:rPr>
        <w:t>元/份调整为</w:t>
      </w:r>
      <w:r>
        <w:rPr>
          <w:color w:val="000000"/>
          <w:spacing w:val="0"/>
          <w:w w:val="100"/>
          <w:position w:val="0"/>
          <w:sz w:val="18"/>
          <w:szCs w:val="18"/>
        </w:rPr>
        <w:t>8.76</w:t>
      </w:r>
      <w:r>
        <w:rPr>
          <w:color w:val="000000"/>
          <w:spacing w:val="0"/>
          <w:w w:val="100"/>
          <w:position w:val="0"/>
        </w:rPr>
        <w:t>元/份，首次授予限制性股票的回购价格由</w:t>
      </w:r>
      <w:r>
        <w:rPr>
          <w:color w:val="000000"/>
          <w:spacing w:val="0"/>
          <w:w w:val="100"/>
          <w:position w:val="0"/>
          <w:sz w:val="18"/>
          <w:szCs w:val="18"/>
        </w:rPr>
        <w:t>7.4</w:t>
      </w:r>
      <w:r>
        <w:rPr>
          <w:color w:val="000000"/>
          <w:spacing w:val="0"/>
          <w:w w:val="100"/>
          <w:position w:val="0"/>
          <w:sz w:val="18"/>
          <w:szCs w:val="18"/>
        </w:rPr>
        <w:t>2</w:t>
      </w:r>
      <w:r>
        <w:rPr>
          <w:color w:val="000000"/>
          <w:spacing w:val="0"/>
          <w:w w:val="100"/>
          <w:position w:val="0"/>
        </w:rPr>
        <w:t>元/ 股调整为</w:t>
      </w:r>
      <w:r>
        <w:rPr>
          <w:color w:val="000000"/>
          <w:spacing w:val="0"/>
          <w:w w:val="100"/>
          <w:position w:val="0"/>
          <w:sz w:val="18"/>
          <w:szCs w:val="18"/>
        </w:rPr>
        <w:t xml:space="preserve">4. </w:t>
      </w:r>
      <w:r>
        <w:rPr>
          <w:color w:val="000000"/>
          <w:spacing w:val="0"/>
          <w:w w:val="100"/>
          <w:position w:val="0"/>
          <w:sz w:val="18"/>
          <w:szCs w:val="18"/>
        </w:rPr>
        <w:t>19</w:t>
      </w:r>
      <w:r>
        <w:rPr>
          <w:color w:val="000000"/>
          <w:spacing w:val="0"/>
          <w:w w:val="100"/>
          <w:position w:val="0"/>
        </w:rPr>
        <w:t>元/股。</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w:t>
      </w:r>
      <w:r>
        <w:rPr>
          <w:color w:val="000000"/>
          <w:spacing w:val="0"/>
          <w:w w:val="100"/>
          <w:position w:val="0"/>
          <w:sz w:val="18"/>
          <w:szCs w:val="18"/>
        </w:rPr>
        <w:t>2021</w:t>
      </w:r>
      <w:r>
        <w:rPr>
          <w:color w:val="000000"/>
          <w:spacing w:val="0"/>
          <w:w w:val="100"/>
          <w:position w:val="0"/>
        </w:rPr>
        <w:t>年第一次临时股东大会，审议并通过《关于</w:t>
      </w:r>
      <w:r>
        <w:rPr>
          <w:color w:val="000000"/>
          <w:spacing w:val="0"/>
          <w:w w:val="100"/>
          <w:position w:val="0"/>
          <w:sz w:val="18"/>
          <w:szCs w:val="18"/>
        </w:rPr>
        <w:t>＜2021</w:t>
      </w:r>
      <w:r>
        <w:rPr>
          <w:color w:val="000000"/>
          <w:spacing w:val="0"/>
          <w:w w:val="100"/>
          <w:position w:val="0"/>
        </w:rPr>
        <w:t>年股票期权与限制性股票激励计划（草案）〉 及其摘要的议案》，同意授予</w:t>
      </w:r>
      <w:r>
        <w:rPr>
          <w:color w:val="000000"/>
          <w:spacing w:val="0"/>
          <w:w w:val="100"/>
          <w:position w:val="0"/>
          <w:sz w:val="18"/>
          <w:szCs w:val="18"/>
        </w:rPr>
        <w:t>137</w:t>
      </w:r>
      <w:r>
        <w:rPr>
          <w:color w:val="000000"/>
          <w:spacing w:val="0"/>
          <w:w w:val="100"/>
          <w:position w:val="0"/>
        </w:rPr>
        <w:t>名激励对象</w:t>
      </w:r>
      <w:r>
        <w:rPr>
          <w:color w:val="000000"/>
          <w:spacing w:val="0"/>
          <w:w w:val="100"/>
          <w:position w:val="0"/>
          <w:sz w:val="18"/>
          <w:szCs w:val="18"/>
        </w:rPr>
        <w:t>129.217</w:t>
      </w:r>
      <w:r>
        <w:rPr>
          <w:color w:val="000000"/>
          <w:spacing w:val="0"/>
          <w:w w:val="100"/>
          <w:position w:val="0"/>
        </w:rPr>
        <w:t>万份股票期权，确定授予日为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日。授予的股票期权的行权价 格为</w:t>
      </w:r>
      <w:r>
        <w:rPr>
          <w:color w:val="000000"/>
          <w:spacing w:val="0"/>
          <w:w w:val="100"/>
          <w:position w:val="0"/>
          <w:sz w:val="18"/>
          <w:szCs w:val="18"/>
        </w:rPr>
        <w:t>30.3</w:t>
      </w:r>
      <w:r>
        <w:rPr>
          <w:color w:val="000000"/>
          <w:spacing w:val="0"/>
          <w:w w:val="100"/>
          <w:position w:val="0"/>
          <w:sz w:val="18"/>
          <w:szCs w:val="18"/>
        </w:rPr>
        <w:t>1</w:t>
      </w:r>
      <w:r>
        <w:rPr>
          <w:color w:val="000000"/>
          <w:spacing w:val="0"/>
          <w:w w:val="100"/>
          <w:position w:val="0"/>
        </w:rPr>
        <w:t>元/份，即满足行权条件后，激励对象可以每股</w:t>
      </w:r>
      <w:r>
        <w:rPr>
          <w:color w:val="000000"/>
          <w:spacing w:val="0"/>
          <w:w w:val="100"/>
          <w:position w:val="0"/>
          <w:sz w:val="18"/>
          <w:szCs w:val="18"/>
        </w:rPr>
        <w:t>30.3</w:t>
      </w:r>
      <w:r>
        <w:rPr>
          <w:color w:val="000000"/>
          <w:spacing w:val="0"/>
          <w:w w:val="100"/>
          <w:position w:val="0"/>
          <w:sz w:val="18"/>
          <w:szCs w:val="18"/>
        </w:rPr>
        <w:t>1</w:t>
      </w:r>
      <w:r>
        <w:rPr>
          <w:color w:val="000000"/>
          <w:spacing w:val="0"/>
          <w:w w:val="100"/>
          <w:position w:val="0"/>
        </w:rPr>
        <w:t>元的价格购买公司向激励对象增发的公司股票，首次授予的 股票期权从首次授予登记完成之日起满</w:t>
      </w:r>
      <w:r>
        <w:rPr>
          <w:color w:val="000000"/>
          <w:spacing w:val="0"/>
          <w:w w:val="100"/>
          <w:position w:val="0"/>
          <w:sz w:val="18"/>
          <w:szCs w:val="18"/>
        </w:rPr>
        <w:t>12</w:t>
      </w:r>
      <w:r>
        <w:rPr>
          <w:color w:val="000000"/>
          <w:spacing w:val="0"/>
          <w:w w:val="100"/>
          <w:position w:val="0"/>
        </w:rPr>
        <w:t>个月后，激励对象可在未来</w:t>
      </w:r>
      <w:r>
        <w:rPr>
          <w:color w:val="000000"/>
          <w:spacing w:val="0"/>
          <w:w w:val="100"/>
          <w:position w:val="0"/>
          <w:sz w:val="18"/>
          <w:szCs w:val="18"/>
        </w:rPr>
        <w:t>36</w:t>
      </w:r>
      <w:r>
        <w:rPr>
          <w:color w:val="000000"/>
          <w:spacing w:val="0"/>
          <w:w w:val="100"/>
          <w:position w:val="0"/>
        </w:rPr>
        <w:t>个月内按照</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的行权比例分三期行权。</w:t>
      </w:r>
    </w:p>
    <w:p>
      <w:pPr>
        <w:pStyle w:val="Style19"/>
        <w:keepNext w:val="0"/>
        <w:keepLines w:val="0"/>
        <w:widowControl w:val="0"/>
        <w:shd w:val="clear" w:color="auto" w:fill="auto"/>
        <w:bidi w:val="0"/>
        <w:spacing w:before="0" w:after="200" w:line="314"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日召开第二届董事会第三十一次会议，审议通过了《关于向激励对象首次授予股票期权与限制性股票 的议案》，同意向符合条件的</w:t>
      </w:r>
      <w:r>
        <w:rPr>
          <w:color w:val="000000"/>
          <w:spacing w:val="0"/>
          <w:w w:val="100"/>
          <w:position w:val="0"/>
          <w:sz w:val="18"/>
          <w:szCs w:val="18"/>
        </w:rPr>
        <w:t>191</w:t>
      </w:r>
      <w:r>
        <w:rPr>
          <w:color w:val="000000"/>
          <w:spacing w:val="0"/>
          <w:w w:val="100"/>
          <w:position w:val="0"/>
        </w:rPr>
        <w:t>名激励对象授予</w:t>
      </w:r>
      <w:r>
        <w:rPr>
          <w:color w:val="000000"/>
          <w:spacing w:val="0"/>
          <w:w w:val="100"/>
          <w:position w:val="0"/>
          <w:sz w:val="18"/>
          <w:szCs w:val="18"/>
        </w:rPr>
        <w:t>2,112,930.00</w:t>
      </w:r>
      <w:r>
        <w:rPr>
          <w:color w:val="000000"/>
          <w:spacing w:val="0"/>
          <w:w w:val="100"/>
          <w:position w:val="0"/>
        </w:rPr>
        <w:t>股限制性股票，确定授予日为</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13</w:t>
      </w:r>
      <w:r>
        <w:rPr>
          <w:color w:val="000000"/>
          <w:spacing w:val="0"/>
          <w:w w:val="100"/>
          <w:position w:val="0"/>
        </w:rPr>
        <w:t>日。限制性股票的 授予价格为每股</w:t>
      </w:r>
      <w:r>
        <w:rPr>
          <w:color w:val="000000"/>
          <w:spacing w:val="0"/>
          <w:w w:val="100"/>
          <w:position w:val="0"/>
          <w:sz w:val="18"/>
          <w:szCs w:val="18"/>
        </w:rPr>
        <w:t>15.0</w:t>
      </w:r>
      <w:r>
        <w:rPr>
          <w:color w:val="000000"/>
          <w:spacing w:val="0"/>
          <w:w w:val="100"/>
          <w:position w:val="0"/>
          <w:sz w:val="18"/>
          <w:szCs w:val="18"/>
        </w:rPr>
        <w:t>7</w:t>
      </w:r>
      <w:r>
        <w:rPr>
          <w:color w:val="000000"/>
          <w:spacing w:val="0"/>
          <w:w w:val="100"/>
          <w:position w:val="0"/>
        </w:rPr>
        <w:t>元。首次授予的限制性股票自首次授予登记完成之日起满</w:t>
      </w:r>
      <w:r>
        <w:rPr>
          <w:color w:val="000000"/>
          <w:spacing w:val="0"/>
          <w:w w:val="100"/>
          <w:position w:val="0"/>
          <w:sz w:val="18"/>
          <w:szCs w:val="18"/>
        </w:rPr>
        <w:t>12</w:t>
      </w:r>
      <w:r>
        <w:rPr>
          <w:color w:val="000000"/>
          <w:spacing w:val="0"/>
          <w:w w:val="100"/>
          <w:position w:val="0"/>
        </w:rPr>
        <w:t xml:space="preserve">个月后，若达到规定的解除限售条件，激 </w:t>
      </w:r>
      <w:r>
        <w:rPr>
          <w:color w:val="000000"/>
          <w:spacing w:val="0"/>
          <w:w w:val="100"/>
          <w:position w:val="0"/>
        </w:rPr>
        <w:t>励对象可在未来</w:t>
      </w:r>
      <w:r>
        <w:rPr>
          <w:color w:val="000000"/>
          <w:spacing w:val="0"/>
          <w:w w:val="100"/>
          <w:position w:val="0"/>
          <w:sz w:val="18"/>
          <w:szCs w:val="18"/>
        </w:rPr>
        <w:t>36</w:t>
      </w:r>
      <w:r>
        <w:rPr>
          <w:color w:val="000000"/>
          <w:spacing w:val="0"/>
          <w:w w:val="100"/>
          <w:position w:val="0"/>
        </w:rPr>
        <w:t>个月内按照</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30%</w:t>
      </w:r>
      <w:r>
        <w:rPr>
          <w:color w:val="000000"/>
          <w:spacing w:val="0"/>
          <w:w w:val="100"/>
          <w:position w:val="0"/>
        </w:rPr>
        <w:t>、</w:t>
      </w:r>
      <w:r>
        <w:rPr>
          <w:color w:val="000000"/>
          <w:spacing w:val="0"/>
          <w:w w:val="100"/>
          <w:position w:val="0"/>
          <w:sz w:val="18"/>
          <w:szCs w:val="18"/>
        </w:rPr>
        <w:t>40%</w:t>
      </w:r>
      <w:r>
        <w:rPr>
          <w:color w:val="000000"/>
          <w:spacing w:val="0"/>
          <w:w w:val="100"/>
          <w:position w:val="0"/>
        </w:rPr>
        <w:t>的比例分三期解除限售。</w:t>
      </w:r>
    </w:p>
    <w:p>
      <w:pPr>
        <w:pStyle w:val="Style19"/>
        <w:keepNext w:val="0"/>
        <w:keepLines w:val="0"/>
        <w:widowControl w:val="0"/>
        <w:shd w:val="clear" w:color="auto" w:fill="auto"/>
        <w:bidi w:val="0"/>
        <w:spacing w:before="0" w:after="200" w:line="313"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w:t>
      </w:r>
      <w:r>
        <w:rPr>
          <w:color w:val="000000"/>
          <w:spacing w:val="0"/>
          <w:w w:val="100"/>
          <w:position w:val="0"/>
        </w:rPr>
        <w:t>日，公司召开第三届董事会第三次会议和第三届监事会第三次会议，审议通过了《关于回购注销</w:t>
      </w:r>
      <w:r>
        <w:rPr>
          <w:color w:val="000000"/>
          <w:spacing w:val="0"/>
          <w:w w:val="100"/>
          <w:position w:val="0"/>
          <w:sz w:val="18"/>
          <w:szCs w:val="18"/>
        </w:rPr>
        <w:t xml:space="preserve">2018 </w:t>
      </w:r>
      <w:r>
        <w:rPr>
          <w:color w:val="000000"/>
          <w:spacing w:val="0"/>
          <w:w w:val="100"/>
          <w:position w:val="0"/>
        </w:rPr>
        <w:t>年股权激励计划部分限制性股票的议案》。</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日，限制性股票激励计划首次授予部分限制性股票激 励对象离职或个人绩效考核为</w:t>
      </w:r>
      <w:r>
        <w:rPr>
          <w:color w:val="000000"/>
          <w:spacing w:val="0"/>
          <w:w w:val="100"/>
          <w:position w:val="0"/>
          <w:sz w:val="18"/>
          <w:szCs w:val="18"/>
        </w:rPr>
        <w:t>A</w:t>
      </w:r>
      <w:r>
        <w:rPr>
          <w:color w:val="000000"/>
          <w:spacing w:val="0"/>
          <w:w w:val="100"/>
          <w:position w:val="0"/>
        </w:rPr>
        <w:t>以下导致全部份额或当期部分份额不可解除限售，首次授予部分限制性股票激励对象离职或 当选为公司职工代表监事，导致所获授但尚未解除限售的全部份额不可解除限售，其中</w:t>
      </w:r>
      <w:r>
        <w:rPr>
          <w:color w:val="000000"/>
          <w:spacing w:val="0"/>
          <w:w w:val="100"/>
          <w:position w:val="0"/>
          <w:sz w:val="18"/>
          <w:szCs w:val="18"/>
        </w:rPr>
        <w:t>2</w:t>
      </w:r>
      <w:r>
        <w:rPr>
          <w:color w:val="000000"/>
          <w:spacing w:val="0"/>
          <w:w w:val="100"/>
          <w:position w:val="0"/>
        </w:rPr>
        <w:t>名离职人员和</w:t>
      </w:r>
      <w:r>
        <w:rPr>
          <w:color w:val="000000"/>
          <w:spacing w:val="0"/>
          <w:w w:val="100"/>
          <w:position w:val="0"/>
          <w:sz w:val="18"/>
          <w:szCs w:val="18"/>
        </w:rPr>
        <w:t>1</w:t>
      </w:r>
      <w:r>
        <w:rPr>
          <w:color w:val="000000"/>
          <w:spacing w:val="0"/>
          <w:w w:val="100"/>
          <w:position w:val="0"/>
        </w:rPr>
        <w:t>名当选为公司职工代 表监事共计限制性股票</w:t>
      </w:r>
      <w:r>
        <w:rPr>
          <w:color w:val="000000"/>
          <w:spacing w:val="0"/>
          <w:w w:val="100"/>
          <w:position w:val="0"/>
          <w:sz w:val="18"/>
          <w:szCs w:val="18"/>
        </w:rPr>
        <w:t>33, 048</w:t>
      </w:r>
      <w:r>
        <w:rPr>
          <w:color w:val="000000"/>
          <w:spacing w:val="0"/>
          <w:w w:val="100"/>
          <w:position w:val="0"/>
        </w:rPr>
        <w:t>股不可解除限售。</w:t>
      </w:r>
    </w:p>
    <w:p>
      <w:pPr>
        <w:pStyle w:val="Style19"/>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根据公司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22</w:t>
      </w:r>
      <w:r>
        <w:rPr>
          <w:color w:val="000000"/>
          <w:spacing w:val="0"/>
          <w:w w:val="100"/>
          <w:position w:val="0"/>
        </w:rPr>
        <w:t>日召开第三届董事会第七次会议和第三届监事会第七次会议，审议通过了《关于公司</w:t>
      </w:r>
      <w:r>
        <w:rPr>
          <w:color w:val="000000"/>
          <w:spacing w:val="0"/>
          <w:w w:val="100"/>
          <w:position w:val="0"/>
          <w:sz w:val="18"/>
          <w:szCs w:val="18"/>
        </w:rPr>
        <w:t>2018</w:t>
      </w:r>
      <w:r>
        <w:rPr>
          <w:color w:val="000000"/>
          <w:spacing w:val="0"/>
          <w:w w:val="100"/>
          <w:position w:val="0"/>
        </w:rPr>
        <w:t>年股票期权 与限制性股票激励计划首次授予部分第三个行权/解除限售期可行权/可解除限售条件成就的议案》。根据本激励计划的相关 规定，首次授予部分第三个行权/解除限售期行权/解除限售条件已成就，首次授予股票期权的</w:t>
      </w:r>
      <w:r>
        <w:rPr>
          <w:color w:val="000000"/>
          <w:spacing w:val="0"/>
          <w:w w:val="100"/>
          <w:position w:val="0"/>
          <w:sz w:val="18"/>
          <w:szCs w:val="18"/>
        </w:rPr>
        <w:t>87</w:t>
      </w:r>
      <w:r>
        <w:rPr>
          <w:color w:val="000000"/>
          <w:spacing w:val="0"/>
          <w:w w:val="100"/>
          <w:position w:val="0"/>
        </w:rPr>
        <w:t>名激励对象在第二个行权期 可行权股票期权数量为</w:t>
      </w:r>
      <w:r>
        <w:rPr>
          <w:color w:val="000000"/>
          <w:spacing w:val="0"/>
          <w:w w:val="100"/>
          <w:position w:val="0"/>
          <w:sz w:val="18"/>
          <w:szCs w:val="18"/>
        </w:rPr>
        <w:t>871,242</w:t>
      </w:r>
      <w:r>
        <w:rPr>
          <w:color w:val="000000"/>
          <w:spacing w:val="0"/>
          <w:w w:val="100"/>
          <w:position w:val="0"/>
        </w:rPr>
        <w:t>份，首次授予限制性股票的</w:t>
      </w:r>
      <w:r>
        <w:rPr>
          <w:color w:val="000000"/>
          <w:spacing w:val="0"/>
          <w:w w:val="100"/>
          <w:position w:val="0"/>
          <w:sz w:val="18"/>
          <w:szCs w:val="18"/>
        </w:rPr>
        <w:t>75</w:t>
      </w:r>
      <w:r>
        <w:rPr>
          <w:color w:val="000000"/>
          <w:spacing w:val="0"/>
          <w:w w:val="100"/>
          <w:position w:val="0"/>
        </w:rPr>
        <w:t>名激励对象在第二个解除限售期可解除限售的限制性股票数量 为</w:t>
      </w:r>
      <w:r>
        <w:rPr>
          <w:color w:val="000000"/>
          <w:spacing w:val="0"/>
          <w:w w:val="100"/>
          <w:position w:val="0"/>
          <w:sz w:val="18"/>
          <w:szCs w:val="18"/>
        </w:rPr>
        <w:t>1,367, 281</w:t>
      </w:r>
      <w:r>
        <w:rPr>
          <w:color w:val="000000"/>
          <w:spacing w:val="0"/>
          <w:w w:val="100"/>
          <w:position w:val="0"/>
        </w:rPr>
        <w:t>股。</w:t>
      </w:r>
    </w:p>
    <w:p>
      <w:pPr>
        <w:pStyle w:val="Style29"/>
        <w:keepNext/>
        <w:keepLines/>
        <w:widowControl w:val="0"/>
        <w:shd w:val="clear" w:color="auto" w:fill="auto"/>
        <w:bidi w:val="0"/>
        <w:spacing w:before="0" w:after="260" w:line="240" w:lineRule="auto"/>
        <w:ind w:left="0" w:right="0" w:firstLine="0"/>
        <w:jc w:val="both"/>
      </w:pPr>
      <w:bookmarkStart w:id="1923" w:name="bookmark1923"/>
      <w:bookmarkStart w:id="1924" w:name="bookmark1924"/>
      <w:bookmarkStart w:id="1925" w:name="bookmark192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923"/>
      <w:bookmarkEnd w:id="1924"/>
      <w:bookmarkEnd w:id="1925"/>
    </w:p>
    <w:p>
      <w:pPr>
        <w:pStyle w:val="Style19"/>
        <w:keepNext w:val="0"/>
        <w:keepLines w:val="0"/>
        <w:widowControl w:val="0"/>
        <w:shd w:val="clear" w:color="auto" w:fill="auto"/>
        <w:bidi w:val="0"/>
        <w:spacing w:before="0" w:after="140" w:line="313" w:lineRule="exact"/>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26" w:lineRule="exact"/>
              <w:ind w:left="0" w:right="0" w:firstLine="0"/>
              <w:jc w:val="left"/>
            </w:pPr>
            <w:r>
              <w:rPr>
                <w:color w:val="000000"/>
                <w:spacing w:val="0"/>
                <w:w w:val="100"/>
                <w:position w:val="0"/>
              </w:rPr>
              <w:t>股票期权：</w:t>
            </w:r>
            <w:r>
              <w:rPr>
                <w:rFonts w:ascii="Times New Roman" w:eastAsia="Times New Roman" w:hAnsi="Times New Roman" w:cs="Times New Roman"/>
                <w:color w:val="000000"/>
                <w:spacing w:val="0"/>
                <w:w w:val="100"/>
                <w:position w:val="0"/>
              </w:rPr>
              <w:t>Black-Scholes-Merton</w:t>
            </w:r>
            <w:r>
              <w:rPr>
                <w:color w:val="000000"/>
                <w:spacing w:val="0"/>
                <w:w w:val="100"/>
                <w:position w:val="0"/>
              </w:rPr>
              <w:t>期权定价模型限制性股 票：授予日的收盘价</w:t>
            </w: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预计达到可行权条件，即假设员工服务期可达到相当的 年限</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40" w:right="0" w:firstLine="0"/>
              <w:jc w:val="left"/>
            </w:pPr>
            <w:r>
              <w:rPr>
                <w:rFonts w:ascii="Times New Roman" w:eastAsia="Times New Roman" w:hAnsi="Times New Roman" w:cs="Times New Roman"/>
                <w:color w:val="000000"/>
                <w:spacing w:val="0"/>
                <w:w w:val="100"/>
                <w:position w:val="0"/>
              </w:rPr>
              <w:t>29,586,067.23</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40" w:right="0" w:firstLine="0"/>
              <w:jc w:val="left"/>
            </w:pPr>
            <w:r>
              <w:rPr>
                <w:rFonts w:ascii="Times New Roman" w:eastAsia="Times New Roman" w:hAnsi="Times New Roman" w:cs="Times New Roman"/>
                <w:color w:val="000000"/>
                <w:spacing w:val="0"/>
                <w:w w:val="100"/>
                <w:position w:val="0"/>
              </w:rPr>
              <w:t>16,037,778.45</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9"/>
        <w:keepNext/>
        <w:keepLines/>
        <w:widowControl w:val="0"/>
        <w:shd w:val="clear" w:color="auto" w:fill="auto"/>
        <w:tabs>
          <w:tab w:pos="378" w:val="left"/>
        </w:tabs>
        <w:bidi w:val="0"/>
        <w:spacing w:before="0" w:after="340" w:line="240" w:lineRule="auto"/>
        <w:ind w:left="0" w:right="0" w:firstLine="0"/>
        <w:jc w:val="both"/>
      </w:pPr>
      <w:bookmarkStart w:id="1926" w:name="bookmark1926"/>
      <w:bookmarkStart w:id="1927" w:name="bookmark1927"/>
      <w:bookmarkStart w:id="1928" w:name="bookmark1928"/>
      <w:bookmarkStart w:id="1929" w:name="bookmark1929"/>
      <w:r>
        <w:rPr>
          <w:rFonts w:ascii="Times New Roman" w:eastAsia="Times New Roman" w:hAnsi="Times New Roman" w:cs="Times New Roman"/>
          <w:color w:val="000000"/>
          <w:spacing w:val="0"/>
          <w:w w:val="100"/>
          <w:position w:val="0"/>
        </w:rPr>
        <w:t>3</w:t>
      </w:r>
      <w:bookmarkEnd w:id="1928"/>
      <w:r>
        <w:rPr>
          <w:color w:val="000000"/>
          <w:spacing w:val="0"/>
          <w:w w:val="100"/>
          <w:position w:val="0"/>
        </w:rPr>
        <w:t>、</w:t>
        <w:tab/>
        <w:t>以现金结算的股份支付情况</w:t>
      </w:r>
      <w:bookmarkEnd w:id="1926"/>
      <w:bookmarkEnd w:id="1927"/>
      <w:bookmarkEnd w:id="1929"/>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口适用”不适用</w:t>
      </w:r>
    </w:p>
    <w:p>
      <w:pPr>
        <w:pStyle w:val="Style29"/>
        <w:keepNext/>
        <w:keepLines/>
        <w:widowControl w:val="0"/>
        <w:shd w:val="clear" w:color="auto" w:fill="auto"/>
        <w:tabs>
          <w:tab w:pos="378" w:val="left"/>
        </w:tabs>
        <w:bidi w:val="0"/>
        <w:spacing w:before="0" w:after="340" w:line="240" w:lineRule="auto"/>
        <w:ind w:left="0" w:right="0" w:firstLine="0"/>
        <w:jc w:val="both"/>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4</w:t>
      </w:r>
      <w:bookmarkEnd w:id="1932"/>
      <w:r>
        <w:rPr>
          <w:color w:val="000000"/>
          <w:spacing w:val="0"/>
          <w:w w:val="100"/>
          <w:position w:val="0"/>
        </w:rPr>
        <w:t>、</w:t>
        <w:tab/>
        <w:t>股份支付的修改、终止情况</w:t>
      </w:r>
      <w:bookmarkEnd w:id="1930"/>
      <w:bookmarkEnd w:id="1931"/>
      <w:bookmarkEnd w:id="1933"/>
    </w:p>
    <w:p>
      <w:pPr>
        <w:pStyle w:val="Style29"/>
        <w:keepNext/>
        <w:keepLines/>
        <w:widowControl w:val="0"/>
        <w:shd w:val="clear" w:color="auto" w:fill="auto"/>
        <w:tabs>
          <w:tab w:pos="378" w:val="left"/>
        </w:tabs>
        <w:bidi w:val="0"/>
        <w:spacing w:before="0" w:after="340" w:line="240" w:lineRule="auto"/>
        <w:ind w:left="0" w:right="0" w:firstLine="0"/>
        <w:jc w:val="both"/>
      </w:pPr>
      <w:bookmarkStart w:id="1934" w:name="bookmark1934"/>
      <w:bookmarkStart w:id="1935" w:name="bookmark1935"/>
      <w:bookmarkStart w:id="1936" w:name="bookmark1936"/>
      <w:bookmarkStart w:id="1937" w:name="bookmark1937"/>
      <w:r>
        <w:rPr>
          <w:rFonts w:ascii="Times New Roman" w:eastAsia="Times New Roman" w:hAnsi="Times New Roman" w:cs="Times New Roman"/>
          <w:color w:val="000000"/>
          <w:spacing w:val="0"/>
          <w:w w:val="100"/>
          <w:position w:val="0"/>
        </w:rPr>
        <w:t>5</w:t>
      </w:r>
      <w:bookmarkEnd w:id="1936"/>
      <w:r>
        <w:rPr>
          <w:color w:val="000000"/>
          <w:spacing w:val="0"/>
          <w:w w:val="100"/>
          <w:position w:val="0"/>
        </w:rPr>
        <w:t>、</w:t>
        <w:tab/>
        <w:t>其他</w:t>
      </w:r>
      <w:bookmarkEnd w:id="1934"/>
      <w:bookmarkEnd w:id="1935"/>
      <w:bookmarkEnd w:id="1937"/>
    </w:p>
    <w:p>
      <w:pPr>
        <w:pStyle w:val="Style25"/>
        <w:keepNext/>
        <w:keepLines/>
        <w:widowControl w:val="0"/>
        <w:shd w:val="clear" w:color="auto" w:fill="auto"/>
        <w:bidi w:val="0"/>
        <w:spacing w:before="0" w:after="340" w:line="240" w:lineRule="auto"/>
        <w:ind w:left="0" w:right="0" w:firstLine="0"/>
        <w:jc w:val="both"/>
      </w:pPr>
      <w:bookmarkStart w:id="1938" w:name="bookmark1938"/>
      <w:bookmarkStart w:id="1939" w:name="bookmark1939"/>
      <w:bookmarkStart w:id="1940" w:name="bookmark1940"/>
      <w:r>
        <w:rPr>
          <w:color w:val="000000"/>
          <w:spacing w:val="0"/>
          <w:w w:val="100"/>
          <w:position w:val="0"/>
          <w:sz w:val="24"/>
          <w:szCs w:val="24"/>
        </w:rPr>
        <w:t>十四、承诺及或有事项</w:t>
      </w:r>
      <w:bookmarkEnd w:id="1938"/>
      <w:bookmarkEnd w:id="1939"/>
      <w:bookmarkEnd w:id="1940"/>
    </w:p>
    <w:p>
      <w:pPr>
        <w:pStyle w:val="Style29"/>
        <w:keepNext/>
        <w:keepLines/>
        <w:widowControl w:val="0"/>
        <w:shd w:val="clear" w:color="auto" w:fill="auto"/>
        <w:bidi w:val="0"/>
        <w:spacing w:before="0" w:after="340" w:line="240" w:lineRule="auto"/>
        <w:ind w:left="0" w:right="0" w:firstLine="0"/>
        <w:jc w:val="both"/>
      </w:pPr>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1941"/>
      <w:bookmarkEnd w:id="1942"/>
      <w:bookmarkEnd w:id="1943"/>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资产负债表日存在的重要承诺</w:t>
      </w: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(1)</w:t>
      </w:r>
      <w:r>
        <w:rPr>
          <w:color w:val="000000"/>
          <w:spacing w:val="0"/>
          <w:w w:val="100"/>
          <w:position w:val="0"/>
        </w:rPr>
        <w:t>资本承诺</w:t>
      </w:r>
    </w:p>
    <w:p>
      <w:pPr>
        <w:pStyle w:val="Style27"/>
        <w:keepNext w:val="0"/>
        <w:keepLines w:val="0"/>
        <w:widowControl w:val="0"/>
        <w:shd w:val="clear" w:color="auto" w:fill="auto"/>
        <w:bidi w:val="0"/>
        <w:spacing w:before="0" w:after="0" w:line="240" w:lineRule="auto"/>
        <w:ind w:left="8122" w:right="0" w:firstLine="0"/>
        <w:jc w:val="left"/>
      </w:pPr>
      <w:r>
        <w:rPr>
          <w:color w:val="000000"/>
          <w:spacing w:val="0"/>
          <w:w w:val="100"/>
          <w:position w:val="0"/>
        </w:rPr>
        <w:t>单位：万元</w:t>
      </w:r>
    </w:p>
    <w:tbl>
      <w:tblPr>
        <w:tblOverlap w:val="never"/>
        <w:jc w:val="left"/>
        <w:tblLayout w:type="fixed"/>
      </w:tblPr>
      <w:tblGrid>
        <w:gridCol w:w="4771"/>
        <w:gridCol w:w="2813"/>
        <w:gridCol w:w="1498"/>
      </w:tblGrid>
      <w:tr>
        <w:trPr>
          <w:trHeight w:val="35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已签约但尚未于财务报表中确认的资本承诺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320" w:right="0" w:firstLine="0"/>
              <w:jc w:val="left"/>
            </w:pPr>
            <w:r>
              <w:rPr>
                <w:b/>
                <w:bCs/>
                <w:color w:val="000000"/>
                <w:spacing w:val="0"/>
                <w:w w:val="100"/>
                <w:position w:val="0"/>
              </w:rPr>
              <w:t>2021. 12.31</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2020. 12.31</w:t>
            </w:r>
          </w:p>
        </w:tc>
      </w:tr>
      <w:tr>
        <w:trPr>
          <w:trHeight w:val="3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购建长期资产承诺</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400" w:right="0" w:firstLine="0"/>
              <w:jc w:val="left"/>
            </w:pPr>
            <w:r>
              <w:rPr>
                <w:color w:val="000000"/>
                <w:spacing w:val="0"/>
                <w:w w:val="100"/>
                <w:position w:val="0"/>
                <w:sz w:val="18"/>
                <w:szCs w:val="18"/>
              </w:rPr>
              <w:t>12,963.20</w:t>
            </w:r>
          </w:p>
        </w:tc>
        <w:tc>
          <w:tcPr>
            <w:tcBorders>
              <w:top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13,679.97</w:t>
            </w:r>
          </w:p>
        </w:tc>
      </w:tr>
      <w:tr>
        <w:trPr>
          <w:trHeight w:val="341"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对外投资承诺</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8,007.49</w:t>
            </w:r>
          </w:p>
        </w:tc>
        <w:tc>
          <w:tcPr>
            <w:tcBorders>
              <w:top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12, </w:t>
            </w:r>
            <w:r>
              <w:rPr>
                <w:color w:val="000000"/>
                <w:spacing w:val="0"/>
                <w:w w:val="100"/>
                <w:position w:val="0"/>
                <w:sz w:val="18"/>
                <w:szCs w:val="18"/>
              </w:rPr>
              <w:t xml:space="preserve">184. </w:t>
            </w:r>
            <w:r>
              <w:rPr>
                <w:color w:val="000000"/>
                <w:spacing w:val="0"/>
                <w:w w:val="100"/>
                <w:position w:val="0"/>
                <w:sz w:val="18"/>
                <w:szCs w:val="18"/>
              </w:rPr>
              <w:t>23</w:t>
            </w:r>
          </w:p>
        </w:tc>
      </w:tr>
    </w:tbl>
    <w:p>
      <w:pPr>
        <w:pStyle w:val="Style27"/>
        <w:keepNext w:val="0"/>
        <w:keepLines w:val="0"/>
        <w:widowControl w:val="0"/>
        <w:shd w:val="clear" w:color="auto" w:fill="auto"/>
        <w:bidi w:val="0"/>
        <w:spacing w:before="0" w:after="0" w:line="240" w:lineRule="auto"/>
        <w:ind w:left="5" w:right="0" w:firstLine="0"/>
        <w:jc w:val="left"/>
      </w:pPr>
      <w:r>
        <w:rPr>
          <w:color w:val="000000"/>
          <w:spacing w:val="0"/>
          <w:w w:val="100"/>
          <w:position w:val="0"/>
          <w:sz w:val="18"/>
          <w:szCs w:val="18"/>
        </w:rPr>
        <w:t>(2)</w:t>
      </w:r>
      <w:r>
        <w:rPr>
          <w:color w:val="000000"/>
          <w:spacing w:val="0"/>
          <w:w w:val="100"/>
          <w:position w:val="0"/>
        </w:rPr>
        <w:t>其他承诺事项</w:t>
      </w:r>
    </w:p>
    <w:p>
      <w:pPr>
        <w:widowControl w:val="0"/>
        <w:spacing w:after="199" w:line="1" w:lineRule="exact"/>
      </w:pP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日公司通过中国银行股份有限公司深圳分行向</w:t>
      </w:r>
      <w:r>
        <w:rPr>
          <w:color w:val="000000"/>
          <w:spacing w:val="0"/>
          <w:w w:val="100"/>
          <w:position w:val="0"/>
          <w:sz w:val="18"/>
          <w:szCs w:val="18"/>
        </w:rPr>
        <w:t>FLEXTRONICS TELECOM SYSTEMS LTD,</w:t>
      </w:r>
      <w:r>
        <w:rPr>
          <w:color w:val="000000"/>
          <w:spacing w:val="0"/>
          <w:w w:val="100"/>
          <w:position w:val="0"/>
        </w:rPr>
        <w:t>开具履约保函，保函编号 为</w:t>
      </w:r>
      <w:r>
        <w:rPr>
          <w:color w:val="000000"/>
          <w:spacing w:val="0"/>
          <w:w w:val="100"/>
          <w:position w:val="0"/>
          <w:sz w:val="18"/>
          <w:szCs w:val="18"/>
        </w:rPr>
        <w:t>GC1783920003087,</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日。</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日公司通过宁波银行深圳分行向</w:t>
      </w:r>
      <w:r>
        <w:rPr>
          <w:color w:val="000000"/>
          <w:spacing w:val="0"/>
          <w:w w:val="100"/>
          <w:position w:val="0"/>
          <w:sz w:val="18"/>
          <w:szCs w:val="18"/>
        </w:rPr>
        <w:t>FLEXTRONICS TELECOM SYSTEMS LTD.</w:t>
      </w:r>
      <w:r>
        <w:rPr>
          <w:color w:val="000000"/>
          <w:spacing w:val="0"/>
          <w:w w:val="100"/>
          <w:position w:val="0"/>
        </w:rPr>
        <w:t xml:space="preserve">开具履约保函，保函编号为 </w:t>
      </w:r>
      <w:r>
        <w:rPr>
          <w:color w:val="000000"/>
          <w:spacing w:val="0"/>
          <w:w w:val="100"/>
          <w:position w:val="0"/>
          <w:sz w:val="18"/>
          <w:szCs w:val="18"/>
        </w:rPr>
        <w:t>07300BH20A6EIF9,</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17</w:t>
      </w:r>
      <w:r>
        <w:rPr>
          <w:color w:val="000000"/>
          <w:spacing w:val="0"/>
          <w:w w:val="100"/>
          <w:position w:val="0"/>
        </w:rPr>
        <w:t>日。</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日公司通过招商银行深圳分行向</w:t>
      </w:r>
      <w:r>
        <w:rPr>
          <w:color w:val="000000"/>
          <w:spacing w:val="0"/>
          <w:w w:val="100"/>
          <w:position w:val="0"/>
          <w:sz w:val="18"/>
          <w:szCs w:val="18"/>
        </w:rPr>
        <w:t>FLEXTRONICS TELECOM SYSTEMS LTD.</w:t>
      </w:r>
      <w:r>
        <w:rPr>
          <w:color w:val="000000"/>
          <w:spacing w:val="0"/>
          <w:w w:val="100"/>
          <w:position w:val="0"/>
        </w:rPr>
        <w:t xml:space="preserve">开具履约保函，保函编号为 </w:t>
      </w:r>
      <w:r>
        <w:rPr>
          <w:color w:val="000000"/>
          <w:spacing w:val="0"/>
          <w:w w:val="100"/>
          <w:position w:val="0"/>
          <w:sz w:val="18"/>
          <w:szCs w:val="18"/>
        </w:rPr>
        <w:t>HT2011050001164，</w:t>
      </w:r>
      <w:r>
        <w:rPr>
          <w:color w:val="000000"/>
          <w:spacing w:val="0"/>
          <w:w w:val="100"/>
          <w:position w:val="0"/>
        </w:rPr>
        <w:t>金额为人民币</w:t>
      </w:r>
      <w:r>
        <w:rPr>
          <w:color w:val="000000"/>
          <w:spacing w:val="0"/>
          <w:w w:val="100"/>
          <w:position w:val="0"/>
          <w:sz w:val="18"/>
          <w:szCs w:val="18"/>
        </w:rPr>
        <w:t>1,500.00</w:t>
      </w:r>
      <w:r>
        <w:rPr>
          <w:color w:val="000000"/>
          <w:spacing w:val="0"/>
          <w:w w:val="100"/>
          <w:position w:val="0"/>
        </w:rPr>
        <w:t>万美元，该保函有效期至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11</w:t>
      </w:r>
      <w:r>
        <w:rPr>
          <w:color w:val="000000"/>
          <w:spacing w:val="0"/>
          <w:w w:val="100"/>
          <w:position w:val="0"/>
        </w:rPr>
        <w:t>日公司通过兴业银行股份有限公司深圳分行向</w:t>
      </w:r>
      <w:r>
        <w:rPr>
          <w:color w:val="000000"/>
          <w:spacing w:val="0"/>
          <w:w w:val="100"/>
          <w:position w:val="0"/>
          <w:sz w:val="18"/>
          <w:szCs w:val="18"/>
        </w:rPr>
        <w:t>FLEXTRONICS TELECOM SYSTEMS LTD.</w:t>
      </w:r>
      <w:r>
        <w:rPr>
          <w:color w:val="000000"/>
          <w:spacing w:val="0"/>
          <w:w w:val="100"/>
          <w:position w:val="0"/>
        </w:rPr>
        <w:t>开具履约保函，保函编号 为</w:t>
      </w:r>
      <w:r>
        <w:rPr>
          <w:color w:val="000000"/>
          <w:spacing w:val="0"/>
          <w:w w:val="100"/>
          <w:position w:val="0"/>
          <w:sz w:val="18"/>
          <w:szCs w:val="18"/>
        </w:rPr>
        <w:t>08101LG21000035F，</w:t>
      </w:r>
      <w:r>
        <w:rPr>
          <w:color w:val="000000"/>
          <w:spacing w:val="0"/>
          <w:w w:val="100"/>
          <w:position w:val="0"/>
        </w:rPr>
        <w:t>金额为</w:t>
      </w:r>
      <w:r>
        <w:rPr>
          <w:color w:val="000000"/>
          <w:spacing w:val="0"/>
          <w:w w:val="100"/>
          <w:position w:val="0"/>
          <w:sz w:val="18"/>
          <w:szCs w:val="18"/>
        </w:rPr>
        <w:t>1,000.00</w:t>
      </w:r>
      <w:r>
        <w:rPr>
          <w:color w:val="000000"/>
          <w:spacing w:val="0"/>
          <w:w w:val="100"/>
          <w:position w:val="0"/>
        </w:rPr>
        <w:t>万美元，该保函有效期至</w:t>
      </w:r>
      <w:r>
        <w:rPr>
          <w:color w:val="000000"/>
          <w:spacing w:val="0"/>
          <w:w w:val="100"/>
          <w:position w:val="0"/>
          <w:sz w:val="18"/>
          <w:szCs w:val="18"/>
        </w:rPr>
        <w:t>2022</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10</w:t>
      </w:r>
      <w:r>
        <w:rPr>
          <w:color w:val="000000"/>
          <w:spacing w:val="0"/>
          <w:w w:val="100"/>
          <w:position w:val="0"/>
        </w:rPr>
        <w:t>日。</w:t>
      </w:r>
    </w:p>
    <w:p>
      <w:pPr>
        <w:pStyle w:val="Style19"/>
        <w:keepNext w:val="0"/>
        <w:keepLines w:val="0"/>
        <w:widowControl w:val="0"/>
        <w:numPr>
          <w:ilvl w:val="0"/>
          <w:numId w:val="61"/>
        </w:numPr>
        <w:shd w:val="clear" w:color="auto" w:fill="auto"/>
        <w:tabs>
          <w:tab w:pos="419" w:val="left"/>
        </w:tabs>
        <w:bidi w:val="0"/>
        <w:spacing w:before="0" w:after="200" w:line="312" w:lineRule="exact"/>
        <w:ind w:left="0" w:right="0" w:firstLine="0"/>
        <w:jc w:val="left"/>
      </w:pPr>
      <w:bookmarkStart w:id="1944" w:name="bookmark1944"/>
      <w:bookmarkEnd w:id="1944"/>
      <w:r>
        <w:rPr>
          <w:color w:val="000000"/>
          <w:spacing w:val="0"/>
          <w:w w:val="100"/>
          <w:position w:val="0"/>
        </w:rPr>
        <w:t>财务资助</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日召开第二届董事会第二十三次会议、第二届监事会第二十一次会议，审议通过了《关于为参股公司 及其子公司提供财务资助的议案》，同意公司及全资子公司为深圳市锐凌无线技术有限公司(以下简称“锐凌无线”)及其 子公司提供不超过</w:t>
      </w:r>
      <w:r>
        <w:rPr>
          <w:color w:val="000000"/>
          <w:spacing w:val="0"/>
          <w:w w:val="100"/>
          <w:position w:val="0"/>
          <w:sz w:val="18"/>
          <w:szCs w:val="18"/>
        </w:rPr>
        <w:t xml:space="preserve">2, </w:t>
      </w:r>
      <w:r>
        <w:rPr>
          <w:color w:val="000000"/>
          <w:spacing w:val="0"/>
          <w:w w:val="100"/>
          <w:position w:val="0"/>
          <w:sz w:val="18"/>
          <w:szCs w:val="18"/>
        </w:rPr>
        <w:t>000.00</w:t>
      </w:r>
      <w:r>
        <w:rPr>
          <w:color w:val="000000"/>
          <w:spacing w:val="0"/>
          <w:w w:val="100"/>
          <w:position w:val="0"/>
        </w:rPr>
        <w:t>万人民币(含等值外币)的财务资助，以促进锐凌无线全资子公司收购</w:t>
      </w:r>
      <w:r>
        <w:rPr>
          <w:color w:val="000000"/>
          <w:spacing w:val="0"/>
          <w:w w:val="100"/>
          <w:position w:val="0"/>
          <w:sz w:val="18"/>
          <w:szCs w:val="18"/>
        </w:rPr>
        <w:t>Sierra Wireless</w:t>
      </w:r>
      <w:r>
        <w:rPr>
          <w:color w:val="000000"/>
          <w:spacing w:val="0"/>
          <w:w w:val="100"/>
          <w:position w:val="0"/>
        </w:rPr>
        <w:t>车 载前装业务标的资产交割期间工作的顺利进行。该笔借款的期限不超过一年，美元借款的借款利率为协议签订日前一工作日 一年期伦敦银行间同业拆借利率</w:t>
      </w:r>
      <w:r>
        <w:rPr>
          <w:color w:val="000000"/>
          <w:spacing w:val="0"/>
          <w:w w:val="100"/>
          <w:position w:val="0"/>
          <w:sz w:val="18"/>
          <w:szCs w:val="18"/>
        </w:rPr>
        <w:t>(libor)</w:t>
      </w:r>
      <w:r>
        <w:rPr>
          <w:color w:val="000000"/>
          <w:spacing w:val="0"/>
          <w:w w:val="100"/>
          <w:position w:val="0"/>
        </w:rPr>
        <w:t>上浮</w:t>
      </w:r>
      <w:r>
        <w:rPr>
          <w:color w:val="000000"/>
          <w:spacing w:val="0"/>
          <w:w w:val="100"/>
          <w:position w:val="0"/>
          <w:sz w:val="18"/>
          <w:szCs w:val="18"/>
        </w:rPr>
        <w:t>120Bps，</w:t>
      </w:r>
      <w:r>
        <w:rPr>
          <w:color w:val="000000"/>
          <w:spacing w:val="0"/>
          <w:w w:val="100"/>
          <w:position w:val="0"/>
        </w:rPr>
        <w:t>人民币借款的借款利率为当期一年期</w:t>
      </w:r>
      <w:r>
        <w:rPr>
          <w:color w:val="000000"/>
          <w:spacing w:val="0"/>
          <w:w w:val="100"/>
          <w:position w:val="0"/>
          <w:sz w:val="18"/>
          <w:szCs w:val="18"/>
        </w:rPr>
        <w:t>LPR</w:t>
      </w:r>
      <w:r>
        <w:rPr>
          <w:color w:val="000000"/>
          <w:spacing w:val="0"/>
          <w:w w:val="100"/>
          <w:position w:val="0"/>
        </w:rPr>
        <w:t>上浮</w:t>
      </w:r>
      <w:r>
        <w:rPr>
          <w:color w:val="000000"/>
          <w:spacing w:val="0"/>
          <w:w w:val="100"/>
          <w:position w:val="0"/>
          <w:sz w:val="18"/>
          <w:szCs w:val="18"/>
        </w:rPr>
        <w:t>20%</w:t>
      </w:r>
      <w:r>
        <w:rPr>
          <w:color w:val="000000"/>
          <w:spacing w:val="0"/>
          <w:w w:val="100"/>
          <w:position w:val="0"/>
        </w:rPr>
        <w:t>。截至本期期末， 财务资助的余额为</w:t>
      </w:r>
      <w:r>
        <w:rPr>
          <w:color w:val="000000"/>
          <w:spacing w:val="0"/>
          <w:w w:val="100"/>
          <w:position w:val="0"/>
          <w:sz w:val="18"/>
          <w:szCs w:val="18"/>
        </w:rPr>
        <w:t>0</w:t>
      </w:r>
      <w:r>
        <w:rPr>
          <w:color w:val="000000"/>
          <w:spacing w:val="0"/>
          <w:w w:val="100"/>
          <w:position w:val="0"/>
        </w:rPr>
        <w:t>。</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公司</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w:t>
      </w:r>
      <w:r>
        <w:rPr>
          <w:color w:val="000000"/>
          <w:spacing w:val="0"/>
          <w:w w:val="100"/>
          <w:position w:val="0"/>
        </w:rPr>
        <w:t>日召开第二届董事会第三十四次会议、第二届监事会第二十九次会议，审议通过了《关于为参股公司提 供财务资助的议案》，同意公司向参股公司西安联乘智能科技有限公司(以下简称“西安联乘”)提供不超过</w:t>
      </w:r>
      <w:r>
        <w:rPr>
          <w:color w:val="000000"/>
          <w:spacing w:val="0"/>
          <w:w w:val="100"/>
          <w:position w:val="0"/>
          <w:sz w:val="18"/>
          <w:szCs w:val="18"/>
        </w:rPr>
        <w:t>1,000</w:t>
      </w:r>
      <w:r>
        <w:rPr>
          <w:color w:val="000000"/>
          <w:spacing w:val="0"/>
          <w:w w:val="100"/>
          <w:position w:val="0"/>
        </w:rPr>
        <w:t>万元人民 币的财务资助，，以满足其经营发展的需求。该笔借款的期限不超过一年，借款利率为当期一年期</w:t>
      </w:r>
      <w:r>
        <w:rPr>
          <w:color w:val="000000"/>
          <w:spacing w:val="0"/>
          <w:w w:val="100"/>
          <w:position w:val="0"/>
          <w:sz w:val="18"/>
          <w:szCs w:val="18"/>
        </w:rPr>
        <w:t>LPR</w:t>
      </w:r>
      <w:r>
        <w:rPr>
          <w:color w:val="000000"/>
          <w:spacing w:val="0"/>
          <w:w w:val="100"/>
          <w:position w:val="0"/>
        </w:rPr>
        <w:t>上浮</w:t>
      </w:r>
      <w:r>
        <w:rPr>
          <w:color w:val="000000"/>
          <w:spacing w:val="0"/>
          <w:w w:val="100"/>
          <w:position w:val="0"/>
          <w:sz w:val="18"/>
          <w:szCs w:val="18"/>
        </w:rPr>
        <w:t>20%</w:t>
      </w:r>
      <w:r>
        <w:rPr>
          <w:color w:val="000000"/>
          <w:spacing w:val="0"/>
          <w:w w:val="100"/>
          <w:position w:val="0"/>
        </w:rPr>
        <w:t>。公司实际向 西安联乘提供财务资助时，收取符合市场标准且高于公司融资成本的借款利息，其另一股东浙江亿咖通科技有限公司(以下 简称“亿咖通”)须提供同比例的财务资助。截至本期期末，财务资助的余额为</w:t>
      </w:r>
      <w:r>
        <w:rPr>
          <w:color w:val="000000"/>
          <w:spacing w:val="0"/>
          <w:w w:val="100"/>
          <w:position w:val="0"/>
          <w:sz w:val="18"/>
          <w:szCs w:val="18"/>
        </w:rPr>
        <w:t>400.00</w:t>
      </w:r>
      <w:r>
        <w:rPr>
          <w:color w:val="000000"/>
          <w:spacing w:val="0"/>
          <w:w w:val="100"/>
          <w:position w:val="0"/>
        </w:rPr>
        <w:t>万元。</w:t>
      </w:r>
    </w:p>
    <w:p>
      <w:pPr>
        <w:pStyle w:val="Style19"/>
        <w:keepNext w:val="0"/>
        <w:keepLines w:val="0"/>
        <w:widowControl w:val="0"/>
        <w:shd w:val="clear" w:color="auto" w:fill="auto"/>
        <w:bidi w:val="0"/>
        <w:spacing w:before="0" w:after="120" w:line="312"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日，本集团不存在其他应披露的承诺事项。</w:t>
      </w:r>
    </w:p>
    <w:p>
      <w:pPr>
        <w:pStyle w:val="Style19"/>
        <w:keepNext w:val="0"/>
        <w:keepLines w:val="0"/>
        <w:widowControl w:val="0"/>
        <w:numPr>
          <w:ilvl w:val="0"/>
          <w:numId w:val="61"/>
        </w:numPr>
        <w:shd w:val="clear" w:color="auto" w:fill="auto"/>
        <w:tabs>
          <w:tab w:pos="419" w:val="left"/>
        </w:tabs>
        <w:bidi w:val="0"/>
        <w:spacing w:before="0" w:after="200" w:line="312" w:lineRule="exact"/>
        <w:ind w:left="0" w:right="0" w:firstLine="0"/>
        <w:jc w:val="left"/>
      </w:pPr>
      <w:bookmarkStart w:id="1945" w:name="bookmark1945"/>
      <w:bookmarkEnd w:id="1945"/>
      <w:r>
        <w:rPr>
          <w:color w:val="000000"/>
          <w:spacing w:val="0"/>
          <w:w w:val="100"/>
          <w:position w:val="0"/>
        </w:rPr>
        <w:t>前期承诺履行情况</w:t>
      </w:r>
    </w:p>
    <w:p>
      <w:pPr>
        <w:pStyle w:val="Style19"/>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日，本公司不存在其他应披露的承诺事项。</w:t>
      </w:r>
    </w:p>
    <w:p>
      <w:pPr>
        <w:pStyle w:val="Style29"/>
        <w:keepNext/>
        <w:keepLines/>
        <w:widowControl w:val="0"/>
        <w:shd w:val="clear" w:color="auto" w:fill="auto"/>
        <w:bidi w:val="0"/>
        <w:spacing w:before="0" w:after="320" w:line="240" w:lineRule="auto"/>
        <w:ind w:left="0" w:right="0" w:firstLine="0"/>
        <w:jc w:val="left"/>
      </w:pPr>
      <w:bookmarkStart w:id="1946" w:name="bookmark1946"/>
      <w:bookmarkStart w:id="1947" w:name="bookmark1947"/>
      <w:bookmarkStart w:id="1948" w:name="bookmark1948"/>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1946"/>
      <w:bookmarkEnd w:id="1947"/>
      <w:bookmarkEnd w:id="1948"/>
    </w:p>
    <w:p>
      <w:pPr>
        <w:pStyle w:val="Style41"/>
        <w:keepNext/>
        <w:keepLines/>
        <w:widowControl w:val="0"/>
        <w:shd w:val="clear" w:color="auto" w:fill="auto"/>
        <w:bidi w:val="0"/>
        <w:spacing w:before="0" w:after="260" w:line="240" w:lineRule="auto"/>
        <w:ind w:left="0" w:right="0" w:firstLine="0"/>
        <w:jc w:val="left"/>
      </w:pPr>
      <w:bookmarkStart w:id="1949" w:name="bookmark1949"/>
      <w:bookmarkStart w:id="1950" w:name="bookmark1950"/>
      <w:bookmarkStart w:id="1951" w:name="bookmark195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949"/>
      <w:bookmarkEnd w:id="1950"/>
      <w:bookmarkEnd w:id="1951"/>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日，本公司不存在应披露的未决诉讼、对外担保等或有事项。</w:t>
      </w:r>
    </w:p>
    <w:p>
      <w:pPr>
        <w:pStyle w:val="Style41"/>
        <w:keepNext/>
        <w:keepLines/>
        <w:widowControl w:val="0"/>
        <w:shd w:val="clear" w:color="auto" w:fill="auto"/>
        <w:bidi w:val="0"/>
        <w:spacing w:before="0" w:after="380" w:line="240" w:lineRule="auto"/>
        <w:ind w:left="0" w:right="0" w:firstLine="0"/>
        <w:jc w:val="left"/>
      </w:pPr>
      <w:bookmarkStart w:id="1952" w:name="bookmark1952"/>
      <w:bookmarkStart w:id="1953" w:name="bookmark1953"/>
      <w:bookmarkStart w:id="1954" w:name="bookmark195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1952"/>
      <w:bookmarkEnd w:id="1953"/>
      <w:bookmarkEnd w:id="1954"/>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公司不存在需要披露的重要或有事项。</w:t>
      </w:r>
    </w:p>
    <w:p>
      <w:pPr>
        <w:pStyle w:val="Style29"/>
        <w:keepNext/>
        <w:keepLines/>
        <w:widowControl w:val="0"/>
        <w:shd w:val="clear" w:color="auto" w:fill="auto"/>
        <w:bidi w:val="0"/>
        <w:spacing w:before="0" w:after="320" w:line="240" w:lineRule="auto"/>
        <w:ind w:left="0" w:right="0" w:firstLine="0"/>
        <w:jc w:val="left"/>
      </w:pPr>
      <w:bookmarkStart w:id="1955" w:name="bookmark1955"/>
      <w:bookmarkStart w:id="1956" w:name="bookmark1956"/>
      <w:bookmarkStart w:id="1957" w:name="bookmark1957"/>
      <w:bookmarkStart w:id="1958" w:name="bookmark1958"/>
      <w:r>
        <w:rPr>
          <w:rFonts w:ascii="Times New Roman" w:eastAsia="Times New Roman" w:hAnsi="Times New Roman" w:cs="Times New Roman"/>
          <w:color w:val="000000"/>
          <w:spacing w:val="0"/>
          <w:w w:val="100"/>
          <w:position w:val="0"/>
        </w:rPr>
        <w:t>3</w:t>
      </w:r>
      <w:bookmarkEnd w:id="1957"/>
      <w:r>
        <w:rPr>
          <w:color w:val="000000"/>
          <w:spacing w:val="0"/>
          <w:w w:val="100"/>
          <w:position w:val="0"/>
        </w:rPr>
        <w:t>、其他</w:t>
      </w:r>
      <w:bookmarkEnd w:id="1955"/>
      <w:bookmarkEnd w:id="1956"/>
      <w:bookmarkEnd w:id="1958"/>
    </w:p>
    <w:p>
      <w:pPr>
        <w:pStyle w:val="Style25"/>
        <w:keepNext/>
        <w:keepLines/>
        <w:widowControl w:val="0"/>
        <w:shd w:val="clear" w:color="auto" w:fill="auto"/>
        <w:bidi w:val="0"/>
        <w:spacing w:before="0" w:line="240" w:lineRule="auto"/>
        <w:ind w:left="0" w:right="0" w:firstLine="0"/>
        <w:jc w:val="left"/>
      </w:pPr>
      <w:bookmarkStart w:id="1959" w:name="bookmark1959"/>
      <w:bookmarkStart w:id="1960" w:name="bookmark1960"/>
      <w:bookmarkStart w:id="1961" w:name="bookmark1961"/>
      <w:r>
        <w:rPr>
          <w:color w:val="000000"/>
          <w:spacing w:val="0"/>
          <w:w w:val="100"/>
          <w:position w:val="0"/>
          <w:sz w:val="24"/>
          <w:szCs w:val="24"/>
        </w:rPr>
        <w:t>十五、资产负债表日后事项</w:t>
      </w:r>
      <w:bookmarkEnd w:id="1959"/>
      <w:bookmarkEnd w:id="1960"/>
      <w:bookmarkEnd w:id="1961"/>
    </w:p>
    <w:p>
      <w:pPr>
        <w:pStyle w:val="Style29"/>
        <w:keepNext/>
        <w:keepLines/>
        <w:widowControl w:val="0"/>
        <w:shd w:val="clear" w:color="auto" w:fill="auto"/>
        <w:bidi w:val="0"/>
        <w:spacing w:before="0" w:after="380" w:line="240" w:lineRule="auto"/>
        <w:ind w:left="0" w:right="0" w:firstLine="0"/>
        <w:jc w:val="left"/>
      </w:pPr>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1</w:t>
      </w:r>
      <w:r>
        <w:rPr>
          <w:color w:val="000000"/>
          <w:spacing w:val="0"/>
          <w:w w:val="100"/>
          <w:position w:val="0"/>
        </w:rPr>
        <w:t>、重要的非调整事项</w:t>
      </w:r>
      <w:bookmarkEnd w:id="1962"/>
      <w:bookmarkEnd w:id="1963"/>
      <w:bookmarkEnd w:id="196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19" w:line="1" w:lineRule="exact"/>
      </w:pPr>
    </w:p>
    <w:p>
      <w:pPr>
        <w:pStyle w:val="Style29"/>
        <w:keepNext/>
        <w:keepLines/>
        <w:widowControl w:val="0"/>
        <w:shd w:val="clear" w:color="auto" w:fill="auto"/>
        <w:bidi w:val="0"/>
        <w:spacing w:before="0" w:after="380" w:line="240" w:lineRule="auto"/>
        <w:ind w:left="0" w:right="0" w:firstLine="0"/>
        <w:jc w:val="left"/>
      </w:pPr>
      <w:bookmarkStart w:id="1965" w:name="bookmark1965"/>
      <w:bookmarkStart w:id="1966" w:name="bookmark1966"/>
      <w:bookmarkStart w:id="1967" w:name="bookmark1967"/>
      <w:r>
        <w:rPr>
          <w:rFonts w:ascii="Times New Roman" w:eastAsia="Times New Roman" w:hAnsi="Times New Roman" w:cs="Times New Roman"/>
          <w:color w:val="000000"/>
          <w:spacing w:val="0"/>
          <w:w w:val="100"/>
          <w:position w:val="0"/>
        </w:rPr>
        <w:t>2</w:t>
      </w:r>
      <w:r>
        <w:rPr>
          <w:color w:val="000000"/>
          <w:spacing w:val="0"/>
          <w:w w:val="100"/>
          <w:position w:val="0"/>
        </w:rPr>
        <w:t>、利润分配情况</w:t>
      </w:r>
      <w:bookmarkEnd w:id="1965"/>
      <w:bookmarkEnd w:id="1966"/>
      <w:bookmarkEnd w:id="196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82,817,605.20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82,817,605.20</w:t>
            </w:r>
          </w:p>
        </w:tc>
      </w:tr>
    </w:tbl>
    <w:p>
      <w:pPr>
        <w:widowControl w:val="0"/>
        <w:spacing w:after="319" w:line="1" w:lineRule="exact"/>
      </w:pPr>
    </w:p>
    <w:p>
      <w:pPr>
        <w:pStyle w:val="Style29"/>
        <w:keepNext/>
        <w:keepLines/>
        <w:widowControl w:val="0"/>
        <w:shd w:val="clear" w:color="auto" w:fill="auto"/>
        <w:tabs>
          <w:tab w:pos="378" w:val="left"/>
        </w:tabs>
        <w:bidi w:val="0"/>
        <w:spacing w:before="0" w:after="320" w:line="240" w:lineRule="auto"/>
        <w:ind w:left="0" w:right="0" w:firstLine="0"/>
        <w:jc w:val="left"/>
      </w:pPr>
      <w:bookmarkStart w:id="1968" w:name="bookmark1968"/>
      <w:bookmarkStart w:id="1969" w:name="bookmark1969"/>
      <w:bookmarkStart w:id="1970" w:name="bookmark1970"/>
      <w:bookmarkStart w:id="1971" w:name="bookmark1971"/>
      <w:r>
        <w:rPr>
          <w:rFonts w:ascii="Times New Roman" w:eastAsia="Times New Roman" w:hAnsi="Times New Roman" w:cs="Times New Roman"/>
          <w:color w:val="000000"/>
          <w:spacing w:val="0"/>
          <w:w w:val="100"/>
          <w:position w:val="0"/>
        </w:rPr>
        <w:t>3</w:t>
      </w:r>
      <w:bookmarkEnd w:id="1970"/>
      <w:r>
        <w:rPr>
          <w:color w:val="000000"/>
          <w:spacing w:val="0"/>
          <w:w w:val="100"/>
          <w:position w:val="0"/>
        </w:rPr>
        <w:t>、</w:t>
        <w:tab/>
        <w:t>销售退回</w:t>
      </w:r>
      <w:bookmarkEnd w:id="1968"/>
      <w:bookmarkEnd w:id="1969"/>
      <w:bookmarkEnd w:id="1971"/>
    </w:p>
    <w:p>
      <w:pPr>
        <w:pStyle w:val="Style29"/>
        <w:keepNext/>
        <w:keepLines/>
        <w:widowControl w:val="0"/>
        <w:shd w:val="clear" w:color="auto" w:fill="auto"/>
        <w:tabs>
          <w:tab w:pos="378" w:val="left"/>
        </w:tabs>
        <w:bidi w:val="0"/>
        <w:spacing w:before="0" w:after="320" w:line="240" w:lineRule="auto"/>
        <w:ind w:left="0" w:right="0" w:firstLine="0"/>
        <w:jc w:val="left"/>
      </w:pPr>
      <w:bookmarkStart w:id="1972" w:name="bookmark1972"/>
      <w:bookmarkStart w:id="1973" w:name="bookmark1973"/>
      <w:bookmarkStart w:id="1974" w:name="bookmark1974"/>
      <w:bookmarkStart w:id="1975" w:name="bookmark1975"/>
      <w:r>
        <w:rPr>
          <w:rFonts w:ascii="Times New Roman" w:eastAsia="Times New Roman" w:hAnsi="Times New Roman" w:cs="Times New Roman"/>
          <w:color w:val="000000"/>
          <w:spacing w:val="0"/>
          <w:w w:val="100"/>
          <w:position w:val="0"/>
        </w:rPr>
        <w:t>4</w:t>
      </w:r>
      <w:bookmarkEnd w:id="1974"/>
      <w:r>
        <w:rPr>
          <w:color w:val="000000"/>
          <w:spacing w:val="0"/>
          <w:w w:val="100"/>
          <w:position w:val="0"/>
        </w:rPr>
        <w:t>、</w:t>
        <w:tab/>
        <w:t>其他资产负债表日后事项说明</w:t>
      </w:r>
      <w:bookmarkEnd w:id="1972"/>
      <w:bookmarkEnd w:id="1973"/>
      <w:bookmarkEnd w:id="1975"/>
    </w:p>
    <w:p>
      <w:pPr>
        <w:pStyle w:val="Style22"/>
        <w:keepNext w:val="0"/>
        <w:keepLines w:val="0"/>
        <w:widowControl w:val="0"/>
        <w:shd w:val="clear" w:color="auto" w:fill="auto"/>
        <w:bidi w:val="0"/>
        <w:spacing w:before="0" w:after="860" w:line="240" w:lineRule="auto"/>
        <w:ind w:left="0" w:right="0" w:firstLine="0"/>
        <w:jc w:val="left"/>
        <w:rPr>
          <w:sz w:val="24"/>
          <w:szCs w:val="24"/>
        </w:rPr>
      </w:pPr>
      <w:r>
        <w:rPr>
          <w:b/>
          <w:bCs/>
          <w:color w:val="000000"/>
          <w:spacing w:val="0"/>
          <w:w w:val="100"/>
          <w:position w:val="0"/>
          <w:sz w:val="24"/>
          <w:szCs w:val="24"/>
        </w:rPr>
        <w:t>截至</w:t>
      </w:r>
      <w:r>
        <w:rPr>
          <w:b/>
          <w:bCs/>
          <w:color w:val="000000"/>
          <w:spacing w:val="0"/>
          <w:w w:val="100"/>
          <w:position w:val="0"/>
          <w:sz w:val="24"/>
          <w:szCs w:val="24"/>
        </w:rPr>
        <w:t>2022</w:t>
      </w:r>
      <w:r>
        <w:rPr>
          <w:b/>
          <w:bCs/>
          <w:color w:val="000000"/>
          <w:spacing w:val="0"/>
          <w:w w:val="100"/>
          <w:position w:val="0"/>
          <w:sz w:val="24"/>
          <w:szCs w:val="24"/>
        </w:rPr>
        <w:t>年</w:t>
      </w:r>
      <w:r>
        <w:rPr>
          <w:b/>
          <w:bCs/>
          <w:color w:val="000000"/>
          <w:spacing w:val="0"/>
          <w:w w:val="100"/>
          <w:position w:val="0"/>
          <w:sz w:val="24"/>
          <w:szCs w:val="24"/>
        </w:rPr>
        <w:t>3</w:t>
      </w:r>
      <w:r>
        <w:rPr>
          <w:b/>
          <w:bCs/>
          <w:color w:val="000000"/>
          <w:spacing w:val="0"/>
          <w:w w:val="100"/>
          <w:position w:val="0"/>
          <w:sz w:val="24"/>
          <w:szCs w:val="24"/>
        </w:rPr>
        <w:t>月</w:t>
      </w:r>
      <w:r>
        <w:rPr>
          <w:b/>
          <w:bCs/>
          <w:color w:val="000000"/>
          <w:spacing w:val="0"/>
          <w:w w:val="100"/>
          <w:position w:val="0"/>
          <w:sz w:val="24"/>
          <w:szCs w:val="24"/>
        </w:rPr>
        <w:t>28</w:t>
      </w:r>
      <w:r>
        <w:rPr>
          <w:b/>
          <w:bCs/>
          <w:color w:val="000000"/>
          <w:spacing w:val="0"/>
          <w:w w:val="100"/>
          <w:position w:val="0"/>
          <w:sz w:val="24"/>
          <w:szCs w:val="24"/>
        </w:rPr>
        <w:t>日</w:t>
      </w:r>
      <w:r>
        <w:rPr>
          <w:b/>
          <w:bCs/>
          <w:color w:val="000000"/>
          <w:spacing w:val="0"/>
          <w:w w:val="100"/>
          <w:position w:val="0"/>
          <w:sz w:val="24"/>
          <w:szCs w:val="24"/>
        </w:rPr>
        <w:t>，</w:t>
      </w:r>
      <w:r>
        <w:rPr>
          <w:b/>
          <w:bCs/>
          <w:color w:val="000000"/>
          <w:spacing w:val="0"/>
          <w:w w:val="100"/>
          <w:position w:val="0"/>
          <w:sz w:val="24"/>
          <w:szCs w:val="24"/>
        </w:rPr>
        <w:t>本公司不存在其他应披露的资产负债表日后事项。</w:t>
      </w:r>
    </w:p>
    <w:p>
      <w:pPr>
        <w:pStyle w:val="Style25"/>
        <w:keepNext/>
        <w:keepLines/>
        <w:widowControl w:val="0"/>
        <w:shd w:val="clear" w:color="auto" w:fill="auto"/>
        <w:bidi w:val="0"/>
        <w:spacing w:before="0" w:line="240" w:lineRule="auto"/>
        <w:ind w:left="0" w:right="0" w:firstLine="0"/>
        <w:jc w:val="left"/>
      </w:pPr>
      <w:bookmarkStart w:id="1976" w:name="bookmark1976"/>
      <w:bookmarkStart w:id="1977" w:name="bookmark1977"/>
      <w:bookmarkStart w:id="1978" w:name="bookmark1978"/>
      <w:r>
        <w:rPr>
          <w:color w:val="000000"/>
          <w:spacing w:val="0"/>
          <w:w w:val="100"/>
          <w:position w:val="0"/>
          <w:sz w:val="24"/>
          <w:szCs w:val="24"/>
        </w:rPr>
        <w:t>十六、其他重要事项</w:t>
      </w:r>
      <w:bookmarkEnd w:id="1976"/>
      <w:bookmarkEnd w:id="1977"/>
      <w:bookmarkEnd w:id="1978"/>
    </w:p>
    <w:p>
      <w:pPr>
        <w:pStyle w:val="Style29"/>
        <w:keepNext/>
        <w:keepLines/>
        <w:widowControl w:val="0"/>
        <w:shd w:val="clear" w:color="auto" w:fill="auto"/>
        <w:bidi w:val="0"/>
        <w:spacing w:before="0" w:after="320" w:line="240" w:lineRule="auto"/>
        <w:ind w:left="0" w:right="0" w:firstLine="0"/>
        <w:jc w:val="left"/>
      </w:pPr>
      <w:bookmarkStart w:id="1979" w:name="bookmark1979"/>
      <w:bookmarkStart w:id="1980" w:name="bookmark1980"/>
      <w:bookmarkStart w:id="1981" w:name="bookmark1981"/>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1979"/>
      <w:bookmarkEnd w:id="1980"/>
      <w:bookmarkEnd w:id="1981"/>
    </w:p>
    <w:p>
      <w:pPr>
        <w:pStyle w:val="Style41"/>
        <w:keepNext/>
        <w:keepLines/>
        <w:widowControl w:val="0"/>
        <w:shd w:val="clear" w:color="auto" w:fill="auto"/>
        <w:bidi w:val="0"/>
        <w:spacing w:before="0" w:after="320" w:line="240" w:lineRule="auto"/>
        <w:ind w:left="0" w:right="0" w:firstLine="0"/>
        <w:jc w:val="both"/>
      </w:pPr>
      <w:bookmarkStart w:id="1982" w:name="bookmark1982"/>
      <w:bookmarkStart w:id="1983" w:name="bookmark1983"/>
      <w:bookmarkStart w:id="1984" w:name="bookmark198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1982"/>
      <w:bookmarkEnd w:id="1983"/>
      <w:bookmarkEnd w:id="1984"/>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395"/>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19" w:line="1" w:lineRule="exact"/>
      </w:pPr>
    </w:p>
    <w:p>
      <w:pPr>
        <w:pStyle w:val="Style41"/>
        <w:keepNext/>
        <w:keepLines/>
        <w:widowControl w:val="0"/>
        <w:shd w:val="clear" w:color="auto" w:fill="auto"/>
        <w:bidi w:val="0"/>
        <w:spacing w:before="0" w:after="320" w:line="240" w:lineRule="auto"/>
        <w:ind w:left="0" w:right="0" w:firstLine="0"/>
        <w:jc w:val="left"/>
      </w:pPr>
      <w:bookmarkStart w:id="1985" w:name="bookmark1985"/>
      <w:bookmarkStart w:id="1986" w:name="bookmark1986"/>
      <w:bookmarkStart w:id="1987" w:name="bookmark198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1985"/>
      <w:bookmarkEnd w:id="1986"/>
      <w:bookmarkEnd w:id="1987"/>
    </w:p>
    <w:tbl>
      <w:tblPr>
        <w:tblOverlap w:val="never"/>
        <w:jc w:val="center"/>
        <w:tblLayout w:type="fixed"/>
      </w:tblPr>
      <w:tblGrid>
        <w:gridCol w:w="3331"/>
        <w:gridCol w:w="3058"/>
        <w:gridCol w:w="3192"/>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pStyle w:val="Style29"/>
        <w:keepNext/>
        <w:keepLines/>
        <w:widowControl w:val="0"/>
        <w:shd w:val="clear" w:color="auto" w:fill="auto"/>
        <w:tabs>
          <w:tab w:pos="378" w:val="left"/>
        </w:tabs>
        <w:bidi w:val="0"/>
        <w:spacing w:before="0" w:after="320" w:line="240" w:lineRule="auto"/>
        <w:ind w:left="0" w:right="0" w:firstLine="0"/>
        <w:jc w:val="left"/>
      </w:pPr>
      <w:bookmarkStart w:id="1988" w:name="bookmark1988"/>
      <w:bookmarkStart w:id="1989" w:name="bookmark1989"/>
      <w:bookmarkStart w:id="1990" w:name="bookmark1990"/>
      <w:bookmarkStart w:id="1991" w:name="bookmark1991"/>
      <w:r>
        <w:rPr>
          <w:rFonts w:ascii="Times New Roman" w:eastAsia="Times New Roman" w:hAnsi="Times New Roman" w:cs="Times New Roman"/>
          <w:color w:val="000000"/>
          <w:spacing w:val="0"/>
          <w:w w:val="100"/>
          <w:position w:val="0"/>
        </w:rPr>
        <w:t>2</w:t>
      </w:r>
      <w:bookmarkEnd w:id="1990"/>
      <w:r>
        <w:rPr>
          <w:color w:val="000000"/>
          <w:spacing w:val="0"/>
          <w:w w:val="100"/>
          <w:position w:val="0"/>
        </w:rPr>
        <w:t>、</w:t>
        <w:tab/>
        <w:t>债务重组</w:t>
      </w:r>
      <w:bookmarkEnd w:id="1988"/>
      <w:bookmarkEnd w:id="1989"/>
      <w:bookmarkEnd w:id="1991"/>
    </w:p>
    <w:p>
      <w:pPr>
        <w:pStyle w:val="Style29"/>
        <w:keepNext/>
        <w:keepLines/>
        <w:widowControl w:val="0"/>
        <w:shd w:val="clear" w:color="auto" w:fill="auto"/>
        <w:tabs>
          <w:tab w:pos="378" w:val="left"/>
        </w:tabs>
        <w:bidi w:val="0"/>
        <w:spacing w:before="0" w:after="320" w:line="240" w:lineRule="auto"/>
        <w:ind w:left="0" w:right="0" w:firstLine="0"/>
        <w:jc w:val="left"/>
      </w:pPr>
      <w:bookmarkStart w:id="1992" w:name="bookmark1992"/>
      <w:bookmarkStart w:id="1993" w:name="bookmark1993"/>
      <w:bookmarkStart w:id="1994" w:name="bookmark1994"/>
      <w:bookmarkStart w:id="1995" w:name="bookmark1995"/>
      <w:r>
        <w:rPr>
          <w:rFonts w:ascii="Times New Roman" w:eastAsia="Times New Roman" w:hAnsi="Times New Roman" w:cs="Times New Roman"/>
          <w:color w:val="000000"/>
          <w:spacing w:val="0"/>
          <w:w w:val="100"/>
          <w:position w:val="0"/>
        </w:rPr>
        <w:t>3</w:t>
      </w:r>
      <w:bookmarkEnd w:id="1994"/>
      <w:r>
        <w:rPr>
          <w:color w:val="000000"/>
          <w:spacing w:val="0"/>
          <w:w w:val="100"/>
          <w:position w:val="0"/>
        </w:rPr>
        <w:t>、</w:t>
        <w:tab/>
        <w:t>资产置换</w:t>
      </w:r>
      <w:bookmarkEnd w:id="1992"/>
      <w:bookmarkEnd w:id="1993"/>
      <w:bookmarkEnd w:id="1995"/>
    </w:p>
    <w:p>
      <w:pPr>
        <w:pStyle w:val="Style41"/>
        <w:keepNext/>
        <w:keepLines/>
        <w:widowControl w:val="0"/>
        <w:shd w:val="clear" w:color="auto" w:fill="auto"/>
        <w:tabs>
          <w:tab w:pos="493" w:val="left"/>
        </w:tabs>
        <w:bidi w:val="0"/>
        <w:spacing w:before="0" w:after="320" w:line="240" w:lineRule="auto"/>
        <w:ind w:left="0" w:right="0" w:firstLine="0"/>
        <w:jc w:val="left"/>
      </w:pPr>
      <w:bookmarkStart w:id="1996" w:name="bookmark1996"/>
      <w:bookmarkStart w:id="1997" w:name="bookmark1997"/>
      <w:bookmarkStart w:id="1998" w:name="bookmark1998"/>
      <w:bookmarkStart w:id="1999" w:name="bookmark1999"/>
      <w:r>
        <w:rPr>
          <w:color w:val="000000"/>
          <w:spacing w:val="0"/>
          <w:w w:val="100"/>
          <w:position w:val="0"/>
        </w:rPr>
        <w:t>（</w:t>
      </w:r>
      <w:bookmarkEnd w:id="1998"/>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1996"/>
      <w:bookmarkEnd w:id="1997"/>
      <w:bookmarkEnd w:id="1999"/>
    </w:p>
    <w:p>
      <w:pPr>
        <w:pStyle w:val="Style41"/>
        <w:keepNext/>
        <w:keepLines/>
        <w:widowControl w:val="0"/>
        <w:shd w:val="clear" w:color="auto" w:fill="auto"/>
        <w:tabs>
          <w:tab w:pos="493" w:val="left"/>
        </w:tabs>
        <w:bidi w:val="0"/>
        <w:spacing w:before="0" w:after="320" w:line="240" w:lineRule="auto"/>
        <w:ind w:left="0" w:right="0" w:firstLine="0"/>
        <w:jc w:val="left"/>
      </w:pPr>
      <w:bookmarkStart w:id="2000" w:name="bookmark2000"/>
      <w:bookmarkStart w:id="2001" w:name="bookmark2001"/>
      <w:bookmarkStart w:id="2002" w:name="bookmark2002"/>
      <w:bookmarkStart w:id="2003" w:name="bookmark2003"/>
      <w:r>
        <w:rPr>
          <w:color w:val="000000"/>
          <w:spacing w:val="0"/>
          <w:w w:val="100"/>
          <w:position w:val="0"/>
        </w:rPr>
        <w:t>（</w:t>
      </w:r>
      <w:bookmarkEnd w:id="2002"/>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000"/>
      <w:bookmarkEnd w:id="2001"/>
      <w:bookmarkEnd w:id="2003"/>
    </w:p>
    <w:p>
      <w:pPr>
        <w:pStyle w:val="Style29"/>
        <w:keepNext/>
        <w:keepLines/>
        <w:widowControl w:val="0"/>
        <w:shd w:val="clear" w:color="auto" w:fill="auto"/>
        <w:tabs>
          <w:tab w:pos="378" w:val="left"/>
        </w:tabs>
        <w:bidi w:val="0"/>
        <w:spacing w:before="0" w:after="320" w:line="240" w:lineRule="auto"/>
        <w:ind w:left="0" w:right="0" w:firstLine="0"/>
        <w:jc w:val="left"/>
      </w:pPr>
      <w:bookmarkStart w:id="2004" w:name="bookmark2004"/>
      <w:bookmarkStart w:id="2005" w:name="bookmark2005"/>
      <w:bookmarkStart w:id="2006" w:name="bookmark2006"/>
      <w:bookmarkStart w:id="2007" w:name="bookmark2007"/>
      <w:r>
        <w:rPr>
          <w:rFonts w:ascii="Times New Roman" w:eastAsia="Times New Roman" w:hAnsi="Times New Roman" w:cs="Times New Roman"/>
          <w:color w:val="000000"/>
          <w:spacing w:val="0"/>
          <w:w w:val="100"/>
          <w:position w:val="0"/>
        </w:rPr>
        <w:t>4</w:t>
      </w:r>
      <w:bookmarkEnd w:id="2006"/>
      <w:r>
        <w:rPr>
          <w:color w:val="000000"/>
          <w:spacing w:val="0"/>
          <w:w w:val="100"/>
          <w:position w:val="0"/>
        </w:rPr>
        <w:t>、</w:t>
        <w:tab/>
        <w:t>年金计划</w:t>
      </w:r>
      <w:bookmarkEnd w:id="2004"/>
      <w:bookmarkEnd w:id="2005"/>
      <w:bookmarkEnd w:id="2007"/>
    </w:p>
    <w:p>
      <w:pPr>
        <w:pStyle w:val="Style29"/>
        <w:keepNext/>
        <w:keepLines/>
        <w:widowControl w:val="0"/>
        <w:shd w:val="clear" w:color="auto" w:fill="auto"/>
        <w:tabs>
          <w:tab w:pos="378" w:val="left"/>
        </w:tabs>
        <w:bidi w:val="0"/>
        <w:spacing w:before="0" w:after="380" w:line="240" w:lineRule="auto"/>
        <w:ind w:left="0" w:right="0" w:firstLine="0"/>
        <w:jc w:val="left"/>
      </w:pPr>
      <w:bookmarkStart w:id="2008" w:name="bookmark2008"/>
      <w:bookmarkStart w:id="2009" w:name="bookmark2009"/>
      <w:bookmarkStart w:id="2010" w:name="bookmark2010"/>
      <w:bookmarkStart w:id="2011" w:name="bookmark2011"/>
      <w:r>
        <w:rPr>
          <w:rFonts w:ascii="Times New Roman" w:eastAsia="Times New Roman" w:hAnsi="Times New Roman" w:cs="Times New Roman"/>
          <w:color w:val="000000"/>
          <w:spacing w:val="0"/>
          <w:w w:val="100"/>
          <w:position w:val="0"/>
        </w:rPr>
        <w:t>5</w:t>
      </w:r>
      <w:bookmarkEnd w:id="2010"/>
      <w:r>
        <w:rPr>
          <w:color w:val="000000"/>
          <w:spacing w:val="0"/>
          <w:w w:val="100"/>
          <w:position w:val="0"/>
        </w:rPr>
        <w:t>、</w:t>
        <w:tab/>
        <w:t>终止经营</w:t>
      </w:r>
      <w:bookmarkEnd w:id="2008"/>
      <w:bookmarkEnd w:id="2009"/>
      <w:bookmarkEnd w:id="201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1037"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利润总额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所得税费用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归属于母公司</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所有者的终止</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经营利润</w:t>
            </w:r>
          </w:p>
        </w:tc>
      </w:tr>
    </w:tbl>
    <w:p>
      <w:pPr>
        <w:widowControl w:val="0"/>
        <w:spacing w:after="79" w:line="1" w:lineRule="exact"/>
      </w:pPr>
    </w:p>
    <w:p>
      <w:pPr>
        <w:pStyle w:val="Style19"/>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2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6</w:t>
      </w:r>
      <w:bookmarkEnd w:id="2014"/>
      <w:r>
        <w:rPr>
          <w:color w:val="000000"/>
          <w:spacing w:val="0"/>
          <w:w w:val="100"/>
          <w:position w:val="0"/>
        </w:rPr>
        <w:t>、分部信息</w:t>
      </w:r>
      <w:bookmarkEnd w:id="2012"/>
      <w:bookmarkEnd w:id="2013"/>
      <w:bookmarkEnd w:id="2015"/>
    </w:p>
    <w:p>
      <w:pPr>
        <w:pStyle w:val="Style41"/>
        <w:keepNext/>
        <w:keepLines/>
        <w:widowControl w:val="0"/>
        <w:shd w:val="clear" w:color="auto" w:fill="auto"/>
        <w:tabs>
          <w:tab w:pos="493" w:val="left"/>
        </w:tabs>
        <w:bidi w:val="0"/>
        <w:spacing w:before="0" w:after="320" w:line="240" w:lineRule="auto"/>
        <w:ind w:left="0" w:right="0" w:firstLine="0"/>
        <w:jc w:val="left"/>
      </w:pPr>
      <w:bookmarkStart w:id="2016" w:name="bookmark2016"/>
      <w:bookmarkStart w:id="2017" w:name="bookmark2017"/>
      <w:bookmarkStart w:id="2018" w:name="bookmark2018"/>
      <w:bookmarkStart w:id="2019" w:name="bookmark2019"/>
      <w:r>
        <w:rPr>
          <w:color w:val="000000"/>
          <w:spacing w:val="0"/>
          <w:w w:val="100"/>
          <w:position w:val="0"/>
        </w:rPr>
        <w:t>（</w:t>
      </w:r>
      <w:bookmarkEnd w:id="2018"/>
      <w:r>
        <w:rPr>
          <w:rFonts w:ascii="Times New Roman" w:eastAsia="Times New Roman" w:hAnsi="Times New Roman" w:cs="Times New Roman"/>
          <w:color w:val="000000"/>
          <w:spacing w:val="0"/>
          <w:w w:val="100"/>
          <w:position w:val="0"/>
        </w:rPr>
        <w:t>1</w:t>
      </w:r>
      <w:r>
        <w:rPr>
          <w:color w:val="000000"/>
          <w:spacing w:val="0"/>
          <w:w w:val="100"/>
          <w:position w:val="0"/>
        </w:rPr>
        <w:t>）</w:t>
        <w:tab/>
        <w:t>报告分部的确定依据与会计政策</w:t>
      </w:r>
      <w:bookmarkEnd w:id="2016"/>
      <w:bookmarkEnd w:id="2017"/>
      <w:bookmarkEnd w:id="2019"/>
    </w:p>
    <w:p>
      <w:pPr>
        <w:pStyle w:val="Style41"/>
        <w:keepNext/>
        <w:keepLines/>
        <w:widowControl w:val="0"/>
        <w:shd w:val="clear" w:color="auto" w:fill="auto"/>
        <w:tabs>
          <w:tab w:pos="493" w:val="left"/>
        </w:tabs>
        <w:bidi w:val="0"/>
        <w:spacing w:before="0" w:after="380" w:line="240" w:lineRule="auto"/>
        <w:ind w:left="0" w:right="0" w:firstLine="0"/>
        <w:jc w:val="left"/>
      </w:pPr>
      <w:bookmarkStart w:id="2020" w:name="bookmark2020"/>
      <w:bookmarkStart w:id="2021" w:name="bookmark2021"/>
      <w:bookmarkStart w:id="2022" w:name="bookmark2022"/>
      <w:bookmarkStart w:id="2023" w:name="bookmark2023"/>
      <w:r>
        <w:rPr>
          <w:color w:val="000000"/>
          <w:spacing w:val="0"/>
          <w:w w:val="100"/>
          <w:position w:val="0"/>
        </w:rPr>
        <w:t>（</w:t>
      </w:r>
      <w:bookmarkEnd w:id="2022"/>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020"/>
      <w:bookmarkEnd w:id="2021"/>
      <w:bookmarkEnd w:id="202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分部间抵销</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1"/>
        <w:keepNext/>
        <w:keepLines/>
        <w:widowControl w:val="0"/>
        <w:shd w:val="clear" w:color="auto" w:fill="auto"/>
        <w:tabs>
          <w:tab w:pos="493" w:val="left"/>
        </w:tabs>
        <w:bidi w:val="0"/>
        <w:spacing w:before="0" w:after="320" w:line="240" w:lineRule="auto"/>
        <w:ind w:left="0" w:right="0" w:firstLine="0"/>
        <w:jc w:val="left"/>
      </w:pPr>
      <w:bookmarkStart w:id="2024" w:name="bookmark2024"/>
      <w:bookmarkStart w:id="2025" w:name="bookmark2025"/>
      <w:bookmarkStart w:id="2026" w:name="bookmark2026"/>
      <w:bookmarkStart w:id="2027" w:name="bookmark2027"/>
      <w:r>
        <w:rPr>
          <w:color w:val="000000"/>
          <w:spacing w:val="0"/>
          <w:w w:val="100"/>
          <w:position w:val="0"/>
        </w:rPr>
        <w:t>（</w:t>
      </w:r>
      <w:bookmarkEnd w:id="2026"/>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024"/>
      <w:bookmarkEnd w:id="2025"/>
      <w:bookmarkEnd w:id="2027"/>
    </w:p>
    <w:p>
      <w:pPr>
        <w:pStyle w:val="Style41"/>
        <w:keepNext/>
        <w:keepLines/>
        <w:widowControl w:val="0"/>
        <w:shd w:val="clear" w:color="auto" w:fill="auto"/>
        <w:tabs>
          <w:tab w:pos="493" w:val="left"/>
        </w:tabs>
        <w:bidi w:val="0"/>
        <w:spacing w:before="0" w:after="320" w:line="240" w:lineRule="auto"/>
        <w:ind w:left="0" w:right="0" w:firstLine="0"/>
        <w:jc w:val="left"/>
      </w:pPr>
      <w:bookmarkStart w:id="2028" w:name="bookmark2028"/>
      <w:bookmarkStart w:id="2029" w:name="bookmark2029"/>
      <w:bookmarkStart w:id="2030" w:name="bookmark2030"/>
      <w:bookmarkStart w:id="2031" w:name="bookmark2031"/>
      <w:r>
        <w:rPr>
          <w:color w:val="000000"/>
          <w:spacing w:val="0"/>
          <w:w w:val="100"/>
          <w:position w:val="0"/>
        </w:rPr>
        <w:t>（</w:t>
      </w:r>
      <w:bookmarkEnd w:id="2030"/>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028"/>
      <w:bookmarkEnd w:id="2029"/>
      <w:bookmarkEnd w:id="2031"/>
    </w:p>
    <w:p>
      <w:pPr>
        <w:pStyle w:val="Style29"/>
        <w:keepNext/>
        <w:keepLines/>
        <w:widowControl w:val="0"/>
        <w:shd w:val="clear" w:color="auto" w:fill="auto"/>
        <w:tabs>
          <w:tab w:pos="373" w:val="left"/>
        </w:tabs>
        <w:bidi w:val="0"/>
        <w:spacing w:before="0" w:after="320" w:line="240" w:lineRule="auto"/>
        <w:ind w:left="0" w:right="0" w:firstLine="0"/>
        <w:jc w:val="left"/>
      </w:pPr>
      <w:bookmarkStart w:id="2032" w:name="bookmark2032"/>
      <w:bookmarkStart w:id="2033" w:name="bookmark2033"/>
      <w:bookmarkStart w:id="2034" w:name="bookmark2034"/>
      <w:bookmarkStart w:id="2035" w:name="bookmark2035"/>
      <w:r>
        <w:rPr>
          <w:rFonts w:ascii="Times New Roman" w:eastAsia="Times New Roman" w:hAnsi="Times New Roman" w:cs="Times New Roman"/>
          <w:color w:val="000000"/>
          <w:spacing w:val="0"/>
          <w:w w:val="100"/>
          <w:position w:val="0"/>
        </w:rPr>
        <w:t>7</w:t>
      </w:r>
      <w:bookmarkEnd w:id="2034"/>
      <w:r>
        <w:rPr>
          <w:color w:val="000000"/>
          <w:spacing w:val="0"/>
          <w:w w:val="100"/>
          <w:position w:val="0"/>
        </w:rPr>
        <w:t>、</w:t>
        <w:tab/>
        <w:t>其他对投资者决策有影响的重要交易和事项</w:t>
      </w:r>
      <w:bookmarkEnd w:id="2032"/>
      <w:bookmarkEnd w:id="2033"/>
      <w:bookmarkEnd w:id="2035"/>
    </w:p>
    <w:p>
      <w:pPr>
        <w:pStyle w:val="Style29"/>
        <w:keepNext/>
        <w:keepLines/>
        <w:widowControl w:val="0"/>
        <w:shd w:val="clear" w:color="auto" w:fill="auto"/>
        <w:tabs>
          <w:tab w:pos="378" w:val="left"/>
        </w:tabs>
        <w:bidi w:val="0"/>
        <w:spacing w:before="0" w:after="320" w:line="240" w:lineRule="auto"/>
        <w:ind w:left="0" w:right="0" w:firstLine="0"/>
        <w:jc w:val="left"/>
      </w:pPr>
      <w:bookmarkStart w:id="2036" w:name="bookmark2036"/>
      <w:bookmarkStart w:id="2037" w:name="bookmark2037"/>
      <w:bookmarkStart w:id="2038" w:name="bookmark2038"/>
      <w:bookmarkStart w:id="2039" w:name="bookmark2039"/>
      <w:r>
        <w:rPr>
          <w:rFonts w:ascii="Times New Roman" w:eastAsia="Times New Roman" w:hAnsi="Times New Roman" w:cs="Times New Roman"/>
          <w:color w:val="000000"/>
          <w:spacing w:val="0"/>
          <w:w w:val="100"/>
          <w:position w:val="0"/>
        </w:rPr>
        <w:t>8</w:t>
      </w:r>
      <w:bookmarkEnd w:id="2038"/>
      <w:r>
        <w:rPr>
          <w:color w:val="000000"/>
          <w:spacing w:val="0"/>
          <w:w w:val="100"/>
          <w:position w:val="0"/>
        </w:rPr>
        <w:t>、</w:t>
        <w:tab/>
        <w:t>其他</w:t>
      </w:r>
      <w:bookmarkEnd w:id="2036"/>
      <w:bookmarkEnd w:id="2037"/>
      <w:bookmarkEnd w:id="2039"/>
    </w:p>
    <w:p>
      <w:pPr>
        <w:pStyle w:val="Style19"/>
        <w:keepNext w:val="0"/>
        <w:keepLines w:val="0"/>
        <w:widowControl w:val="0"/>
        <w:shd w:val="clear" w:color="auto" w:fill="auto"/>
        <w:bidi w:val="0"/>
        <w:spacing w:before="0" w:after="320" w:line="312" w:lineRule="exact"/>
        <w:ind w:left="0" w:right="0" w:firstLine="0"/>
        <w:jc w:val="left"/>
      </w:pPr>
      <w:r>
        <w:rPr>
          <w:color w:val="000000"/>
          <w:spacing w:val="0"/>
          <w:w w:val="100"/>
          <w:position w:val="0"/>
          <w:sz w:val="18"/>
          <w:szCs w:val="18"/>
        </w:rPr>
        <w:t>1.</w:t>
      </w:r>
      <w:r>
        <w:rPr>
          <w:color w:val="000000"/>
          <w:spacing w:val="0"/>
          <w:w w:val="100"/>
          <w:position w:val="0"/>
        </w:rPr>
        <w:t>租赁</w:t>
      </w:r>
    </w:p>
    <w:p>
      <w:pPr>
        <w:pStyle w:val="Style19"/>
        <w:keepNext w:val="0"/>
        <w:keepLines w:val="0"/>
        <w:widowControl w:val="0"/>
        <w:shd w:val="clear" w:color="auto" w:fill="auto"/>
        <w:bidi w:val="0"/>
        <w:spacing w:before="0" w:after="200" w:line="240" w:lineRule="auto"/>
        <w:ind w:left="0" w:right="0" w:firstLine="0"/>
        <w:jc w:val="left"/>
      </w:pPr>
      <w:r>
        <w:rPr>
          <w:b/>
          <w:bCs/>
          <w:color w:val="000000"/>
          <w:spacing w:val="0"/>
          <w:w w:val="100"/>
          <w:position w:val="0"/>
        </w:rPr>
        <w:t>作为承租人</w:t>
      </w:r>
    </w:p>
    <w:p>
      <w:pPr>
        <w:pStyle w:val="Style19"/>
        <w:keepNext w:val="0"/>
        <w:keepLines w:val="0"/>
        <w:widowControl w:val="0"/>
        <w:shd w:val="clear" w:color="auto" w:fill="auto"/>
        <w:bidi w:val="0"/>
        <w:spacing w:before="0" w:after="200" w:line="312" w:lineRule="exact"/>
        <w:ind w:left="0" w:right="0" w:firstLine="0"/>
        <w:jc w:val="left"/>
      </w:pPr>
      <w:r>
        <w:rPr>
          <w:color w:val="000000"/>
          <w:spacing w:val="0"/>
          <w:w w:val="100"/>
          <w:position w:val="0"/>
        </w:rPr>
        <w:t>租赁费用补充信息</w:t>
      </w:r>
    </w:p>
    <w:p>
      <w:pPr>
        <w:pStyle w:val="Style19"/>
        <w:keepNext w:val="0"/>
        <w:keepLines w:val="0"/>
        <w:widowControl w:val="0"/>
        <w:shd w:val="clear" w:color="auto" w:fill="auto"/>
        <w:bidi w:val="0"/>
        <w:spacing w:before="0" w:after="320" w:line="312" w:lineRule="exact"/>
        <w:ind w:left="0" w:right="0" w:firstLine="0"/>
        <w:jc w:val="left"/>
      </w:pPr>
      <w:r>
        <w:rPr>
          <w:color w:val="000000"/>
          <w:spacing w:val="0"/>
          <w:w w:val="100"/>
          <w:position w:val="0"/>
        </w:rPr>
        <w:t>本公司对短期租赁和低价值资产租赁进行简化处理，未确认使用权资产和租赁负债，短期租赁、低价值资产和未纳入租赁负 债计量的可变租赁付款额当期计入费用的情况如下：</w:t>
      </w:r>
      <w:r>
        <w:br w:type="page"/>
      </w:r>
    </w:p>
    <w:tbl>
      <w:tblPr>
        <w:tblOverlap w:val="never"/>
        <w:jc w:val="center"/>
        <w:tblLayout w:type="fixed"/>
      </w:tblPr>
      <w:tblGrid>
        <w:gridCol w:w="4382"/>
        <w:gridCol w:w="4747"/>
      </w:tblGrid>
      <w:tr>
        <w:trPr>
          <w:trHeight w:val="350" w:hRule="exact"/>
        </w:trPr>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项目</w:t>
            </w:r>
          </w:p>
        </w:tc>
        <w:tc>
          <w:tcPr>
            <w:tcBorders>
              <w:top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2021年度</w:t>
            </w:r>
          </w:p>
        </w:tc>
      </w:tr>
      <w:tr>
        <w:trPr>
          <w:trHeight w:val="360" w:hRule="exact"/>
        </w:trPr>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w:t>
            </w:r>
          </w:p>
        </w:tc>
        <w:tc>
          <w:tcPr>
            <w:tcBorders>
              <w:top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2,616, </w:t>
            </w:r>
            <w:r>
              <w:rPr>
                <w:color w:val="000000"/>
                <w:spacing w:val="0"/>
                <w:w w:val="100"/>
                <w:position w:val="0"/>
                <w:sz w:val="18"/>
                <w:szCs w:val="18"/>
              </w:rPr>
              <w:t xml:space="preserve">696. </w:t>
            </w:r>
            <w:r>
              <w:rPr>
                <w:color w:val="000000"/>
                <w:spacing w:val="0"/>
                <w:w w:val="100"/>
                <w:position w:val="0"/>
                <w:sz w:val="18"/>
                <w:szCs w:val="18"/>
              </w:rPr>
              <w:t>08</w:t>
            </w:r>
          </w:p>
        </w:tc>
      </w:tr>
    </w:tbl>
    <w:p>
      <w:pPr>
        <w:pStyle w:val="Style27"/>
        <w:keepNext w:val="0"/>
        <w:keepLines w:val="0"/>
        <w:widowControl w:val="0"/>
        <w:shd w:val="clear" w:color="auto" w:fill="auto"/>
        <w:bidi w:val="0"/>
        <w:spacing w:before="0" w:after="0" w:line="240" w:lineRule="auto"/>
        <w:ind w:left="10" w:right="0" w:firstLine="0"/>
        <w:jc w:val="left"/>
      </w:pPr>
      <w:r>
        <w:rPr>
          <w:color w:val="000000"/>
          <w:spacing w:val="0"/>
          <w:w w:val="100"/>
          <w:position w:val="0"/>
          <w:sz w:val="18"/>
          <w:szCs w:val="18"/>
        </w:rPr>
        <w:t>2.</w:t>
      </w:r>
      <w:r>
        <w:rPr>
          <w:color w:val="000000"/>
          <w:spacing w:val="0"/>
          <w:w w:val="100"/>
          <w:position w:val="0"/>
        </w:rPr>
        <w:t>公司通过参股公司收购</w:t>
      </w:r>
      <w:r>
        <w:rPr>
          <w:color w:val="000000"/>
          <w:spacing w:val="0"/>
          <w:w w:val="100"/>
          <w:position w:val="0"/>
          <w:sz w:val="18"/>
          <w:szCs w:val="18"/>
        </w:rPr>
        <w:t>Sierra Wireless</w:t>
      </w:r>
      <w:r>
        <w:rPr>
          <w:color w:val="000000"/>
          <w:spacing w:val="0"/>
          <w:w w:val="100"/>
          <w:position w:val="0"/>
        </w:rPr>
        <w:t>车载业务标的资产的情况</w:t>
      </w:r>
    </w:p>
    <w:p>
      <w:pPr>
        <w:widowControl w:val="0"/>
        <w:spacing w:after="199" w:line="1" w:lineRule="exact"/>
      </w:pP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月，本公司新设立子公司深圳市锐凌无线技术有限公司（以下简称“锐凌无线”</w:t>
      </w:r>
      <w:r>
        <w:rPr>
          <w:color w:val="000000"/>
          <w:spacing w:val="0"/>
          <w:w w:val="100"/>
          <w:position w:val="0"/>
          <w:sz w:val="18"/>
          <w:szCs w:val="18"/>
        </w:rPr>
        <w:t>），</w:t>
      </w:r>
      <w:r>
        <w:rPr>
          <w:color w:val="000000"/>
          <w:spacing w:val="0"/>
          <w:w w:val="100"/>
          <w:position w:val="0"/>
        </w:rPr>
        <w:t>注册资本人民币</w:t>
      </w:r>
      <w:r>
        <w:rPr>
          <w:color w:val="000000"/>
          <w:spacing w:val="0"/>
          <w:w w:val="100"/>
          <w:position w:val="0"/>
          <w:sz w:val="18"/>
          <w:szCs w:val="18"/>
        </w:rPr>
        <w:t xml:space="preserve">5, </w:t>
      </w:r>
      <w:r>
        <w:rPr>
          <w:color w:val="000000"/>
          <w:spacing w:val="0"/>
          <w:w w:val="100"/>
          <w:position w:val="0"/>
          <w:sz w:val="18"/>
          <w:szCs w:val="18"/>
        </w:rPr>
        <w:t>000.00</w:t>
      </w:r>
      <w:r>
        <w:rPr>
          <w:color w:val="000000"/>
          <w:spacing w:val="0"/>
          <w:w w:val="100"/>
          <w:position w:val="0"/>
        </w:rPr>
        <w:t>万元。</w:t>
      </w:r>
      <w:r>
        <w:rPr>
          <w:color w:val="000000"/>
          <w:spacing w:val="0"/>
          <w:w w:val="100"/>
          <w:position w:val="0"/>
          <w:sz w:val="18"/>
          <w:szCs w:val="18"/>
        </w:rPr>
        <w:t xml:space="preserve">7 </w:t>
      </w:r>
      <w:r>
        <w:rPr>
          <w:color w:val="000000"/>
          <w:spacing w:val="0"/>
          <w:w w:val="100"/>
          <w:position w:val="0"/>
        </w:rPr>
        <w:t>月</w:t>
      </w:r>
      <w:r>
        <w:rPr>
          <w:color w:val="000000"/>
          <w:spacing w:val="0"/>
          <w:w w:val="100"/>
          <w:position w:val="0"/>
          <w:sz w:val="18"/>
          <w:szCs w:val="18"/>
        </w:rPr>
        <w:t>23</w:t>
      </w:r>
      <w:r>
        <w:rPr>
          <w:color w:val="000000"/>
          <w:spacing w:val="0"/>
          <w:w w:val="100"/>
          <w:position w:val="0"/>
        </w:rPr>
        <w:t>日，公司与深圳市创新投资集团有限公司、深圳前海红土并购基金合伙企业（有限合伙）及深圳建信华讯股权投资基金 管理有限公司签署股东协议，共同对锐凌无线进行增资，增资后公司对参股公司的总投资额为</w:t>
      </w:r>
      <w:r>
        <w:rPr>
          <w:color w:val="000000"/>
          <w:spacing w:val="0"/>
          <w:w w:val="100"/>
          <w:position w:val="0"/>
          <w:sz w:val="18"/>
          <w:szCs w:val="18"/>
        </w:rPr>
        <w:t>22,961.4</w:t>
      </w:r>
      <w:r>
        <w:rPr>
          <w:color w:val="000000"/>
          <w:spacing w:val="0"/>
          <w:w w:val="100"/>
          <w:position w:val="0"/>
          <w:sz w:val="18"/>
          <w:szCs w:val="18"/>
        </w:rPr>
        <w:t>0</w:t>
      </w:r>
      <w:r>
        <w:rPr>
          <w:color w:val="000000"/>
          <w:spacing w:val="0"/>
          <w:w w:val="100"/>
          <w:position w:val="0"/>
        </w:rPr>
        <w:t>万元人民币，占锐 凌无线注册资本的</w:t>
      </w:r>
      <w:r>
        <w:rPr>
          <w:color w:val="000000"/>
          <w:spacing w:val="0"/>
          <w:w w:val="100"/>
          <w:position w:val="0"/>
          <w:sz w:val="18"/>
          <w:szCs w:val="18"/>
        </w:rPr>
        <w:t>49%</w:t>
      </w:r>
      <w:r>
        <w:rPr>
          <w:color w:val="000000"/>
          <w:spacing w:val="0"/>
          <w:w w:val="100"/>
          <w:position w:val="0"/>
        </w:rPr>
        <w:t>。同时，锐凌无线之子公司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24</w:t>
      </w:r>
      <w:r>
        <w:rPr>
          <w:color w:val="000000"/>
          <w:spacing w:val="0"/>
          <w:w w:val="100"/>
          <w:position w:val="0"/>
        </w:rPr>
        <w:t>日与</w:t>
      </w:r>
      <w:r>
        <w:rPr>
          <w:color w:val="000000"/>
          <w:spacing w:val="0"/>
          <w:w w:val="100"/>
          <w:position w:val="0"/>
          <w:sz w:val="18"/>
          <w:szCs w:val="18"/>
        </w:rPr>
        <w:t>Sierra Wireless, Inc</w:t>
      </w:r>
      <w:r>
        <w:rPr>
          <w:color w:val="000000"/>
          <w:spacing w:val="0"/>
          <w:w w:val="100"/>
          <w:position w:val="0"/>
        </w:rPr>
        <w:t>及其子公司签署了《资产收购协议》 及相关附件，收购卖方全球车载前装模块业务相关资产。基础交易对价为</w:t>
      </w:r>
      <w:r>
        <w:rPr>
          <w:color w:val="000000"/>
          <w:spacing w:val="0"/>
          <w:w w:val="100"/>
          <w:position w:val="0"/>
          <w:sz w:val="18"/>
          <w:szCs w:val="18"/>
        </w:rPr>
        <w:t>1.44</w:t>
      </w:r>
      <w:r>
        <w:rPr>
          <w:color w:val="000000"/>
          <w:spacing w:val="0"/>
          <w:w w:val="100"/>
          <w:position w:val="0"/>
        </w:rPr>
        <w:t>亿美元，预估交易对价不超过</w:t>
      </w:r>
      <w:r>
        <w:rPr>
          <w:color w:val="000000"/>
          <w:spacing w:val="0"/>
          <w:w w:val="100"/>
          <w:position w:val="0"/>
          <w:sz w:val="18"/>
          <w:szCs w:val="18"/>
        </w:rPr>
        <w:t>1.65</w:t>
      </w:r>
      <w:r>
        <w:rPr>
          <w:color w:val="000000"/>
          <w:spacing w:val="0"/>
          <w:w w:val="100"/>
          <w:position w:val="0"/>
        </w:rPr>
        <w:t>亿美元。 同时为完成此次交易，锐凌无线向商业银行申请不超过</w:t>
      </w:r>
      <w:r>
        <w:rPr>
          <w:color w:val="000000"/>
          <w:spacing w:val="0"/>
          <w:w w:val="100"/>
          <w:position w:val="0"/>
          <w:sz w:val="18"/>
          <w:szCs w:val="18"/>
        </w:rPr>
        <w:t xml:space="preserve">9, </w:t>
      </w:r>
      <w:r>
        <w:rPr>
          <w:color w:val="000000"/>
          <w:spacing w:val="0"/>
          <w:w w:val="100"/>
          <w:position w:val="0"/>
          <w:sz w:val="18"/>
          <w:szCs w:val="18"/>
        </w:rPr>
        <w:t>900.00</w:t>
      </w:r>
      <w:r>
        <w:rPr>
          <w:color w:val="000000"/>
          <w:spacing w:val="0"/>
          <w:w w:val="100"/>
          <w:position w:val="0"/>
        </w:rPr>
        <w:t>万美元（含等值人民币）的并购授信额度。公司将持有 的锐凌无线</w:t>
      </w:r>
      <w:r>
        <w:rPr>
          <w:color w:val="000000"/>
          <w:spacing w:val="0"/>
          <w:w w:val="100"/>
          <w:position w:val="0"/>
          <w:sz w:val="18"/>
          <w:szCs w:val="18"/>
        </w:rPr>
        <w:t>49%</w:t>
      </w:r>
      <w:r>
        <w:rPr>
          <w:color w:val="000000"/>
          <w:spacing w:val="0"/>
          <w:w w:val="100"/>
          <w:position w:val="0"/>
        </w:rPr>
        <w:t>股权向商业银行进行质押，并为锐凌无线</w:t>
      </w:r>
      <w:r>
        <w:rPr>
          <w:color w:val="000000"/>
          <w:spacing w:val="0"/>
          <w:w w:val="100"/>
          <w:position w:val="0"/>
          <w:sz w:val="18"/>
          <w:szCs w:val="18"/>
        </w:rPr>
        <w:t xml:space="preserve">9, </w:t>
      </w:r>
      <w:r>
        <w:rPr>
          <w:color w:val="000000"/>
          <w:spacing w:val="0"/>
          <w:w w:val="100"/>
          <w:position w:val="0"/>
          <w:sz w:val="18"/>
          <w:szCs w:val="18"/>
        </w:rPr>
        <w:t xml:space="preserve">900. </w:t>
      </w:r>
      <w:r>
        <w:rPr>
          <w:color w:val="000000"/>
          <w:spacing w:val="0"/>
          <w:w w:val="100"/>
          <w:position w:val="0"/>
          <w:sz w:val="18"/>
          <w:szCs w:val="18"/>
        </w:rPr>
        <w:t>00</w:t>
      </w:r>
      <w:r>
        <w:rPr>
          <w:color w:val="000000"/>
          <w:spacing w:val="0"/>
          <w:w w:val="100"/>
          <w:position w:val="0"/>
        </w:rPr>
        <w:t>万美元（含等值人民币）的授信额度提供连带责任担保， 担保期限为自担保协议生效之日起至主协议项下债务到期日另加三年。</w:t>
      </w:r>
    </w:p>
    <w:p>
      <w:pPr>
        <w:pStyle w:val="Style19"/>
        <w:keepNext w:val="0"/>
        <w:keepLines w:val="0"/>
        <w:widowControl w:val="0"/>
        <w:shd w:val="clear" w:color="auto" w:fill="auto"/>
        <w:bidi w:val="0"/>
        <w:spacing w:before="0" w:after="200" w:line="314" w:lineRule="exact"/>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19</w:t>
      </w:r>
      <w:r>
        <w:rPr>
          <w:color w:val="000000"/>
          <w:spacing w:val="0"/>
          <w:w w:val="100"/>
          <w:position w:val="0"/>
        </w:rPr>
        <w:t>日锐凌无线与</w:t>
      </w:r>
      <w:r>
        <w:rPr>
          <w:color w:val="000000"/>
          <w:spacing w:val="0"/>
          <w:w w:val="100"/>
          <w:position w:val="0"/>
          <w:sz w:val="18"/>
          <w:szCs w:val="18"/>
        </w:rPr>
        <w:t>Sierra Wireless</w:t>
      </w:r>
      <w:r>
        <w:rPr>
          <w:color w:val="000000"/>
          <w:spacing w:val="0"/>
          <w:w w:val="100"/>
          <w:position w:val="0"/>
        </w:rPr>
        <w:t>已经完成《资产收购协议》中所约定的交割工作。</w:t>
      </w:r>
    </w:p>
    <w:p>
      <w:pPr>
        <w:pStyle w:val="Style19"/>
        <w:keepNext w:val="0"/>
        <w:keepLines w:val="0"/>
        <w:widowControl w:val="0"/>
        <w:shd w:val="clear" w:color="auto" w:fill="auto"/>
        <w:bidi w:val="0"/>
        <w:spacing w:before="0" w:after="340" w:line="314" w:lineRule="exact"/>
        <w:ind w:left="0" w:right="0" w:firstLine="0"/>
        <w:jc w:val="left"/>
      </w:pPr>
      <w:r>
        <w:rPr>
          <w:color w:val="000000"/>
          <w:spacing w:val="0"/>
          <w:w w:val="100"/>
          <w:position w:val="0"/>
          <w:sz w:val="18"/>
          <w:szCs w:val="18"/>
        </w:rPr>
        <w:t>2021</w:t>
      </w:r>
      <w:r>
        <w:rPr>
          <w:color w:val="000000"/>
          <w:spacing w:val="0"/>
          <w:w w:val="100"/>
          <w:position w:val="0"/>
        </w:rPr>
        <w:t>年公司拟计划收购锐凌无线剩余股权，收购事项已经向深圳证券交易所提交申请，目前深圳证券交易所正在审核中。</w:t>
      </w:r>
    </w:p>
    <w:p>
      <w:pPr>
        <w:pStyle w:val="Style25"/>
        <w:keepNext/>
        <w:keepLines/>
        <w:widowControl w:val="0"/>
        <w:shd w:val="clear" w:color="auto" w:fill="auto"/>
        <w:bidi w:val="0"/>
        <w:spacing w:before="0" w:after="340" w:line="240" w:lineRule="auto"/>
        <w:ind w:left="0" w:right="0" w:firstLine="0"/>
        <w:jc w:val="left"/>
      </w:pPr>
      <w:bookmarkStart w:id="2040" w:name="bookmark2040"/>
      <w:bookmarkStart w:id="2041" w:name="bookmark2041"/>
      <w:bookmarkStart w:id="2042" w:name="bookmark2042"/>
      <w:r>
        <w:rPr>
          <w:color w:val="000000"/>
          <w:spacing w:val="0"/>
          <w:w w:val="100"/>
          <w:position w:val="0"/>
          <w:sz w:val="24"/>
          <w:szCs w:val="24"/>
        </w:rPr>
        <w:t>十七、母公司财务报表主要项目注释</w:t>
      </w:r>
      <w:bookmarkEnd w:id="2040"/>
      <w:bookmarkEnd w:id="2041"/>
      <w:bookmarkEnd w:id="2042"/>
    </w:p>
    <w:p>
      <w:pPr>
        <w:pStyle w:val="Style29"/>
        <w:keepNext/>
        <w:keepLines/>
        <w:widowControl w:val="0"/>
        <w:shd w:val="clear" w:color="auto" w:fill="auto"/>
        <w:bidi w:val="0"/>
        <w:spacing w:before="0" w:after="340" w:line="240" w:lineRule="auto"/>
        <w:ind w:left="0" w:right="0" w:firstLine="0"/>
        <w:jc w:val="left"/>
      </w:pPr>
      <w:bookmarkStart w:id="2043" w:name="bookmark2043"/>
      <w:bookmarkStart w:id="2044" w:name="bookmark2044"/>
      <w:bookmarkStart w:id="2045" w:name="bookmark204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043"/>
      <w:bookmarkEnd w:id="2044"/>
      <w:bookmarkEnd w:id="2045"/>
    </w:p>
    <w:p>
      <w:pPr>
        <w:pStyle w:val="Style41"/>
        <w:keepNext/>
        <w:keepLines/>
        <w:widowControl w:val="0"/>
        <w:shd w:val="clear" w:color="auto" w:fill="auto"/>
        <w:bidi w:val="0"/>
        <w:spacing w:before="0" w:after="340" w:line="240" w:lineRule="auto"/>
        <w:ind w:left="0" w:right="0" w:firstLine="0"/>
        <w:jc w:val="left"/>
      </w:pPr>
      <w:bookmarkStart w:id="2046" w:name="bookmark2046"/>
      <w:bookmarkStart w:id="2047" w:name="bookmark2047"/>
      <w:bookmarkStart w:id="2048" w:name="bookmark204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046"/>
      <w:bookmarkEnd w:id="2047"/>
      <w:bookmarkEnd w:id="2048"/>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58"/>
        <w:gridCol w:w="763"/>
        <w:gridCol w:w="792"/>
        <w:gridCol w:w="773"/>
        <w:gridCol w:w="797"/>
        <w:gridCol w:w="802"/>
        <w:gridCol w:w="787"/>
        <w:gridCol w:w="936"/>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账面价 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20"/>
              <w:jc w:val="left"/>
            </w:pPr>
            <w:r>
              <w:rPr>
                <w:color w:val="000000"/>
                <w:spacing w:val="0"/>
                <w:w w:val="100"/>
                <w:position w:val="0"/>
              </w:rPr>
              <w:t>金额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准备的应收账款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1,343,5</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53,894.</w:t>
            </w:r>
          </w:p>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8,129,8</w:t>
            </w:r>
          </w:p>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1,335,4</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24,008.</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734,17</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1,176.7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100.00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11,387, 031.61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722,784,</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145.13</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合并范围内关联 方往来组合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1,057,2</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90,332.</w:t>
            </w:r>
          </w:p>
          <w:p>
            <w:pPr>
              <w:pStyle w:val="Style22"/>
              <w:keepNext w:val="0"/>
              <w:keepLines w:val="0"/>
              <w:widowControl w:val="0"/>
              <w:shd w:val="clear" w:color="auto" w:fill="auto"/>
              <w:bidi w:val="0"/>
              <w:spacing w:before="0" w:after="80" w:line="240" w:lineRule="auto"/>
              <w:ind w:left="0" w:right="0" w:firstLine="46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78.69</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1,057,2</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90,332.</w:t>
            </w:r>
          </w:p>
          <w:p>
            <w:pPr>
              <w:pStyle w:val="Style22"/>
              <w:keepNext w:val="0"/>
              <w:keepLines w:val="0"/>
              <w:widowControl w:val="0"/>
              <w:shd w:val="clear" w:color="auto" w:fill="auto"/>
              <w:bidi w:val="0"/>
              <w:spacing w:before="0" w:after="80" w:line="240" w:lineRule="auto"/>
              <w:ind w:left="0" w:right="0" w:firstLine="480"/>
              <w:jc w:val="left"/>
            </w:pPr>
            <w:r>
              <w:rPr>
                <w:rFonts w:ascii="Times New Roman" w:eastAsia="Times New Roman" w:hAnsi="Times New Roman" w:cs="Times New Roman"/>
                <w:color w:val="000000"/>
                <w:spacing w:val="0"/>
                <w:w w:val="100"/>
                <w:position w:val="0"/>
              </w:rPr>
              <w:t>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513,41</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5,956.9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69.93%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513,415,</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956.98</w:t>
            </w:r>
          </w:p>
        </w:tc>
      </w:tr>
      <w:tr>
        <w:trPr>
          <w:trHeight w:val="1027"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其他客户组合</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286,26</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3,561.3</w:t>
            </w:r>
          </w:p>
          <w:p>
            <w:pPr>
              <w:pStyle w:val="Style22"/>
              <w:keepNext w:val="0"/>
              <w:keepLines w:val="0"/>
              <w:widowControl w:val="0"/>
              <w:shd w:val="clear" w:color="auto" w:fill="auto"/>
              <w:bidi w:val="0"/>
              <w:spacing w:before="0" w:after="80" w:line="240" w:lineRule="auto"/>
              <w:ind w:left="0" w:right="0" w:firstLine="5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240"/>
              <w:jc w:val="left"/>
            </w:pPr>
            <w:r>
              <w:rPr>
                <w:rFonts w:ascii="Times New Roman" w:eastAsia="Times New Roman" w:hAnsi="Times New Roman" w:cs="Times New Roman"/>
                <w:color w:val="000000"/>
                <w:spacing w:val="0"/>
                <w:w w:val="100"/>
                <w:position w:val="0"/>
              </w:rPr>
              <w:t>21.31</w:t>
            </w:r>
          </w:p>
          <w:p>
            <w:pPr>
              <w:pStyle w:val="Style2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8,129,8</w:t>
            </w:r>
          </w:p>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85.14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278,13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3,676.1</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218,54</w:t>
            </w:r>
          </w:p>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9,312.8</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29.77%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11,320,</w:t>
            </w:r>
          </w:p>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854.41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5.18%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207,228,</w:t>
            </w:r>
          </w:p>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458.46</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关联方及其他投 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2,205,9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06.89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66,177.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left"/>
            </w:pPr>
            <w:r>
              <w:rPr>
                <w:rFonts w:ascii="Times New Roman" w:eastAsia="Times New Roman" w:hAnsi="Times New Roman" w:cs="Times New Roman"/>
                <w:color w:val="000000"/>
                <w:spacing w:val="0"/>
                <w:w w:val="100"/>
                <w:position w:val="0"/>
              </w:rPr>
              <w:t>2,139,72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w:t>
            </w:r>
          </w:p>
        </w:tc>
      </w:tr>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1,343,5</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8,129,8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0.61%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1,335,4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734,17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11,387,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1.55%</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722,784,</w:t>
            </w:r>
          </w:p>
        </w:tc>
      </w:tr>
    </w:tbl>
    <w:p>
      <w:pPr>
        <w:spacing w:lineRule="exact" w:line="1"/>
        <w:rPr>
          <w:sz w:val="2"/>
          <w:szCs w:val="2"/>
        </w:rPr>
      </w:pPr>
      <w:r>
        <w:br w:type="page"/>
      </w:r>
    </w:p>
    <w:p>
      <w:pPr>
        <w:widowControl w:val="0"/>
        <w:jc w:val="center"/>
        <w:rPr>
          <w:sz w:val="2"/>
          <w:szCs w:val="2"/>
        </w:rPr>
      </w:pPr>
      <w:r>
        <w:drawing>
          <wp:inline>
            <wp:extent cx="6120130" cy="2846705"/>
            <wp:docPr id="15" name="Picutre 15"/>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stretch/>
                  </pic:blipFill>
                  <pic:spPr>
                    <a:xfrm>
                      <a:ext cx="6120130" cy="2846705"/>
                    </a:xfrm>
                    <a:prstGeom prst="rect"/>
                  </pic:spPr>
                </pic:pic>
              </a:graphicData>
            </a:graphic>
          </wp:inline>
        </w:drawing>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对于应收账款无论是否存在重大融资成分，本集团始终按照相当于整个存续期内预期信用损失的金额计量其损失准备。当单 项金融资产无法以合理成本评估预期信用损失的信息时，本集团依据信用风险特征对应收账款划分组合，在组合基础上计算 预期信用损失，确定组合的依据如下：</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应收账款组合</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1：</w:t>
      </w:r>
      <w:r>
        <w:rPr>
          <w:color w:val="000000"/>
          <w:spacing w:val="0"/>
          <w:w w:val="100"/>
          <w:position w:val="0"/>
        </w:rPr>
        <w:t>合并范围内关联方往来组合</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2：</w:t>
      </w:r>
      <w:r>
        <w:rPr>
          <w:color w:val="000000"/>
          <w:spacing w:val="0"/>
          <w:w w:val="100"/>
          <w:position w:val="0"/>
        </w:rPr>
        <w:t>关联方及其他投资组合</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sz w:val="18"/>
          <w:szCs w:val="18"/>
        </w:rPr>
        <w:t>3：</w:t>
      </w:r>
      <w:r>
        <w:rPr>
          <w:color w:val="000000"/>
          <w:spacing w:val="0"/>
          <w:w w:val="100"/>
          <w:position w:val="0"/>
        </w:rPr>
        <w:t>应收其他客户</w:t>
      </w:r>
    </w:p>
    <w:p>
      <w:pPr>
        <w:pStyle w:val="Style19"/>
        <w:keepNext w:val="0"/>
        <w:keepLines w:val="0"/>
        <w:widowControl w:val="0"/>
        <w:shd w:val="clear" w:color="auto" w:fill="auto"/>
        <w:bidi w:val="0"/>
        <w:spacing w:before="0" w:after="0" w:line="310" w:lineRule="exact"/>
        <w:ind w:left="0" w:right="0" w:firstLine="0"/>
        <w:jc w:val="both"/>
      </w:pPr>
      <w:r>
        <w:rPr>
          <w:color w:val="000000"/>
          <w:spacing w:val="0"/>
          <w:w w:val="100"/>
          <w:position w:val="0"/>
        </w:rPr>
        <w:t>按组合计提坏账准备：</w:t>
      </w:r>
    </w:p>
    <w:p>
      <w:pPr>
        <w:pStyle w:val="Style19"/>
        <w:keepNext w:val="0"/>
        <w:keepLines w:val="0"/>
        <w:widowControl w:val="0"/>
        <w:shd w:val="clear" w:color="auto" w:fill="auto"/>
        <w:bidi w:val="0"/>
        <w:spacing w:before="0" w:after="120" w:line="310"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”适用口不适用</w:t>
      </w:r>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1,343,553,894.10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400" w:right="0" w:firstLine="0"/>
              <w:jc w:val="left"/>
            </w:pPr>
            <w:r>
              <w:rPr>
                <w:rFonts w:ascii="Times New Roman" w:eastAsia="Times New Roman" w:hAnsi="Times New Roman" w:cs="Times New Roman"/>
                <w:color w:val="000000"/>
                <w:spacing w:val="0"/>
                <w:w w:val="100"/>
                <w:position w:val="0"/>
              </w:rPr>
              <w:t>1,343,553,894.10</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2049" w:name="bookmark2049"/>
      <w:bookmarkStart w:id="2050" w:name="bookmark2050"/>
      <w:bookmarkStart w:id="2051" w:name="bookmark205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049"/>
      <w:bookmarkEnd w:id="2050"/>
      <w:bookmarkEnd w:id="2051"/>
    </w:p>
    <w:p>
      <w:pPr>
        <w:pStyle w:val="Style1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11,387,031.61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3,157,146.47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8,129,885.14</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11,387,031.61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3,157,146.47</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8,129,885.14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74"/>
        <w:gridCol w:w="3101"/>
        <w:gridCol w:w="3106"/>
      </w:tblGrid>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41"/>
        <w:keepNext/>
        <w:keepLines/>
        <w:widowControl w:val="0"/>
        <w:shd w:val="clear" w:color="auto" w:fill="auto"/>
        <w:bidi w:val="0"/>
        <w:spacing w:before="0" w:after="380" w:line="240" w:lineRule="auto"/>
        <w:ind w:left="0" w:right="0" w:firstLine="0"/>
        <w:jc w:val="left"/>
      </w:pPr>
      <w:bookmarkStart w:id="2052" w:name="bookmark2052"/>
      <w:bookmarkStart w:id="2053" w:name="bookmark2053"/>
      <w:bookmarkStart w:id="2054" w:name="bookmark2054"/>
      <w:bookmarkStart w:id="2055" w:name="bookmark2055"/>
      <w:r>
        <w:rPr>
          <w:color w:val="000000"/>
          <w:spacing w:val="0"/>
          <w:w w:val="100"/>
          <w:position w:val="0"/>
        </w:rPr>
        <w:t>（</w:t>
      </w:r>
      <w:bookmarkEnd w:id="2054"/>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052"/>
      <w:bookmarkEnd w:id="2053"/>
      <w:bookmarkEnd w:id="2055"/>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bl>
    <w:p>
      <w:pPr>
        <w:widowControl w:val="0"/>
        <w:spacing w:after="99" w:line="1" w:lineRule="exact"/>
      </w:pPr>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其中重要的应收账款核销情况：</w:t>
      </w:r>
    </w:p>
    <w:p>
      <w:pPr>
        <w:pStyle w:val="Style1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应收账款核销说明：</w:t>
      </w:r>
    </w:p>
    <w:p>
      <w:pPr>
        <w:pStyle w:val="Style41"/>
        <w:keepNext/>
        <w:keepLines/>
        <w:widowControl w:val="0"/>
        <w:shd w:val="clear" w:color="auto" w:fill="auto"/>
        <w:bidi w:val="0"/>
        <w:spacing w:before="0" w:after="380" w:line="240" w:lineRule="auto"/>
        <w:ind w:left="0" w:right="0" w:firstLine="0"/>
        <w:jc w:val="both"/>
      </w:pPr>
      <w:bookmarkStart w:id="2056" w:name="bookmark2056"/>
      <w:bookmarkStart w:id="2057" w:name="bookmark2057"/>
      <w:bookmarkStart w:id="2058" w:name="bookmark2058"/>
      <w:bookmarkStart w:id="2059" w:name="bookmark2059"/>
      <w:r>
        <w:rPr>
          <w:color w:val="000000"/>
          <w:spacing w:val="0"/>
          <w:w w:val="100"/>
          <w:position w:val="0"/>
        </w:rPr>
        <w:t>（</w:t>
      </w:r>
      <w:bookmarkEnd w:id="2058"/>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056"/>
      <w:bookmarkEnd w:id="2057"/>
      <w:bookmarkEnd w:id="2059"/>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0"/>
      </w:tblGrid>
      <w:tr>
        <w:trPr>
          <w:trHeight w:val="72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553,470,393.45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41.19%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245,319,772.87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40" w:right="0" w:firstLine="0"/>
              <w:jc w:val="left"/>
            </w:pPr>
            <w:r>
              <w:rPr>
                <w:rFonts w:ascii="Times New Roman" w:eastAsia="Times New Roman" w:hAnsi="Times New Roman" w:cs="Times New Roman"/>
                <w:color w:val="000000"/>
                <w:spacing w:val="0"/>
                <w:w w:val="100"/>
                <w:position w:val="0"/>
              </w:rPr>
              <w:t>171,776,254.91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12.79%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42,177,807.30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31,940,556.67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907,111.81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1,044,684,785.20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720" w:right="0" w:firstLine="0"/>
              <w:jc w:val="left"/>
            </w:pPr>
            <w:r>
              <w:rPr>
                <w:rFonts w:ascii="Times New Roman" w:eastAsia="Times New Roman" w:hAnsi="Times New Roman" w:cs="Times New Roman"/>
                <w:color w:val="000000"/>
                <w:spacing w:val="0"/>
                <w:w w:val="100"/>
                <w:position w:val="0"/>
              </w:rPr>
              <w:t>77.76%</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41"/>
        <w:keepNext/>
        <w:keepLines/>
        <w:widowControl w:val="0"/>
        <w:shd w:val="clear" w:color="auto" w:fill="auto"/>
        <w:tabs>
          <w:tab w:pos="493" w:val="left"/>
        </w:tabs>
        <w:bidi w:val="0"/>
        <w:spacing w:before="0" w:after="340" w:line="240" w:lineRule="auto"/>
        <w:ind w:left="0" w:right="0" w:firstLine="0"/>
        <w:jc w:val="both"/>
      </w:pPr>
      <w:bookmarkStart w:id="2060" w:name="bookmark2060"/>
      <w:bookmarkStart w:id="2061" w:name="bookmark2061"/>
      <w:bookmarkStart w:id="2062" w:name="bookmark2062"/>
      <w:bookmarkStart w:id="2063" w:name="bookmark2063"/>
      <w:r>
        <w:rPr>
          <w:color w:val="000000"/>
          <w:spacing w:val="0"/>
          <w:w w:val="100"/>
          <w:position w:val="0"/>
        </w:rPr>
        <w:t>（</w:t>
      </w:r>
      <w:bookmarkEnd w:id="2062"/>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060"/>
      <w:bookmarkEnd w:id="2061"/>
      <w:bookmarkEnd w:id="2063"/>
    </w:p>
    <w:p>
      <w:pPr>
        <w:pStyle w:val="Style41"/>
        <w:keepNext/>
        <w:keepLines/>
        <w:widowControl w:val="0"/>
        <w:shd w:val="clear" w:color="auto" w:fill="auto"/>
        <w:tabs>
          <w:tab w:pos="493" w:val="left"/>
        </w:tabs>
        <w:bidi w:val="0"/>
        <w:spacing w:before="0" w:after="380" w:line="240" w:lineRule="auto"/>
        <w:ind w:left="0" w:right="0" w:firstLine="0"/>
        <w:jc w:val="both"/>
      </w:pPr>
      <w:bookmarkStart w:id="2064" w:name="bookmark2064"/>
      <w:bookmarkStart w:id="2065" w:name="bookmark2065"/>
      <w:bookmarkStart w:id="2066" w:name="bookmark2066"/>
      <w:bookmarkStart w:id="2067" w:name="bookmark2067"/>
      <w:r>
        <w:rPr>
          <w:color w:val="000000"/>
          <w:spacing w:val="0"/>
          <w:w w:val="100"/>
          <w:position w:val="0"/>
        </w:rPr>
        <w:t>（</w:t>
      </w:r>
      <w:bookmarkEnd w:id="2066"/>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064"/>
      <w:bookmarkEnd w:id="2065"/>
      <w:bookmarkEnd w:id="2067"/>
    </w:p>
    <w:p>
      <w:pPr>
        <w:pStyle w:val="Style19"/>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both"/>
      </w:pPr>
      <w:bookmarkStart w:id="2068" w:name="bookmark2068"/>
      <w:bookmarkStart w:id="2069" w:name="bookmark2069"/>
      <w:bookmarkStart w:id="2070" w:name="bookmark2070"/>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068"/>
      <w:bookmarkEnd w:id="2069"/>
      <w:bookmarkEnd w:id="207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186,566,401.28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50,551,572.92</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186,566,401.28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50,551,572.92</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071" w:name="bookmark2071"/>
      <w:bookmarkStart w:id="2072" w:name="bookmark2072"/>
      <w:bookmarkStart w:id="2073" w:name="bookmark207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071"/>
      <w:bookmarkEnd w:id="2072"/>
      <w:bookmarkEnd w:id="2073"/>
    </w:p>
    <w:p>
      <w:pPr>
        <w:pStyle w:val="Style58"/>
        <w:keepNext/>
        <w:keepLines/>
        <w:widowControl w:val="0"/>
        <w:shd w:val="clear" w:color="auto" w:fill="auto"/>
        <w:bidi w:val="0"/>
        <w:spacing w:before="0" w:after="380" w:line="240" w:lineRule="auto"/>
        <w:ind w:left="0" w:right="0" w:firstLine="0"/>
        <w:jc w:val="left"/>
      </w:pPr>
      <w:bookmarkStart w:id="2074" w:name="bookmark2074"/>
      <w:bookmarkStart w:id="2075" w:name="bookmark2075"/>
      <w:bookmarkStart w:id="2076" w:name="bookmark2076"/>
      <w:bookmarkStart w:id="2077" w:name="bookmark2077"/>
      <w:r>
        <w:rPr>
          <w:rFonts w:ascii="Times New Roman" w:eastAsia="Times New Roman" w:hAnsi="Times New Roman" w:cs="Times New Roman"/>
          <w:color w:val="000000"/>
          <w:spacing w:val="0"/>
          <w:w w:val="100"/>
          <w:position w:val="0"/>
        </w:rPr>
        <w:t>1</w:t>
      </w:r>
      <w:bookmarkEnd w:id="2076"/>
      <w:r>
        <w:rPr>
          <w:color w:val="000000"/>
          <w:spacing w:val="0"/>
          <w:w w:val="100"/>
          <w:position w:val="0"/>
        </w:rPr>
        <w:t>）应收利息分类</w:t>
      </w:r>
      <w:bookmarkEnd w:id="2074"/>
      <w:bookmarkEnd w:id="2075"/>
      <w:bookmarkEnd w:id="207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1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078" w:name="bookmark2078"/>
      <w:bookmarkStart w:id="2079" w:name="bookmark2079"/>
      <w:bookmarkStart w:id="2080" w:name="bookmark2080"/>
      <w:bookmarkStart w:id="2081" w:name="bookmark2081"/>
      <w:r>
        <w:rPr>
          <w:rFonts w:ascii="Times New Roman" w:eastAsia="Times New Roman" w:hAnsi="Times New Roman" w:cs="Times New Roman"/>
          <w:color w:val="000000"/>
          <w:spacing w:val="0"/>
          <w:w w:val="100"/>
          <w:position w:val="0"/>
        </w:rPr>
        <w:t>2</w:t>
      </w:r>
      <w:bookmarkEnd w:id="2080"/>
      <w:r>
        <w:rPr>
          <w:color w:val="000000"/>
          <w:spacing w:val="0"/>
          <w:w w:val="100"/>
          <w:position w:val="0"/>
        </w:rPr>
        <w:t>）重要逾期利息</w:t>
      </w:r>
      <w:bookmarkEnd w:id="2078"/>
      <w:bookmarkEnd w:id="2079"/>
      <w:bookmarkEnd w:id="2081"/>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99" w:line="1" w:lineRule="exact"/>
      </w:pPr>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58"/>
        <w:keepNext/>
        <w:keepLines/>
        <w:widowControl w:val="0"/>
        <w:shd w:val="clear" w:color="auto" w:fill="auto"/>
        <w:bidi w:val="0"/>
        <w:spacing w:before="0" w:after="380" w:line="240" w:lineRule="auto"/>
        <w:ind w:left="0" w:right="0" w:firstLine="0"/>
        <w:jc w:val="left"/>
      </w:pPr>
      <w:bookmarkStart w:id="2082" w:name="bookmark2082"/>
      <w:bookmarkStart w:id="2083" w:name="bookmark2083"/>
      <w:bookmarkStart w:id="2084" w:name="bookmark2084"/>
      <w:bookmarkStart w:id="2085" w:name="bookmark2085"/>
      <w:r>
        <w:rPr>
          <w:rFonts w:ascii="Times New Roman" w:eastAsia="Times New Roman" w:hAnsi="Times New Roman" w:cs="Times New Roman"/>
          <w:color w:val="000000"/>
          <w:spacing w:val="0"/>
          <w:w w:val="100"/>
          <w:position w:val="0"/>
        </w:rPr>
        <w:t>3</w:t>
      </w:r>
      <w:bookmarkEnd w:id="2084"/>
      <w:r>
        <w:rPr>
          <w:color w:val="000000"/>
          <w:spacing w:val="0"/>
          <w:w w:val="100"/>
          <w:position w:val="0"/>
        </w:rPr>
        <w:t>）坏账准备计提情况</w:t>
      </w:r>
      <w:bookmarkEnd w:id="2082"/>
      <w:bookmarkEnd w:id="2083"/>
      <w:bookmarkEnd w:id="2085"/>
    </w:p>
    <w:p>
      <w:pPr>
        <w:pStyle w:val="Style19"/>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口适用”不适用</w:t>
      </w:r>
    </w:p>
    <w:p>
      <w:pPr>
        <w:pStyle w:val="Style41"/>
        <w:keepNext/>
        <w:keepLines/>
        <w:widowControl w:val="0"/>
        <w:shd w:val="clear" w:color="auto" w:fill="auto"/>
        <w:bidi w:val="0"/>
        <w:spacing w:before="0" w:after="380" w:line="240" w:lineRule="auto"/>
        <w:ind w:left="0" w:right="0" w:firstLine="0"/>
        <w:jc w:val="left"/>
      </w:pPr>
      <w:bookmarkStart w:id="2086" w:name="bookmark2086"/>
      <w:bookmarkStart w:id="2087" w:name="bookmark2087"/>
      <w:bookmarkStart w:id="2088" w:name="bookmark208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086"/>
      <w:bookmarkEnd w:id="2087"/>
      <w:bookmarkEnd w:id="2088"/>
    </w:p>
    <w:p>
      <w:pPr>
        <w:pStyle w:val="Style58"/>
        <w:keepNext/>
        <w:keepLines/>
        <w:widowControl w:val="0"/>
        <w:shd w:val="clear" w:color="auto" w:fill="auto"/>
        <w:bidi w:val="0"/>
        <w:spacing w:before="0" w:after="340" w:line="240" w:lineRule="auto"/>
        <w:ind w:left="0" w:right="0" w:firstLine="0"/>
        <w:jc w:val="left"/>
      </w:pPr>
      <w:bookmarkStart w:id="2089" w:name="bookmark2089"/>
      <w:bookmarkStart w:id="2090" w:name="bookmark2090"/>
      <w:bookmarkStart w:id="2091" w:name="bookmark2091"/>
      <w:bookmarkStart w:id="2092" w:name="bookmark2092"/>
      <w:r>
        <w:rPr>
          <w:rFonts w:ascii="Times New Roman" w:eastAsia="Times New Roman" w:hAnsi="Times New Roman" w:cs="Times New Roman"/>
          <w:color w:val="000000"/>
          <w:spacing w:val="0"/>
          <w:w w:val="100"/>
          <w:position w:val="0"/>
        </w:rPr>
        <w:t>1</w:t>
      </w:r>
      <w:bookmarkEnd w:id="2091"/>
      <w:r>
        <w:rPr>
          <w:color w:val="000000"/>
          <w:spacing w:val="0"/>
          <w:w w:val="100"/>
          <w:position w:val="0"/>
        </w:rPr>
        <w:t>）应收股利分类</w:t>
      </w:r>
      <w:bookmarkEnd w:id="2089"/>
      <w:bookmarkEnd w:id="2090"/>
      <w:bookmarkEnd w:id="209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760" w:right="0" w:firstLine="0"/>
              <w:jc w:val="left"/>
            </w:pPr>
            <w:r>
              <w:rPr>
                <w:rFonts w:ascii="Times New Roman" w:eastAsia="Times New Roman" w:hAnsi="Times New Roman" w:cs="Times New Roman"/>
                <w:color w:val="000000"/>
                <w:spacing w:val="0"/>
                <w:w w:val="100"/>
                <w:position w:val="0"/>
              </w:rPr>
              <w:t>0.00</w:t>
            </w:r>
          </w:p>
        </w:tc>
      </w:tr>
    </w:tbl>
    <w:p>
      <w:pPr>
        <w:widowControl w:val="0"/>
        <w:spacing w:after="339" w:line="1" w:lineRule="exact"/>
      </w:pPr>
    </w:p>
    <w:p>
      <w:pPr>
        <w:pStyle w:val="Style58"/>
        <w:keepNext/>
        <w:keepLines/>
        <w:widowControl w:val="0"/>
        <w:shd w:val="clear" w:color="auto" w:fill="auto"/>
        <w:bidi w:val="0"/>
        <w:spacing w:before="0" w:after="380" w:line="240" w:lineRule="auto"/>
        <w:ind w:left="0" w:right="0" w:firstLine="0"/>
        <w:jc w:val="left"/>
      </w:pPr>
      <w:bookmarkStart w:id="2093" w:name="bookmark2093"/>
      <w:bookmarkStart w:id="2094" w:name="bookmark2094"/>
      <w:bookmarkStart w:id="2095" w:name="bookmark2095"/>
      <w:bookmarkStart w:id="2096" w:name="bookmark2096"/>
      <w:r>
        <w:rPr>
          <w:rFonts w:ascii="Times New Roman" w:eastAsia="Times New Roman" w:hAnsi="Times New Roman" w:cs="Times New Roman"/>
          <w:color w:val="000000"/>
          <w:spacing w:val="0"/>
          <w:w w:val="100"/>
          <w:position w:val="0"/>
        </w:rPr>
        <w:t>2</w:t>
      </w:r>
      <w:bookmarkEnd w:id="2095"/>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093"/>
      <w:bookmarkEnd w:id="2094"/>
      <w:bookmarkEnd w:id="209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是否发生减值及其判 断依据</w:t>
            </w:r>
          </w:p>
        </w:tc>
      </w:tr>
    </w:tbl>
    <w:p>
      <w:pPr>
        <w:widowControl w:val="0"/>
        <w:spacing w:after="339" w:line="1" w:lineRule="exact"/>
      </w:pPr>
    </w:p>
    <w:p>
      <w:pPr>
        <w:pStyle w:val="Style58"/>
        <w:keepNext/>
        <w:keepLines/>
        <w:widowControl w:val="0"/>
        <w:shd w:val="clear" w:color="auto" w:fill="auto"/>
        <w:bidi w:val="0"/>
        <w:spacing w:before="0" w:after="240" w:line="240" w:lineRule="auto"/>
        <w:ind w:left="0" w:right="0" w:firstLine="0"/>
        <w:jc w:val="left"/>
      </w:pPr>
      <w:bookmarkStart w:id="2097" w:name="bookmark2097"/>
      <w:bookmarkStart w:id="2098" w:name="bookmark2098"/>
      <w:bookmarkStart w:id="2099" w:name="bookmark2099"/>
      <w:bookmarkStart w:id="2100" w:name="bookmark2100"/>
      <w:r>
        <w:rPr>
          <w:rFonts w:ascii="Times New Roman" w:eastAsia="Times New Roman" w:hAnsi="Times New Roman" w:cs="Times New Roman"/>
          <w:color w:val="000000"/>
          <w:spacing w:val="0"/>
          <w:w w:val="100"/>
          <w:position w:val="0"/>
        </w:rPr>
        <w:t>3</w:t>
      </w:r>
      <w:bookmarkEnd w:id="2099"/>
      <w:r>
        <w:rPr>
          <w:color w:val="000000"/>
          <w:spacing w:val="0"/>
          <w:w w:val="100"/>
          <w:position w:val="0"/>
        </w:rPr>
        <w:t>）坏账准备计提情况</w:t>
      </w:r>
      <w:bookmarkEnd w:id="2097"/>
      <w:bookmarkEnd w:id="2098"/>
      <w:bookmarkEnd w:id="2100"/>
    </w:p>
    <w:p>
      <w:pPr>
        <w:pStyle w:val="Style19"/>
        <w:keepNext w:val="0"/>
        <w:keepLines w:val="0"/>
        <w:widowControl w:val="0"/>
        <w:shd w:val="clear" w:color="auto" w:fill="auto"/>
        <w:bidi w:val="0"/>
        <w:spacing w:before="0" w:after="340" w:line="341" w:lineRule="exact"/>
        <w:ind w:left="0" w:right="0" w:firstLine="0"/>
        <w:jc w:val="left"/>
      </w:pPr>
      <w:r>
        <w:rPr>
          <w:color w:val="000000"/>
          <w:spacing w:val="0"/>
          <w:w w:val="100"/>
          <w:position w:val="0"/>
        </w:rPr>
        <w:t>口适用”不适用 其他说明：</w:t>
      </w:r>
      <w:r>
        <w:br w:type="page"/>
      </w:r>
    </w:p>
    <w:p>
      <w:pPr>
        <w:pStyle w:val="Style41"/>
        <w:keepNext/>
        <w:keepLines/>
        <w:widowControl w:val="0"/>
        <w:shd w:val="clear" w:color="auto" w:fill="auto"/>
        <w:bidi w:val="0"/>
        <w:spacing w:before="0" w:after="340" w:line="240" w:lineRule="auto"/>
        <w:ind w:left="0" w:right="0" w:firstLine="0"/>
        <w:jc w:val="left"/>
      </w:pPr>
      <w:bookmarkStart w:id="2101" w:name="bookmark2101"/>
      <w:bookmarkStart w:id="2102" w:name="bookmark2102"/>
      <w:bookmarkStart w:id="2103" w:name="bookmark2103"/>
      <w:bookmarkStart w:id="2104" w:name="bookmark2104"/>
      <w:r>
        <w:rPr>
          <w:color w:val="000000"/>
          <w:spacing w:val="0"/>
          <w:w w:val="100"/>
          <w:position w:val="0"/>
        </w:rPr>
        <w:t>（</w:t>
      </w:r>
      <w:bookmarkEnd w:id="210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101"/>
      <w:bookmarkEnd w:id="2102"/>
      <w:bookmarkEnd w:id="2104"/>
    </w:p>
    <w:p>
      <w:pPr>
        <w:pStyle w:val="Style58"/>
        <w:keepNext/>
        <w:keepLines/>
        <w:widowControl w:val="0"/>
        <w:shd w:val="clear" w:color="auto" w:fill="auto"/>
        <w:bidi w:val="0"/>
        <w:spacing w:before="0" w:after="340" w:line="240" w:lineRule="auto"/>
        <w:ind w:left="0" w:right="0" w:firstLine="0"/>
        <w:jc w:val="left"/>
      </w:pPr>
      <w:bookmarkStart w:id="2105" w:name="bookmark2105"/>
      <w:bookmarkStart w:id="2106" w:name="bookmark2106"/>
      <w:bookmarkStart w:id="2107" w:name="bookmark2107"/>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105"/>
      <w:bookmarkEnd w:id="2106"/>
      <w:bookmarkEnd w:id="2107"/>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181,186,124.87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43,850,548.97</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5,336,466.88</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6,165,647.76</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43,809.53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236,000.43</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299,375.76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186,566,401.28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50,551,572.92</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left"/>
      </w:pPr>
      <w:bookmarkStart w:id="2108" w:name="bookmark2108"/>
      <w:bookmarkStart w:id="2109" w:name="bookmark2109"/>
      <w:bookmarkStart w:id="2110" w:name="bookmark2110"/>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108"/>
      <w:bookmarkEnd w:id="2109"/>
      <w:bookmarkEnd w:id="2110"/>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60"/>
              <w:jc w:val="left"/>
            </w:pPr>
            <w:r>
              <w:rPr>
                <w:color w:val="000000"/>
                <w:spacing w:val="0"/>
                <w:w w:val="100"/>
                <w:position w:val="0"/>
              </w:rPr>
              <w:t>第一阶段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 信用损失</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整个存续期预期信用损 失</w:t>
            </w: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217,601.86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425,561.23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643,163.09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 在本期</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100,011.38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100,011.38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425,561.23</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425,561.23</w:t>
            </w: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 额</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317,613.24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317,613.24</w:t>
            </w:r>
          </w:p>
        </w:tc>
      </w:tr>
    </w:tbl>
    <w:p>
      <w:pPr>
        <w:pStyle w:val="Style19"/>
        <w:keepNext w:val="0"/>
        <w:keepLines w:val="0"/>
        <w:widowControl w:val="0"/>
        <w:shd w:val="clear" w:color="auto" w:fill="auto"/>
        <w:bidi w:val="0"/>
        <w:spacing w:before="0" w:after="0" w:line="341" w:lineRule="exact"/>
        <w:ind w:left="0" w:right="0" w:firstLine="0"/>
        <w:jc w:val="left"/>
      </w:pPr>
      <w:r>
        <w:rPr>
          <w:color w:val="000000"/>
          <w:spacing w:val="0"/>
          <w:w w:val="100"/>
          <w:position w:val="0"/>
        </w:rPr>
        <w:t>损失准备本期变动金额重大的账面余额变动情况 口适用”不适用</w:t>
      </w:r>
    </w:p>
    <w:p>
      <w:pPr>
        <w:pStyle w:val="Style19"/>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按账龄披露</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157,329,335.25</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29,272,094.08</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188,085.19</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94,500.00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940" w:right="0" w:firstLine="0"/>
              <w:jc w:val="left"/>
            </w:pPr>
            <w:r>
              <w:rPr>
                <w:rFonts w:ascii="Times New Roman" w:eastAsia="Times New Roman" w:hAnsi="Times New Roman" w:cs="Times New Roman"/>
                <w:color w:val="000000"/>
                <w:spacing w:val="0"/>
                <w:w w:val="100"/>
                <w:position w:val="0"/>
              </w:rPr>
              <w:t>94,500.00</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3540" w:right="0" w:firstLine="0"/>
              <w:jc w:val="left"/>
            </w:pPr>
            <w:r>
              <w:rPr>
                <w:rFonts w:ascii="Times New Roman" w:eastAsia="Times New Roman" w:hAnsi="Times New Roman" w:cs="Times New Roman"/>
                <w:color w:val="000000"/>
                <w:spacing w:val="0"/>
                <w:w w:val="100"/>
                <w:position w:val="0"/>
              </w:rPr>
              <w:t>186,884,014.52</w:t>
            </w:r>
          </w:p>
        </w:tc>
      </w:tr>
    </w:tbl>
    <w:p>
      <w:pPr>
        <w:spacing w:lineRule="exact" w:line="1"/>
        <w:rPr>
          <w:sz w:val="2"/>
          <w:szCs w:val="2"/>
        </w:rPr>
      </w:pPr>
      <w:r>
        <w:br w:type="page"/>
      </w:r>
    </w:p>
    <w:p>
      <w:pPr>
        <w:pStyle w:val="Style58"/>
        <w:keepNext/>
        <w:keepLines/>
        <w:widowControl w:val="0"/>
        <w:shd w:val="clear" w:color="auto" w:fill="auto"/>
        <w:bidi w:val="0"/>
        <w:spacing w:before="0" w:line="240" w:lineRule="auto"/>
        <w:ind w:left="0" w:right="0" w:firstLine="0"/>
        <w:jc w:val="left"/>
      </w:pPr>
      <w:bookmarkStart w:id="2111" w:name="bookmark2111"/>
      <w:bookmarkStart w:id="2112" w:name="bookmark2112"/>
      <w:bookmarkStart w:id="2113" w:name="bookmark2113"/>
      <w:bookmarkStart w:id="2114" w:name="bookmark2114"/>
      <w:r>
        <w:rPr>
          <w:rFonts w:ascii="Times New Roman" w:eastAsia="Times New Roman" w:hAnsi="Times New Roman" w:cs="Times New Roman"/>
          <w:color w:val="000000"/>
          <w:spacing w:val="0"/>
          <w:w w:val="100"/>
          <w:position w:val="0"/>
        </w:rPr>
        <w:t>3</w:t>
      </w:r>
      <w:bookmarkEnd w:id="2113"/>
      <w:r>
        <w:rPr>
          <w:color w:val="000000"/>
          <w:spacing w:val="0"/>
          <w:w w:val="100"/>
          <w:position w:val="0"/>
        </w:rPr>
        <w:t>）本期计提、收回或转回的坏账准备情况</w:t>
      </w:r>
      <w:bookmarkEnd w:id="2111"/>
      <w:bookmarkEnd w:id="2112"/>
      <w:bookmarkEnd w:id="2114"/>
    </w:p>
    <w:p>
      <w:pPr>
        <w:pStyle w:val="Style1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4"/>
        <w:gridCol w:w="1090"/>
        <w:gridCol w:w="1330"/>
        <w:gridCol w:w="1454"/>
        <w:gridCol w:w="1195"/>
        <w:gridCol w:w="1349"/>
        <w:gridCol w:w="1579"/>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坏账准备金额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643,163.09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100,011.38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425,561.23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317,613.24</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643,163.09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100,011.38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425,561.23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317,613.24</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197"/>
      </w:tblGrid>
      <w:tr>
        <w:trPr>
          <w:trHeight w:val="41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299" w:line="1" w:lineRule="exact"/>
      </w:pPr>
    </w:p>
    <w:p>
      <w:pPr>
        <w:pStyle w:val="Style58"/>
        <w:keepNext/>
        <w:keepLines/>
        <w:widowControl w:val="0"/>
        <w:shd w:val="clear" w:color="auto" w:fill="auto"/>
        <w:bidi w:val="0"/>
        <w:spacing w:before="0" w:line="240" w:lineRule="auto"/>
        <w:ind w:left="0" w:right="0" w:firstLine="0"/>
        <w:jc w:val="left"/>
      </w:pPr>
      <w:bookmarkStart w:id="2115" w:name="bookmark2115"/>
      <w:bookmarkStart w:id="2116" w:name="bookmark2116"/>
      <w:bookmarkStart w:id="2117" w:name="bookmark2117"/>
      <w:bookmarkStart w:id="2118" w:name="bookmark2118"/>
      <w:r>
        <w:rPr>
          <w:rFonts w:ascii="Times New Roman" w:eastAsia="Times New Roman" w:hAnsi="Times New Roman" w:cs="Times New Roman"/>
          <w:color w:val="000000"/>
          <w:spacing w:val="0"/>
          <w:w w:val="100"/>
          <w:position w:val="0"/>
        </w:rPr>
        <w:t>4</w:t>
      </w:r>
      <w:bookmarkEnd w:id="2117"/>
      <w:r>
        <w:rPr>
          <w:color w:val="000000"/>
          <w:spacing w:val="0"/>
          <w:w w:val="100"/>
          <w:position w:val="0"/>
        </w:rPr>
        <w:t>）本期实际核销的其他应收款情况</w:t>
      </w:r>
      <w:bookmarkEnd w:id="2115"/>
      <w:bookmarkEnd w:id="2116"/>
      <w:bookmarkEnd w:id="211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0"/>
        <w:gridCol w:w="1555"/>
        <w:gridCol w:w="1613"/>
        <w:gridCol w:w="1675"/>
      </w:tblGrid>
      <w:tr>
        <w:trPr>
          <w:trHeight w:val="408" w:hRule="exact"/>
        </w:trPr>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6"/>
            <w:tcBorders>
              <w:top w:val="single" w:sz="4"/>
            </w:tcBorders>
            <w:shd w:val="clear" w:color="auto" w:fill="FFFFFF"/>
            <w:vAlign w:val="center"/>
          </w:tcPr>
          <w:p>
            <w:pPr>
              <w:pStyle w:val="Style2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其中重要的其他应收款核销情况：</w:t>
            </w:r>
          </w:p>
          <w:p>
            <w:pPr>
              <w:pStyle w:val="Style2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款项是否由关联 交易产生</w:t>
            </w:r>
          </w:p>
        </w:tc>
      </w:tr>
    </w:tbl>
    <w:p>
      <w:pPr>
        <w:widowControl w:val="0"/>
        <w:spacing w:after="99" w:line="1" w:lineRule="exact"/>
      </w:pP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58"/>
        <w:keepNext/>
        <w:keepLines/>
        <w:widowControl w:val="0"/>
        <w:shd w:val="clear" w:color="auto" w:fill="auto"/>
        <w:bidi w:val="0"/>
        <w:spacing w:before="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5</w:t>
      </w:r>
      <w:bookmarkEnd w:id="2121"/>
      <w:r>
        <w:rPr>
          <w:color w:val="000000"/>
          <w:spacing w:val="0"/>
          <w:w w:val="100"/>
          <w:position w:val="0"/>
        </w:rPr>
        <w:t>）按欠款方归集的期末余额前五名的其他应收款情况</w:t>
      </w:r>
      <w:bookmarkEnd w:id="2119"/>
      <w:bookmarkEnd w:id="2120"/>
      <w:bookmarkEnd w:id="212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3"/>
        <w:gridCol w:w="1622"/>
      </w:tblGrid>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580"/>
              <w:jc w:val="left"/>
            </w:pPr>
            <w:r>
              <w:rPr>
                <w:color w:val="000000"/>
                <w:spacing w:val="0"/>
                <w:w w:val="100"/>
                <w:position w:val="0"/>
              </w:rPr>
              <w:t>账龄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占其他应收款期</w:t>
            </w:r>
          </w:p>
          <w:p>
            <w:pPr>
              <w:pStyle w:val="Style2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末余额合计数的</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比例</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坏账准备期末余 额</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深圳市广和通无线</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99,479,222.55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两年以内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53.23%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上海广翼智联科技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30,782,546.93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16.47%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西安广和通无线通</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24,864,107.86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13.30%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深圳市广通远驰科</w:t>
            </w:r>
          </w:p>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13,804,573.37</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7.39%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07" w:lineRule="exact"/>
              <w:ind w:left="0" w:right="0" w:firstLine="0"/>
              <w:jc w:val="left"/>
            </w:pPr>
            <w:r>
              <w:rPr>
                <w:color w:val="000000"/>
                <w:spacing w:val="0"/>
                <w:w w:val="100"/>
                <w:position w:val="0"/>
              </w:rPr>
              <w:t>西安联乘智能科技 有限公司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4,092,400.00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一年以内</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40,924.00</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173,022,850.71</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92.58%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40,924.00</w:t>
            </w:r>
          </w:p>
        </w:tc>
      </w:tr>
    </w:tbl>
    <w:p>
      <w:pPr>
        <w:spacing w:lineRule="exact" w:line="1"/>
        <w:rPr>
          <w:sz w:val="2"/>
          <w:szCs w:val="2"/>
        </w:rPr>
      </w:pPr>
      <w:r>
        <w:br w:type="page"/>
      </w:r>
    </w:p>
    <w:p>
      <w:pPr>
        <w:pStyle w:val="Style58"/>
        <w:keepNext/>
        <w:keepLines/>
        <w:widowControl w:val="0"/>
        <w:shd w:val="clear" w:color="auto" w:fill="auto"/>
        <w:bidi w:val="0"/>
        <w:spacing w:before="0" w:after="380" w:line="240" w:lineRule="auto"/>
        <w:ind w:left="0" w:right="0" w:firstLine="0"/>
        <w:jc w:val="left"/>
      </w:pPr>
      <w:bookmarkStart w:id="2123" w:name="bookmark2123"/>
      <w:bookmarkStart w:id="2124" w:name="bookmark2124"/>
      <w:bookmarkStart w:id="2125" w:name="bookmark2125"/>
      <w:bookmarkStart w:id="2126" w:name="bookmark2126"/>
      <w:r>
        <w:rPr>
          <w:rFonts w:ascii="Times New Roman" w:eastAsia="Times New Roman" w:hAnsi="Times New Roman" w:cs="Times New Roman"/>
          <w:color w:val="000000"/>
          <w:spacing w:val="0"/>
          <w:w w:val="100"/>
          <w:position w:val="0"/>
        </w:rPr>
        <w:t>6</w:t>
      </w:r>
      <w:bookmarkEnd w:id="2125"/>
      <w:r>
        <w:rPr>
          <w:color w:val="000000"/>
          <w:spacing w:val="0"/>
          <w:w w:val="100"/>
          <w:position w:val="0"/>
        </w:rPr>
        <w:t>）涉及政府补助的应收款项</w:t>
      </w:r>
      <w:bookmarkEnd w:id="2123"/>
      <w:bookmarkEnd w:id="2124"/>
      <w:bookmarkEnd w:id="2126"/>
    </w:p>
    <w:p>
      <w:pPr>
        <w:pStyle w:val="Style19"/>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0"/>
        <w:gridCol w:w="1867"/>
        <w:gridCol w:w="1867"/>
        <w:gridCol w:w="1867"/>
        <w:gridCol w:w="1949"/>
      </w:tblGrid>
      <w:tr>
        <w:trPr>
          <w:trHeight w:val="72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预计收取的时间、金额 及依据</w:t>
            </w:r>
          </w:p>
        </w:tc>
      </w:tr>
    </w:tbl>
    <w:p>
      <w:pPr>
        <w:widowControl w:val="0"/>
        <w:spacing w:after="339" w:line="1" w:lineRule="exact"/>
      </w:pPr>
    </w:p>
    <w:p>
      <w:pPr>
        <w:pStyle w:val="Style58"/>
        <w:keepNext/>
        <w:keepLines/>
        <w:widowControl w:val="0"/>
        <w:shd w:val="clear" w:color="auto" w:fill="auto"/>
        <w:tabs>
          <w:tab w:pos="392" w:val="left"/>
        </w:tabs>
        <w:bidi w:val="0"/>
        <w:spacing w:before="0" w:after="34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7</w:t>
      </w:r>
      <w:bookmarkEnd w:id="2129"/>
      <w:r>
        <w:rPr>
          <w:color w:val="000000"/>
          <w:spacing w:val="0"/>
          <w:w w:val="100"/>
          <w:position w:val="0"/>
        </w:rPr>
        <w:t>）</w:t>
        <w:tab/>
        <w:t>因金融资产转移而终止确认的其他应收款</w:t>
      </w:r>
      <w:bookmarkEnd w:id="2127"/>
      <w:bookmarkEnd w:id="2128"/>
      <w:bookmarkEnd w:id="2130"/>
    </w:p>
    <w:p>
      <w:pPr>
        <w:pStyle w:val="Style58"/>
        <w:keepNext/>
        <w:keepLines/>
        <w:widowControl w:val="0"/>
        <w:shd w:val="clear" w:color="auto" w:fill="auto"/>
        <w:tabs>
          <w:tab w:pos="397" w:val="left"/>
        </w:tabs>
        <w:bidi w:val="0"/>
        <w:spacing w:before="0" w:after="380" w:line="240" w:lineRule="auto"/>
        <w:ind w:left="0" w:right="0" w:firstLine="0"/>
        <w:jc w:val="left"/>
      </w:pPr>
      <w:bookmarkStart w:id="2131" w:name="bookmark2131"/>
      <w:bookmarkStart w:id="2132" w:name="bookmark2132"/>
      <w:bookmarkStart w:id="2133" w:name="bookmark2133"/>
      <w:bookmarkStart w:id="2134" w:name="bookmark2134"/>
      <w:r>
        <w:rPr>
          <w:rFonts w:ascii="Times New Roman" w:eastAsia="Times New Roman" w:hAnsi="Times New Roman" w:cs="Times New Roman"/>
          <w:color w:val="000000"/>
          <w:spacing w:val="0"/>
          <w:w w:val="100"/>
          <w:position w:val="0"/>
        </w:rPr>
        <w:t>8</w:t>
      </w:r>
      <w:bookmarkEnd w:id="2133"/>
      <w:r>
        <w:rPr>
          <w:color w:val="000000"/>
          <w:spacing w:val="0"/>
          <w:w w:val="100"/>
          <w:position w:val="0"/>
        </w:rPr>
        <w:t>）</w:t>
        <w:tab/>
        <w:t>转移其他应收款且继续涉入形成的资产、负债金额</w:t>
      </w:r>
      <w:bookmarkEnd w:id="2131"/>
      <w:bookmarkEnd w:id="2132"/>
      <w:bookmarkEnd w:id="2134"/>
    </w:p>
    <w:p>
      <w:pPr>
        <w:pStyle w:val="Style19"/>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9"/>
        <w:keepNext/>
        <w:keepLines/>
        <w:widowControl w:val="0"/>
        <w:shd w:val="clear" w:color="auto" w:fill="auto"/>
        <w:bidi w:val="0"/>
        <w:spacing w:before="0" w:after="380" w:line="240" w:lineRule="auto"/>
        <w:ind w:left="0" w:right="0" w:firstLine="0"/>
        <w:jc w:val="left"/>
      </w:pPr>
      <w:bookmarkStart w:id="2135" w:name="bookmark2135"/>
      <w:bookmarkStart w:id="2136" w:name="bookmark2136"/>
      <w:bookmarkStart w:id="2137" w:name="bookmark2137"/>
      <w:bookmarkStart w:id="2138" w:name="bookmark2138"/>
      <w:r>
        <w:rPr>
          <w:rFonts w:ascii="Times New Roman" w:eastAsia="Times New Roman" w:hAnsi="Times New Roman" w:cs="Times New Roman"/>
          <w:color w:val="000000"/>
          <w:spacing w:val="0"/>
          <w:w w:val="100"/>
          <w:position w:val="0"/>
        </w:rPr>
        <w:t>3</w:t>
      </w:r>
      <w:bookmarkEnd w:id="2137"/>
      <w:r>
        <w:rPr>
          <w:color w:val="000000"/>
          <w:spacing w:val="0"/>
          <w:w w:val="100"/>
          <w:position w:val="0"/>
        </w:rPr>
        <w:t>、长期股权投资</w:t>
      </w:r>
      <w:bookmarkEnd w:id="2135"/>
      <w:bookmarkEnd w:id="2136"/>
      <w:bookmarkEnd w:id="2138"/>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3"/>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295,507,504.32</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16,889,253.84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278,618,250.48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239,166,559.03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16,889,253.84</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222,277,305.19</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 企业投资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261,827,448.98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261,827,448.98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232,139,482.66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232,139,482.66</w:t>
            </w: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557,334,953.30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16,889,253.84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540,445,699.46</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471,306,041.69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16,889,253.84</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454,416,787.85</w:t>
            </w:r>
          </w:p>
        </w:tc>
      </w:tr>
    </w:tbl>
    <w:p>
      <w:pPr>
        <w:widowControl w:val="0"/>
        <w:spacing w:after="339" w:line="1" w:lineRule="exact"/>
      </w:pPr>
    </w:p>
    <w:p>
      <w:pPr>
        <w:pStyle w:val="Style41"/>
        <w:keepNext/>
        <w:keepLines/>
        <w:widowControl w:val="0"/>
        <w:shd w:val="clear" w:color="auto" w:fill="auto"/>
        <w:bidi w:val="0"/>
        <w:spacing w:before="0" w:after="340" w:line="240" w:lineRule="auto"/>
        <w:ind w:left="0" w:right="0" w:firstLine="0"/>
        <w:jc w:val="left"/>
      </w:pPr>
      <w:bookmarkStart w:id="2139" w:name="bookmark2139"/>
      <w:bookmarkStart w:id="2140" w:name="bookmark2140"/>
      <w:bookmarkStart w:id="2141" w:name="bookmark214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139"/>
      <w:bookmarkEnd w:id="2140"/>
      <w:bookmarkEnd w:id="2141"/>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0"/>
        <w:gridCol w:w="1224"/>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期初余额</w:t>
            </w:r>
          </w:p>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 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计提减值准 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广和通投资</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67,500,000.0</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29,500,000.0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97,000,000.0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美国广和通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30,541,086.4</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4,726,416.75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35,267,503.2</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浙江诺控</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13,473,327.6</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74,049.82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13,547,377.4</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16,889,253.8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30,788,422.9</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2,191,821.00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32,980,243.9</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欧洲广和通</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23,616,039.7</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22,185.00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23,638,224.7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广和通科技</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20,049,497.9</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-49,497.90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72"/>
        <w:gridCol w:w="1166"/>
        <w:gridCol w:w="1166"/>
        <w:gridCol w:w="1166"/>
        <w:gridCol w:w="1166"/>
        <w:gridCol w:w="1214"/>
        <w:gridCol w:w="1210"/>
        <w:gridCol w:w="1219"/>
      </w:tblGrid>
      <w:tr>
        <w:trPr>
          <w:trHeight w:val="72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西安通信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13,500,000.0</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17,336,200.5</w:t>
            </w:r>
          </w:p>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30,836,200.5</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广和通软件</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12,300,903.8</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1,679,514.90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13,980,418.7</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上海广翼</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282,000.00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10,282,000.0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广通远驰</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277,581.61</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562,622.25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840,203.86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广通亿联</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230,445.00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15,622.94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246,067.94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亚博达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222,277,305.</w:t>
            </w:r>
          </w:p>
          <w:p>
            <w:pPr>
              <w:pStyle w:val="Style2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19</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56,340,945.2</w:t>
            </w:r>
          </w:p>
          <w:p>
            <w:pPr>
              <w:pStyle w:val="Style22"/>
              <w:keepNext w:val="0"/>
              <w:keepLines w:val="0"/>
              <w:widowControl w:val="0"/>
              <w:shd w:val="clear" w:color="auto" w:fill="auto"/>
              <w:bidi w:val="0"/>
              <w:spacing w:before="0" w:after="0" w:line="240" w:lineRule="auto"/>
              <w:ind w:left="0" w:right="0" w:firstLine="960"/>
              <w:jc w:val="lef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278,618,250.</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16,889,253.8</w:t>
            </w:r>
          </w:p>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widowControl w:val="0"/>
        <w:spacing w:after="299" w:line="1" w:lineRule="exact"/>
      </w:pPr>
    </w:p>
    <w:p>
      <w:pPr>
        <w:pStyle w:val="Style41"/>
        <w:keepNext/>
        <w:keepLines/>
        <w:widowControl w:val="0"/>
        <w:shd w:val="clear" w:color="auto" w:fill="auto"/>
        <w:bidi w:val="0"/>
        <w:spacing w:before="0" w:after="380" w:line="240" w:lineRule="auto"/>
        <w:ind w:left="0" w:right="0" w:firstLine="0"/>
        <w:jc w:val="left"/>
      </w:pPr>
      <w:bookmarkStart w:id="2142" w:name="bookmark2142"/>
      <w:bookmarkStart w:id="2143" w:name="bookmark2143"/>
      <w:bookmarkStart w:id="2144" w:name="bookmark214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142"/>
      <w:bookmarkEnd w:id="2143"/>
      <w:bookmarkEnd w:id="2144"/>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802"/>
        <w:gridCol w:w="797"/>
        <w:gridCol w:w="797"/>
        <w:gridCol w:w="797"/>
        <w:gridCol w:w="802"/>
        <w:gridCol w:w="797"/>
        <w:gridCol w:w="797"/>
        <w:gridCol w:w="802"/>
      </w:tblGrid>
      <w:tr>
        <w:trPr>
          <w:trHeight w:val="408" w:hRule="exact"/>
        </w:trPr>
        <w:tc>
          <w:tcPr>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gridSpan w:val="8"/>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r>
              <w:rPr>
                <w:rFonts w:ascii="Times New Roman" w:eastAsia="Times New Roman" w:hAnsi="Times New Roman" w:cs="Times New Roman"/>
                <w:color w:val="000000"/>
                <w:spacing w:val="0"/>
                <w:w w:val="100"/>
                <w:position w:val="0"/>
              </w:rPr>
              <w:t>（</w:t>
            </w:r>
            <w:r>
              <w:rPr>
                <w:color w:val="000000"/>
                <w:spacing w:val="0"/>
                <w:w w:val="100"/>
                <w:position w:val="0"/>
              </w:rPr>
              <w:t>账 面价 值</w:t>
            </w:r>
            <w:r>
              <w:rPr>
                <w:color w:val="000000"/>
                <w:spacing w:val="0"/>
                <w:w w:val="100"/>
                <w:position w:val="0"/>
              </w:rPr>
              <w:t>）</w:t>
            </w:r>
          </w:p>
        </w:tc>
        <w:tc>
          <w:tcPr>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left w:val="single" w:sz="4"/>
            </w:tcBorders>
            <w:shd w:val="clear" w:color="auto" w:fill="D3D3D3"/>
            <w:vAlign w:val="top"/>
          </w:tcPr>
          <w:p>
            <w:pPr>
              <w:pStyle w:val="Style22"/>
              <w:keepNext w:val="0"/>
              <w:keepLines w:val="0"/>
              <w:widowControl w:val="0"/>
              <w:shd w:val="clear" w:color="auto" w:fill="auto"/>
              <w:bidi w:val="0"/>
              <w:spacing w:before="100" w:after="0" w:line="312" w:lineRule="exact"/>
              <w:ind w:left="0" w:right="0" w:firstLine="0"/>
              <w:jc w:val="center"/>
            </w:pPr>
            <w:r>
              <w:rPr>
                <w:color w:val="000000"/>
                <w:spacing w:val="0"/>
                <w:w w:val="100"/>
                <w:position w:val="0"/>
              </w:rPr>
              <w:t>投资单 位</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追加投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减少投 资</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 下确认 的投资 损益</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其他综</w:t>
            </w:r>
          </w:p>
          <w:p>
            <w:pPr>
              <w:pStyle w:val="Style2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合收益</w:t>
            </w:r>
          </w:p>
          <w:p>
            <w:pPr>
              <w:pStyle w:val="Style22"/>
              <w:keepNext w:val="0"/>
              <w:keepLines w:val="0"/>
              <w:widowControl w:val="0"/>
              <w:shd w:val="clear" w:color="auto" w:fill="auto"/>
              <w:bidi w:val="0"/>
              <w:spacing w:before="0" w:after="80" w:line="240" w:lineRule="auto"/>
              <w:ind w:left="0" w:right="0" w:firstLine="220"/>
              <w:jc w:val="left"/>
            </w:pPr>
            <w:r>
              <w:rPr>
                <w:color w:val="000000"/>
                <w:spacing w:val="0"/>
                <w:w w:val="100"/>
                <w:position w:val="0"/>
              </w:rPr>
              <w:t>调整</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其他权</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益变动</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宣告发 放现金 股利或 利润</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计提减</w:t>
            </w:r>
          </w:p>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值准备</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tcBorders>
              <w:left w:val="single" w:sz="4"/>
              <w:right w:val="single" w:sz="4"/>
            </w:tcBorders>
            <w:shd w:val="clear" w:color="auto" w:fill="D3D3D3"/>
            <w:vAlign w:val="top"/>
          </w:tcPr>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w:t>
            </w:r>
          </w:p>
          <w:p>
            <w:pPr>
              <w:pStyle w:val="Style2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备期末</w:t>
            </w:r>
          </w:p>
          <w:p>
            <w:pPr>
              <w:pStyle w:val="Style2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余额</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651"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深圳市</w:t>
            </w:r>
          </w:p>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博格斯</w:t>
            </w:r>
          </w:p>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通信技</w:t>
            </w:r>
          </w:p>
          <w:p>
            <w:pPr>
              <w:pStyle w:val="Style22"/>
              <w:keepNext w:val="0"/>
              <w:keepLines w:val="0"/>
              <w:widowControl w:val="0"/>
              <w:shd w:val="clear" w:color="auto" w:fill="auto"/>
              <w:bidi w:val="0"/>
              <w:spacing w:before="0" w:after="0" w:line="298" w:lineRule="exact"/>
              <w:ind w:left="0" w:right="0" w:firstLine="0"/>
              <w:jc w:val="both"/>
            </w:pPr>
            <w:r>
              <w:rPr>
                <w:color w:val="000000"/>
                <w:spacing w:val="0"/>
                <w:w w:val="100"/>
                <w:position w:val="0"/>
              </w:rPr>
              <w:t>术有限 公司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1,701,7</w:t>
            </w:r>
          </w:p>
          <w:p>
            <w:pPr>
              <w:pStyle w:val="Style2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37.51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80"/>
              <w:jc w:val="both"/>
            </w:pPr>
            <w:r>
              <w:rPr>
                <w:rFonts w:ascii="Times New Roman" w:eastAsia="Times New Roman" w:hAnsi="Times New Roman" w:cs="Times New Roman"/>
                <w:color w:val="000000"/>
                <w:spacing w:val="0"/>
                <w:w w:val="100"/>
                <w:position w:val="0"/>
              </w:rPr>
              <w:t>743,59</w:t>
            </w:r>
          </w:p>
          <w:p>
            <w:pPr>
              <w:pStyle w:val="Style2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3.77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2,445,3</w:t>
            </w:r>
          </w:p>
          <w:p>
            <w:pPr>
              <w:pStyle w:val="Style2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31.28</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w:t>
            </w:r>
          </w:p>
          <w:p>
            <w:pPr>
              <w:pStyle w:val="Style22"/>
              <w:keepNext w:val="0"/>
              <w:keepLines w:val="0"/>
              <w:widowControl w:val="0"/>
              <w:shd w:val="clear" w:color="auto" w:fill="auto"/>
              <w:bidi w:val="0"/>
              <w:spacing w:before="0" w:after="0" w:line="312" w:lineRule="exact"/>
              <w:ind w:left="0" w:right="0" w:firstLine="0"/>
              <w:jc w:val="both"/>
            </w:pPr>
            <w:r>
              <w:rPr>
                <w:color w:val="000000"/>
                <w:spacing w:val="0"/>
                <w:w w:val="100"/>
                <w:position w:val="0"/>
              </w:rPr>
              <w:t>锐凌无 线技术 有限公 司</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230,43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7,745.1</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32,995,</w:t>
            </w:r>
          </w:p>
          <w:p>
            <w:pPr>
              <w:pStyle w:val="Style2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350.24</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60"/>
              <w:jc w:val="left"/>
            </w:pPr>
            <w:r>
              <w:rPr>
                <w:rFonts w:ascii="Times New Roman" w:eastAsia="Times New Roman" w:hAnsi="Times New Roman" w:cs="Times New Roman"/>
                <w:color w:val="000000"/>
                <w:spacing w:val="0"/>
                <w:w w:val="100"/>
                <w:position w:val="0"/>
              </w:rPr>
              <w:t xml:space="preserve">-4,050, </w:t>
            </w:r>
            <w:r>
              <w:rPr>
                <w:rFonts w:ascii="Times New Roman" w:eastAsia="Times New Roman" w:hAnsi="Times New Roman" w:cs="Times New Roman"/>
                <w:color w:val="000000"/>
                <w:spacing w:val="0"/>
                <w:w w:val="100"/>
                <w:position w:val="0"/>
              </w:rPr>
              <w:t>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259,38</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2,117.7</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9,482.6</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33,738, 944.00</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ind w:left="0" w:right="0" w:firstLine="160"/>
              <w:jc w:val="left"/>
            </w:pPr>
            <w:r>
              <w:rPr>
                <w:rFonts w:ascii="Times New Roman" w:eastAsia="Times New Roman" w:hAnsi="Times New Roman" w:cs="Times New Roman"/>
                <w:color w:val="000000"/>
                <w:spacing w:val="0"/>
                <w:w w:val="100"/>
                <w:position w:val="0"/>
              </w:rPr>
              <w:t>-4,050, 977.69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261,82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7,448.9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232,13</w:t>
            </w:r>
          </w:p>
          <w:p>
            <w:pPr>
              <w:pStyle w:val="Style2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9,482.6</w:t>
            </w:r>
          </w:p>
          <w:p>
            <w:pPr>
              <w:pStyle w:val="Style22"/>
              <w:keepNext w:val="0"/>
              <w:keepLines w:val="0"/>
              <w:widowControl w:val="0"/>
              <w:shd w:val="clear" w:color="auto" w:fill="auto"/>
              <w:bidi w:val="0"/>
              <w:spacing w:before="0" w:after="80" w:line="240" w:lineRule="auto"/>
              <w:ind w:left="0" w:right="0" w:firstLine="600"/>
              <w:jc w:val="lef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33,738, 944.00</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ind w:left="0" w:right="0" w:firstLine="160"/>
              <w:jc w:val="left"/>
            </w:pPr>
            <w:r>
              <w:rPr>
                <w:rFonts w:ascii="Times New Roman" w:eastAsia="Times New Roman" w:hAnsi="Times New Roman" w:cs="Times New Roman"/>
                <w:color w:val="000000"/>
                <w:spacing w:val="0"/>
                <w:w w:val="100"/>
                <w:position w:val="0"/>
              </w:rPr>
              <w:t>-4,050, 977.69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261,82</w:t>
            </w:r>
          </w:p>
          <w:p>
            <w:pPr>
              <w:pStyle w:val="Style22"/>
              <w:keepNext w:val="0"/>
              <w:keepLines w:val="0"/>
              <w:widowControl w:val="0"/>
              <w:shd w:val="clear" w:color="auto" w:fill="auto"/>
              <w:bidi w:val="0"/>
              <w:spacing w:before="0" w:after="80" w:line="240" w:lineRule="auto"/>
              <w:ind w:left="0" w:right="0" w:firstLine="140"/>
              <w:jc w:val="both"/>
            </w:pPr>
            <w:r>
              <w:rPr>
                <w:rFonts w:ascii="Times New Roman" w:eastAsia="Times New Roman" w:hAnsi="Times New Roman" w:cs="Times New Roman"/>
                <w:color w:val="000000"/>
                <w:spacing w:val="0"/>
                <w:w w:val="100"/>
                <w:position w:val="0"/>
              </w:rPr>
              <w:t>7,448.9</w:t>
            </w:r>
          </w:p>
          <w:p>
            <w:pPr>
              <w:pStyle w:val="Style2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1"/>
        <w:keepNext/>
        <w:keepLines/>
        <w:widowControl w:val="0"/>
        <w:numPr>
          <w:ilvl w:val="0"/>
          <w:numId w:val="63"/>
        </w:numPr>
        <w:shd w:val="clear" w:color="auto" w:fill="auto"/>
        <w:bidi w:val="0"/>
        <w:spacing w:before="0" w:line="240" w:lineRule="auto"/>
        <w:ind w:left="0" w:right="0" w:firstLine="0"/>
        <w:jc w:val="left"/>
      </w:pPr>
      <w:bookmarkStart w:id="2145" w:name="bookmark2145"/>
      <w:bookmarkStart w:id="2146" w:name="bookmark2146"/>
      <w:bookmarkStart w:id="2147" w:name="bookmark2147"/>
      <w:bookmarkStart w:id="2148" w:name="bookmark2148"/>
      <w:bookmarkEnd w:id="2147"/>
      <w:r>
        <w:rPr>
          <w:color w:val="000000"/>
          <w:spacing w:val="0"/>
          <w:w w:val="100"/>
          <w:position w:val="0"/>
        </w:rPr>
        <w:t>其他说明</w:t>
      </w:r>
      <w:bookmarkEnd w:id="2145"/>
      <w:bookmarkEnd w:id="2146"/>
      <w:bookmarkEnd w:id="2148"/>
    </w:p>
    <w:p>
      <w:pPr>
        <w:pStyle w:val="Style29"/>
        <w:keepNext/>
        <w:keepLines/>
        <w:widowControl w:val="0"/>
        <w:shd w:val="clear" w:color="auto" w:fill="auto"/>
        <w:bidi w:val="0"/>
        <w:spacing w:before="0" w:line="240" w:lineRule="auto"/>
        <w:ind w:left="0" w:right="0" w:firstLine="0"/>
        <w:jc w:val="left"/>
      </w:pPr>
      <w:bookmarkStart w:id="2149" w:name="bookmark2149"/>
      <w:bookmarkStart w:id="2150" w:name="bookmark2150"/>
      <w:bookmarkStart w:id="2151" w:name="bookmark2151"/>
      <w:bookmarkStart w:id="2152" w:name="bookmark2152"/>
      <w:r>
        <w:rPr>
          <w:rFonts w:ascii="Times New Roman" w:eastAsia="Times New Roman" w:hAnsi="Times New Roman" w:cs="Times New Roman"/>
          <w:color w:val="000000"/>
          <w:spacing w:val="0"/>
          <w:w w:val="100"/>
          <w:position w:val="0"/>
        </w:rPr>
        <w:t>4</w:t>
      </w:r>
      <w:bookmarkEnd w:id="2151"/>
      <w:r>
        <w:rPr>
          <w:color w:val="000000"/>
          <w:spacing w:val="0"/>
          <w:w w:val="100"/>
          <w:position w:val="0"/>
        </w:rPr>
        <w:t>、营业收入和营业成本</w:t>
      </w:r>
      <w:bookmarkEnd w:id="2149"/>
      <w:bookmarkEnd w:id="2150"/>
      <w:bookmarkEnd w:id="2152"/>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0"/>
      </w:tblGrid>
      <w:tr>
        <w:trPr>
          <w:trHeight w:val="408"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3,973,586,632.29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3,529,742,035.46</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2,600,087,320.16</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2,177,723,808.20</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18,352,359.39</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17,029,471.68</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2,252,235.21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129,500.97</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3,991,938,991.68</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3,546,771,507.14</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2,602,339,555.37</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2,177,853,309.17</w:t>
            </w:r>
          </w:p>
        </w:tc>
      </w:tr>
    </w:tbl>
    <w:p>
      <w:pPr>
        <w:pStyle w:val="Style27"/>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0"/>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按商品转让的时间分 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280"/>
              <w:jc w:val="both"/>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公司的主营业务收入为销售无线通讯模块，通常合同中签订保证类质量保证条款，客户不单独为该保证类质量保证付款，产 品控制权转移至客户时履行履约义务确认收入及成本，不存在其他单项履约义务。</w:t>
      </w:r>
    </w:p>
    <w:p>
      <w:pPr>
        <w:pStyle w:val="Style1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1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0.00</w:t>
      </w:r>
      <w:r>
        <w:rPr>
          <w:color w:val="000000"/>
          <w:spacing w:val="0"/>
          <w:w w:val="100"/>
          <w:position w:val="0"/>
        </w:rPr>
        <w:t>元，其中，</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 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r>
        <w:rPr>
          <w:rFonts w:ascii="Times New Roman" w:eastAsia="Times New Roman" w:hAnsi="Times New Roman" w:cs="Times New Roman"/>
          <w:color w:val="000000"/>
          <w:spacing w:val="0"/>
          <w:w w:val="100"/>
          <w:position w:val="0"/>
        </w:rPr>
        <w:t>0.00</w:t>
      </w:r>
      <w:r>
        <w:rPr>
          <w:color w:val="000000"/>
          <w:spacing w:val="0"/>
          <w:w w:val="100"/>
          <w:position w:val="0"/>
        </w:rPr>
        <w:t>元预计将于</w:t>
      </w:r>
      <w:r>
        <w:rPr>
          <w:rFonts w:ascii="Times New Roman" w:eastAsia="Times New Roman" w:hAnsi="Times New Roman" w:cs="Times New Roman"/>
          <w:color w:val="000000"/>
          <w:spacing w:val="0"/>
          <w:w w:val="100"/>
          <w:position w:val="0"/>
        </w:rPr>
        <w:t>0</w:t>
      </w:r>
      <w:r>
        <w:rPr>
          <w:color w:val="000000"/>
          <w:spacing w:val="0"/>
          <w:w w:val="100"/>
          <w:position w:val="0"/>
        </w:rPr>
        <w:t>年度确认收入。</w:t>
      </w:r>
    </w:p>
    <w:p>
      <w:pPr>
        <w:pStyle w:val="Style19"/>
        <w:keepNext w:val="0"/>
        <w:keepLines w:val="0"/>
        <w:widowControl w:val="0"/>
        <w:shd w:val="clear" w:color="auto" w:fill="auto"/>
        <w:bidi w:val="0"/>
        <w:spacing w:before="0" w:after="360" w:line="322" w:lineRule="exact"/>
        <w:ind w:left="0" w:right="0" w:firstLine="0"/>
        <w:jc w:val="both"/>
      </w:pPr>
      <w:r>
        <w:rPr>
          <w:color w:val="000000"/>
          <w:spacing w:val="0"/>
          <w:w w:val="100"/>
          <w:position w:val="0"/>
        </w:rPr>
        <w:t>其他说明：</w:t>
      </w:r>
    </w:p>
    <w:p>
      <w:pPr>
        <w:pStyle w:val="Style29"/>
        <w:keepNext/>
        <w:keepLines/>
        <w:widowControl w:val="0"/>
        <w:shd w:val="clear" w:color="auto" w:fill="auto"/>
        <w:bidi w:val="0"/>
        <w:spacing w:before="0" w:line="240" w:lineRule="auto"/>
        <w:ind w:left="0" w:right="0" w:firstLine="0"/>
        <w:jc w:val="both"/>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5</w:t>
      </w:r>
      <w:bookmarkEnd w:id="2155"/>
      <w:r>
        <w:rPr>
          <w:color w:val="000000"/>
          <w:spacing w:val="0"/>
          <w:w w:val="100"/>
          <w:position w:val="0"/>
        </w:rPr>
        <w:t>、投资收益</w:t>
      </w:r>
      <w:bookmarkEnd w:id="2153"/>
      <w:bookmarkEnd w:id="2154"/>
      <w:bookmarkEnd w:id="2156"/>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120,000,000.00</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100,000,000.00</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33,738,955.21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6,037,659.51</w:t>
            </w:r>
          </w:p>
        </w:tc>
      </w:tr>
      <w:tr>
        <w:trPr>
          <w:trHeight w:val="403" w:hRule="exact"/>
        </w:trPr>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理财产品产生的投资收益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74,861.11</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15,146,392.01</w:t>
            </w:r>
          </w:p>
        </w:tc>
      </w:tr>
      <w:tr>
        <w:trPr>
          <w:trHeight w:val="408"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153,813,816.32</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40" w:right="0" w:firstLine="0"/>
              <w:jc w:val="left"/>
            </w:pPr>
            <w:r>
              <w:rPr>
                <w:rFonts w:ascii="Times New Roman" w:eastAsia="Times New Roman" w:hAnsi="Times New Roman" w:cs="Times New Roman"/>
                <w:color w:val="000000"/>
                <w:spacing w:val="0"/>
                <w:w w:val="100"/>
                <w:position w:val="0"/>
              </w:rPr>
              <w:t>121,184,051.52</w:t>
            </w:r>
          </w:p>
        </w:tc>
      </w:tr>
    </w:tbl>
    <w:p>
      <w:pPr>
        <w:widowControl w:val="0"/>
        <w:spacing w:after="319" w:line="1" w:lineRule="exact"/>
      </w:pPr>
    </w:p>
    <w:p>
      <w:pPr>
        <w:pStyle w:val="Style29"/>
        <w:keepNext/>
        <w:keepLines/>
        <w:widowControl w:val="0"/>
        <w:shd w:val="clear" w:color="auto" w:fill="auto"/>
        <w:bidi w:val="0"/>
        <w:spacing w:before="0" w:after="320" w:line="240" w:lineRule="auto"/>
        <w:ind w:left="0" w:right="0" w:firstLine="0"/>
        <w:jc w:val="both"/>
      </w:pPr>
      <w:bookmarkStart w:id="2157" w:name="bookmark2157"/>
      <w:bookmarkStart w:id="2158" w:name="bookmark2158"/>
      <w:bookmarkStart w:id="2159" w:name="bookmark2159"/>
      <w:bookmarkStart w:id="2160" w:name="bookmark2160"/>
      <w:r>
        <w:rPr>
          <w:rFonts w:ascii="Times New Roman" w:eastAsia="Times New Roman" w:hAnsi="Times New Roman" w:cs="Times New Roman"/>
          <w:color w:val="000000"/>
          <w:spacing w:val="0"/>
          <w:w w:val="100"/>
          <w:position w:val="0"/>
        </w:rPr>
        <w:t>6</w:t>
      </w:r>
      <w:bookmarkEnd w:id="2159"/>
      <w:r>
        <w:rPr>
          <w:color w:val="000000"/>
          <w:spacing w:val="0"/>
          <w:w w:val="100"/>
          <w:position w:val="0"/>
        </w:rPr>
        <w:t>、其他</w:t>
      </w:r>
      <w:bookmarkEnd w:id="2157"/>
      <w:bookmarkEnd w:id="2158"/>
      <w:bookmarkEnd w:id="2160"/>
    </w:p>
    <w:p>
      <w:pPr>
        <w:pStyle w:val="Style25"/>
        <w:keepNext/>
        <w:keepLines/>
        <w:widowControl w:val="0"/>
        <w:shd w:val="clear" w:color="auto" w:fill="auto"/>
        <w:bidi w:val="0"/>
        <w:spacing w:before="0" w:line="240" w:lineRule="auto"/>
        <w:ind w:left="0" w:right="0" w:firstLine="0"/>
        <w:jc w:val="both"/>
      </w:pPr>
      <w:bookmarkStart w:id="2161" w:name="bookmark2161"/>
      <w:bookmarkStart w:id="2162" w:name="bookmark2162"/>
      <w:bookmarkStart w:id="2163" w:name="bookmark2163"/>
      <w:r>
        <w:rPr>
          <w:color w:val="000000"/>
          <w:spacing w:val="0"/>
          <w:w w:val="100"/>
          <w:position w:val="0"/>
          <w:sz w:val="24"/>
          <w:szCs w:val="24"/>
        </w:rPr>
        <w:t>十八、补充资料</w:t>
      </w:r>
      <w:bookmarkEnd w:id="2161"/>
      <w:bookmarkEnd w:id="2162"/>
      <w:bookmarkEnd w:id="2163"/>
    </w:p>
    <w:p>
      <w:pPr>
        <w:pStyle w:val="Style29"/>
        <w:keepNext/>
        <w:keepLines/>
        <w:widowControl w:val="0"/>
        <w:shd w:val="clear" w:color="auto" w:fill="auto"/>
        <w:bidi w:val="0"/>
        <w:spacing w:before="0" w:line="240" w:lineRule="auto"/>
        <w:ind w:left="0" w:right="0" w:firstLine="0"/>
        <w:jc w:val="both"/>
      </w:pPr>
      <w:bookmarkStart w:id="2164" w:name="bookmark2164"/>
      <w:bookmarkStart w:id="2165" w:name="bookmark2165"/>
      <w:bookmarkStart w:id="2166" w:name="bookmark2166"/>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164"/>
      <w:bookmarkEnd w:id="2165"/>
      <w:bookmarkEnd w:id="2166"/>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-130,698.31</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5" w:lineRule="exact"/>
              <w:ind w:left="0" w:right="0" w:firstLine="0"/>
              <w:jc w:val="left"/>
            </w:pPr>
            <w:r>
              <w:rPr>
                <w:color w:val="000000"/>
                <w:spacing w:val="0"/>
                <w:w w:val="100"/>
                <w:position w:val="0"/>
              </w:rPr>
              <w:t>计入当期损益的政府补助（与公司正常 经营业务密切相关，符合国家政策规定、 按照一定标准定额或定量持续享受的政 府补助除外）</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34,665,132.41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除上述各项之外的其他营业外收入和支 出</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-1,154,223.85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102,083.33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5,266,420.79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28,215,872.79</w:t>
            </w:r>
          </w:p>
        </w:tc>
        <w:tc>
          <w:tcPr>
            <w:tcBorders>
              <w:top w:val="single" w:sz="4"/>
              <w:left w:val="single" w:sz="4"/>
              <w:bottom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其他符合非经常性损益定义的损益项目的具体情况：</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口适用”不适用</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公司不存在其他符合非经常性损益定义的损益项目的具体情况。</w:t>
      </w:r>
    </w:p>
    <w:p>
      <w:pPr>
        <w:pStyle w:val="Style1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 xml:space="preserve">非经常性损益》中列举的非经常性损益项目界定为经常性损益项目 </w:t>
      </w:r>
      <w:r>
        <w:rPr>
          <w:color w:val="000000"/>
          <w:spacing w:val="0"/>
          <w:w w:val="100"/>
          <w:position w:val="0"/>
        </w:rPr>
        <w:t>的情况说明</w:t>
      </w:r>
    </w:p>
    <w:p>
      <w:pPr>
        <w:pStyle w:val="Style19"/>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口适用”不适用</w:t>
      </w:r>
    </w:p>
    <w:p>
      <w:pPr>
        <w:pStyle w:val="Style29"/>
        <w:keepNext/>
        <w:keepLines/>
        <w:widowControl w:val="0"/>
        <w:shd w:val="clear" w:color="auto" w:fill="auto"/>
        <w:bidi w:val="0"/>
        <w:spacing w:before="0" w:line="240" w:lineRule="auto"/>
        <w:ind w:left="0" w:right="0" w:firstLine="0"/>
        <w:jc w:val="left"/>
      </w:pPr>
      <w:bookmarkStart w:id="2167" w:name="bookmark2167"/>
      <w:bookmarkStart w:id="2168" w:name="bookmark2168"/>
      <w:bookmarkStart w:id="2169" w:name="bookmark2169"/>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167"/>
      <w:bookmarkEnd w:id="2168"/>
      <w:bookmarkEnd w:id="2169"/>
    </w:p>
    <w:tbl>
      <w:tblPr>
        <w:tblOverlap w:val="never"/>
        <w:jc w:val="center"/>
        <w:tblLayout w:type="fixed"/>
      </w:tblPr>
      <w:tblGrid>
        <w:gridCol w:w="2669"/>
        <w:gridCol w:w="3082"/>
        <w:gridCol w:w="1910"/>
        <w:gridCol w:w="1920"/>
      </w:tblGrid>
      <w:tr>
        <w:trPr>
          <w:trHeight w:val="403" w:hRule="exact"/>
        </w:trPr>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稀释每股收益（元/股）</w:t>
            </w:r>
          </w:p>
        </w:tc>
      </w:tr>
      <w:tr>
        <w:trPr>
          <w:trHeight w:val="715" w:hRule="exact"/>
        </w:trPr>
        <w:tc>
          <w:tcPr>
            <w:tcBorders>
              <w:top w:val="single" w:sz="4"/>
              <w:left w:val="single" w:sz="4"/>
            </w:tcBorders>
            <w:shd w:val="clear" w:color="auto" w:fill="D3D3D3"/>
            <w:vAlign w:val="center"/>
          </w:tcPr>
          <w:p>
            <w:pPr>
              <w:pStyle w:val="Style2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归属于公司普通股股东的净利 润</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21.75%</w:t>
            </w:r>
          </w:p>
        </w:tc>
        <w:tc>
          <w:tcPr>
            <w:tcBorders>
              <w:top w:val="single" w:sz="4"/>
              <w:lef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c>
          <w:tcPr>
            <w:tcBorders>
              <w:top w:val="single" w:sz="4"/>
              <w:left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720" w:hRule="exact"/>
        </w:trPr>
        <w:tc>
          <w:tcPr>
            <w:tcBorders>
              <w:top w:val="single" w:sz="4"/>
              <w:left w:val="single" w:sz="4"/>
              <w:bottom w:val="single" w:sz="4"/>
            </w:tcBorders>
            <w:shd w:val="clear" w:color="auto" w:fill="D3D3D3"/>
            <w:vAlign w:val="center"/>
          </w:tcPr>
          <w:p>
            <w:pPr>
              <w:pStyle w:val="Style2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 司普通股股东的净利润</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2400" w:right="0" w:firstLine="0"/>
              <w:jc w:val="left"/>
            </w:pPr>
            <w:r>
              <w:rPr>
                <w:rFonts w:ascii="Times New Roman" w:eastAsia="Times New Roman" w:hAnsi="Times New Roman" w:cs="Times New Roman"/>
                <w:color w:val="000000"/>
                <w:spacing w:val="0"/>
                <w:w w:val="100"/>
                <w:position w:val="0"/>
              </w:rPr>
              <w:t>20.22%</w:t>
            </w:r>
          </w:p>
        </w:tc>
        <w:tc>
          <w:tcPr>
            <w:tcBorders>
              <w:top w:val="single" w:sz="4"/>
              <w:left w:val="single" w:sz="4"/>
              <w:bottom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bottom w:val="single" w:sz="4"/>
              <w:right w:val="single" w:sz="4"/>
            </w:tcBorders>
            <w:shd w:val="clear" w:color="auto" w:fill="FFFFFF"/>
            <w:vAlign w:val="center"/>
          </w:tcPr>
          <w:p>
            <w:pPr>
              <w:pStyle w:val="Style2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r>
    </w:tbl>
    <w:p>
      <w:pPr>
        <w:widowControl w:val="0"/>
        <w:spacing w:after="279" w:line="1" w:lineRule="exact"/>
      </w:pPr>
    </w:p>
    <w:p>
      <w:pPr>
        <w:pStyle w:val="Style29"/>
        <w:keepNext/>
        <w:keepLines/>
        <w:widowControl w:val="0"/>
        <w:shd w:val="clear" w:color="auto" w:fill="auto"/>
        <w:tabs>
          <w:tab w:pos="404" w:val="left"/>
        </w:tabs>
        <w:bidi w:val="0"/>
        <w:spacing w:before="0" w:after="280" w:line="326" w:lineRule="exact"/>
        <w:ind w:left="0" w:right="0" w:firstLine="0"/>
        <w:jc w:val="left"/>
      </w:pPr>
      <w:bookmarkStart w:id="2170" w:name="bookmark2170"/>
      <w:bookmarkStart w:id="2171" w:name="bookmark2171"/>
      <w:bookmarkStart w:id="2172" w:name="bookmark2172"/>
      <w:bookmarkStart w:id="2173" w:name="bookmark2173"/>
      <w:r>
        <w:rPr>
          <w:rFonts w:ascii="Times New Roman" w:eastAsia="Times New Roman" w:hAnsi="Times New Roman" w:cs="Times New Roman"/>
          <w:color w:val="000000"/>
          <w:spacing w:val="0"/>
          <w:w w:val="100"/>
          <w:position w:val="0"/>
        </w:rPr>
        <w:t>3</w:t>
      </w:r>
      <w:bookmarkEnd w:id="2172"/>
      <w:r>
        <w:rPr>
          <w:color w:val="000000"/>
          <w:spacing w:val="0"/>
          <w:w w:val="100"/>
          <w:position w:val="0"/>
        </w:rPr>
        <w:t>、</w:t>
        <w:tab/>
        <w:t>境内外会计准则下会计数据差异</w:t>
      </w:r>
      <w:bookmarkEnd w:id="2170"/>
      <w:bookmarkEnd w:id="2171"/>
      <w:bookmarkEnd w:id="2173"/>
    </w:p>
    <w:p>
      <w:pPr>
        <w:pStyle w:val="Style41"/>
        <w:keepNext/>
        <w:keepLines/>
        <w:widowControl w:val="0"/>
        <w:shd w:val="clear" w:color="auto" w:fill="auto"/>
        <w:tabs>
          <w:tab w:pos="493" w:val="left"/>
        </w:tabs>
        <w:bidi w:val="0"/>
        <w:spacing w:before="0" w:line="326" w:lineRule="exact"/>
        <w:ind w:left="0" w:right="0" w:firstLine="0"/>
        <w:jc w:val="left"/>
      </w:pPr>
      <w:bookmarkStart w:id="2174" w:name="bookmark2174"/>
      <w:bookmarkStart w:id="2175" w:name="bookmark2175"/>
      <w:bookmarkStart w:id="2176" w:name="bookmark2176"/>
      <w:bookmarkStart w:id="2177" w:name="bookmark2177"/>
      <w:r>
        <w:rPr>
          <w:color w:val="000000"/>
          <w:spacing w:val="0"/>
          <w:w w:val="100"/>
          <w:position w:val="0"/>
        </w:rPr>
        <w:t>（</w:t>
      </w:r>
      <w:bookmarkEnd w:id="2176"/>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174"/>
      <w:bookmarkEnd w:id="2175"/>
      <w:bookmarkEnd w:id="2177"/>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41"/>
        <w:keepNext/>
        <w:keepLines/>
        <w:widowControl w:val="0"/>
        <w:shd w:val="clear" w:color="auto" w:fill="auto"/>
        <w:tabs>
          <w:tab w:pos="493" w:val="left"/>
        </w:tabs>
        <w:bidi w:val="0"/>
        <w:spacing w:before="0" w:line="326" w:lineRule="exact"/>
        <w:ind w:left="0" w:right="0" w:firstLine="0"/>
        <w:jc w:val="left"/>
      </w:pPr>
      <w:bookmarkStart w:id="2178" w:name="bookmark2178"/>
      <w:bookmarkStart w:id="2179" w:name="bookmark2179"/>
      <w:bookmarkStart w:id="2180" w:name="bookmark2180"/>
      <w:bookmarkStart w:id="2181" w:name="bookmark2181"/>
      <w:r>
        <w:rPr>
          <w:color w:val="000000"/>
          <w:spacing w:val="0"/>
          <w:w w:val="100"/>
          <w:position w:val="0"/>
        </w:rPr>
        <w:t>（</w:t>
      </w:r>
      <w:bookmarkEnd w:id="2180"/>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178"/>
      <w:bookmarkEnd w:id="2179"/>
      <w:bookmarkEnd w:id="2181"/>
    </w:p>
    <w:p>
      <w:pPr>
        <w:pStyle w:val="Style19"/>
        <w:keepNext w:val="0"/>
        <w:keepLines w:val="0"/>
        <w:widowControl w:val="0"/>
        <w:shd w:val="clear" w:color="auto" w:fill="auto"/>
        <w:bidi w:val="0"/>
        <w:spacing w:before="0" w:after="280" w:line="240" w:lineRule="auto"/>
        <w:ind w:left="0" w:right="0" w:firstLine="0"/>
        <w:jc w:val="left"/>
      </w:pPr>
      <w:r>
        <w:rPr>
          <w:color w:val="000000"/>
          <w:spacing w:val="0"/>
          <w:w w:val="100"/>
          <w:position w:val="0"/>
        </w:rPr>
        <w:t>口适用”不适用</w:t>
      </w:r>
    </w:p>
    <w:p>
      <w:pPr>
        <w:pStyle w:val="Style41"/>
        <w:keepNext/>
        <w:keepLines/>
        <w:widowControl w:val="0"/>
        <w:shd w:val="clear" w:color="auto" w:fill="auto"/>
        <w:tabs>
          <w:tab w:pos="589" w:val="left"/>
        </w:tabs>
        <w:bidi w:val="0"/>
        <w:spacing w:before="0" w:after="280" w:line="326" w:lineRule="exact"/>
        <w:ind w:left="0" w:right="0" w:firstLine="0"/>
        <w:jc w:val="left"/>
      </w:pPr>
      <w:bookmarkStart w:id="2182" w:name="bookmark2182"/>
      <w:bookmarkStart w:id="2183" w:name="bookmark2183"/>
      <w:bookmarkStart w:id="2184" w:name="bookmark2184"/>
      <w:bookmarkStart w:id="2185" w:name="bookmark2185"/>
      <w:r>
        <w:rPr>
          <w:color w:val="000000"/>
          <w:spacing w:val="0"/>
          <w:w w:val="100"/>
          <w:position w:val="0"/>
        </w:rPr>
        <w:t>（</w:t>
      </w:r>
      <w:bookmarkEnd w:id="2184"/>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182"/>
      <w:bookmarkEnd w:id="2183"/>
      <w:bookmarkEnd w:id="2185"/>
    </w:p>
    <w:p>
      <w:pPr>
        <w:pStyle w:val="Style29"/>
        <w:keepNext/>
        <w:keepLines/>
        <w:widowControl w:val="0"/>
        <w:shd w:val="clear" w:color="auto" w:fill="auto"/>
        <w:tabs>
          <w:tab w:pos="404" w:val="left"/>
        </w:tabs>
        <w:bidi w:val="0"/>
        <w:spacing w:before="0" w:after="280" w:line="326" w:lineRule="exact"/>
        <w:ind w:left="0" w:right="0" w:firstLine="0"/>
        <w:jc w:val="left"/>
      </w:pPr>
      <w:bookmarkStart w:id="2186" w:name="bookmark2186"/>
      <w:bookmarkStart w:id="2187" w:name="bookmark2187"/>
      <w:bookmarkStart w:id="2188" w:name="bookmark2188"/>
      <w:bookmarkStart w:id="2189" w:name="bookmark2189"/>
      <w:r>
        <w:rPr>
          <w:rFonts w:ascii="Times New Roman" w:eastAsia="Times New Roman" w:hAnsi="Times New Roman" w:cs="Times New Roman"/>
          <w:color w:val="000000"/>
          <w:spacing w:val="0"/>
          <w:w w:val="100"/>
          <w:position w:val="0"/>
        </w:rPr>
        <w:t>4</w:t>
      </w:r>
      <w:bookmarkEnd w:id="2188"/>
      <w:r>
        <w:rPr>
          <w:color w:val="000000"/>
          <w:spacing w:val="0"/>
          <w:w w:val="100"/>
          <w:position w:val="0"/>
        </w:rPr>
        <w:t>、</w:t>
        <w:tab/>
        <w:t>其他</w:t>
      </w:r>
      <w:bookmarkEnd w:id="2186"/>
      <w:bookmarkEnd w:id="2187"/>
      <w:bookmarkEnd w:id="2189"/>
    </w:p>
    <w:sectPr>
      <w:footnotePr>
        <w:pos w:val="pageBottom"/>
        <w:numFmt w:val="decimal"/>
        <w:numRestart w:val="continuous"/>
      </w:footnotePr>
      <w:pgSz w:w="11900" w:h="16840"/>
      <w:pgMar w:top="1352" w:right="1056" w:bottom="1486" w:left="10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3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Body text (4)_"/>
    <w:basedOn w:val="DefaultParagraphFont"/>
    <w:link w:val="Style2"/>
    <w:rPr>
      <w:rFonts w:ascii="SimSun" w:eastAsia="SimSun" w:hAnsi="SimSun" w:cs="SimSun"/>
      <w:b/>
      <w:bCs/>
      <w:i w:val="0"/>
      <w:iCs w:val="0"/>
      <w:smallCaps w:val="0"/>
      <w:strike w:val="0"/>
      <w:sz w:val="36"/>
      <w:szCs w:val="36"/>
      <w:u w:val="none"/>
      <w:shd w:val="clear" w:color="auto" w:fill="auto"/>
    </w:rPr>
  </w:style>
  <w:style w:type="character" w:customStyle="1" w:styleId="CharStyle5">
    <w:name w:val="Body text (3)_"/>
    <w:basedOn w:val="DefaultParagraphFont"/>
    <w:link w:val="Style4"/>
    <w:rPr>
      <w:rFonts w:ascii="SimSun" w:eastAsia="SimSun" w:hAnsi="SimSun" w:cs="SimSun"/>
      <w:b/>
      <w:bCs/>
      <w:i w:val="0"/>
      <w:iCs w:val="0"/>
      <w:smallCaps w:val="0"/>
      <w:strike w:val="0"/>
      <w:sz w:val="32"/>
      <w:szCs w:val="32"/>
      <w:u w:val="none"/>
      <w:shd w:val="clear" w:color="auto" w:fill="auto"/>
    </w:rPr>
  </w:style>
  <w:style w:type="character" w:customStyle="1" w:styleId="CharStyle8">
    <w:name w:val="Body text (5)_"/>
    <w:basedOn w:val="DefaultParagraphFont"/>
    <w:link w:val="Style7"/>
    <w:rPr>
      <w:rFonts w:ascii="Times New Roman" w:eastAsia="Times New Roman" w:hAnsi="Times New Roman" w:cs="Times New Roman"/>
      <w:b/>
      <w:bCs/>
      <w:i w:val="0"/>
      <w:iCs w:val="0"/>
      <w:smallCaps w:val="0"/>
      <w:strike w:val="0"/>
      <w:sz w:val="22"/>
      <w:szCs w:val="22"/>
      <w:u w:val="none"/>
      <w:shd w:val="clear" w:color="auto" w:fill="auto"/>
    </w:rPr>
  </w:style>
  <w:style w:type="character" w:customStyle="1" w:styleId="CharStyle10">
    <w:name w:val="Body text (6)_"/>
    <w:basedOn w:val="DefaultParagraphFont"/>
    <w:link w:val="Style9"/>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3">
    <w:name w:val="Heading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Body text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7">
    <w:name w:val="Table of contents_"/>
    <w:basedOn w:val="DefaultParagraphFont"/>
    <w:link w:val="Style16"/>
    <w:rPr>
      <w:rFonts w:ascii="SimSun" w:eastAsia="SimSun" w:hAnsi="SimSun" w:cs="SimSun"/>
      <w:b/>
      <w:bCs/>
      <w:i w:val="0"/>
      <w:iCs w:val="0"/>
      <w:smallCaps w:val="0"/>
      <w:strike w:val="0"/>
      <w:sz w:val="20"/>
      <w:szCs w:val="20"/>
      <w:u w:val="none"/>
      <w:shd w:val="clear" w:color="auto" w:fill="auto"/>
    </w:rPr>
  </w:style>
  <w:style w:type="character" w:customStyle="1" w:styleId="CharStyle20">
    <w:name w:val="Body text_"/>
    <w:basedOn w:val="DefaultParagraphFont"/>
    <w:link w:val="Style19"/>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Other_"/>
    <w:basedOn w:val="DefaultParagraphFont"/>
    <w:link w:val="Style22"/>
    <w:rPr>
      <w:rFonts w:ascii="SimSun" w:eastAsia="SimSun" w:hAnsi="SimSun" w:cs="SimSun"/>
      <w:b w:val="0"/>
      <w:bCs w:val="0"/>
      <w:i w:val="0"/>
      <w:iCs w:val="0"/>
      <w:smallCaps w:val="0"/>
      <w:strike w:val="0"/>
      <w:sz w:val="18"/>
      <w:szCs w:val="18"/>
      <w:u w:val="none"/>
      <w:shd w:val="clear" w:color="auto" w:fill="auto"/>
    </w:rPr>
  </w:style>
  <w:style w:type="character" w:customStyle="1" w:styleId="CharStyle26">
    <w:name w:val="Heading #2_"/>
    <w:basedOn w:val="DefaultParagraphFont"/>
    <w:link w:val="Style25"/>
    <w:rPr>
      <w:rFonts w:ascii="SimSun" w:eastAsia="SimSun" w:hAnsi="SimSun" w:cs="SimSun"/>
      <w:b/>
      <w:bCs/>
      <w:i w:val="0"/>
      <w:iCs w:val="0"/>
      <w:smallCaps w:val="0"/>
      <w:strike w:val="0"/>
      <w:u w:val="none"/>
      <w:shd w:val="clear" w:color="auto" w:fill="auto"/>
    </w:rPr>
  </w:style>
  <w:style w:type="character" w:customStyle="1" w:styleId="CharStyle28">
    <w:name w:val="Table caption_"/>
    <w:basedOn w:val="DefaultParagraphFont"/>
    <w:link w:val="Style27"/>
    <w:rPr>
      <w:rFonts w:ascii="SimSun" w:eastAsia="SimSun" w:hAnsi="SimSun" w:cs="SimSun"/>
      <w:b w:val="0"/>
      <w:bCs w:val="0"/>
      <w:i w:val="0"/>
      <w:iCs w:val="0"/>
      <w:smallCaps w:val="0"/>
      <w:strike w:val="0"/>
      <w:sz w:val="18"/>
      <w:szCs w:val="18"/>
      <w:u w:val="none"/>
      <w:shd w:val="clear" w:color="auto" w:fill="auto"/>
    </w:rPr>
  </w:style>
  <w:style w:type="character" w:customStyle="1" w:styleId="CharStyle30">
    <w:name w:val="Heading #3_"/>
    <w:basedOn w:val="DefaultParagraphFont"/>
    <w:link w:val="Style29"/>
    <w:rPr>
      <w:rFonts w:ascii="SimSun" w:eastAsia="SimSun" w:hAnsi="SimSun" w:cs="SimSun"/>
      <w:b/>
      <w:bCs/>
      <w:i w:val="0"/>
      <w:iCs w:val="0"/>
      <w:smallCaps w:val="0"/>
      <w:strike w:val="0"/>
      <w:sz w:val="20"/>
      <w:szCs w:val="20"/>
      <w:u w:val="none"/>
      <w:shd w:val="clear" w:color="auto" w:fill="auto"/>
    </w:rPr>
  </w:style>
  <w:style w:type="character" w:customStyle="1" w:styleId="CharStyle36">
    <w:name w:val="Picture caption_"/>
    <w:basedOn w:val="DefaultParagraphFont"/>
    <w:link w:val="Style35"/>
    <w:rPr>
      <w:rFonts w:ascii="SimSun" w:eastAsia="SimSun" w:hAnsi="SimSun" w:cs="SimSun"/>
      <w:b w:val="0"/>
      <w:bCs w:val="0"/>
      <w:i w:val="0"/>
      <w:iCs w:val="0"/>
      <w:smallCaps w:val="0"/>
      <w:strike w:val="0"/>
      <w:sz w:val="18"/>
      <w:szCs w:val="18"/>
      <w:u w:val="none"/>
      <w:shd w:val="clear" w:color="auto" w:fill="auto"/>
    </w:rPr>
  </w:style>
  <w:style w:type="character" w:customStyle="1" w:styleId="CharStyle42">
    <w:name w:val="Heading #4_"/>
    <w:basedOn w:val="DefaultParagraphFont"/>
    <w:link w:val="Style41"/>
    <w:rPr>
      <w:rFonts w:ascii="SimSun" w:eastAsia="SimSun" w:hAnsi="SimSun" w:cs="SimSun"/>
      <w:b/>
      <w:bCs/>
      <w:i w:val="0"/>
      <w:iCs w:val="0"/>
      <w:smallCaps w:val="0"/>
      <w:strike w:val="0"/>
      <w:sz w:val="20"/>
      <w:szCs w:val="20"/>
      <w:u w:val="none"/>
      <w:shd w:val="clear" w:color="auto" w:fill="auto"/>
    </w:rPr>
  </w:style>
  <w:style w:type="character" w:customStyle="1" w:styleId="CharStyle59">
    <w:name w:val="Heading #5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Body text (4)"/>
    <w:basedOn w:val="Normal"/>
    <w:link w:val="CharStyle3"/>
    <w:pPr>
      <w:widowControl w:val="0"/>
      <w:shd w:val="clear" w:color="auto" w:fill="auto"/>
      <w:spacing w:after="950"/>
      <w:jc w:val="center"/>
    </w:pPr>
    <w:rPr>
      <w:rFonts w:ascii="SimSun" w:eastAsia="SimSun" w:hAnsi="SimSun" w:cs="SimSun"/>
      <w:b/>
      <w:bCs/>
      <w:i w:val="0"/>
      <w:iCs w:val="0"/>
      <w:smallCaps w:val="0"/>
      <w:strike w:val="0"/>
      <w:sz w:val="36"/>
      <w:szCs w:val="36"/>
      <w:u w:val="none"/>
      <w:shd w:val="clear" w:color="auto" w:fill="auto"/>
    </w:rPr>
  </w:style>
  <w:style w:type="paragraph" w:customStyle="1" w:styleId="Style4">
    <w:name w:val="Body text (3)"/>
    <w:basedOn w:val="Normal"/>
    <w:link w:val="CharStyle5"/>
    <w:pPr>
      <w:widowControl w:val="0"/>
      <w:shd w:val="clear" w:color="auto" w:fill="auto"/>
      <w:spacing w:before="390" w:after="800"/>
      <w:jc w:val="center"/>
    </w:pPr>
    <w:rPr>
      <w:rFonts w:ascii="SimSun" w:eastAsia="SimSun" w:hAnsi="SimSun" w:cs="SimSun"/>
      <w:b/>
      <w:bCs/>
      <w:i w:val="0"/>
      <w:iCs w:val="0"/>
      <w:smallCaps w:val="0"/>
      <w:strike w:val="0"/>
      <w:sz w:val="32"/>
      <w:szCs w:val="32"/>
      <w:u w:val="none"/>
      <w:shd w:val="clear" w:color="auto" w:fill="auto"/>
    </w:rPr>
  </w:style>
  <w:style w:type="paragraph" w:customStyle="1" w:styleId="Style7">
    <w:name w:val="Body text (5)"/>
    <w:basedOn w:val="Normal"/>
    <w:link w:val="CharStyle8"/>
    <w:pPr>
      <w:widowControl w:val="0"/>
      <w:shd w:val="clear" w:color="auto" w:fill="auto"/>
      <w:spacing w:after="5980"/>
      <w:jc w:val="center"/>
    </w:pPr>
    <w:rPr>
      <w:rFonts w:ascii="Times New Roman" w:eastAsia="Times New Roman" w:hAnsi="Times New Roman" w:cs="Times New Roman"/>
      <w:b/>
      <w:bCs/>
      <w:i w:val="0"/>
      <w:iCs w:val="0"/>
      <w:smallCaps w:val="0"/>
      <w:strike w:val="0"/>
      <w:sz w:val="22"/>
      <w:szCs w:val="22"/>
      <w:u w:val="none"/>
      <w:shd w:val="clear" w:color="auto" w:fill="auto"/>
    </w:rPr>
  </w:style>
  <w:style w:type="paragraph" w:customStyle="1" w:styleId="Style9">
    <w:name w:val="Body text (6)"/>
    <w:basedOn w:val="Normal"/>
    <w:link w:val="CharStyle10"/>
    <w:pPr>
      <w:widowControl w:val="0"/>
      <w:shd w:val="clear" w:color="auto" w:fill="auto"/>
      <w:spacing w:after="40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2">
    <w:name w:val="Heading #1"/>
    <w:basedOn w:val="Normal"/>
    <w:link w:val="CharStyle13"/>
    <w:pPr>
      <w:widowControl w:val="0"/>
      <w:shd w:val="clear" w:color="auto" w:fill="auto"/>
      <w:spacing w:before="560" w:after="52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Body text (2)"/>
    <w:basedOn w:val="Normal"/>
    <w:link w:val="CharStyle15"/>
    <w:pPr>
      <w:widowControl w:val="0"/>
      <w:shd w:val="clear" w:color="auto" w:fill="auto"/>
      <w:spacing w:after="100" w:line="624"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6">
    <w:name w:val="Table of contents"/>
    <w:basedOn w:val="Normal"/>
    <w:link w:val="CharStyle17"/>
    <w:pPr>
      <w:widowControl w:val="0"/>
      <w:shd w:val="clear" w:color="auto" w:fill="auto"/>
      <w:spacing w:after="80"/>
    </w:pPr>
    <w:rPr>
      <w:rFonts w:ascii="SimSun" w:eastAsia="SimSun" w:hAnsi="SimSun" w:cs="SimSun"/>
      <w:b/>
      <w:bCs/>
      <w:i w:val="0"/>
      <w:iCs w:val="0"/>
      <w:smallCaps w:val="0"/>
      <w:strike w:val="0"/>
      <w:sz w:val="20"/>
      <w:szCs w:val="20"/>
      <w:u w:val="none"/>
      <w:shd w:val="clear" w:color="auto" w:fill="auto"/>
    </w:rPr>
  </w:style>
  <w:style w:type="paragraph" w:styleId="Style19">
    <w:name w:val="Body text"/>
    <w:basedOn w:val="Normal"/>
    <w:link w:val="CharStyle20"/>
    <w:qFormat/>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Other"/>
    <w:basedOn w:val="Normal"/>
    <w:link w:val="CharStyle23"/>
    <w:pPr>
      <w:widowControl w:val="0"/>
      <w:shd w:val="clear" w:color="auto" w:fill="auto"/>
      <w:spacing w:line="360" w:lineRule="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5">
    <w:name w:val="Heading #2"/>
    <w:basedOn w:val="Normal"/>
    <w:link w:val="CharStyle26"/>
    <w:pPr>
      <w:widowControl w:val="0"/>
      <w:shd w:val="clear" w:color="auto" w:fill="auto"/>
      <w:spacing w:after="320"/>
      <w:outlineLvl w:val="1"/>
    </w:pPr>
    <w:rPr>
      <w:rFonts w:ascii="SimSun" w:eastAsia="SimSun" w:hAnsi="SimSun" w:cs="SimSun"/>
      <w:b/>
      <w:bCs/>
      <w:i w:val="0"/>
      <w:iCs w:val="0"/>
      <w:smallCaps w:val="0"/>
      <w:strike w:val="0"/>
      <w:u w:val="none"/>
      <w:shd w:val="clear" w:color="auto" w:fill="auto"/>
    </w:rPr>
  </w:style>
  <w:style w:type="paragraph" w:customStyle="1" w:styleId="Style27">
    <w:name w:val="Table caption"/>
    <w:basedOn w:val="Normal"/>
    <w:link w:val="CharStyle28"/>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9">
    <w:name w:val="Heading #3"/>
    <w:basedOn w:val="Normal"/>
    <w:link w:val="CharStyle30"/>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5">
    <w:name w:val="Picture caption"/>
    <w:basedOn w:val="Normal"/>
    <w:link w:val="CharStyle36"/>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41">
    <w:name w:val="Heading #4"/>
    <w:basedOn w:val="Normal"/>
    <w:link w:val="CharStyle4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58">
    <w:name w:val="Heading #5"/>
    <w:basedOn w:val="Normal"/>
    <w:link w:val="CharStyle59"/>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

<file path=docProps/core.xml><?xml version="1.0" encoding="utf-8"?>
<cp:coreProperties xmlns:cp="http://schemas.openxmlformats.org/package/2006/metadata/core-properties" xmlns:dc="http://purl.org/dc/elements/1.1/">
  <dc:title/>
  <dc:subject/>
  <dc:creator>admin</dc:creator>
  <cp:keywords/>
</cp:coreProperties>
</file>