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731010" cy="57912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731010" cy="579120"/>
                    </a:xfrm>
                    <a:prstGeom prst="rect"/>
                  </pic:spPr>
                </pic:pic>
              </a:graphicData>
            </a:graphic>
          </wp:inline>
        </w:drawing>
      </w:r>
    </w:p>
    <w:p>
      <w:pPr>
        <w:widowControl w:val="0"/>
        <w:spacing w:after="219" w:line="1" w:lineRule="exact"/>
      </w:pPr>
    </w:p>
    <w:p>
      <w:pPr>
        <w:pStyle w:val="Style2"/>
        <w:keepNext w:val="0"/>
        <w:keepLines w:val="0"/>
        <w:widowControl w:val="0"/>
        <w:shd w:val="clear" w:color="auto" w:fill="auto"/>
        <w:bidi w:val="0"/>
        <w:spacing w:before="0" w:after="460" w:line="240" w:lineRule="auto"/>
        <w:ind w:left="0" w:right="0" w:firstLine="0"/>
        <w:jc w:val="center"/>
        <w:rPr>
          <w:sz w:val="36"/>
          <w:szCs w:val="36"/>
        </w:rPr>
      </w:pPr>
      <w:r>
        <w:rPr>
          <w:b/>
          <w:bCs/>
          <w:color w:val="000000"/>
          <w:spacing w:val="0"/>
          <w:w w:val="100"/>
          <w:position w:val="0"/>
          <w:sz w:val="36"/>
          <w:szCs w:val="36"/>
        </w:rPr>
        <w:t>浙江正元智慧科技股份有限公司</w:t>
      </w:r>
    </w:p>
    <w:p>
      <w:pPr>
        <w:pStyle w:val="Style2"/>
        <w:keepNext w:val="0"/>
        <w:keepLines w:val="0"/>
        <w:widowControl w:val="0"/>
        <w:shd w:val="clear" w:color="auto" w:fill="auto"/>
        <w:bidi w:val="0"/>
        <w:spacing w:before="0" w:after="4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598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2022-044</w:t>
      </w:r>
    </w:p>
    <w:p>
      <w:pPr>
        <w:pStyle w:val="Style2"/>
        <w:keepNext w:val="0"/>
        <w:keepLines w:val="0"/>
        <w:widowControl w:val="0"/>
        <w:shd w:val="clear" w:color="auto" w:fill="auto"/>
        <w:bidi w:val="0"/>
        <w:spacing w:before="0" w:after="440" w:line="240" w:lineRule="auto"/>
        <w:ind w:left="0" w:right="0" w:firstLine="0"/>
        <w:jc w:val="center"/>
        <w:rPr>
          <w:sz w:val="32"/>
          <w:szCs w:val="32"/>
        </w:rPr>
        <w:sectPr>
          <w:footnotePr>
            <w:pos w:val="pageBottom"/>
            <w:numFmt w:val="decimal"/>
            <w:numRestart w:val="continuous"/>
          </w:footnotePr>
          <w:pgSz w:w="11900" w:h="16840"/>
          <w:pgMar w:top="2641" w:right="970" w:bottom="2641" w:left="1104"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8"/>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0"/>
        <w:keepNext w:val="0"/>
        <w:keepLines w:val="0"/>
        <w:widowControl w:val="0"/>
        <w:shd w:val="clear" w:color="auto" w:fill="auto"/>
        <w:bidi w:val="0"/>
        <w:spacing w:before="0"/>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10"/>
        <w:keepNext w:val="0"/>
        <w:keepLines w:val="0"/>
        <w:widowControl w:val="0"/>
        <w:shd w:val="clear" w:color="auto" w:fill="auto"/>
        <w:bidi w:val="0"/>
        <w:spacing w:before="0"/>
        <w:ind w:left="0" w:right="0"/>
        <w:jc w:val="both"/>
      </w:pPr>
      <w:r>
        <w:rPr>
          <w:color w:val="000000"/>
          <w:spacing w:val="0"/>
          <w:w w:val="100"/>
          <w:position w:val="0"/>
        </w:rPr>
        <w:t>公司负责人陈坚、主管会计工作负责人陈根清及会计机构负责人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包建军声明：保证本年度报告中财务报告的真实、准确、完整。</w:t>
      </w:r>
    </w:p>
    <w:p>
      <w:pPr>
        <w:pStyle w:val="Style10"/>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0"/>
        <w:keepNext w:val="0"/>
        <w:keepLines w:val="0"/>
        <w:widowControl w:val="0"/>
        <w:shd w:val="clear" w:color="auto" w:fill="auto"/>
        <w:bidi w:val="0"/>
        <w:spacing w:before="0" w:line="624" w:lineRule="exact"/>
        <w:ind w:left="0" w:right="0"/>
        <w:jc w:val="both"/>
      </w:pPr>
      <w:r>
        <w:rPr>
          <w:color w:val="000000"/>
          <w:spacing w:val="0"/>
          <w:w w:val="100"/>
          <w:position w:val="0"/>
        </w:rPr>
        <w:t>本报告涉及的发展战略及未来前瞻性陈述，不构成公司对投资者的实质承 诺。投资者及相关人士均应对此保持足够的风险认识，并且应当理解计划、预 测与承诺之间的差异。公司在经营管理中可能面临的风险与对策举措已在本报 告中第三节</w:t>
      </w:r>
      <w:r>
        <w:rPr>
          <w:rFonts w:ascii="Times New Roman" w:eastAsia="Times New Roman" w:hAnsi="Times New Roman" w:cs="Times New Roman"/>
          <w:color w:val="000000"/>
          <w:spacing w:val="0"/>
          <w:w w:val="100"/>
          <w:position w:val="0"/>
        </w:rPr>
        <w:t>“</w:t>
      </w:r>
      <w:r>
        <w:rPr>
          <w:color w:val="000000"/>
          <w:spacing w:val="0"/>
          <w:w w:val="100"/>
          <w:position w:val="0"/>
        </w:rPr>
        <w:t>管理层讨论与分析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十一、公司未来发展的展望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部分予以描述。 敬请广大投资者关注，并注意投资风险。</w:t>
      </w:r>
    </w:p>
    <w:p>
      <w:pPr>
        <w:pStyle w:val="Style10"/>
        <w:keepNext w:val="0"/>
        <w:keepLines w:val="0"/>
        <w:widowControl w:val="0"/>
        <w:shd w:val="clear" w:color="auto" w:fill="auto"/>
        <w:bidi w:val="0"/>
        <w:spacing w:before="0" w:line="631" w:lineRule="exact"/>
        <w:ind w:left="0" w:right="0"/>
        <w:jc w:val="both"/>
        <w:sectPr>
          <w:footnotePr>
            <w:pos w:val="pageBottom"/>
            <w:numFmt w:val="decimal"/>
            <w:numRestart w:val="continuous"/>
          </w:footnotePr>
          <w:pgSz w:w="11900" w:h="16840"/>
          <w:pgMar w:top="1940" w:right="970" w:bottom="1940"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137,940,362</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0.60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2"/>
        <w:keepNext w:val="0"/>
        <w:keepLines w:val="0"/>
        <w:widowControl w:val="0"/>
        <w:shd w:val="clear" w:color="auto" w:fill="auto"/>
        <w:bidi w:val="0"/>
        <w:spacing w:before="0" w:after="1580" w:line="240" w:lineRule="auto"/>
        <w:ind w:left="0" w:right="0" w:firstLine="0"/>
        <w:jc w:val="center"/>
        <w:rPr>
          <w:sz w:val="36"/>
          <w:szCs w:val="36"/>
        </w:rPr>
      </w:pPr>
      <w:r>
        <w:rPr>
          <w:b/>
          <w:bCs/>
          <w:color w:val="000000"/>
          <w:spacing w:val="0"/>
          <w:w w:val="100"/>
          <w:position w:val="0"/>
          <w:sz w:val="36"/>
          <w:szCs w:val="36"/>
        </w:rPr>
        <w:t>目录</w:t>
      </w:r>
    </w:p>
    <w:p>
      <w:pPr>
        <w:pStyle w:val="Style13"/>
        <w:keepNext w:val="0"/>
        <w:keepLines w:val="0"/>
        <w:widowControl w:val="0"/>
        <w:shd w:val="clear" w:color="auto" w:fill="auto"/>
        <w:tabs>
          <w:tab w:leader="dot" w:pos="9608"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13"/>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9"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w:t>
        </w:r>
      </w:hyperlink>
    </w:p>
    <w:p>
      <w:pPr>
        <w:pStyle w:val="Style13"/>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53" w:tooltip="Current Document">
        <w:r>
          <w:rPr>
            <w:color w:val="000000"/>
            <w:spacing w:val="0"/>
            <w:w w:val="100"/>
            <w:position w:val="0"/>
            <w:sz w:val="22"/>
            <w:szCs w:val="22"/>
          </w:rPr>
          <w:t>第三节管理层讨论与分析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12</w:t>
        </w:r>
      </w:hyperlink>
    </w:p>
    <w:p>
      <w:pPr>
        <w:pStyle w:val="Style13"/>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257" w:tooltip="Current Document">
        <w:r>
          <w:rPr>
            <w:color w:val="000000"/>
            <w:spacing w:val="0"/>
            <w:w w:val="100"/>
            <w:position w:val="0"/>
            <w:sz w:val="22"/>
            <w:szCs w:val="22"/>
          </w:rPr>
          <w:t>第四节公司治理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44</w:t>
        </w:r>
      </w:hyperlink>
    </w:p>
    <w:p>
      <w:pPr>
        <w:pStyle w:val="Style13"/>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441" w:tooltip="Current Document">
        <w:r>
          <w:rPr>
            <w:color w:val="000000"/>
            <w:spacing w:val="0"/>
            <w:w w:val="100"/>
            <w:position w:val="0"/>
            <w:sz w:val="22"/>
            <w:szCs w:val="22"/>
          </w:rPr>
          <w:t>第五节环境和社会责任</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77</w:t>
        </w:r>
      </w:hyperlink>
    </w:p>
    <w:p>
      <w:pPr>
        <w:pStyle w:val="Style13"/>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462" w:tooltip="Current Document">
        <w:r>
          <w:rPr>
            <w:color w:val="000000"/>
            <w:spacing w:val="0"/>
            <w:w w:val="100"/>
            <w:position w:val="0"/>
            <w:sz w:val="22"/>
            <w:szCs w:val="22"/>
          </w:rPr>
          <w:t>第六节重要事项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80</w:t>
        </w:r>
      </w:hyperlink>
    </w:p>
    <w:p>
      <w:pPr>
        <w:pStyle w:val="Style13"/>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602" w:tooltip="Current Document">
        <w:r>
          <w:rPr>
            <w:color w:val="000000"/>
            <w:spacing w:val="0"/>
            <w:w w:val="100"/>
            <w:position w:val="0"/>
            <w:sz w:val="22"/>
            <w:szCs w:val="22"/>
          </w:rPr>
          <w:t>第七节股份变动及股东情况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109</w:t>
        </w:r>
      </w:hyperlink>
    </w:p>
    <w:p>
      <w:pPr>
        <w:pStyle w:val="Style13"/>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670" w:tooltip="Current Document">
        <w:r>
          <w:rPr>
            <w:color w:val="000000"/>
            <w:spacing w:val="0"/>
            <w:w w:val="100"/>
            <w:position w:val="0"/>
            <w:sz w:val="22"/>
            <w:szCs w:val="22"/>
          </w:rPr>
          <w:t>第八节优先股相关情况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115</w:t>
        </w:r>
      </w:hyperlink>
    </w:p>
    <w:p>
      <w:pPr>
        <w:pStyle w:val="Style13"/>
        <w:keepNext w:val="0"/>
        <w:keepLines w:val="0"/>
        <w:widowControl w:val="0"/>
        <w:shd w:val="clear" w:color="auto" w:fill="auto"/>
        <w:tabs>
          <w:tab w:leader="dot" w:pos="9608" w:val="right"/>
        </w:tabs>
        <w:bidi w:val="0"/>
        <w:spacing w:before="0" w:line="240" w:lineRule="auto"/>
        <w:ind w:left="0" w:right="0" w:firstLine="0"/>
        <w:jc w:val="left"/>
        <w:rPr>
          <w:sz w:val="24"/>
          <w:szCs w:val="24"/>
        </w:rPr>
      </w:pPr>
      <w:hyperlink w:anchor="bookmark674" w:tooltip="Current Document">
        <w:r>
          <w:rPr>
            <w:color w:val="000000"/>
            <w:spacing w:val="0"/>
            <w:w w:val="100"/>
            <w:position w:val="0"/>
            <w:sz w:val="22"/>
            <w:szCs w:val="22"/>
          </w:rPr>
          <w:t>第九节债券相关情况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116</w:t>
        </w:r>
      </w:hyperlink>
    </w:p>
    <w:p>
      <w:pPr>
        <w:pStyle w:val="Style13"/>
        <w:keepNext w:val="0"/>
        <w:keepLines w:val="0"/>
        <w:widowControl w:val="0"/>
        <w:shd w:val="clear" w:color="auto" w:fill="auto"/>
        <w:tabs>
          <w:tab w:leader="dot" w:pos="9608" w:val="right"/>
        </w:tabs>
        <w:bidi w:val="0"/>
        <w:spacing w:before="0" w:line="240" w:lineRule="auto"/>
        <w:ind w:left="0" w:right="0" w:firstLine="0"/>
        <w:jc w:val="left"/>
        <w:rPr>
          <w:sz w:val="24"/>
          <w:szCs w:val="24"/>
        </w:rPr>
        <w:sectPr>
          <w:footnotePr>
            <w:pos w:val="pageBottom"/>
            <w:numFmt w:val="decimal"/>
            <w:numRestart w:val="continuous"/>
          </w:footnotePr>
          <w:pgSz w:w="11900" w:h="16840"/>
          <w:pgMar w:top="2862" w:right="1123" w:bottom="2862" w:left="1109" w:header="0" w:footer="3" w:gutter="0"/>
          <w:cols w:space="720"/>
          <w:noEndnote/>
          <w:rtlGutter w:val="0"/>
          <w:docGrid w:linePitch="360"/>
        </w:sectPr>
      </w:pPr>
      <w:hyperlink w:anchor="bookmark730" w:tooltip="Current Document">
        <w:r>
          <w:rPr>
            <w:color w:val="000000"/>
            <w:spacing w:val="0"/>
            <w:w w:val="100"/>
            <w:position w:val="0"/>
            <w:sz w:val="22"/>
            <w:szCs w:val="22"/>
          </w:rPr>
          <w:t>第十节财务报告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120</w:t>
        </w:r>
      </w:hyperlink>
      <w:r>
        <w:fldChar w:fldCharType="end"/>
      </w:r>
    </w:p>
    <w:p>
      <w:pPr>
        <w:pStyle w:val="Style2"/>
        <w:keepNext w:val="0"/>
        <w:keepLines w:val="0"/>
        <w:widowControl w:val="0"/>
        <w:shd w:val="clear" w:color="auto" w:fill="auto"/>
        <w:bidi w:val="0"/>
        <w:spacing w:before="740" w:after="700" w:line="240" w:lineRule="auto"/>
        <w:ind w:left="0" w:right="0" w:firstLine="0"/>
        <w:jc w:val="center"/>
        <w:rPr>
          <w:sz w:val="32"/>
          <w:szCs w:val="32"/>
        </w:rPr>
      </w:pPr>
      <w:r>
        <w:rPr>
          <w:b/>
          <w:bCs/>
          <w:color w:val="000000"/>
          <w:spacing w:val="0"/>
          <w:w w:val="100"/>
          <w:position w:val="0"/>
          <w:sz w:val="32"/>
          <w:szCs w:val="32"/>
        </w:rPr>
        <w:t>备查文件目录</w:t>
      </w:r>
    </w:p>
    <w:p>
      <w:pPr>
        <w:pStyle w:val="Style16"/>
        <w:keepNext w:val="0"/>
        <w:keepLines w:val="0"/>
        <w:widowControl w:val="0"/>
        <w:shd w:val="clear" w:color="auto" w:fill="auto"/>
        <w:tabs>
          <w:tab w:pos="512" w:val="left"/>
        </w:tabs>
        <w:bidi w:val="0"/>
        <w:spacing w:before="0" w:after="0" w:line="475" w:lineRule="exact"/>
        <w:ind w:left="0" w:right="0" w:firstLine="0"/>
        <w:jc w:val="left"/>
      </w:pPr>
      <w:bookmarkStart w:id="4" w:name="bookmark4"/>
      <w:r>
        <w:rPr>
          <w:color w:val="000000"/>
          <w:spacing w:val="0"/>
          <w:w w:val="100"/>
          <w:position w:val="0"/>
        </w:rPr>
        <w:t>一</w:t>
      </w:r>
      <w:bookmarkEnd w:id="4"/>
      <w:r>
        <w:rPr>
          <w:color w:val="000000"/>
          <w:spacing w:val="0"/>
          <w:w w:val="100"/>
          <w:position w:val="0"/>
        </w:rPr>
        <w:t>、</w:t>
        <w:tab/>
        <w:t>载有公司负责人、主管会计工作负责人、会计机构负责人（会计主管人员）签名并盖章 的财务报表；</w:t>
      </w:r>
    </w:p>
    <w:p>
      <w:pPr>
        <w:pStyle w:val="Style16"/>
        <w:keepNext w:val="0"/>
        <w:keepLines w:val="0"/>
        <w:widowControl w:val="0"/>
        <w:shd w:val="clear" w:color="auto" w:fill="auto"/>
        <w:tabs>
          <w:tab w:pos="512" w:val="left"/>
        </w:tabs>
        <w:bidi w:val="0"/>
        <w:spacing w:before="0" w:after="0" w:line="475" w:lineRule="exact"/>
        <w:ind w:left="0" w:right="0" w:firstLine="0"/>
        <w:jc w:val="left"/>
      </w:pPr>
      <w:bookmarkStart w:id="5" w:name="bookmark5"/>
      <w:r>
        <w:rPr>
          <w:color w:val="000000"/>
          <w:spacing w:val="0"/>
          <w:w w:val="100"/>
          <w:position w:val="0"/>
        </w:rPr>
        <w:t>二</w:t>
      </w:r>
      <w:bookmarkEnd w:id="5"/>
      <w:r>
        <w:rPr>
          <w:color w:val="000000"/>
          <w:spacing w:val="0"/>
          <w:w w:val="100"/>
          <w:position w:val="0"/>
        </w:rPr>
        <w:t>、</w:t>
        <w:tab/>
        <w:t>载有会计师事务所盖章、注册会计师签名并盖章的审计报告原件；</w:t>
      </w:r>
    </w:p>
    <w:p>
      <w:pPr>
        <w:pStyle w:val="Style16"/>
        <w:keepNext w:val="0"/>
        <w:keepLines w:val="0"/>
        <w:widowControl w:val="0"/>
        <w:shd w:val="clear" w:color="auto" w:fill="auto"/>
        <w:tabs>
          <w:tab w:pos="512" w:val="left"/>
        </w:tabs>
        <w:bidi w:val="0"/>
        <w:spacing w:before="0" w:after="0" w:line="475" w:lineRule="exact"/>
        <w:ind w:left="0" w:right="0" w:firstLine="0"/>
        <w:jc w:val="left"/>
      </w:pPr>
      <w:bookmarkStart w:id="6" w:name="bookmark6"/>
      <w:r>
        <w:rPr>
          <w:color w:val="000000"/>
          <w:spacing w:val="0"/>
          <w:w w:val="100"/>
          <w:position w:val="0"/>
        </w:rPr>
        <w:t>三</w:t>
      </w:r>
      <w:bookmarkEnd w:id="6"/>
      <w:r>
        <w:rPr>
          <w:color w:val="000000"/>
          <w:spacing w:val="0"/>
          <w:w w:val="100"/>
          <w:position w:val="0"/>
        </w:rPr>
        <w:t>、</w:t>
        <w:tab/>
        <w:t>报告期内公开披露过的所有公司文件的正本及公告的原稿；</w:t>
      </w:r>
    </w:p>
    <w:p>
      <w:pPr>
        <w:pStyle w:val="Style16"/>
        <w:keepNext w:val="0"/>
        <w:keepLines w:val="0"/>
        <w:widowControl w:val="0"/>
        <w:shd w:val="clear" w:color="auto" w:fill="auto"/>
        <w:tabs>
          <w:tab w:pos="512" w:val="left"/>
        </w:tabs>
        <w:bidi w:val="0"/>
        <w:spacing w:before="0" w:after="0" w:line="475" w:lineRule="exact"/>
        <w:ind w:left="0" w:right="0" w:firstLine="0"/>
        <w:jc w:val="left"/>
      </w:pPr>
      <w:bookmarkStart w:id="7" w:name="bookmark7"/>
      <w:r>
        <w:rPr>
          <w:color w:val="000000"/>
          <w:spacing w:val="0"/>
          <w:w w:val="100"/>
          <w:position w:val="0"/>
        </w:rPr>
        <w:t>四</w:t>
      </w:r>
      <w:bookmarkEnd w:id="7"/>
      <w:r>
        <w:rPr>
          <w:color w:val="000000"/>
          <w:spacing w:val="0"/>
          <w:w w:val="100"/>
          <w:position w:val="0"/>
        </w:rPr>
        <w:t>、</w:t>
        <w:tab/>
        <w:t>其他备查文件。</w:t>
      </w:r>
    </w:p>
    <w:p>
      <w:pPr>
        <w:pStyle w:val="Style16"/>
        <w:keepNext w:val="0"/>
        <w:keepLines w:val="0"/>
        <w:widowControl w:val="0"/>
        <w:shd w:val="clear" w:color="auto" w:fill="auto"/>
        <w:bidi w:val="0"/>
        <w:spacing w:before="0" w:after="0" w:line="475" w:lineRule="exact"/>
        <w:ind w:left="0" w:right="0" w:firstLine="0"/>
        <w:jc w:val="left"/>
      </w:pPr>
      <w:r>
        <w:rPr>
          <w:color w:val="000000"/>
          <w:spacing w:val="0"/>
          <w:w w:val="100"/>
          <w:position w:val="0"/>
        </w:rPr>
        <w:t>以上备查文件的备置地点：公司董事会办公室。</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正元智慧、本公司、公司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浙江正元智慧科技股份有限公司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杭州正元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杭州正元企业管理咨询有限公司，现为公司控股股东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易康投资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杭州易康投资管理有限公司，现为公司股东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正浩投资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杭州正浩投资管理有限公司，现为公司股东</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合力创投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浙江合力创业投资有限公司，现为公司股东</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广西筑波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广西筑波智慧科技有限公司（曾用名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南宁筑波智慧科技有限公司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青岛天高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青岛天高智慧科技有限公司，本公司控股子公司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南昌正元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南昌正元智慧科技有限公司，本公司控股子公司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正元数据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浙江正元数据科技有限公司，本公司控股子公司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杭州容博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杭州容博教育科技有限公司，本公司控股子公司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云马智慧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浙江云马智慧科技有限公司（曾用名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杭州捷卡智慧科技有限公司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本公司控股子公司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福建正元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福建正元智慧科技有限公司（曾用名''福建正元智慧信息科技有限公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，本公司控股子公司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四川正元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四川正元智慧科技有限公司，本公司控股子公司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正元曦客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浙江正元曦客科技有限公司，本公司控股子公司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校云智慧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浙江校云智慧科技有限公司，本公司控股子公司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小兰智慧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浙江小兰智慧科技有限公司，本公司控股子公司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坚果智慧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浙江坚果智慧科技有限公司，本公司控股子公司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双旗智慧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浙江双旗智慧科技有限公司，本公司控股子公司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正元管理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杭州正元智慧企业管理咨询有限责任公司，本公司控股子公司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博太科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宁波博太科智能科技股份有限公司，本公司控股子公司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麦狐信息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杭州麦狐信息技术有限公司，本公司控股子公司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柳州文通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柳州文通智慧科技有限公司，广西筑波智慧科技有限公司全资子公司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博太科新加坡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BOSTEX TECHNOLOGIES INTERNATIONAL PTE LTD</w:t>
            </w:r>
            <w:r>
              <w:rPr>
                <w:color w:val="000000"/>
                <w:spacing w:val="0"/>
                <w:w w:val="100"/>
                <w:position w:val="0"/>
              </w:rPr>
              <w:t>，</w:t>
            </w:r>
            <w:r>
              <w:rPr>
                <w:color w:val="000000"/>
                <w:spacing w:val="0"/>
                <w:w w:val="100"/>
                <w:position w:val="0"/>
              </w:rPr>
              <w:t>宁波博太科 智能科技股份有限公司控股子公司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重庆汇贤</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重庆汇贤优策科技股份有限公司，本公司参股公司</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卓然实业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杭州卓然实业有限公司，本公司参股公司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常电股份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常州常工电子科技股份有限公司，本公司参股公司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掌门物联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掌门物联科技（杭州）股份有限公司，本公司参股公司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北京泰德汇智科技有限公司，本公司参股公司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三叶草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杭州三叶草创业投资合伙企业（有限合伙），本公司投资的合伙企业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尼普顿</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浙江尼普顿科技股份有限公司，本公司参股公司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无锡汇众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无锡汇众智慧科技有限公司，本公司曾经参股公司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正元投资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杭州正元投资有限公司，控股股东杭州正元控制的公司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正元医疗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杭州正元医疗器械有限公司，实际控制人陈坚控制的公司</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AIoT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融合</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技术和</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技术，通过物联网产生、收集来自不同维度的、 海量的数据存储于云端、边缘端，再通过大数据分析，以及更高形式 的人工智能，实现万物数据化、万物智联化。</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数字人民币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由中国人民银行发行的数字形式的法定货币，由指定运营机构参与运 营并向公众兑换，以广义账户体系为基础，支持银行账户松耦合功能， 与纸钞硬币等价，具有价值特征和法偿性，支持可控匿名。</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数字化校园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校园信息化建设的高级阶段，以数字化信息和网络为基础，在计算机 和网络技术上建立起来的对教学、科研、管理、技术服务、生活服务 等校园信息的收集、处理、整合、存储、传输和应用，使数字资源得 到充分优化。利用一种虚拟教育环境，通过实现从环境、资源到应用 的全部数字化，在传统校园基础上构建一个数字空间，以拓展现实校 园的时间和空间维度，提升传统校园的运行效率，扩展传统校园的业 务功能，最终实现教育过程的全面信息化，从而达到提高管理水平和 效率的目的</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4" w:lineRule="exact"/>
              <w:ind w:left="0" w:right="0" w:firstLine="0"/>
              <w:jc w:val="both"/>
            </w:pPr>
            <w:r>
              <w:rPr>
                <w:rFonts w:ascii="Times New Roman" w:eastAsia="Times New Roman" w:hAnsi="Times New Roman" w:cs="Times New Roman"/>
                <w:color w:val="000000"/>
                <w:spacing w:val="0"/>
                <w:w w:val="100"/>
                <w:position w:val="0"/>
                <w:sz w:val="18"/>
                <w:szCs w:val="18"/>
              </w:rPr>
              <w:t>The Internet of Things</w:t>
            </w:r>
            <w:r>
              <w:rPr>
                <w:color w:val="000000"/>
                <w:spacing w:val="0"/>
                <w:w w:val="100"/>
                <w:position w:val="0"/>
              </w:rPr>
              <w:t>，</w:t>
            </w:r>
            <w:r>
              <w:rPr>
                <w:color w:val="000000"/>
                <w:spacing w:val="0"/>
                <w:w w:val="100"/>
                <w:position w:val="0"/>
              </w:rPr>
              <w:t>即物物相连的互联网，通过射频识别</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 xml:space="preserve">）、 </w:t>
            </w:r>
            <w:r>
              <w:rPr>
                <w:color w:val="000000"/>
                <w:spacing w:val="0"/>
                <w:w w:val="100"/>
                <w:position w:val="0"/>
              </w:rPr>
              <w:t>红外感应器、全球定位系统、激光扫描器等信息传感设备，按约定的 协议，把任何物体与互联网相连接，进行信息交换和通信，以实现对 物体的智能化识别、定位、跟踪、监控和管理的一种网络</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Big Data</w:t>
            </w:r>
            <w:r>
              <w:rPr>
                <w:color w:val="000000"/>
                <w:spacing w:val="0"/>
                <w:w w:val="100"/>
                <w:position w:val="0"/>
              </w:rPr>
              <w:t>，或称巨量资料，指的是所涉及的资料量规模巨大到无法通 过目前主流软件工具，在合理时间内达到撷取、管理、处理整理成为 帮助企业经营决策更积极目的的资讯</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Cloud Computing</w:t>
            </w:r>
            <w:r>
              <w:rPr>
                <w:color w:val="000000"/>
                <w:spacing w:val="0"/>
                <w:w w:val="100"/>
                <w:position w:val="0"/>
              </w:rPr>
              <w:t>，是基于互联网的相关服务的增加、使用和交付模式， 通常涉及通过互联网来提供动态易扩展且经常是虚拟化的资源，是分 布式计算、并行计算、效用计算、网络存储、虚拟化、负载均衡、热 备份冗余等传统计算机和网络技术发展融合的产物</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人工智能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Artificial Intelligence</w:t>
            </w:r>
            <w:r>
              <w:rPr>
                <w:color w:val="000000"/>
                <w:spacing w:val="0"/>
                <w:w w:val="100"/>
                <w:position w:val="0"/>
              </w:rPr>
              <w:t>，</w:t>
            </w:r>
            <w:r>
              <w:rPr>
                <w:color w:val="000000"/>
                <w:spacing w:val="0"/>
                <w:w w:val="100"/>
                <w:position w:val="0"/>
              </w:rPr>
              <w:t>英文缩写为</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w:t>
            </w:r>
            <w:r>
              <w:rPr>
                <w:color w:val="000000"/>
                <w:spacing w:val="0"/>
                <w:w w:val="100"/>
                <w:position w:val="0"/>
              </w:rPr>
              <w:t>它是研究、开发用于模拟、延 伸和扩展人的智能的理论、方法、技术及应用系统的一门新的技术科 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智慧校园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数字化校园结合物联网技术所形成的高端校园信息化形态</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指充分借助物联网、传感网，运用</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w:t>
            </w:r>
            <w:r>
              <w:rPr>
                <w:color w:val="000000"/>
                <w:spacing w:val="0"/>
                <w:w w:val="100"/>
                <w:position w:val="0"/>
              </w:rPr>
              <w:t>信息技术等，使城市的关</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键基础设施通过组成服务，使城市的服务更有效，为市民提供人与社 会、人与人的和谐共处，涉及到智能楼宇、智能家居、路网监控、智 能医院等数字生活等诸多领域，构建城市发展的智慧环境，形成基于 海量信息和智能过滤处理的新的生活、产业发展、社会管理等模式， 面向未来构建全新的城市形态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带有微处理器芯片的</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卡，也称</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卡</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建筑智能化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是现代建筑技术与通讯技术相结合的产物，它的技术基础是现代化建 筑技术（</w:t>
            </w:r>
            <w:r>
              <w:rPr>
                <w:rFonts w:ascii="Times New Roman" w:eastAsia="Times New Roman" w:hAnsi="Times New Roman" w:cs="Times New Roman"/>
                <w:color w:val="000000"/>
                <w:spacing w:val="0"/>
                <w:w w:val="100"/>
                <w:position w:val="0"/>
                <w:sz w:val="18"/>
                <w:szCs w:val="18"/>
              </w:rPr>
              <w:t>Architecture</w:t>
            </w:r>
            <w:r>
              <w:rPr>
                <w:color w:val="000000"/>
                <w:spacing w:val="0"/>
                <w:w w:val="100"/>
                <w:position w:val="0"/>
              </w:rPr>
              <w:t>）＞现代控制技术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Control</w:t>
            </w:r>
            <w:r>
              <w:rPr>
                <w:color w:val="000000"/>
                <w:spacing w:val="0"/>
                <w:w w:val="100"/>
                <w:position w:val="0"/>
              </w:rPr>
              <w:t>）</w:t>
            </w:r>
            <w:r>
              <w:rPr>
                <w:color w:val="000000"/>
                <w:spacing w:val="0"/>
                <w:w w:val="100"/>
                <w:position w:val="0"/>
              </w:rPr>
              <w:t>、计算机技术</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Computer</w:t>
            </w:r>
            <w:r>
              <w:rPr>
                <w:color w:val="000000"/>
                <w:spacing w:val="0"/>
                <w:w w:val="100"/>
                <w:position w:val="0"/>
              </w:rPr>
              <w:t>）＞ 通讯技术（</w:t>
            </w:r>
            <w:r>
              <w:rPr>
                <w:rFonts w:ascii="Times New Roman" w:eastAsia="Times New Roman" w:hAnsi="Times New Roman" w:cs="Times New Roman"/>
                <w:color w:val="000000"/>
                <w:spacing w:val="0"/>
                <w:w w:val="100"/>
                <w:position w:val="0"/>
                <w:sz w:val="18"/>
                <w:szCs w:val="18"/>
              </w:rPr>
              <w:t>Communication</w:t>
            </w:r>
            <w:r>
              <w:rPr>
                <w:color w:val="000000"/>
                <w:spacing w:val="0"/>
                <w:w w:val="100"/>
                <w:position w:val="0"/>
              </w:rPr>
              <w:t>）、</w:t>
            </w:r>
            <w:r>
              <w:rPr>
                <w:color w:val="000000"/>
                <w:spacing w:val="0"/>
                <w:w w:val="100"/>
                <w:position w:val="0"/>
              </w:rPr>
              <w:t>图像显示技术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CRT</w:t>
            </w:r>
            <w:r>
              <w:rPr>
                <w:color w:val="000000"/>
                <w:spacing w:val="0"/>
                <w:w w:val="100"/>
                <w:position w:val="0"/>
              </w:rPr>
              <w:t xml:space="preserve">）， </w:t>
            </w:r>
            <w:r>
              <w:rPr>
                <w:color w:val="000000"/>
                <w:spacing w:val="0"/>
                <w:w w:val="100"/>
                <w:position w:val="0"/>
              </w:rPr>
              <w:t>即所谓的</w:t>
            </w:r>
            <w:r>
              <w:rPr>
                <w:rFonts w:ascii="Times New Roman" w:eastAsia="Times New Roman" w:hAnsi="Times New Roman" w:cs="Times New Roman"/>
                <w:color w:val="000000"/>
                <w:spacing w:val="0"/>
                <w:w w:val="100"/>
                <w:position w:val="0"/>
                <w:sz w:val="18"/>
                <w:szCs w:val="18"/>
              </w:rPr>
              <w:t>"A+4C"</w:t>
            </w:r>
            <w:r>
              <w:rPr>
                <w:color w:val="000000"/>
                <w:spacing w:val="0"/>
                <w:w w:val="100"/>
                <w:position w:val="0"/>
              </w:rPr>
              <w:t>技术。</w:t>
            </w:r>
            <w:r>
              <w:rPr>
                <w:rFonts w:ascii="Times New Roman" w:eastAsia="Times New Roman" w:hAnsi="Times New Roman" w:cs="Times New Roman"/>
                <w:color w:val="000000"/>
                <w:spacing w:val="0"/>
                <w:w w:val="100"/>
                <w:position w:val="0"/>
                <w:sz w:val="18"/>
                <w:szCs w:val="18"/>
              </w:rPr>
              <w:t>"A+4C"</w:t>
            </w:r>
            <w:r>
              <w:rPr>
                <w:color w:val="000000"/>
                <w:spacing w:val="0"/>
                <w:w w:val="100"/>
                <w:position w:val="0"/>
              </w:rPr>
              <w:t>的发展，推动着智能建筑不断向集成 化发展的进程，并在一些现代化建筑中形成一种崭新形式的建筑弱电 系统（建筑智能化系统），从而实现信息资源的共享和任务的综合管 理，充分体现智能建筑投资合理、安全、高效、舒适、便利、灵活的 特点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浙江正元智慧科技股份有限公司章程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浙江正元智慧科技股份有限公司股东大会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浙江正元智慧科技股份有限公司董事会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浙江正元智慧科技股份有限公司监事会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w:t>
            </w:r>
          </w:p>
        </w:tc>
      </w:tr>
    </w:tbl>
    <w:p>
      <w:pPr>
        <w:spacing w:lineRule="exact" w:line="1"/>
        <w:rPr>
          <w:sz w:val="2"/>
          <w:szCs w:val="2"/>
        </w:rPr>
      </w:pPr>
      <w:r>
        <w:br w:type="page"/>
      </w:r>
    </w:p>
    <w:p>
      <w:pPr>
        <w:pStyle w:val="Style8"/>
        <w:keepNext/>
        <w:keepLines/>
        <w:widowControl w:val="0"/>
        <w:shd w:val="clear" w:color="auto" w:fill="auto"/>
        <w:bidi w:val="0"/>
        <w:spacing w:before="0" w:after="560" w:line="240" w:lineRule="auto"/>
        <w:ind w:left="0" w:right="0" w:firstLine="0"/>
        <w:jc w:val="center"/>
      </w:pPr>
      <w:bookmarkStart w:id="10" w:name="bookmark10"/>
      <w:bookmarkStart w:id="8" w:name="bookmark8"/>
      <w:bookmarkStart w:id="9" w:name="bookmark9"/>
      <w:r>
        <w:rPr>
          <w:color w:val="000000"/>
          <w:spacing w:val="0"/>
          <w:w w:val="100"/>
          <w:position w:val="0"/>
        </w:rPr>
        <w:t>第二节公司简介和主要财务指标</w:t>
      </w:r>
      <w:bookmarkEnd w:id="10"/>
      <w:bookmarkEnd w:id="8"/>
      <w:bookmarkEnd w:id="9"/>
    </w:p>
    <w:p>
      <w:pPr>
        <w:pStyle w:val="Style20"/>
        <w:keepNext/>
        <w:keepLines/>
        <w:widowControl w:val="0"/>
        <w:shd w:val="clear" w:color="auto" w:fill="auto"/>
        <w:bidi w:val="0"/>
        <w:spacing w:before="0" w:after="320" w:line="240" w:lineRule="auto"/>
        <w:ind w:left="0" w:right="0" w:firstLine="0"/>
        <w:jc w:val="left"/>
      </w:pPr>
      <w:bookmarkStart w:id="11" w:name="bookmark11"/>
      <w:bookmarkStart w:id="12" w:name="bookmark12"/>
      <w:bookmarkStart w:id="13" w:name="bookmark13"/>
      <w:bookmarkStart w:id="14" w:name="bookmark14"/>
      <w:bookmarkStart w:id="15" w:name="bookmark15"/>
      <w:r>
        <w:rPr>
          <w:color w:val="000000"/>
          <w:spacing w:val="0"/>
          <w:w w:val="100"/>
          <w:position w:val="0"/>
        </w:rPr>
        <w:t>一</w:t>
      </w:r>
      <w:bookmarkEnd w:id="14"/>
      <w:r>
        <w:rPr>
          <w:color w:val="000000"/>
          <w:spacing w:val="0"/>
          <w:w w:val="100"/>
          <w:position w:val="0"/>
        </w:rPr>
        <w:t>、公司信息</w:t>
      </w:r>
      <w:bookmarkEnd w:id="12"/>
      <w:bookmarkEnd w:id="13"/>
      <w:bookmarkEnd w:id="15"/>
      <w:bookmarkEnd w:id="11"/>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42" w:val="left"/>
                <w:tab w:pos="5102" w:val="left"/>
              </w:tabs>
              <w:bidi w:val="0"/>
              <w:spacing w:before="0" w:after="0" w:line="240" w:lineRule="auto"/>
              <w:ind w:left="0" w:right="0" w:firstLine="0"/>
              <w:jc w:val="left"/>
              <w:rPr>
                <w:sz w:val="18"/>
                <w:szCs w:val="18"/>
              </w:rPr>
            </w:pPr>
            <w:r>
              <w:rPr>
                <w:color w:val="000000"/>
                <w:spacing w:val="0"/>
                <w:w w:val="100"/>
                <w:position w:val="0"/>
                <w:sz w:val="17"/>
                <w:szCs w:val="17"/>
              </w:rPr>
              <w:t>正元智慧</w:t>
              <w:tab/>
              <w:t>股票代码</w:t>
              <w:tab/>
            </w:r>
            <w:r>
              <w:rPr>
                <w:rFonts w:ascii="Times New Roman" w:eastAsia="Times New Roman" w:hAnsi="Times New Roman" w:cs="Times New Roman"/>
                <w:color w:val="000000"/>
                <w:spacing w:val="0"/>
                <w:w w:val="100"/>
                <w:position w:val="0"/>
                <w:sz w:val="18"/>
                <w:szCs w:val="18"/>
              </w:rPr>
              <w:t>300645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浙江正元智慧科技股份有限公司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正元智慧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ZHEJIANG ZHENGYUAN ZHIHUI TECHNOLOGY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ZHENGYUAN ZHIHUI</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陈坚</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浙江省杭州市余杭区舒心路</w:t>
            </w:r>
            <w:r>
              <w:rPr>
                <w:rFonts w:ascii="Times New Roman" w:eastAsia="Times New Roman" w:hAnsi="Times New Roman" w:cs="Times New Roman"/>
                <w:color w:val="000000"/>
                <w:spacing w:val="0"/>
                <w:w w:val="100"/>
                <w:position w:val="0"/>
                <w:sz w:val="18"/>
                <w:szCs w:val="18"/>
              </w:rPr>
              <w:t>359</w:t>
            </w:r>
            <w:r>
              <w:rPr>
                <w:color w:val="000000"/>
                <w:spacing w:val="0"/>
                <w:w w:val="100"/>
                <w:position w:val="0"/>
              </w:rPr>
              <w:t>号正元智慧大厦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层</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311121</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月公司注册地址由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杭州市文二路</w:t>
            </w:r>
            <w:r>
              <w:rPr>
                <w:rFonts w:ascii="Times New Roman" w:eastAsia="Times New Roman" w:hAnsi="Times New Roman" w:cs="Times New Roman"/>
                <w:color w:val="000000"/>
                <w:spacing w:val="0"/>
                <w:w w:val="100"/>
                <w:position w:val="0"/>
                <w:sz w:val="18"/>
                <w:szCs w:val="18"/>
              </w:rPr>
              <w:t>328</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杭州市文三路</w:t>
            </w:r>
            <w:r>
              <w:rPr>
                <w:rFonts w:ascii="Times New Roman" w:eastAsia="Times New Roman" w:hAnsi="Times New Roman" w:cs="Times New Roman"/>
                <w:color w:val="000000"/>
                <w:spacing w:val="0"/>
                <w:w w:val="100"/>
                <w:position w:val="0"/>
                <w:sz w:val="18"/>
                <w:szCs w:val="18"/>
              </w:rPr>
              <w:t>259</w:t>
            </w:r>
            <w:r>
              <w:rPr>
                <w:color w:val="000000"/>
                <w:spacing w:val="0"/>
                <w:w w:val="100"/>
                <w:position w:val="0"/>
                <w:sz w:val="17"/>
                <w:szCs w:val="17"/>
              </w:rPr>
              <w:t>号昌地火炬大厦 一号楼</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月公司注册地址由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杭州市文三路</w:t>
            </w:r>
            <w:r>
              <w:rPr>
                <w:rFonts w:ascii="Times New Roman" w:eastAsia="Times New Roman" w:hAnsi="Times New Roman" w:cs="Times New Roman"/>
                <w:color w:val="000000"/>
                <w:spacing w:val="0"/>
                <w:w w:val="100"/>
                <w:position w:val="0"/>
                <w:sz w:val="18"/>
                <w:szCs w:val="18"/>
              </w:rPr>
              <w:t>259</w:t>
            </w:r>
            <w:r>
              <w:rPr>
                <w:color w:val="000000"/>
                <w:spacing w:val="0"/>
                <w:w w:val="100"/>
                <w:position w:val="0"/>
                <w:sz w:val="17"/>
                <w:szCs w:val="17"/>
              </w:rPr>
              <w:t>号昌地火炬大厦一号楼</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楼</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杭州市余杭区文一西路</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幢</w:t>
            </w:r>
            <w:r>
              <w:rPr>
                <w:rFonts w:ascii="Times New Roman" w:eastAsia="Times New Roman" w:hAnsi="Times New Roman" w:cs="Times New Roman"/>
                <w:color w:val="000000"/>
                <w:spacing w:val="0"/>
                <w:w w:val="100"/>
                <w:position w:val="0"/>
                <w:sz w:val="18"/>
                <w:szCs w:val="18"/>
              </w:rPr>
              <w:t>301</w:t>
            </w:r>
            <w:r>
              <w:rPr>
                <w:color w:val="000000"/>
                <w:spacing w:val="0"/>
                <w:w w:val="100"/>
                <w:position w:val="0"/>
                <w:sz w:val="17"/>
                <w:szCs w:val="17"/>
              </w:rPr>
              <w:t>室</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月公司注册地址由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杭州市余 杭区文一西路</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幢</w:t>
            </w:r>
            <w:r>
              <w:rPr>
                <w:rFonts w:ascii="Times New Roman" w:eastAsia="Times New Roman" w:hAnsi="Times New Roman" w:cs="Times New Roman"/>
                <w:color w:val="000000"/>
                <w:spacing w:val="0"/>
                <w:w w:val="100"/>
                <w:position w:val="0"/>
                <w:sz w:val="18"/>
                <w:szCs w:val="18"/>
              </w:rPr>
              <w:t>301</w:t>
            </w:r>
            <w:r>
              <w:rPr>
                <w:color w:val="000000"/>
                <w:spacing w:val="0"/>
                <w:w w:val="100"/>
                <w:position w:val="0"/>
                <w:sz w:val="17"/>
                <w:szCs w:val="17"/>
              </w:rPr>
              <w:t>室</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浙江省杭州市余杭区舒心路</w:t>
            </w:r>
            <w:r>
              <w:rPr>
                <w:rFonts w:ascii="Times New Roman" w:eastAsia="Times New Roman" w:hAnsi="Times New Roman" w:cs="Times New Roman"/>
                <w:color w:val="000000"/>
                <w:spacing w:val="0"/>
                <w:w w:val="100"/>
                <w:position w:val="0"/>
                <w:sz w:val="18"/>
                <w:szCs w:val="18"/>
              </w:rPr>
              <w:t>359</w:t>
            </w:r>
            <w:r>
              <w:rPr>
                <w:color w:val="000000"/>
                <w:spacing w:val="0"/>
                <w:w w:val="100"/>
                <w:position w:val="0"/>
                <w:sz w:val="17"/>
                <w:szCs w:val="17"/>
              </w:rPr>
              <w:t>号正元智慧大厦</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sz w:val="17"/>
                <w:szCs w:val="17"/>
              </w:rPr>
              <w:t>幢</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浙江省杭州市余杭区舒心路</w:t>
            </w:r>
            <w:r>
              <w:rPr>
                <w:rFonts w:ascii="Times New Roman" w:eastAsia="Times New Roman" w:hAnsi="Times New Roman" w:cs="Times New Roman"/>
                <w:color w:val="000000"/>
                <w:spacing w:val="0"/>
                <w:w w:val="100"/>
                <w:position w:val="0"/>
                <w:sz w:val="18"/>
                <w:szCs w:val="18"/>
              </w:rPr>
              <w:t>359</w:t>
            </w:r>
            <w:r>
              <w:rPr>
                <w:color w:val="000000"/>
                <w:spacing w:val="0"/>
                <w:w w:val="100"/>
                <w:position w:val="0"/>
              </w:rPr>
              <w:t>号正元智慧大厦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幢</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311121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"http://www.hzsun.com" </w:instrText>
            </w:r>
            <w:r>
              <w:fldChar w:fldCharType="separate"/>
            </w:r>
            <w:r>
              <w:rPr>
                <w:rFonts w:ascii="Times New Roman" w:eastAsia="Times New Roman" w:hAnsi="Times New Roman" w:cs="Times New Roman"/>
                <w:color w:val="000000"/>
                <w:spacing w:val="0"/>
                <w:w w:val="100"/>
                <w:position w:val="0"/>
                <w:sz w:val="18"/>
                <w:szCs w:val="18"/>
              </w:rPr>
              <w:t>http://www.hzsun.com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"mailto:ir@hzsun.com" </w:instrText>
            </w:r>
            <w:r>
              <w:fldChar w:fldCharType="separate"/>
            </w:r>
            <w:r>
              <w:rPr>
                <w:rFonts w:ascii="Times New Roman" w:eastAsia="Times New Roman" w:hAnsi="Times New Roman" w:cs="Times New Roman"/>
                <w:color w:val="000000"/>
                <w:spacing w:val="0"/>
                <w:w w:val="100"/>
                <w:position w:val="0"/>
                <w:sz w:val="18"/>
                <w:szCs w:val="18"/>
              </w:rPr>
              <w:t>ir@hzsun.com</w:t>
            </w:r>
            <w:r>
              <w:fldChar w:fldCharType="end"/>
            </w:r>
          </w:p>
        </w:tc>
      </w:tr>
    </w:tbl>
    <w:p>
      <w:pPr>
        <w:widowControl w:val="0"/>
        <w:spacing w:after="319" w:line="1" w:lineRule="exact"/>
      </w:pPr>
    </w:p>
    <w:p>
      <w:pPr>
        <w:pStyle w:val="Style20"/>
        <w:keepNext/>
        <w:keepLines/>
        <w:widowControl w:val="0"/>
        <w:shd w:val="clear" w:color="auto" w:fill="auto"/>
        <w:bidi w:val="0"/>
        <w:spacing w:before="0" w:after="32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rPr>
        <w:t>二</w:t>
      </w:r>
      <w:bookmarkEnd w:id="18"/>
      <w:r>
        <w:rPr>
          <w:color w:val="000000"/>
          <w:spacing w:val="0"/>
          <w:w w:val="100"/>
          <w:position w:val="0"/>
        </w:rPr>
        <w:t>、联系人和联系方式</w:t>
      </w:r>
      <w:bookmarkEnd w:id="16"/>
      <w:bookmarkEnd w:id="17"/>
      <w:bookmarkEnd w:id="19"/>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周军辉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姚春梅</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浙江省杭州市余杭区舒心路</w:t>
            </w:r>
            <w:r>
              <w:rPr>
                <w:rFonts w:ascii="Times New Roman" w:eastAsia="Times New Roman" w:hAnsi="Times New Roman" w:cs="Times New Roman"/>
                <w:color w:val="000000"/>
                <w:spacing w:val="0"/>
                <w:w w:val="100"/>
                <w:position w:val="0"/>
                <w:sz w:val="18"/>
                <w:szCs w:val="18"/>
              </w:rPr>
              <w:t>359</w:t>
            </w:r>
            <w:r>
              <w:rPr>
                <w:color w:val="000000"/>
                <w:spacing w:val="0"/>
                <w:w w:val="100"/>
                <w:position w:val="0"/>
              </w:rPr>
              <w:t>号正元 智慧大厦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浙江省杭州市余杭区舒心路</w:t>
            </w:r>
            <w:r>
              <w:rPr>
                <w:rFonts w:ascii="Times New Roman" w:eastAsia="Times New Roman" w:hAnsi="Times New Roman" w:cs="Times New Roman"/>
                <w:color w:val="000000"/>
                <w:spacing w:val="0"/>
                <w:w w:val="100"/>
                <w:position w:val="0"/>
                <w:sz w:val="18"/>
                <w:szCs w:val="18"/>
              </w:rPr>
              <w:t>359</w:t>
            </w:r>
            <w:r>
              <w:rPr>
                <w:color w:val="000000"/>
                <w:spacing w:val="0"/>
                <w:w w:val="100"/>
                <w:position w:val="0"/>
              </w:rPr>
              <w:t>号正元 智慧大厦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层</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0571-88994988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0571-88994988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0571-88994793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0571-88994793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"mailto:ir@hzsun.com" </w:instrText>
            </w:r>
            <w:r>
              <w:fldChar w:fldCharType="separate"/>
            </w:r>
            <w:r>
              <w:rPr>
                <w:rFonts w:ascii="Times New Roman" w:eastAsia="Times New Roman" w:hAnsi="Times New Roman" w:cs="Times New Roman"/>
                <w:color w:val="000000"/>
                <w:spacing w:val="0"/>
                <w:w w:val="100"/>
                <w:position w:val="0"/>
                <w:sz w:val="18"/>
                <w:szCs w:val="18"/>
              </w:rPr>
              <w:t>ir@hzsun.com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"mailto:ir@hzsun.com" </w:instrText>
            </w:r>
            <w:r>
              <w:fldChar w:fldCharType="separate"/>
            </w:r>
            <w:r>
              <w:rPr>
                <w:rFonts w:ascii="Times New Roman" w:eastAsia="Times New Roman" w:hAnsi="Times New Roman" w:cs="Times New Roman"/>
                <w:color w:val="000000"/>
                <w:spacing w:val="0"/>
                <w:w w:val="100"/>
                <w:position w:val="0"/>
                <w:sz w:val="18"/>
                <w:szCs w:val="18"/>
              </w:rPr>
              <w:t>ir@hzsun.com</w:t>
            </w:r>
            <w:r>
              <w:fldChar w:fldCharType="end"/>
            </w:r>
          </w:p>
        </w:tc>
      </w:tr>
    </w:tbl>
    <w:p>
      <w:pPr>
        <w:widowControl w:val="0"/>
        <w:spacing w:after="319" w:line="1" w:lineRule="exact"/>
      </w:pPr>
    </w:p>
    <w:p>
      <w:pPr>
        <w:pStyle w:val="Style20"/>
        <w:keepNext/>
        <w:keepLines/>
        <w:widowControl w:val="0"/>
        <w:shd w:val="clear" w:color="auto" w:fill="auto"/>
        <w:bidi w:val="0"/>
        <w:spacing w:before="0" w:after="32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rPr>
        <w:t>三</w:t>
      </w:r>
      <w:bookmarkEnd w:id="22"/>
      <w:r>
        <w:rPr>
          <w:color w:val="000000"/>
          <w:spacing w:val="0"/>
          <w:w w:val="100"/>
          <w:position w:val="0"/>
        </w:rPr>
        <w:t>、信息披露及备置地点</w:t>
      </w:r>
      <w:bookmarkEnd w:id="20"/>
      <w:bookmarkEnd w:id="21"/>
      <w:bookmarkEnd w:id="23"/>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深圳证券交易所</w:t>
            </w:r>
            <w:r>
              <w:fldChar w:fldCharType="begin"/>
            </w:r>
            <w:r>
              <w:rPr/>
              <w:instrText> HYPERLINK "http://www.szse.cn" </w:instrText>
            </w:r>
            <w:r>
              <w:fldChar w:fldCharType="separate"/>
            </w:r>
            <w:r>
              <w:rPr>
                <w:rFonts w:ascii="Times New Roman" w:eastAsia="Times New Roman" w:hAnsi="Times New Roman" w:cs="Times New Roman"/>
                <w:color w:val="000000"/>
                <w:spacing w:val="0"/>
                <w:w w:val="100"/>
                <w:position w:val="0"/>
                <w:sz w:val="18"/>
                <w:szCs w:val="18"/>
              </w:rPr>
              <w:t>http://www.szse.cn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《中国证券报》、巨潮资讯网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bl>
    <w:p>
      <w:pPr>
        <w:spacing w:lineRule="exact" w:line="1"/>
        <w:rPr>
          <w:sz w:val="2"/>
          <w:szCs w:val="2"/>
        </w:rPr>
      </w:pPr>
      <w:r>
        <w:br w:type="page"/>
      </w:r>
    </w:p>
    <w:tbl>
      <w:tblPr>
        <w:tblOverlap w:val="never"/>
        <w:jc w:val="center"/>
        <w:tblLayout w:type="fixed"/>
      </w:tblPr>
      <w:tblGrid>
        <w:gridCol w:w="3998"/>
        <w:gridCol w:w="558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359" w:line="1" w:lineRule="exact"/>
      </w:pPr>
    </w:p>
    <w:p>
      <w:pPr>
        <w:pStyle w:val="Style20"/>
        <w:keepNext/>
        <w:keepLines/>
        <w:widowControl w:val="0"/>
        <w:shd w:val="clear" w:color="auto" w:fill="auto"/>
        <w:bidi w:val="0"/>
        <w:spacing w:before="0" w:line="240" w:lineRule="auto"/>
        <w:ind w:left="0" w:right="0" w:firstLine="0"/>
        <w:jc w:val="both"/>
      </w:pPr>
      <w:bookmarkStart w:id="24" w:name="bookmark24"/>
      <w:bookmarkStart w:id="25" w:name="bookmark25"/>
      <w:bookmarkStart w:id="26" w:name="bookmark26"/>
      <w:bookmarkStart w:id="27" w:name="bookmark27"/>
      <w:r>
        <w:rPr>
          <w:color w:val="000000"/>
          <w:spacing w:val="0"/>
          <w:w w:val="100"/>
          <w:position w:val="0"/>
        </w:rPr>
        <w:t>四</w:t>
      </w:r>
      <w:bookmarkEnd w:id="26"/>
      <w:r>
        <w:rPr>
          <w:color w:val="000000"/>
          <w:spacing w:val="0"/>
          <w:w w:val="100"/>
          <w:position w:val="0"/>
        </w:rPr>
        <w:t>、其他有关资料</w:t>
      </w:r>
      <w:bookmarkEnd w:id="24"/>
      <w:bookmarkEnd w:id="25"/>
      <w:bookmarkEnd w:id="27"/>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杭州市钱江路</w:t>
            </w:r>
            <w:r>
              <w:rPr>
                <w:rFonts w:ascii="Times New Roman" w:eastAsia="Times New Roman" w:hAnsi="Times New Roman" w:cs="Times New Roman"/>
                <w:color w:val="000000"/>
                <w:spacing w:val="0"/>
                <w:w w:val="100"/>
                <w:position w:val="0"/>
                <w:sz w:val="18"/>
                <w:szCs w:val="18"/>
              </w:rPr>
              <w:t>1366</w:t>
            </w:r>
            <w:r>
              <w:rPr>
                <w:color w:val="000000"/>
                <w:spacing w:val="0"/>
                <w:w w:val="100"/>
                <w:position w:val="0"/>
              </w:rPr>
              <w:t>号华润大厦</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潘晶晶、吴婵彬</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公司聘请的报告期内履行持续督导职责的保荐机构</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北京市朝阳区亮马桥路</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号 中信证券大厦</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黄新炎、秦国安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公司聘请的报告期内履行持续督导职责的财务顾问</w:t>
      </w:r>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both"/>
      </w:pPr>
      <w:bookmarkStart w:id="28" w:name="bookmark28"/>
      <w:bookmarkStart w:id="29" w:name="bookmark29"/>
      <w:bookmarkStart w:id="30" w:name="bookmark30"/>
      <w:bookmarkStart w:id="31" w:name="bookmark31"/>
      <w:r>
        <w:rPr>
          <w:color w:val="000000"/>
          <w:spacing w:val="0"/>
          <w:w w:val="100"/>
          <w:position w:val="0"/>
        </w:rPr>
        <w:t>五</w:t>
      </w:r>
      <w:bookmarkEnd w:id="30"/>
      <w:r>
        <w:rPr>
          <w:color w:val="000000"/>
          <w:spacing w:val="0"/>
          <w:w w:val="100"/>
          <w:position w:val="0"/>
        </w:rPr>
        <w:t>、主要会计数据和财务指标</w:t>
      </w:r>
      <w:bookmarkEnd w:id="28"/>
      <w:bookmarkEnd w:id="29"/>
      <w:bookmarkEnd w:id="31"/>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公司是否需追溯调整或重述以前年度会计数据</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947,551,853.11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825,594,779.73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751,054,482.81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58,413,434.14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27,637,967.33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45,069,467.75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49,739,818.71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20,613,825.77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40,601,210.90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35,025,325.41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99,696,259.78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-51,520,330.33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1,751,603,415.51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1,501,921,396.53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1,279,463,890.39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750,465,134.95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688,322,411.28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621,759,309.12</w:t>
            </w:r>
          </w:p>
        </w:tc>
      </w:tr>
    </w:tbl>
    <w:p>
      <w:pPr>
        <w:pStyle w:val="Style24"/>
        <w:keepNext w:val="0"/>
        <w:keepLines w:val="0"/>
        <w:widowControl w:val="0"/>
        <w:shd w:val="clear" w:color="auto" w:fill="auto"/>
        <w:bidi w:val="0"/>
        <w:spacing w:before="0" w:line="312" w:lineRule="exact"/>
        <w:ind w:left="0" w:right="0" w:firstLine="0"/>
        <w:jc w:val="both"/>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4"/>
        <w:keepNext w:val="0"/>
        <w:keepLines w:val="0"/>
        <w:widowControl w:val="0"/>
        <w:shd w:val="clear" w:color="auto" w:fill="auto"/>
        <w:bidi w:val="0"/>
        <w:spacing w:before="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line="317" w:lineRule="exact"/>
        <w:ind w:left="0" w:right="0" w:firstLine="0"/>
        <w:jc w:val="both"/>
      </w:pPr>
      <w:r>
        <w:rPr>
          <w:color w:val="000000"/>
          <w:spacing w:val="0"/>
          <w:w w:val="100"/>
          <w:position w:val="0"/>
        </w:rPr>
        <w:t>扣除非经常损益前后的净利润孰低者为负值</w:t>
      </w:r>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line="317" w:lineRule="exact"/>
        <w:ind w:left="0" w:right="0" w:firstLine="0"/>
        <w:jc w:val="both"/>
      </w:pPr>
      <w:r>
        <w:rPr>
          <w:color w:val="000000"/>
          <w:spacing w:val="0"/>
          <w:w w:val="100"/>
          <w:position w:val="0"/>
        </w:rPr>
        <w:t>公司报告期末至年度报告披露日股本是否因发行新股、增发、配股、股权激励行权、回购等原因发生变化且影响所有者权益 金额</w:t>
      </w:r>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4531"/>
        <w:gridCol w:w="50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支付的优先股股利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支付的永续债利息（元）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0.4235</w:t>
            </w:r>
          </w:p>
        </w:tc>
      </w:tr>
    </w:tbl>
    <w:p>
      <w:pPr>
        <w:widowControl w:val="0"/>
        <w:spacing w:after="359" w:line="1" w:lineRule="exact"/>
      </w:pPr>
    </w:p>
    <w:p>
      <w:pPr>
        <w:pStyle w:val="Style20"/>
        <w:keepNext/>
        <w:keepLines/>
        <w:widowControl w:val="0"/>
        <w:shd w:val="clear" w:color="auto" w:fill="auto"/>
        <w:bidi w:val="0"/>
        <w:spacing w:before="0" w:line="240" w:lineRule="auto"/>
        <w:ind w:left="0" w:right="0" w:firstLine="0"/>
        <w:jc w:val="both"/>
      </w:pPr>
      <w:bookmarkStart w:id="32" w:name="bookmark32"/>
      <w:bookmarkStart w:id="33" w:name="bookmark33"/>
      <w:bookmarkStart w:id="34" w:name="bookmark34"/>
      <w:bookmarkStart w:id="35" w:name="bookmark35"/>
      <w:r>
        <w:rPr>
          <w:color w:val="000000"/>
          <w:spacing w:val="0"/>
          <w:w w:val="100"/>
          <w:position w:val="0"/>
        </w:rPr>
        <w:t>六</w:t>
      </w:r>
      <w:bookmarkEnd w:id="34"/>
      <w:r>
        <w:rPr>
          <w:color w:val="000000"/>
          <w:spacing w:val="0"/>
          <w:w w:val="100"/>
          <w:position w:val="0"/>
        </w:rPr>
        <w:t>、分季度主要财务指标</w:t>
      </w:r>
      <w:bookmarkEnd w:id="32"/>
      <w:bookmarkEnd w:id="33"/>
      <w:bookmarkEnd w:id="3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105,478,713.40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183,587,739.35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183,774,872.04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474,710,528.32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-9,509,866.36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10,705,518.94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7,136,504.32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50,081,277.24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-10,502,597.12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10,227,350.65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4,428,695.68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45,586,369.50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-142,258,773.34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-34,707,483.37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-72,839,047.81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284,830,629.93</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keepLines/>
        <w:widowControl w:val="0"/>
        <w:shd w:val="clear" w:color="auto" w:fill="auto"/>
        <w:tabs>
          <w:tab w:pos="522" w:val="left"/>
        </w:tabs>
        <w:bidi w:val="0"/>
        <w:spacing w:before="0" w:line="240" w:lineRule="auto"/>
        <w:ind w:left="0" w:right="0" w:firstLine="0"/>
        <w:jc w:val="both"/>
      </w:pPr>
      <w:bookmarkStart w:id="36" w:name="bookmark36"/>
      <w:bookmarkStart w:id="37" w:name="bookmark37"/>
      <w:bookmarkStart w:id="38" w:name="bookmark38"/>
      <w:bookmarkStart w:id="39" w:name="bookmark39"/>
      <w:r>
        <w:rPr>
          <w:color w:val="000000"/>
          <w:spacing w:val="0"/>
          <w:w w:val="100"/>
          <w:position w:val="0"/>
        </w:rPr>
        <w:t>七</w:t>
      </w:r>
      <w:bookmarkEnd w:id="38"/>
      <w:r>
        <w:rPr>
          <w:color w:val="000000"/>
          <w:spacing w:val="0"/>
          <w:w w:val="100"/>
          <w:position w:val="0"/>
        </w:rPr>
        <w:t>、</w:t>
        <w:tab/>
        <w:t>境内外会计准则下会计数据差异</w:t>
      </w:r>
      <w:bookmarkEnd w:id="36"/>
      <w:bookmarkEnd w:id="37"/>
      <w:bookmarkEnd w:id="39"/>
    </w:p>
    <w:p>
      <w:pPr>
        <w:pStyle w:val="Style28"/>
        <w:keepNext/>
        <w:keepLines/>
        <w:widowControl w:val="0"/>
        <w:shd w:val="clear" w:color="auto" w:fill="auto"/>
        <w:tabs>
          <w:tab w:pos="403" w:val="left"/>
        </w:tabs>
        <w:bidi w:val="0"/>
        <w:spacing w:before="0" w:line="240" w:lineRule="auto"/>
        <w:ind w:left="0" w:right="0" w:firstLine="0"/>
        <w:jc w:val="both"/>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1</w:t>
      </w:r>
      <w:bookmarkEnd w:id="42"/>
      <w:r>
        <w:rPr>
          <w:color w:val="000000"/>
          <w:spacing w:val="0"/>
          <w:w w:val="100"/>
          <w:position w:val="0"/>
        </w:rPr>
        <w:t>、</w:t>
        <w:tab/>
        <w:t>同时按照国际会计准则与按照中国会计准则披露的财务报告中净利润和净资产差异情况</w:t>
      </w:r>
      <w:bookmarkEnd w:id="40"/>
      <w:bookmarkEnd w:id="41"/>
      <w:bookmarkEnd w:id="43"/>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8"/>
        <w:keepNext/>
        <w:keepLines/>
        <w:widowControl w:val="0"/>
        <w:shd w:val="clear" w:color="auto" w:fill="auto"/>
        <w:tabs>
          <w:tab w:pos="403" w:val="left"/>
        </w:tabs>
        <w:bidi w:val="0"/>
        <w:spacing w:before="0" w:line="240" w:lineRule="auto"/>
        <w:ind w:left="0" w:right="0" w:firstLine="0"/>
        <w:jc w:val="both"/>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2</w:t>
      </w:r>
      <w:bookmarkEnd w:id="46"/>
      <w:r>
        <w:rPr>
          <w:color w:val="000000"/>
          <w:spacing w:val="0"/>
          <w:w w:val="100"/>
          <w:position w:val="0"/>
        </w:rPr>
        <w:t>、</w:t>
        <w:tab/>
        <w:t>同时按照境外会计准则与按照中国会计准则披露的财务报告中净利润和净资产差异情况</w:t>
      </w:r>
      <w:bookmarkEnd w:id="44"/>
      <w:bookmarkEnd w:id="45"/>
      <w:bookmarkEnd w:id="47"/>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0"/>
        <w:keepNext/>
        <w:keepLines/>
        <w:widowControl w:val="0"/>
        <w:shd w:val="clear" w:color="auto" w:fill="auto"/>
        <w:tabs>
          <w:tab w:pos="522" w:val="left"/>
        </w:tabs>
        <w:bidi w:val="0"/>
        <w:spacing w:before="0" w:line="240" w:lineRule="auto"/>
        <w:ind w:left="0" w:right="0" w:firstLine="0"/>
        <w:jc w:val="both"/>
      </w:pPr>
      <w:bookmarkStart w:id="48" w:name="bookmark48"/>
      <w:bookmarkStart w:id="49" w:name="bookmark49"/>
      <w:bookmarkStart w:id="50" w:name="bookmark50"/>
      <w:bookmarkStart w:id="51" w:name="bookmark51"/>
      <w:r>
        <w:rPr>
          <w:color w:val="000000"/>
          <w:spacing w:val="0"/>
          <w:w w:val="100"/>
          <w:position w:val="0"/>
        </w:rPr>
        <w:t>八</w:t>
      </w:r>
      <w:bookmarkEnd w:id="50"/>
      <w:r>
        <w:rPr>
          <w:color w:val="000000"/>
          <w:spacing w:val="0"/>
          <w:w w:val="100"/>
          <w:position w:val="0"/>
        </w:rPr>
        <w:t>、</w:t>
        <w:tab/>
        <w:t>非经常性损益项目及金额</w:t>
      </w:r>
      <w:bookmarkEnd w:id="48"/>
      <w:bookmarkEnd w:id="49"/>
      <w:bookmarkEnd w:id="51"/>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非流动资产处置损益（包括已计提资产减 值准备的冲销部分）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50,235.42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-144,918.80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10,708,645.64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5,264,279.06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8,241,343.80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除增值税软件退税外 的政府补助</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1,865,898.02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2,089,049.62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2,775,914.98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1,313,685.54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银行理财收益</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-767,717.09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-112,352.82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-3,720,439.11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1,679,773.10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1,070,550.86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559,403.01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1,686,354.76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1,749,282.24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662,011.57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8,673,615.43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7,024,141.56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4,468,256.85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line="314" w:lineRule="exact"/>
        <w:ind w:left="0" w:right="0" w:firstLine="0"/>
        <w:jc w:val="both"/>
      </w:pPr>
      <w:r>
        <w:rPr>
          <w:color w:val="000000"/>
          <w:spacing w:val="0"/>
          <w:w w:val="100"/>
          <w:position w:val="0"/>
        </w:rPr>
        <w:t>其他符合非经常性损益定义的损益项目的具体情况：</w:t>
      </w:r>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公司不存在其他符合非经常性损益定义的损益项目的具体情况。</w:t>
      </w:r>
    </w:p>
    <w:p>
      <w:pPr>
        <w:pStyle w:val="Style24"/>
        <w:keepNext w:val="0"/>
        <w:keepLines w:val="0"/>
        <w:widowControl w:val="0"/>
        <w:shd w:val="clear" w:color="auto" w:fill="auto"/>
        <w:bidi w:val="0"/>
        <w:spacing w:before="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line="312" w:lineRule="exact"/>
        <w:ind w:left="0" w:right="0" w:firstLine="0"/>
        <w:jc w:val="both"/>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 为经常性损益的项目的情形。</w:t>
      </w:r>
    </w:p>
    <w:p>
      <w:pPr>
        <w:pStyle w:val="Style8"/>
        <w:keepNext/>
        <w:keepLines/>
        <w:widowControl w:val="0"/>
        <w:shd w:val="clear" w:color="auto" w:fill="auto"/>
        <w:bidi w:val="0"/>
        <w:spacing w:before="0" w:after="360" w:line="240" w:lineRule="auto"/>
        <w:ind w:left="0" w:right="0" w:firstLine="0"/>
        <w:jc w:val="center"/>
      </w:pPr>
      <w:bookmarkStart w:id="52" w:name="bookmark52"/>
      <w:bookmarkStart w:id="53" w:name="bookmark53"/>
      <w:bookmarkStart w:id="54" w:name="bookmark54"/>
      <w:r>
        <w:rPr>
          <w:color w:val="000000"/>
          <w:spacing w:val="0"/>
          <w:w w:val="100"/>
          <w:position w:val="0"/>
        </w:rPr>
        <w:t>第三节管理层讨论与分析</w:t>
      </w:r>
      <w:bookmarkEnd w:id="52"/>
      <w:bookmarkEnd w:id="53"/>
      <w:bookmarkEnd w:id="54"/>
    </w:p>
    <w:p>
      <w:pPr>
        <w:pStyle w:val="Style20"/>
        <w:keepNext/>
        <w:keepLines/>
        <w:widowControl w:val="0"/>
        <w:shd w:val="clear" w:color="auto" w:fill="auto"/>
        <w:bidi w:val="0"/>
        <w:spacing w:before="0" w:line="469" w:lineRule="exact"/>
        <w:ind w:left="0" w:right="0" w:firstLine="140"/>
        <w:jc w:val="left"/>
      </w:pPr>
      <w:bookmarkStart w:id="55" w:name="bookmark55"/>
      <w:bookmarkStart w:id="56" w:name="bookmark56"/>
      <w:bookmarkStart w:id="57" w:name="bookmark57"/>
      <w:bookmarkStart w:id="58" w:name="bookmark58"/>
      <w:bookmarkStart w:id="59" w:name="bookmark59"/>
      <w:r>
        <w:rPr>
          <w:color w:val="000000"/>
          <w:spacing w:val="0"/>
          <w:w w:val="100"/>
          <w:position w:val="0"/>
        </w:rPr>
        <w:t>一</w:t>
      </w:r>
      <w:bookmarkEnd w:id="58"/>
      <w:r>
        <w:rPr>
          <w:color w:val="000000"/>
          <w:spacing w:val="0"/>
          <w:w w:val="100"/>
          <w:position w:val="0"/>
        </w:rPr>
        <w:t>、报告期内公司所处行业情况</w:t>
      </w:r>
      <w:bookmarkEnd w:id="56"/>
      <w:bookmarkEnd w:id="57"/>
      <w:bookmarkEnd w:id="59"/>
      <w:bookmarkEnd w:id="55"/>
    </w:p>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16"/>
        <w:keepNext w:val="0"/>
        <w:keepLines w:val="0"/>
        <w:widowControl w:val="0"/>
        <w:shd w:val="clear" w:color="auto" w:fill="auto"/>
        <w:bidi w:val="0"/>
        <w:spacing w:before="0" w:after="140" w:line="469" w:lineRule="exact"/>
        <w:ind w:left="140" w:right="0" w:firstLine="480"/>
        <w:jc w:val="both"/>
      </w:pPr>
      <w:r>
        <w:rPr>
          <w:color w:val="000000"/>
          <w:spacing w:val="0"/>
          <w:w w:val="100"/>
          <w:position w:val="0"/>
        </w:rPr>
        <w:t>公司所处行业为软件与信息技术服务业，其行政主管部门是国家工业和信息化部，同时 还受科学技术部、教育部及住房和城乡建设部等部委颁布的相关政策影响。随着国家大力推 进信息化建设，有关教育信息化建设、智慧城市建设、智能化建设、节能化建设等方面均得 到国家及地方政策的大力支持，有利于公司业务发展。</w:t>
      </w:r>
    </w:p>
    <w:tbl>
      <w:tblPr>
        <w:tblOverlap w:val="never"/>
        <w:jc w:val="center"/>
        <w:tblLayout w:type="fixed"/>
      </w:tblPr>
      <w:tblGrid>
        <w:gridCol w:w="542"/>
        <w:gridCol w:w="1930"/>
        <w:gridCol w:w="1234"/>
        <w:gridCol w:w="979"/>
        <w:gridCol w:w="5261"/>
      </w:tblGrid>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序 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政策名称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颁布部门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颁布时间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与行业相关内容</w:t>
            </w:r>
          </w:p>
        </w:tc>
      </w:tr>
      <w:tr>
        <w:trPr>
          <w:trHeight w:val="19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关于加强新时代教育管 理信息化工作的通知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年，新时代教育管理信息化制度体系基本形成，信息系统实 现优化整合，一体化水平大幅提升；数据实现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一数一源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，数据孤 岛得以打通，数据效能充分发挥；在线服务灵活便捷，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一网通办</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深入普及，服务体验明显提升；现代化的教育管理与监测体系基本 形成，多元参与的应用生态基本建立；教育决策科学化、管理精准 化、服务个性化水平全面提升，支撑构建高质量教育体系。</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关于做好全国中等职业 学校管理信息系统建设 工作的通知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全国中职学校系统省级及以下用户平台建设和运行维护统一纳入 省级教育信息化建设重点项目。加强人员培训，保障系统的全面应 用和数据采集的准确性、完整性和及时性。</w:t>
            </w:r>
          </w:p>
        </w:tc>
      </w:tr>
      <w:tr>
        <w:trPr>
          <w:trHeight w:val="22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关于推进教育新型基础 设施建设构建高质量教 育支撑体系的指导意见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教育部、网信 办、发展改革 委、工业和信 息化部、通信 管理局、财政 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年，基本形成结构优化、集约高效、安全可靠的教育新型基 础设施体系，并通过迭代升级、更新完善和持续建设，实现长期、 全面的发展。建设教育专网和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教育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大平台，为教育高质 量发展提供数字底座。汇聚生成优质资源，推动供给侧结构性改革。 建设物理空间和网络空间相融合的新校园，拓展教育新空间。开发 教育创新应用，支撑教育流程再造、模式重构。提升全方位、全天 候的安全防护能力，保障广大师生切身利益</w:t>
            </w:r>
          </w:p>
        </w:tc>
      </w:tr>
      <w:tr>
        <w:trPr>
          <w:trHeight w:val="19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关于加强学校食堂卫生 安全与营养健康管理工 作的通知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教育部、市场 监管总局、国 家卫生健康委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规范食堂建设，利用互联网等手段实现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明厨亮灶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;加强食堂管理， 明确学校食品安全和营养健康主体责任和校方管理人员；保障食材 安全，严格管控食品、原材料和餐具采购渠道、要加强冷链食品安 全管理，保证食品可追溯；确保营养健康，鼓励使用膳食分析平台 或软件；制止餐饮浪费；强化健康教育；落实卫生要求；防控疾病 传播；严格校外供餐管理。</w:t>
            </w:r>
          </w:p>
        </w:tc>
      </w:tr>
      <w:tr>
        <w:trPr>
          <w:trHeight w:val="13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全面促进学生健康，建 设营养与健康学校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教育部、市场</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监管局、体育</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局、国家卫生</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健康委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一是健康教育；二是食品安全，要实施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明厨亮灶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和分餐制度，建 立学校相关负责人陪餐制度和家长陪餐制度等内容;三是膳食营养 保障；四是营养健康状况监测；五是突发公共卫生事件应急。</w:t>
            </w:r>
          </w:p>
        </w:tc>
      </w:tr>
    </w:tbl>
    <w:p>
      <w:pPr>
        <w:spacing w:lineRule="exact" w:line="1"/>
        <w:rPr>
          <w:sz w:val="2"/>
          <w:szCs w:val="2"/>
        </w:rPr>
      </w:pPr>
      <w:r>
        <w:br w:type="page"/>
      </w:r>
    </w:p>
    <w:tbl>
      <w:tblPr>
        <w:tblOverlap w:val="never"/>
        <w:jc w:val="center"/>
        <w:tblLayout w:type="fixed"/>
      </w:tblPr>
      <w:tblGrid>
        <w:gridCol w:w="542"/>
        <w:gridCol w:w="1930"/>
        <w:gridCol w:w="1234"/>
        <w:gridCol w:w="979"/>
        <w:gridCol w:w="5261"/>
      </w:tblGrid>
      <w:tr>
        <w:trPr>
          <w:trHeight w:val="16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关于全面加强和改进新 时代学校卫生与健康教 育工作的意见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教育部、发展 改革委、财政 部、卫生健康 委、市场监管 总局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坚持健康第一的教育理念，把全面提升学生健康素养纳入高质量教 育体系，作为学校教育重要目标和评价标准，深化学校健康教育改 革，夯实学校卫生条件保障。</w:t>
            </w:r>
          </w:p>
        </w:tc>
      </w:tr>
      <w:tr>
        <w:trPr>
          <w:trHeight w:val="22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大数据产业发 展规划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工业和信息化 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一是加快培育数据要素市场。围绕数据要素价值的衡量、交换和分 配全过程，着力构建数据价值体系、健全要素市场规则、提升数据 要素配置作用，推进数据要素市场化配置。二是发挥大数据特性优 势。围绕数据全生命周期关键环节，加快数据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大体量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汇聚，强化 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多样化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处理，推动数据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时效性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流动，加强数据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高质量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治 理，促进数据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转化，将大数据特性优势转化为产业高质量 发展的重要驱动力，激发产业链各环节潜能。</w:t>
            </w:r>
          </w:p>
        </w:tc>
      </w:tr>
      <w:tr>
        <w:trPr>
          <w:trHeight w:val="38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软件和信息技 术服务业发展规划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工业和信息化 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推动软件产业链升级。围绕软件产业链，加速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补短板、锻长板、 优服务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，提升软件产业链现代化水平。提升产业基础保障水平。 重点夯实共性技术、基础资源库、基础组件等产业发展基础，强化 质量标准、价值评估、知识产权等基础保障能力，推进产业基础高 级化。强化产业创新发展能力。重点加强政产学研用协同攻关，做 强做大创新载体，充分释放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软件定义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创新活力，加速模式创新、 机制创新，构建协同联动、自主可控的产业创新体系。激发数字化 发展新需求。鼓励重点领域率先开展关键产品应用试点，推动软件 与生产、分配、流通、消费等各环节深度融合，加快推进数字化发 展，推动需求牵引供给、供给创造需求的更高水平发展。完善协同 共享产业生态。重点培育壮大市场主体，加快繁荣开源生态，提高 产业集聚水平，形成多元、开放、共赢、可持续的产业生态。</w:t>
            </w:r>
          </w:p>
        </w:tc>
      </w:tr>
      <w:tr>
        <w:trPr>
          <w:trHeight w:val="16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《教育系统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制止餐饮 浪费培养节约习惯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 动方案》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积极探索运用新技术、新工艺、新装备制止学校餐饮浪费，将信息 技术、物联网、人工智能和现代食堂管理相结合，打造节约型智慧 食堂。加强食材供应链信息化管理，建立采购和库存电子台账制度、 食材溯源线上跟踪制度，开发就餐管理服务平台，利用大数据手段 分析峰谷人数和用餐习惯。</w:t>
            </w:r>
          </w:p>
        </w:tc>
      </w:tr>
      <w:tr>
        <w:trPr>
          <w:trHeight w:val="16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《中国教育现代化</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中共中央、国 务院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加快信息化时代教育变革。建设智能化校园，统筹建设一体化智能 化教学、管理与服务平台；创新教育服务业态，建立数字教育资源 共建共享机制，完善利益分配机制、知识产权保护制度和新型教育 服务监管制；推进教育治理方式变革，加快形成现代化的教育管理 与监测体系，推进管理精准化和决策科学化。</w:t>
            </w:r>
          </w:p>
        </w:tc>
      </w:tr>
      <w:tr>
        <w:trPr>
          <w:trHeight w:val="10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《学校食品安全与营养</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健康管理规定》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教育部、市场 监督管理总 局、卫健委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保障学生和教职工在校集中用餐的食品安全与营养健康，加强监督 管理。</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《关于实施全国中小学 教师信息技术应用能力 提升工程</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的意见》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服务国家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、大数据、人工智能等重大战略，推动教师主 动适应信息化、人工智能等新技术变革，积极有效开展教育教学。</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年工作要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教育部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明确提出要推动信息技术与教育教学深度融合，推动教育信息化转</w:t>
            </w:r>
          </w:p>
        </w:tc>
      </w:tr>
    </w:tbl>
    <w:tbl>
      <w:tblPr>
        <w:tblOverlap w:val="never"/>
        <w:jc w:val="center"/>
        <w:tblLayout w:type="fixed"/>
      </w:tblPr>
      <w:tblGrid>
        <w:gridCol w:w="542"/>
        <w:gridCol w:w="1930"/>
        <w:gridCol w:w="1234"/>
        <w:gridCol w:w="979"/>
        <w:gridCol w:w="5261"/>
      </w:tblGrid>
      <w:tr>
        <w:trPr>
          <w:trHeight w:val="13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段升级，提升师生信息素养；提出实施教育信息化</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行动计划， 研究中国智能教育发展方案。启动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智慧教育示范区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建设。建立数 字化资源进校园监管机制。推动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教育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大平台建设等工作 措施。</w:t>
            </w:r>
          </w:p>
        </w:tc>
      </w:tr>
      <w:tr>
        <w:trPr>
          <w:trHeight w:val="13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《教育信息化</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行动 计划》（教技</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2018]6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年基本实现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三全两高一大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的发展目标，继续推进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三通两 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，所有学校全部接入互联网，构建一体化的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教育</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大平台，逐步实现资源平台的互通，普及推广网络学习空间应用， 组织师生利用网络空间开展教学和学习。</w:t>
            </w:r>
          </w:p>
        </w:tc>
      </w:tr>
      <w:tr>
        <w:trPr>
          <w:trHeight w:val="16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《教师教育振兴行动计 划</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2018-2022</w:t>
            </w:r>
            <w:r>
              <w:rPr>
                <w:color w:val="000000"/>
                <w:spacing w:val="0"/>
                <w:w w:val="100"/>
                <w:position w:val="0"/>
              </w:rPr>
              <w:t>年）》（教 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教育部、国家</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发展改革委、</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财政部、人力</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资源社会保障 部、中央编办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教师教育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创新行动，充分利用云计算、大数据、虚 拟现实、人工智能等新技术，推进教师教育信息化教学服务平台建 设和应用，推动以自主、合作、探究为主要特征的教学方式变革。</w:t>
            </w:r>
          </w:p>
        </w:tc>
      </w:tr>
    </w:tbl>
    <w:p>
      <w:pPr>
        <w:widowControl w:val="0"/>
        <w:spacing w:after="419" w:line="1" w:lineRule="exact"/>
      </w:pPr>
    </w:p>
    <w:p>
      <w:pPr>
        <w:pStyle w:val="Style20"/>
        <w:keepNext/>
        <w:keepLines/>
        <w:widowControl w:val="0"/>
        <w:shd w:val="clear" w:color="auto" w:fill="auto"/>
        <w:bidi w:val="0"/>
        <w:spacing w:before="0" w:after="220" w:line="469" w:lineRule="exact"/>
        <w:ind w:left="0" w:right="0" w:firstLine="140"/>
        <w:jc w:val="both"/>
      </w:pPr>
      <w:bookmarkStart w:id="60" w:name="bookmark60"/>
      <w:bookmarkStart w:id="61" w:name="bookmark61"/>
      <w:bookmarkStart w:id="62" w:name="bookmark62"/>
      <w:bookmarkStart w:id="63" w:name="bookmark63"/>
      <w:r>
        <w:rPr>
          <w:color w:val="000000"/>
          <w:spacing w:val="0"/>
          <w:w w:val="100"/>
          <w:position w:val="0"/>
        </w:rPr>
        <w:t>二</w:t>
      </w:r>
      <w:bookmarkEnd w:id="62"/>
      <w:r>
        <w:rPr>
          <w:color w:val="000000"/>
          <w:spacing w:val="0"/>
          <w:w w:val="100"/>
          <w:position w:val="0"/>
        </w:rPr>
        <w:t>、报告期内公司从事的主要业务</w:t>
      </w:r>
      <w:bookmarkEnd w:id="60"/>
      <w:bookmarkEnd w:id="61"/>
      <w:bookmarkEnd w:id="63"/>
    </w:p>
    <w:p>
      <w:pPr>
        <w:pStyle w:val="Style16"/>
        <w:keepNext w:val="0"/>
        <w:keepLines w:val="0"/>
        <w:widowControl w:val="0"/>
        <w:shd w:val="clear" w:color="auto" w:fill="auto"/>
        <w:bidi w:val="0"/>
        <w:spacing w:before="0" w:after="0" w:line="469" w:lineRule="exact"/>
        <w:ind w:left="140" w:right="0" w:firstLine="480"/>
        <w:jc w:val="both"/>
      </w:pPr>
      <w:r>
        <w:rPr>
          <w:color w:val="000000"/>
          <w:spacing w:val="0"/>
          <w:w w:val="100"/>
          <w:position w:val="0"/>
        </w:rPr>
        <w:t>公司主营业务为智慧校园、智慧园区、行业智慧化等领域的建设、运营及增值服务。公 司在原有一卡通积淀的基础上，运用新一代</w:t>
      </w:r>
      <w:r>
        <w:rPr>
          <w:rFonts w:ascii="Times New Roman" w:eastAsia="Times New Roman" w:hAnsi="Times New Roman" w:cs="Times New Roman"/>
          <w:color w:val="000000"/>
          <w:spacing w:val="0"/>
          <w:w w:val="100"/>
          <w:position w:val="0"/>
          <w:sz w:val="24"/>
          <w:szCs w:val="24"/>
        </w:rPr>
        <w:t>AIoT（</w:t>
      </w:r>
      <w:r>
        <w:rPr>
          <w:color w:val="000000"/>
          <w:spacing w:val="0"/>
          <w:w w:val="100"/>
          <w:position w:val="0"/>
        </w:rPr>
        <w:t>人工智能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大数据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区块链</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云计算</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物联网） 数字技术，打造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融合智能服务平台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智能硬件</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应用系统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云服务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的全场景解决方案，融合智 能服务平台通过物联中台、业务中台、数据中台、统一身份认证、身份核验中心、聚合支付 平台、业务协同平台、能力开放平台、容器软件平台进行全方位基础赋能，智能硬件产品形 成智付终端、智通终端、水控终端、食安终端、环境智控、智能边缘网关等完整体系，应用 系统提供一卡通、智能运维、综合缴费、数字人民币交易支付、数据应用中心、图智校园、 智慧餐厅、智慧公寓、智慧环境、智慧场馆等全场景应用，易校园</w:t>
      </w:r>
      <w:r>
        <w:rPr>
          <w:rFonts w:ascii="Times New Roman" w:eastAsia="Times New Roman" w:hAnsi="Times New Roman" w:cs="Times New Roman"/>
          <w:color w:val="000000"/>
          <w:spacing w:val="0"/>
          <w:w w:val="100"/>
          <w:position w:val="0"/>
          <w:sz w:val="24"/>
          <w:szCs w:val="24"/>
        </w:rPr>
        <w:t>APP</w:t>
      </w:r>
      <w:r>
        <w:rPr>
          <w:color w:val="000000"/>
          <w:spacing w:val="0"/>
          <w:w w:val="100"/>
          <w:position w:val="0"/>
        </w:rPr>
        <w:t>校园生活服务云平台 和易通云一站式服务云平台提供智慧自助洗衣房、热水运营、空调运营、能源管理、综合缴 费、聚合支付、一站式服务大厅等云端运营服务，不断满足客户创新需求、持续提升客户价 值、积极拓展增值服务，实现公有云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本地部署、线上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线下、</w:t>
      </w:r>
      <w:r>
        <w:rPr>
          <w:rFonts w:ascii="Times New Roman" w:eastAsia="Times New Roman" w:hAnsi="Times New Roman" w:cs="Times New Roman"/>
          <w:color w:val="000000"/>
          <w:spacing w:val="0"/>
          <w:w w:val="100"/>
          <w:position w:val="0"/>
          <w:sz w:val="24"/>
          <w:szCs w:val="24"/>
        </w:rPr>
        <w:t>ToB+ToC</w:t>
      </w:r>
      <w:r>
        <w:rPr>
          <w:color w:val="000000"/>
          <w:spacing w:val="0"/>
          <w:w w:val="100"/>
          <w:position w:val="0"/>
        </w:rPr>
        <w:t>的全维智能化服务能 力。</w:t>
      </w:r>
    </w:p>
    <w:p>
      <w:pPr>
        <w:pStyle w:val="Style16"/>
        <w:keepNext w:val="0"/>
        <w:keepLines w:val="0"/>
        <w:widowControl w:val="0"/>
        <w:shd w:val="clear" w:color="auto" w:fill="auto"/>
        <w:bidi w:val="0"/>
        <w:spacing w:before="0" w:after="0" w:line="469" w:lineRule="exact"/>
        <w:ind w:left="0" w:right="0" w:firstLine="620"/>
        <w:jc w:val="both"/>
      </w:pPr>
      <w:bookmarkStart w:id="64" w:name="bookmark64"/>
      <w:r>
        <w:rPr>
          <w:color w:val="000000"/>
          <w:spacing w:val="0"/>
          <w:w w:val="100"/>
          <w:position w:val="0"/>
        </w:rPr>
        <w:t>（</w:t>
      </w:r>
      <w:bookmarkEnd w:id="64"/>
      <w:r>
        <w:rPr>
          <w:color w:val="000000"/>
          <w:spacing w:val="0"/>
          <w:w w:val="100"/>
          <w:position w:val="0"/>
        </w:rPr>
        <w:t>一）智慧校园建设</w:t>
      </w:r>
    </w:p>
    <w:p>
      <w:pPr>
        <w:pStyle w:val="Style16"/>
        <w:keepNext w:val="0"/>
        <w:keepLines w:val="0"/>
        <w:widowControl w:val="0"/>
        <w:shd w:val="clear" w:color="auto" w:fill="auto"/>
        <w:bidi w:val="0"/>
        <w:spacing w:before="0" w:line="469" w:lineRule="exact"/>
        <w:ind w:left="140" w:right="0" w:firstLine="480"/>
        <w:jc w:val="both"/>
      </w:pPr>
      <w:r>
        <w:rPr>
          <w:color w:val="000000"/>
          <w:spacing w:val="0"/>
          <w:w w:val="100"/>
          <w:position w:val="0"/>
        </w:rPr>
        <w:t xml:space="preserve">公司主动适应智慧校园建设和教育数字化改革的新需求、新形势、新业态，全面整合公 司的智能硬件产品、物联平台、业务中台、软件应用和云服务，提供了三大类解决方案：一 是聚合应用类，包括一卡通、一站式校园服务大厅、聚合支付、数据分析等，横向打通学校 各部门的需求，贯穿校园教育与生活服务链；二是场景应用类，包括智慧教育管理与服务、 </w:t>
      </w:r>
      <w:r>
        <w:rPr>
          <w:color w:val="000000"/>
          <w:spacing w:val="0"/>
          <w:w w:val="100"/>
          <w:position w:val="0"/>
        </w:rPr>
        <w:t>智慧校园安防、智慧餐厅、智慧公寓、智慧教室、智慧场馆等，形成校园场景服务闭环；三 是线上应用类，包括迎新报到、毕业离校、网上订餐、后勤报修、统一缴费等，形成线上线 下服务一体化。</w:t>
      </w:r>
    </w:p>
    <w:p>
      <w:pPr>
        <w:pStyle w:val="Style16"/>
        <w:keepNext w:val="0"/>
        <w:keepLines w:val="0"/>
        <w:widowControl w:val="0"/>
        <w:shd w:val="clear" w:color="auto" w:fill="auto"/>
        <w:tabs>
          <w:tab w:pos="1095" w:val="left"/>
        </w:tabs>
        <w:bidi w:val="0"/>
        <w:spacing w:before="0" w:line="469" w:lineRule="exact"/>
        <w:ind w:left="0" w:right="0" w:firstLine="500"/>
        <w:jc w:val="both"/>
      </w:pPr>
      <w:bookmarkStart w:id="65" w:name="bookmark65"/>
      <w:r>
        <w:rPr>
          <w:color w:val="000000"/>
          <w:spacing w:val="0"/>
          <w:w w:val="100"/>
          <w:position w:val="0"/>
        </w:rPr>
        <w:t>（</w:t>
      </w:r>
      <w:bookmarkEnd w:id="65"/>
      <w:r>
        <w:rPr>
          <w:color w:val="000000"/>
          <w:spacing w:val="0"/>
          <w:w w:val="100"/>
          <w:position w:val="0"/>
        </w:rPr>
        <w:t>二）</w:t>
        <w:tab/>
        <w:t>智慧园区和行业智慧化建设</w:t>
      </w:r>
    </w:p>
    <w:p>
      <w:pPr>
        <w:pStyle w:val="Style16"/>
        <w:keepNext w:val="0"/>
        <w:keepLines w:val="0"/>
        <w:widowControl w:val="0"/>
        <w:shd w:val="clear" w:color="auto" w:fill="auto"/>
        <w:bidi w:val="0"/>
        <w:spacing w:before="0" w:line="456" w:lineRule="exact"/>
        <w:ind w:left="0" w:right="0" w:firstLine="500"/>
        <w:jc w:val="both"/>
      </w:pPr>
      <w:r>
        <w:rPr>
          <w:color w:val="000000"/>
          <w:spacing w:val="0"/>
          <w:w w:val="100"/>
          <w:position w:val="0"/>
        </w:rPr>
        <w:t>公司的核心技术运用到其他行业，针对行业应用进行适应性优化，主要形成三大类解决 方案：一是智慧园区类，包括大型企业园区、智慧社区、智慧军营等；二是行业系统类，包 括电力、水利、银行等，打通垂直应用，实现统一服务；三是政府机关类，基于公司集约化 卡码脸一体化服务平台，提供城域范围内机关的互联互通，实现个性化管理、共性化服务。</w:t>
      </w:r>
    </w:p>
    <w:p>
      <w:pPr>
        <w:pStyle w:val="Style16"/>
        <w:keepNext w:val="0"/>
        <w:keepLines w:val="0"/>
        <w:widowControl w:val="0"/>
        <w:shd w:val="clear" w:color="auto" w:fill="auto"/>
        <w:tabs>
          <w:tab w:pos="1095" w:val="left"/>
        </w:tabs>
        <w:bidi w:val="0"/>
        <w:spacing w:before="0" w:line="469" w:lineRule="exact"/>
        <w:ind w:left="0" w:right="0" w:firstLine="500"/>
        <w:jc w:val="both"/>
      </w:pPr>
      <w:bookmarkStart w:id="66" w:name="bookmark66"/>
      <w:r>
        <w:rPr>
          <w:color w:val="000000"/>
          <w:spacing w:val="0"/>
          <w:w w:val="100"/>
          <w:position w:val="0"/>
        </w:rPr>
        <w:t>（</w:t>
      </w:r>
      <w:bookmarkEnd w:id="66"/>
      <w:r>
        <w:rPr>
          <w:color w:val="000000"/>
          <w:spacing w:val="0"/>
          <w:w w:val="100"/>
          <w:position w:val="0"/>
        </w:rPr>
        <w:t>三）</w:t>
        <w:tab/>
        <w:t>运营及增值服务</w:t>
      </w:r>
    </w:p>
    <w:p>
      <w:pPr>
        <w:pStyle w:val="Style16"/>
        <w:keepNext w:val="0"/>
        <w:keepLines w:val="0"/>
        <w:widowControl w:val="0"/>
        <w:shd w:val="clear" w:color="auto" w:fill="auto"/>
        <w:bidi w:val="0"/>
        <w:spacing w:before="0" w:after="220" w:line="469" w:lineRule="exact"/>
        <w:ind w:left="0" w:right="0" w:firstLine="500"/>
        <w:jc w:val="both"/>
      </w:pPr>
      <w:r>
        <w:rPr>
          <w:color w:val="000000"/>
          <w:spacing w:val="0"/>
          <w:w w:val="100"/>
          <w:position w:val="0"/>
        </w:rPr>
        <w:t>公司不断挖掘用户需求，积极整合内外资源，构建公共服务平台，积极打造服务生态， 从校园服务向师生服务延伸。主要形成三大类公共服务形态：一是易校园</w:t>
      </w:r>
      <w:r>
        <w:rPr>
          <w:rFonts w:ascii="Times New Roman" w:eastAsia="Times New Roman" w:hAnsi="Times New Roman" w:cs="Times New Roman"/>
          <w:color w:val="000000"/>
          <w:spacing w:val="0"/>
          <w:w w:val="100"/>
          <w:position w:val="0"/>
          <w:sz w:val="24"/>
          <w:szCs w:val="24"/>
        </w:rPr>
        <w:t>APP</w:t>
      </w:r>
      <w:r>
        <w:rPr>
          <w:color w:val="000000"/>
          <w:spacing w:val="0"/>
          <w:w w:val="100"/>
          <w:position w:val="0"/>
        </w:rPr>
        <w:t>，</w:t>
      </w:r>
      <w:r>
        <w:rPr>
          <w:color w:val="000000"/>
          <w:spacing w:val="0"/>
          <w:w w:val="100"/>
          <w:position w:val="0"/>
        </w:rPr>
        <w:t>充分运用</w:t>
      </w:r>
      <w:r>
        <w:rPr>
          <w:rFonts w:ascii="Times New Roman" w:eastAsia="Times New Roman" w:hAnsi="Times New Roman" w:cs="Times New Roman"/>
          <w:color w:val="000000"/>
          <w:spacing w:val="0"/>
          <w:w w:val="100"/>
          <w:position w:val="0"/>
          <w:sz w:val="24"/>
          <w:szCs w:val="24"/>
        </w:rPr>
        <w:t xml:space="preserve">4000 </w:t>
      </w:r>
      <w:r>
        <w:rPr>
          <w:color w:val="000000"/>
          <w:spacing w:val="0"/>
          <w:w w:val="100"/>
          <w:position w:val="0"/>
        </w:rPr>
        <w:t>万一卡通持卡人基础，整合企业、金融机构、校内校外商户、第三方互联网服务机构及内容 服务商等资源，为持卡人提供增值服务。目前易校园</w:t>
      </w:r>
      <w:r>
        <w:rPr>
          <w:rFonts w:ascii="Times New Roman" w:eastAsia="Times New Roman" w:hAnsi="Times New Roman" w:cs="Times New Roman"/>
          <w:color w:val="000000"/>
          <w:spacing w:val="0"/>
          <w:w w:val="100"/>
          <w:position w:val="0"/>
          <w:sz w:val="24"/>
          <w:szCs w:val="24"/>
        </w:rPr>
        <w:t>APP</w:t>
      </w:r>
      <w:r>
        <w:rPr>
          <w:color w:val="000000"/>
          <w:spacing w:val="0"/>
          <w:w w:val="100"/>
          <w:position w:val="0"/>
        </w:rPr>
        <w:t>平台用户已超</w:t>
      </w:r>
      <w:r>
        <w:rPr>
          <w:rFonts w:ascii="Times New Roman" w:eastAsia="Times New Roman" w:hAnsi="Times New Roman" w:cs="Times New Roman"/>
          <w:color w:val="000000"/>
          <w:spacing w:val="0"/>
          <w:w w:val="100"/>
          <w:position w:val="0"/>
          <w:sz w:val="24"/>
          <w:szCs w:val="24"/>
        </w:rPr>
        <w:t>1500</w:t>
      </w:r>
      <w:r>
        <w:rPr>
          <w:color w:val="000000"/>
          <w:spacing w:val="0"/>
          <w:w w:val="100"/>
          <w:position w:val="0"/>
        </w:rPr>
        <w:t>万户，日活跃用 户超</w:t>
      </w:r>
      <w:r>
        <w:rPr>
          <w:rFonts w:ascii="Times New Roman" w:eastAsia="Times New Roman" w:hAnsi="Times New Roman" w:cs="Times New Roman"/>
          <w:color w:val="000000"/>
          <w:spacing w:val="0"/>
          <w:w w:val="100"/>
          <w:position w:val="0"/>
          <w:sz w:val="24"/>
          <w:szCs w:val="24"/>
        </w:rPr>
        <w:t>300</w:t>
      </w:r>
      <w:r>
        <w:rPr>
          <w:color w:val="000000"/>
          <w:spacing w:val="0"/>
          <w:w w:val="100"/>
          <w:position w:val="0"/>
        </w:rPr>
        <w:t>万户；二是投资运营类，包括自助洗衣、热水、直饮水、空调租赁等，将云服务与线 下运营服务相结合，为师生提供更好的整体体验；三是云平台服务类，为中小企业、政企客 户、基础教育客户提供云服务，降低客户成本，提升服务效能，拓展市场空间。</w:t>
      </w:r>
    </w:p>
    <w:p>
      <w:pPr>
        <w:pStyle w:val="Style20"/>
        <w:keepNext/>
        <w:keepLines/>
        <w:widowControl w:val="0"/>
        <w:shd w:val="clear" w:color="auto" w:fill="auto"/>
        <w:bidi w:val="0"/>
        <w:spacing w:before="0" w:after="220" w:line="469" w:lineRule="exact"/>
        <w:ind w:left="0" w:right="0" w:firstLine="0"/>
        <w:jc w:val="left"/>
      </w:pPr>
      <w:bookmarkStart w:id="67" w:name="bookmark67"/>
      <w:bookmarkStart w:id="68" w:name="bookmark68"/>
      <w:bookmarkStart w:id="69" w:name="bookmark69"/>
      <w:bookmarkStart w:id="70" w:name="bookmark70"/>
      <w:r>
        <w:rPr>
          <w:color w:val="000000"/>
          <w:spacing w:val="0"/>
          <w:w w:val="100"/>
          <w:position w:val="0"/>
        </w:rPr>
        <w:t>三</w:t>
      </w:r>
      <w:bookmarkEnd w:id="69"/>
      <w:r>
        <w:rPr>
          <w:color w:val="000000"/>
          <w:spacing w:val="0"/>
          <w:w w:val="100"/>
          <w:position w:val="0"/>
        </w:rPr>
        <w:t>、核心竞争力分析</w:t>
      </w:r>
      <w:bookmarkEnd w:id="67"/>
      <w:bookmarkEnd w:id="68"/>
      <w:bookmarkEnd w:id="70"/>
    </w:p>
    <w:p>
      <w:pPr>
        <w:pStyle w:val="Style16"/>
        <w:keepNext w:val="0"/>
        <w:keepLines w:val="0"/>
        <w:widowControl w:val="0"/>
        <w:shd w:val="clear" w:color="auto" w:fill="auto"/>
        <w:bidi w:val="0"/>
        <w:spacing w:before="0" w:line="470" w:lineRule="exact"/>
        <w:ind w:left="0" w:right="0" w:firstLine="500"/>
        <w:jc w:val="both"/>
      </w:pPr>
      <w:r>
        <w:rPr>
          <w:color w:val="000000"/>
          <w:spacing w:val="0"/>
          <w:w w:val="100"/>
          <w:position w:val="0"/>
        </w:rPr>
        <w:t>公司积极进行技术融合，不断加大产品研发投入，持续完善营销体系，着力构建智慧校 园服务生态体系，构筑在智慧校园和智慧服务领域内较高的竞争壁垒。</w:t>
      </w:r>
    </w:p>
    <w:p>
      <w:pPr>
        <w:pStyle w:val="Style16"/>
        <w:keepNext w:val="0"/>
        <w:keepLines w:val="0"/>
        <w:widowControl w:val="0"/>
        <w:shd w:val="clear" w:color="auto" w:fill="auto"/>
        <w:bidi w:val="0"/>
        <w:spacing w:before="0" w:line="469" w:lineRule="exact"/>
        <w:ind w:left="0" w:right="0" w:firstLine="500"/>
        <w:jc w:val="both"/>
      </w:pPr>
      <w:bookmarkStart w:id="71" w:name="bookmark71"/>
      <w:r>
        <w:rPr>
          <w:color w:val="000000"/>
          <w:spacing w:val="0"/>
          <w:w w:val="100"/>
          <w:position w:val="0"/>
        </w:rPr>
        <w:t>（</w:t>
      </w:r>
      <w:bookmarkEnd w:id="71"/>
      <w:r>
        <w:rPr>
          <w:color w:val="000000"/>
          <w:spacing w:val="0"/>
          <w:w w:val="100"/>
          <w:position w:val="0"/>
        </w:rPr>
        <w:t>一）多技术融合创新优势</w:t>
      </w:r>
    </w:p>
    <w:p>
      <w:pPr>
        <w:pStyle w:val="Style16"/>
        <w:keepNext w:val="0"/>
        <w:keepLines w:val="0"/>
        <w:widowControl w:val="0"/>
        <w:shd w:val="clear" w:color="auto" w:fill="auto"/>
        <w:bidi w:val="0"/>
        <w:spacing w:before="0" w:line="469" w:lineRule="exact"/>
        <w:ind w:left="0" w:right="0" w:firstLine="500"/>
        <w:jc w:val="both"/>
      </w:pPr>
      <w:r>
        <w:rPr>
          <w:color w:val="000000"/>
          <w:spacing w:val="0"/>
          <w:w w:val="100"/>
          <w:position w:val="0"/>
        </w:rPr>
        <w:t>公司是国家重点高新技术企业，基于物联网技术构建了物联中台、基于人工智能技术构 建了算法中台、基于大数据技术构建了数据中台、基于泛卡融合技术构建了卡码脸一体化的 业务中台，推出融合智能服务平台及云服务平台，打造多技术融合、多主体协同、多场景应 用的智慧校园全面解决方案。公司把握智慧校园服务体系构建的重点方向，在为客户提供智 慧校园的聚合支付、身份识别、身份核验、安防控制、水电节能、校园事务等服务的基础上， 进一步实现校园数据治理、应用治理、物联管控等智慧场景，为师生提供更加便利舒适的生 活环境和智能开放的教育教学氛围，改变师生与学校资源、环境的交互方式，提供以人为本、 管理精细化、数据价值最大化的品质服务。</w:t>
      </w:r>
    </w:p>
    <w:p>
      <w:pPr>
        <w:pStyle w:val="Style16"/>
        <w:keepNext w:val="0"/>
        <w:keepLines w:val="0"/>
        <w:widowControl w:val="0"/>
        <w:shd w:val="clear" w:color="auto" w:fill="auto"/>
        <w:bidi w:val="0"/>
        <w:spacing w:before="0" w:after="0" w:line="472" w:lineRule="exact"/>
        <w:ind w:left="0" w:right="0" w:firstLine="4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月与央行数研所签署合作协议，共同推动数字人民币在校园及企事业单位 园区等场景中的智能支付创新应用，公司与中国银行、建设银行、交通银行、工商银行、农 业银行等商业银行完成了数字人民币系统的对接和开发，自主研发的机具已通过</w:t>
      </w:r>
      <w:r>
        <w:rPr>
          <w:rFonts w:ascii="Times New Roman" w:eastAsia="Times New Roman" w:hAnsi="Times New Roman" w:cs="Times New Roman"/>
          <w:color w:val="000000"/>
          <w:spacing w:val="0"/>
          <w:w w:val="100"/>
          <w:position w:val="0"/>
          <w:sz w:val="24"/>
          <w:szCs w:val="24"/>
        </w:rPr>
        <w:t xml:space="preserve">PBOC2018 </w:t>
      </w:r>
      <w:r>
        <w:rPr>
          <w:color w:val="000000"/>
          <w:spacing w:val="0"/>
          <w:w w:val="100"/>
          <w:position w:val="0"/>
        </w:rPr>
        <w:t>认证，支持数字人民币硬钱包的支付交易。现已在西南财经大学、苏州大学、青岛工程职业 学院、湖南警官学院、湖南外国语职业学院等多家院校进行试点。</w:t>
      </w:r>
    </w:p>
    <w:p>
      <w:pPr>
        <w:pStyle w:val="Style16"/>
        <w:keepNext w:val="0"/>
        <w:keepLines w:val="0"/>
        <w:widowControl w:val="0"/>
        <w:shd w:val="clear" w:color="auto" w:fill="auto"/>
        <w:bidi w:val="0"/>
        <w:spacing w:before="0" w:after="0" w:line="461" w:lineRule="exact"/>
        <w:ind w:left="0" w:right="0" w:firstLine="480"/>
        <w:jc w:val="both"/>
      </w:pPr>
      <w:r>
        <w:rPr>
          <w:color w:val="000000"/>
          <w:spacing w:val="0"/>
          <w:w w:val="100"/>
          <w:position w:val="0"/>
        </w:rPr>
        <w:t>公司注重引进高素质研发人才，核心技术人员具有丰富的专业经验，在智慧校园、智慧 园区与行业智能化建设等领域具有较强的技术创新能力。截至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日，公司共有研 发人员</w:t>
      </w:r>
      <w:r>
        <w:rPr>
          <w:rFonts w:ascii="Times New Roman" w:eastAsia="Times New Roman" w:hAnsi="Times New Roman" w:cs="Times New Roman"/>
          <w:color w:val="000000"/>
          <w:spacing w:val="0"/>
          <w:w w:val="100"/>
          <w:position w:val="0"/>
          <w:sz w:val="24"/>
          <w:szCs w:val="24"/>
        </w:rPr>
        <w:t>546</w:t>
      </w:r>
      <w:r>
        <w:rPr>
          <w:color w:val="000000"/>
          <w:spacing w:val="0"/>
          <w:w w:val="100"/>
          <w:position w:val="0"/>
        </w:rPr>
        <w:t>人，占职工总数的</w:t>
      </w:r>
      <w:r>
        <w:rPr>
          <w:rFonts w:ascii="Times New Roman" w:eastAsia="Times New Roman" w:hAnsi="Times New Roman" w:cs="Times New Roman"/>
          <w:color w:val="000000"/>
          <w:spacing w:val="0"/>
          <w:w w:val="100"/>
          <w:position w:val="0"/>
          <w:sz w:val="24"/>
          <w:szCs w:val="24"/>
        </w:rPr>
        <w:t xml:space="preserve">37.37% </w:t>
      </w:r>
      <w:r>
        <w:rPr>
          <w:color w:val="000000"/>
          <w:spacing w:val="0"/>
          <w:w w:val="100"/>
          <w:position w:val="0"/>
        </w:rPr>
        <w:t>；拥有软件著作权</w:t>
      </w:r>
      <w:r>
        <w:rPr>
          <w:rFonts w:ascii="Times New Roman" w:eastAsia="Times New Roman" w:hAnsi="Times New Roman" w:cs="Times New Roman"/>
          <w:color w:val="000000"/>
          <w:spacing w:val="0"/>
          <w:w w:val="100"/>
          <w:position w:val="0"/>
          <w:sz w:val="24"/>
          <w:szCs w:val="24"/>
        </w:rPr>
        <w:t>693</w:t>
      </w:r>
      <w:r>
        <w:rPr>
          <w:color w:val="000000"/>
          <w:spacing w:val="0"/>
          <w:w w:val="100"/>
          <w:position w:val="0"/>
        </w:rPr>
        <w:t>项、专利权</w:t>
      </w:r>
      <w:r>
        <w:rPr>
          <w:rFonts w:ascii="Times New Roman" w:eastAsia="Times New Roman" w:hAnsi="Times New Roman" w:cs="Times New Roman"/>
          <w:color w:val="000000"/>
          <w:spacing w:val="0"/>
          <w:w w:val="100"/>
          <w:position w:val="0"/>
          <w:sz w:val="24"/>
          <w:szCs w:val="24"/>
        </w:rPr>
        <w:t>56</w:t>
      </w:r>
      <w:r>
        <w:rPr>
          <w:color w:val="000000"/>
          <w:spacing w:val="0"/>
          <w:w w:val="100"/>
          <w:position w:val="0"/>
        </w:rPr>
        <w:t>项、商标权</w:t>
      </w:r>
      <w:r>
        <w:rPr>
          <w:rFonts w:ascii="Times New Roman" w:eastAsia="Times New Roman" w:hAnsi="Times New Roman" w:cs="Times New Roman"/>
          <w:color w:val="000000"/>
          <w:spacing w:val="0"/>
          <w:w w:val="100"/>
          <w:position w:val="0"/>
          <w:sz w:val="24"/>
          <w:szCs w:val="24"/>
        </w:rPr>
        <w:t>139</w:t>
      </w:r>
      <w:r>
        <w:rPr>
          <w:color w:val="000000"/>
          <w:spacing w:val="0"/>
          <w:w w:val="100"/>
          <w:position w:val="0"/>
        </w:rPr>
        <w:t>项。</w:t>
      </w:r>
    </w:p>
    <w:p>
      <w:pPr>
        <w:pStyle w:val="Style16"/>
        <w:keepNext w:val="0"/>
        <w:keepLines w:val="0"/>
        <w:widowControl w:val="0"/>
        <w:shd w:val="clear" w:color="auto" w:fill="auto"/>
        <w:tabs>
          <w:tab w:pos="1075" w:val="left"/>
        </w:tabs>
        <w:bidi w:val="0"/>
        <w:spacing w:before="0" w:after="0" w:line="468" w:lineRule="exact"/>
        <w:ind w:left="0" w:right="0" w:firstLine="480"/>
        <w:jc w:val="both"/>
      </w:pPr>
      <w:bookmarkStart w:id="72" w:name="bookmark72"/>
      <w:r>
        <w:rPr>
          <w:color w:val="000000"/>
          <w:spacing w:val="0"/>
          <w:w w:val="100"/>
          <w:position w:val="0"/>
        </w:rPr>
        <w:t>（</w:t>
      </w:r>
      <w:bookmarkEnd w:id="72"/>
      <w:r>
        <w:rPr>
          <w:color w:val="000000"/>
          <w:spacing w:val="0"/>
          <w:w w:val="100"/>
          <w:position w:val="0"/>
        </w:rPr>
        <w:t>二）</w:t>
        <w:tab/>
        <w:t>不断扩展的客户资源和完善的营销网络</w:t>
      </w:r>
    </w:p>
    <w:p>
      <w:pPr>
        <w:pStyle w:val="Style16"/>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公司经过多年经营，逐步形成了具有良好战斗素养的营销团队，市场规模不断扩大，公 司坚持根据地式的市场建设模式，实行直销的销售模式，便于公司自主掌控市场资源，客户 资源覆盖校园、政府企事业、电力、医疗、军警、银行等领域。公司除西藏、港澳台等地区 外，全国其他省份均有分子公司或办事处；截至本报告期，公司高校客户数量近千所，高校 市场占有率近年来每年提升</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左右，拥有</w:t>
      </w:r>
      <w:r>
        <w:rPr>
          <w:rFonts w:ascii="Times New Roman" w:eastAsia="Times New Roman" w:hAnsi="Times New Roman" w:cs="Times New Roman"/>
          <w:color w:val="000000"/>
          <w:spacing w:val="0"/>
          <w:w w:val="100"/>
          <w:position w:val="0"/>
          <w:sz w:val="24"/>
          <w:szCs w:val="24"/>
        </w:rPr>
        <w:t>5000</w:t>
      </w:r>
      <w:r>
        <w:rPr>
          <w:color w:val="000000"/>
          <w:spacing w:val="0"/>
          <w:w w:val="100"/>
          <w:position w:val="0"/>
        </w:rPr>
        <w:t>多家规模用户，</w:t>
      </w:r>
      <w:r>
        <w:rPr>
          <w:rFonts w:ascii="Times New Roman" w:eastAsia="Times New Roman" w:hAnsi="Times New Roman" w:cs="Times New Roman"/>
          <w:color w:val="000000"/>
          <w:spacing w:val="0"/>
          <w:w w:val="100"/>
          <w:position w:val="0"/>
          <w:sz w:val="24"/>
          <w:szCs w:val="24"/>
        </w:rPr>
        <w:t>4000</w:t>
      </w:r>
      <w:r>
        <w:rPr>
          <w:color w:val="000000"/>
          <w:spacing w:val="0"/>
          <w:w w:val="100"/>
          <w:position w:val="0"/>
        </w:rPr>
        <w:t>万持卡人。公司注重与客 户建立紧密的合作关系，通过对已有客户的优质服务，不断实现产品迭代，延伸产品服务链， 在增强客户黏性的同时，积极开辟新区域新市场，采取创新形式，不断拓展行业用户，开拓 基础教育行业等。</w:t>
      </w:r>
    </w:p>
    <w:p>
      <w:pPr>
        <w:pStyle w:val="Style16"/>
        <w:keepNext w:val="0"/>
        <w:keepLines w:val="0"/>
        <w:widowControl w:val="0"/>
        <w:shd w:val="clear" w:color="auto" w:fill="auto"/>
        <w:tabs>
          <w:tab w:pos="1075" w:val="left"/>
        </w:tabs>
        <w:bidi w:val="0"/>
        <w:spacing w:before="0" w:after="0" w:line="468" w:lineRule="exact"/>
        <w:ind w:left="0" w:right="0" w:firstLine="480"/>
        <w:jc w:val="both"/>
      </w:pPr>
      <w:bookmarkStart w:id="73" w:name="bookmark73"/>
      <w:r>
        <w:rPr>
          <w:color w:val="000000"/>
          <w:spacing w:val="0"/>
          <w:w w:val="100"/>
          <w:position w:val="0"/>
        </w:rPr>
        <w:t>（</w:t>
      </w:r>
      <w:bookmarkEnd w:id="73"/>
      <w:r>
        <w:rPr>
          <w:color w:val="000000"/>
          <w:spacing w:val="0"/>
          <w:w w:val="100"/>
          <w:position w:val="0"/>
        </w:rPr>
        <w:t>三）</w:t>
        <w:tab/>
        <w:t>具备多层次的盈利模式</w:t>
      </w:r>
    </w:p>
    <w:p>
      <w:pPr>
        <w:pStyle w:val="Style1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随着公司规模不断扩大，服务不断深入，需求不断挖掘，运用自身的竞争优势和可持续 发展能力，逐步形成多维度、多层次的盈利模式：</w:t>
      </w:r>
    </w:p>
    <w:p>
      <w:pPr>
        <w:pStyle w:val="Style16"/>
        <w:keepNext w:val="0"/>
        <w:keepLines w:val="0"/>
        <w:widowControl w:val="0"/>
        <w:shd w:val="clear" w:color="auto" w:fill="auto"/>
        <w:bidi w:val="0"/>
        <w:spacing w:before="0" w:after="0" w:line="475" w:lineRule="exact"/>
        <w:ind w:left="0" w:right="0" w:firstLine="480"/>
        <w:jc w:val="both"/>
      </w:pPr>
      <w:r>
        <w:rPr>
          <w:color w:val="000000"/>
          <w:spacing w:val="0"/>
          <w:w w:val="100"/>
          <w:position w:val="0"/>
        </w:rPr>
        <w:t>一是项目收益：公司为</w:t>
      </w:r>
      <w:r>
        <w:rPr>
          <w:rFonts w:ascii="Times New Roman" w:eastAsia="Times New Roman" w:hAnsi="Times New Roman" w:cs="Times New Roman"/>
          <w:color w:val="000000"/>
          <w:spacing w:val="0"/>
          <w:w w:val="100"/>
          <w:position w:val="0"/>
          <w:sz w:val="24"/>
          <w:szCs w:val="24"/>
        </w:rPr>
        <w:t>B</w:t>
      </w:r>
      <w:r>
        <w:rPr>
          <w:color w:val="000000"/>
          <w:spacing w:val="0"/>
          <w:w w:val="100"/>
          <w:position w:val="0"/>
        </w:rPr>
        <w:t>端客户提供多样化的解决方案，向客户提供软件平台产品及智 能化终端硬件产品，完成项目建设，取得项目收益。</w:t>
      </w:r>
    </w:p>
    <w:p>
      <w:pPr>
        <w:pStyle w:val="Style1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二是运维收益：保障客户的系统稳定运行，建立运维队伍，通过为用户提供优质高效的 产品售后服务收取服务费，同时开展赠机赠卡等延伸销售，实现运维收益。</w:t>
      </w:r>
    </w:p>
    <w:p>
      <w:pPr>
        <w:pStyle w:val="Style16"/>
        <w:keepNext w:val="0"/>
        <w:keepLines w:val="0"/>
        <w:widowControl w:val="0"/>
        <w:shd w:val="clear" w:color="auto" w:fill="auto"/>
        <w:bidi w:val="0"/>
        <w:spacing w:before="0" w:after="0" w:line="466" w:lineRule="exact"/>
        <w:ind w:left="0" w:right="0" w:firstLine="480"/>
        <w:jc w:val="both"/>
      </w:pPr>
      <w:r>
        <w:rPr>
          <w:color w:val="000000"/>
          <w:spacing w:val="0"/>
          <w:w w:val="100"/>
          <w:position w:val="0"/>
        </w:rPr>
        <w:t>三是运营收益：通过整合高校运营资源，提供自助洗衣等服务，开展线下运营。通过采 用</w:t>
      </w:r>
      <w:r>
        <w:rPr>
          <w:rFonts w:ascii="Times New Roman" w:eastAsia="Times New Roman" w:hAnsi="Times New Roman" w:cs="Times New Roman"/>
          <w:color w:val="000000"/>
          <w:spacing w:val="0"/>
          <w:w w:val="100"/>
          <w:position w:val="0"/>
          <w:sz w:val="24"/>
          <w:szCs w:val="24"/>
        </w:rPr>
        <w:t>BOT</w:t>
      </w:r>
      <w:r>
        <w:rPr>
          <w:color w:val="000000"/>
          <w:spacing w:val="0"/>
          <w:w w:val="100"/>
          <w:position w:val="0"/>
        </w:rPr>
        <w:t>模式向高校提供无线网络运营、热水运营、空调租赁等服务及整体解决方案。通过构 建公共云服务平台，为</w:t>
      </w:r>
      <w:r>
        <w:rPr>
          <w:rFonts w:ascii="Times New Roman" w:eastAsia="Times New Roman" w:hAnsi="Times New Roman" w:cs="Times New Roman"/>
          <w:color w:val="000000"/>
          <w:spacing w:val="0"/>
          <w:w w:val="100"/>
          <w:position w:val="0"/>
          <w:sz w:val="24"/>
          <w:szCs w:val="24"/>
        </w:rPr>
        <w:t>C</w:t>
      </w:r>
      <w:r>
        <w:rPr>
          <w:color w:val="000000"/>
          <w:spacing w:val="0"/>
          <w:w w:val="100"/>
          <w:position w:val="0"/>
        </w:rPr>
        <w:t xml:space="preserve">端用户提供精准、高效、便捷的线上线下一体化服务，公司业务从 </w:t>
      </w:r>
      <w:r>
        <w:rPr>
          <w:rFonts w:ascii="Times New Roman" w:eastAsia="Times New Roman" w:hAnsi="Times New Roman" w:cs="Times New Roman"/>
          <w:color w:val="000000"/>
          <w:spacing w:val="0"/>
          <w:w w:val="100"/>
          <w:position w:val="0"/>
          <w:sz w:val="24"/>
          <w:szCs w:val="24"/>
        </w:rPr>
        <w:t>ToB</w:t>
      </w:r>
      <w:r>
        <w:rPr>
          <w:color w:val="000000"/>
          <w:spacing w:val="0"/>
          <w:w w:val="100"/>
          <w:position w:val="0"/>
        </w:rPr>
        <w:t>到</w:t>
      </w:r>
      <w:r>
        <w:rPr>
          <w:rFonts w:ascii="Times New Roman" w:eastAsia="Times New Roman" w:hAnsi="Times New Roman" w:cs="Times New Roman"/>
          <w:color w:val="000000"/>
          <w:spacing w:val="0"/>
          <w:w w:val="100"/>
          <w:position w:val="0"/>
          <w:sz w:val="24"/>
          <w:szCs w:val="24"/>
        </w:rPr>
        <w:t>ToC</w:t>
      </w:r>
      <w:r>
        <w:rPr>
          <w:color w:val="000000"/>
          <w:spacing w:val="0"/>
          <w:w w:val="100"/>
          <w:position w:val="0"/>
        </w:rPr>
        <w:t>的服务延伸，实现运营收益。</w:t>
      </w:r>
    </w:p>
    <w:p>
      <w:pPr>
        <w:pStyle w:val="Style16"/>
        <w:keepNext w:val="0"/>
        <w:keepLines w:val="0"/>
        <w:widowControl w:val="0"/>
        <w:shd w:val="clear" w:color="auto" w:fill="auto"/>
        <w:bidi w:val="0"/>
        <w:spacing w:before="0" w:line="468" w:lineRule="exact"/>
        <w:ind w:left="0" w:right="0" w:firstLine="480"/>
        <w:jc w:val="both"/>
      </w:pPr>
      <w:r>
        <w:rPr>
          <w:color w:val="000000"/>
          <w:spacing w:val="0"/>
          <w:w w:val="100"/>
          <w:position w:val="0"/>
        </w:rPr>
        <w:t>四是增值服务收益：通过智慧校园服务平台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易校园</w:t>
      </w:r>
      <w:r>
        <w:rPr>
          <w:rFonts w:ascii="Times New Roman" w:eastAsia="Times New Roman" w:hAnsi="Times New Roman" w:cs="Times New Roman"/>
          <w:color w:val="000000"/>
          <w:spacing w:val="0"/>
          <w:w w:val="100"/>
          <w:position w:val="0"/>
          <w:sz w:val="24"/>
          <w:szCs w:val="24"/>
        </w:rPr>
        <w:t>APP</w:t>
      </w:r>
      <w:r>
        <w:rPr>
          <w:color w:val="000000"/>
          <w:spacing w:val="0"/>
          <w:w w:val="100"/>
          <w:position w:val="0"/>
        </w:rPr>
        <w:t>，</w:t>
      </w:r>
      <w:r>
        <w:rPr>
          <w:color w:val="000000"/>
          <w:spacing w:val="0"/>
          <w:w w:val="100"/>
          <w:position w:val="0"/>
        </w:rPr>
        <w:t xml:space="preserve">围绕缴费服务、教务服务、生 </w:t>
      </w:r>
      <w:r>
        <w:rPr>
          <w:color w:val="000000"/>
          <w:spacing w:val="0"/>
          <w:w w:val="100"/>
          <w:position w:val="0"/>
        </w:rPr>
        <w:t>活服务、校友服务、出行服务等打造以学生、教师、教职工、校友、家长为服务对象的校园 生态体系，连结企业、金融机构、校内校外商户、第三方互联网服务机构及内容服务商，提 供增值服务进而实现收益。</w:t>
      </w:r>
    </w:p>
    <w:p>
      <w:pPr>
        <w:pStyle w:val="Style16"/>
        <w:keepNext w:val="0"/>
        <w:keepLines w:val="0"/>
        <w:widowControl w:val="0"/>
        <w:shd w:val="clear" w:color="auto" w:fill="auto"/>
        <w:tabs>
          <w:tab w:pos="1072" w:val="left"/>
        </w:tabs>
        <w:bidi w:val="0"/>
        <w:spacing w:before="0" w:line="468" w:lineRule="exact"/>
        <w:ind w:left="0" w:right="0" w:firstLine="480"/>
        <w:jc w:val="both"/>
      </w:pPr>
      <w:bookmarkStart w:id="74" w:name="bookmark74"/>
      <w:r>
        <w:rPr>
          <w:color w:val="000000"/>
          <w:spacing w:val="0"/>
          <w:w w:val="100"/>
          <w:position w:val="0"/>
        </w:rPr>
        <w:t>（</w:t>
      </w:r>
      <w:bookmarkEnd w:id="74"/>
      <w:r>
        <w:rPr>
          <w:color w:val="000000"/>
          <w:spacing w:val="0"/>
          <w:w w:val="100"/>
          <w:position w:val="0"/>
        </w:rPr>
        <w:t>四）</w:t>
        <w:tab/>
        <w:t>健全的客户服务体系优势</w:t>
      </w:r>
    </w:p>
    <w:p>
      <w:pPr>
        <w:pStyle w:val="Style16"/>
        <w:keepNext w:val="0"/>
        <w:keepLines w:val="0"/>
        <w:widowControl w:val="0"/>
        <w:shd w:val="clear" w:color="auto" w:fill="auto"/>
        <w:bidi w:val="0"/>
        <w:spacing w:before="0" w:line="467" w:lineRule="exact"/>
        <w:ind w:left="0" w:right="0" w:firstLine="480"/>
        <w:jc w:val="both"/>
      </w:pPr>
      <w:r>
        <w:rPr>
          <w:color w:val="000000"/>
          <w:spacing w:val="0"/>
          <w:w w:val="100"/>
          <w:position w:val="0"/>
        </w:rPr>
        <w:t>客户服务能力是确保客户满足度的重要保证，提高客户服务水平已成为提升竞争力的关 键。公司拥有行业领先的建筑智能化设计甲级、施工一级、安防一级等专业资质和专业实施 能力，在软件开发、硬件设计、生产制造、智能化系统设计、施工、运维管理方面实现全业 务场景的配套，具备更强的专业优势和交付能力。</w:t>
      </w:r>
    </w:p>
    <w:p>
      <w:pPr>
        <w:pStyle w:val="Style16"/>
        <w:keepNext w:val="0"/>
        <w:keepLines w:val="0"/>
        <w:widowControl w:val="0"/>
        <w:shd w:val="clear" w:color="auto" w:fill="auto"/>
        <w:bidi w:val="0"/>
        <w:spacing w:before="0" w:line="466" w:lineRule="exact"/>
        <w:ind w:left="0" w:right="0" w:firstLine="480"/>
        <w:jc w:val="both"/>
      </w:pPr>
      <w:r>
        <w:rPr>
          <w:color w:val="000000"/>
          <w:spacing w:val="0"/>
          <w:w w:val="100"/>
          <w:position w:val="0"/>
        </w:rPr>
        <w:t>形成了多层面的互动交流沟通机制与客户服务应急保障机制，建立了成熟的客户服务体 系；明确客户服务标准，组建稳定的客户服务队伍，实现了扁平化响应机制，运用全国呼叫 中心、属地化服务、驻场服务、远程服务、在线服务云平台等多种方式及时处理客户的问题。</w:t>
      </w:r>
    </w:p>
    <w:p>
      <w:pPr>
        <w:pStyle w:val="Style16"/>
        <w:keepNext w:val="0"/>
        <w:keepLines w:val="0"/>
        <w:widowControl w:val="0"/>
        <w:shd w:val="clear" w:color="auto" w:fill="auto"/>
        <w:bidi w:val="0"/>
        <w:spacing w:before="0" w:line="470" w:lineRule="exact"/>
        <w:ind w:left="0" w:right="0" w:firstLine="480"/>
        <w:jc w:val="both"/>
      </w:pPr>
      <w:r>
        <w:rPr>
          <w:color w:val="000000"/>
          <w:spacing w:val="0"/>
          <w:w w:val="100"/>
          <w:position w:val="0"/>
        </w:rPr>
        <w:t>健全客户服务督查机制，对</w:t>
      </w:r>
      <w:r>
        <w:rPr>
          <w:rFonts w:ascii="Times New Roman" w:eastAsia="Times New Roman" w:hAnsi="Times New Roman" w:cs="Times New Roman"/>
          <w:color w:val="000000"/>
          <w:spacing w:val="0"/>
          <w:w w:val="100"/>
          <w:position w:val="0"/>
          <w:sz w:val="24"/>
          <w:szCs w:val="24"/>
        </w:rPr>
        <w:t>ITSS</w:t>
      </w:r>
      <w:r>
        <w:rPr>
          <w:color w:val="000000"/>
          <w:spacing w:val="0"/>
          <w:w w:val="100"/>
          <w:position w:val="0"/>
        </w:rPr>
        <w:t>服务体系进行个性化流程规划，建立客户服务反馈与检 查机制，加强对客户服务的后台回访，对服务过程、质量、记录进行定期巡查和不定期抽查， 针对客户满意度进行反馈、记录、考核，提升整体服务效率和客户满意度，确保为客户提供 优质高效的服务。</w:t>
      </w:r>
    </w:p>
    <w:p>
      <w:pPr>
        <w:pStyle w:val="Style16"/>
        <w:keepNext w:val="0"/>
        <w:keepLines w:val="0"/>
        <w:widowControl w:val="0"/>
        <w:shd w:val="clear" w:color="auto" w:fill="auto"/>
        <w:tabs>
          <w:tab w:pos="1072" w:val="left"/>
        </w:tabs>
        <w:bidi w:val="0"/>
        <w:spacing w:before="0" w:line="468" w:lineRule="exact"/>
        <w:ind w:left="0" w:right="0" w:firstLine="480"/>
        <w:jc w:val="both"/>
      </w:pPr>
      <w:bookmarkStart w:id="75" w:name="bookmark75"/>
      <w:r>
        <w:rPr>
          <w:color w:val="000000"/>
          <w:spacing w:val="0"/>
          <w:w w:val="100"/>
          <w:position w:val="0"/>
        </w:rPr>
        <w:t>（</w:t>
      </w:r>
      <w:bookmarkEnd w:id="75"/>
      <w:r>
        <w:rPr>
          <w:color w:val="000000"/>
          <w:spacing w:val="0"/>
          <w:w w:val="100"/>
          <w:position w:val="0"/>
        </w:rPr>
        <w:t>五）</w:t>
        <w:tab/>
        <w:t>协同生态建设优势</w:t>
      </w:r>
    </w:p>
    <w:p>
      <w:pPr>
        <w:pStyle w:val="Style16"/>
        <w:keepNext w:val="0"/>
        <w:keepLines w:val="0"/>
        <w:widowControl w:val="0"/>
        <w:shd w:val="clear" w:color="auto" w:fill="auto"/>
        <w:bidi w:val="0"/>
        <w:spacing w:before="0" w:line="468" w:lineRule="exact"/>
        <w:ind w:left="0" w:right="0" w:firstLine="480"/>
        <w:jc w:val="both"/>
      </w:pPr>
      <w:r>
        <w:rPr>
          <w:color w:val="000000"/>
          <w:spacing w:val="0"/>
          <w:w w:val="100"/>
          <w:position w:val="0"/>
        </w:rPr>
        <w:t>公司近年来通过不断整合，在加大内部生态建设的同时，广泛与产业链上下游和行业巨 头达成战略合作。不断丰富校园场景化应用，以小兰智慧自助智慧自动洗衣服务解决方案、 双旗智慧智慧公寓整体解决方案、博太科智慧安防和大数据应用解决方案、常工电子智能节 能监管和智慧后勤管理整体解决方案、麦狐信息轻量化后勤云服务解决方案、北京泰德门禁 闸机通道解决方案、掌门物联智能门锁门联网管理解决方案、尼普顿空调租赁及热水服务解 决方案、坚果智慧智能食品安全监管解决方案、容博教育面向基础教育领域信息化解决方案， 深入智慧餐厅、智慧公寓、智慧场馆、智慧教室、智慧后勤、智能管控、云端服务平台等场 景，针对智慧校园场景下的多种细分领域和综合层面的需求形成智慧化解决方案，深入智慧 校园后勤服务领域，完善公司在智慧高校领域的全产业链布局。深入与产业链上下游合作伙 伴进行协作，构建智慧校园服务生态，打造正元智慧产业联盟。</w:t>
      </w:r>
    </w:p>
    <w:p>
      <w:pPr>
        <w:pStyle w:val="Style16"/>
        <w:keepNext w:val="0"/>
        <w:keepLines w:val="0"/>
        <w:widowControl w:val="0"/>
        <w:shd w:val="clear" w:color="auto" w:fill="auto"/>
        <w:tabs>
          <w:tab w:pos="1072" w:val="left"/>
        </w:tabs>
        <w:bidi w:val="0"/>
        <w:spacing w:before="0" w:line="468" w:lineRule="exact"/>
        <w:ind w:left="0" w:right="0" w:firstLine="480"/>
        <w:jc w:val="both"/>
      </w:pPr>
      <w:bookmarkStart w:id="76" w:name="bookmark76"/>
      <w:r>
        <w:rPr>
          <w:color w:val="000000"/>
          <w:spacing w:val="0"/>
          <w:w w:val="100"/>
          <w:position w:val="0"/>
        </w:rPr>
        <w:t>（</w:t>
      </w:r>
      <w:bookmarkEnd w:id="76"/>
      <w:r>
        <w:rPr>
          <w:color w:val="000000"/>
          <w:spacing w:val="0"/>
          <w:w w:val="100"/>
          <w:position w:val="0"/>
        </w:rPr>
        <w:t>六）</w:t>
        <w:tab/>
        <w:t>独特的企业文化与团队建设优势</w:t>
      </w:r>
    </w:p>
    <w:p>
      <w:pPr>
        <w:pStyle w:val="Style16"/>
        <w:keepNext w:val="0"/>
        <w:keepLines w:val="0"/>
        <w:widowControl w:val="0"/>
        <w:shd w:val="clear" w:color="auto" w:fill="auto"/>
        <w:bidi w:val="0"/>
        <w:spacing w:before="0" w:after="200" w:line="466" w:lineRule="exact"/>
        <w:ind w:left="0" w:right="0" w:firstLine="480"/>
        <w:jc w:val="both"/>
      </w:pPr>
      <w:r>
        <w:rPr>
          <w:color w:val="000000"/>
          <w:spacing w:val="0"/>
          <w:w w:val="100"/>
          <w:position w:val="0"/>
        </w:rPr>
        <w:t>公司全面打造具有军人特质的企业文化，坚持以军魂锻造执行力、以创新塑造竞争力， 坚持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心怀客户、坦荡诚信、主动担当、求实创新、共创共享</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的价值观，坚持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知识分子革命 </w:t>
      </w:r>
      <w:r>
        <w:rPr>
          <w:color w:val="000000"/>
          <w:spacing w:val="0"/>
          <w:w w:val="100"/>
          <w:position w:val="0"/>
        </w:rPr>
        <w:t>化，革命分子知识化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的育才理念。公司管理上强调以人为本，注重引才、育才、用才，关注 员工成长与发展，细化职岗薪酬体系，优化以市场为导向的考核激励制度，进一步完善人力 资源体系建设。出台奖励政策，鼓励员工参加执业资格考试与职称认定。继续办好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正元学堂</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定期开展新员工培训，以及研发、技术、营销、管理多层级培训和专项培训，提高队伍素质， 以满足公司快速发展过程中对人才的需求。</w:t>
      </w:r>
    </w:p>
    <w:p>
      <w:pPr>
        <w:pStyle w:val="Style20"/>
        <w:keepNext/>
        <w:keepLines/>
        <w:widowControl w:val="0"/>
        <w:shd w:val="clear" w:color="auto" w:fill="auto"/>
        <w:bidi w:val="0"/>
        <w:spacing w:before="0" w:line="470" w:lineRule="exact"/>
        <w:ind w:left="0" w:right="0" w:firstLine="0"/>
        <w:jc w:val="left"/>
      </w:pPr>
      <w:bookmarkStart w:id="77" w:name="bookmark77"/>
      <w:bookmarkStart w:id="78" w:name="bookmark78"/>
      <w:bookmarkStart w:id="79" w:name="bookmark79"/>
      <w:bookmarkStart w:id="80" w:name="bookmark80"/>
      <w:r>
        <w:rPr>
          <w:color w:val="000000"/>
          <w:spacing w:val="0"/>
          <w:w w:val="100"/>
          <w:position w:val="0"/>
        </w:rPr>
        <w:t>四</w:t>
      </w:r>
      <w:bookmarkEnd w:id="79"/>
      <w:r>
        <w:rPr>
          <w:color w:val="000000"/>
          <w:spacing w:val="0"/>
          <w:w w:val="100"/>
          <w:position w:val="0"/>
        </w:rPr>
        <w:t>、主营业务分析</w:t>
      </w:r>
      <w:bookmarkEnd w:id="77"/>
      <w:bookmarkEnd w:id="78"/>
      <w:bookmarkEnd w:id="80"/>
    </w:p>
    <w:p>
      <w:pPr>
        <w:pStyle w:val="Style28"/>
        <w:keepNext/>
        <w:keepLines/>
        <w:widowControl w:val="0"/>
        <w:shd w:val="clear" w:color="auto" w:fill="auto"/>
        <w:bidi w:val="0"/>
        <w:spacing w:before="0" w:after="200" w:line="240" w:lineRule="auto"/>
        <w:ind w:left="0" w:right="0" w:firstLine="0"/>
        <w:jc w:val="left"/>
      </w:pPr>
      <w:bookmarkStart w:id="81" w:name="bookmark81"/>
      <w:bookmarkStart w:id="82" w:name="bookmark82"/>
      <w:bookmarkStart w:id="83" w:name="bookmark83"/>
      <w:bookmarkStart w:id="84" w:name="bookmark84"/>
      <w:r>
        <w:rPr>
          <w:rFonts w:ascii="Times New Roman" w:eastAsia="Times New Roman" w:hAnsi="Times New Roman" w:cs="Times New Roman"/>
          <w:color w:val="000000"/>
          <w:spacing w:val="0"/>
          <w:w w:val="100"/>
          <w:position w:val="0"/>
        </w:rPr>
        <w:t>1</w:t>
      </w:r>
      <w:bookmarkEnd w:id="83"/>
      <w:r>
        <w:rPr>
          <w:color w:val="000000"/>
          <w:spacing w:val="0"/>
          <w:w w:val="100"/>
          <w:position w:val="0"/>
        </w:rPr>
        <w:t>、概述</w:t>
      </w:r>
      <w:bookmarkEnd w:id="81"/>
      <w:bookmarkEnd w:id="82"/>
      <w:bookmarkEnd w:id="84"/>
    </w:p>
    <w:p>
      <w:pPr>
        <w:pStyle w:val="Style16"/>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报告期内，面对行业竞争加剧和新技术的不断涌现，公司坚持夯实各项基础，持续完善 内部体系，持续拓展全国市场，推出一系列软硬件产品，进一步深化内外合作，形成了融合 发展的新态势，公司业绩保持增长，各项业务进展加速，企业发展持续向好，全年实现营业 收入比上年同期增长</w:t>
      </w:r>
      <w:r>
        <w:rPr>
          <w:rFonts w:ascii="Times New Roman" w:eastAsia="Times New Roman" w:hAnsi="Times New Roman" w:cs="Times New Roman"/>
          <w:color w:val="000000"/>
          <w:spacing w:val="0"/>
          <w:w w:val="100"/>
          <w:position w:val="0"/>
          <w:sz w:val="24"/>
          <w:szCs w:val="24"/>
        </w:rPr>
        <w:t>14.77%</w:t>
      </w:r>
      <w:r>
        <w:rPr>
          <w:color w:val="000000"/>
          <w:spacing w:val="0"/>
          <w:w w:val="100"/>
          <w:position w:val="0"/>
        </w:rPr>
        <w:t>，归属于上市公司股东的净利润比上年同期增长</w:t>
      </w:r>
      <w:r>
        <w:rPr>
          <w:rFonts w:ascii="Times New Roman" w:eastAsia="Times New Roman" w:hAnsi="Times New Roman" w:cs="Times New Roman"/>
          <w:color w:val="000000"/>
          <w:spacing w:val="0"/>
          <w:w w:val="100"/>
          <w:position w:val="0"/>
          <w:sz w:val="24"/>
          <w:szCs w:val="24"/>
        </w:rPr>
        <w:t>111.35%</w:t>
      </w:r>
      <w:r>
        <w:rPr>
          <w:color w:val="000000"/>
          <w:spacing w:val="0"/>
          <w:w w:val="100"/>
          <w:position w:val="0"/>
        </w:rPr>
        <w:t>。</w:t>
      </w:r>
    </w:p>
    <w:p>
      <w:pPr>
        <w:pStyle w:val="Style16"/>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24"/>
          <w:szCs w:val="24"/>
        </w:rPr>
        <w:t>94,755.19</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24"/>
          <w:szCs w:val="24"/>
        </w:rPr>
        <w:t>14.77%</w:t>
      </w:r>
      <w:r>
        <w:rPr>
          <w:color w:val="000000"/>
          <w:spacing w:val="0"/>
          <w:w w:val="100"/>
          <w:position w:val="0"/>
        </w:rPr>
        <w:t>；归属于上市公司 股东的净利润</w:t>
      </w:r>
      <w:r>
        <w:rPr>
          <w:rFonts w:ascii="Times New Roman" w:eastAsia="Times New Roman" w:hAnsi="Times New Roman" w:cs="Times New Roman"/>
          <w:color w:val="000000"/>
          <w:spacing w:val="0"/>
          <w:w w:val="100"/>
          <w:position w:val="0"/>
          <w:sz w:val="24"/>
          <w:szCs w:val="24"/>
        </w:rPr>
        <w:t>5,841.34</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24"/>
          <w:szCs w:val="24"/>
        </w:rPr>
        <w:t>111.35%</w:t>
      </w:r>
      <w:r>
        <w:rPr>
          <w:color w:val="000000"/>
          <w:spacing w:val="0"/>
          <w:w w:val="100"/>
          <w:position w:val="0"/>
        </w:rPr>
        <w:t>。公司总资产</w:t>
      </w:r>
      <w:r>
        <w:rPr>
          <w:rFonts w:ascii="Times New Roman" w:eastAsia="Times New Roman" w:hAnsi="Times New Roman" w:cs="Times New Roman"/>
          <w:color w:val="000000"/>
          <w:spacing w:val="0"/>
          <w:w w:val="100"/>
          <w:position w:val="0"/>
          <w:sz w:val="24"/>
          <w:szCs w:val="24"/>
        </w:rPr>
        <w:t>175,160.34</w:t>
      </w:r>
      <w:r>
        <w:rPr>
          <w:color w:val="000000"/>
          <w:spacing w:val="0"/>
          <w:w w:val="100"/>
          <w:position w:val="0"/>
        </w:rPr>
        <w:t>万元，较报告 期初增长</w:t>
      </w:r>
      <w:r>
        <w:rPr>
          <w:rFonts w:ascii="Times New Roman" w:eastAsia="Times New Roman" w:hAnsi="Times New Roman" w:cs="Times New Roman"/>
          <w:color w:val="000000"/>
          <w:spacing w:val="0"/>
          <w:w w:val="100"/>
          <w:position w:val="0"/>
          <w:sz w:val="24"/>
          <w:szCs w:val="24"/>
        </w:rPr>
        <w:t>16.62%</w:t>
      </w:r>
      <w:r>
        <w:rPr>
          <w:color w:val="000000"/>
          <w:spacing w:val="0"/>
          <w:w w:val="100"/>
          <w:position w:val="0"/>
        </w:rPr>
        <w:t>；归属于上市公司股东的所有者权益</w:t>
      </w:r>
      <w:r>
        <w:rPr>
          <w:rFonts w:ascii="Times New Roman" w:eastAsia="Times New Roman" w:hAnsi="Times New Roman" w:cs="Times New Roman"/>
          <w:color w:val="000000"/>
          <w:spacing w:val="0"/>
          <w:w w:val="100"/>
          <w:position w:val="0"/>
          <w:sz w:val="24"/>
          <w:szCs w:val="24"/>
        </w:rPr>
        <w:t>75,046.51</w:t>
      </w:r>
      <w:r>
        <w:rPr>
          <w:color w:val="000000"/>
          <w:spacing w:val="0"/>
          <w:w w:val="100"/>
          <w:position w:val="0"/>
        </w:rPr>
        <w:t>万元，较报告期初增长</w:t>
      </w:r>
      <w:r>
        <w:rPr>
          <w:rFonts w:ascii="Times New Roman" w:eastAsia="Times New Roman" w:hAnsi="Times New Roman" w:cs="Times New Roman"/>
          <w:color w:val="000000"/>
          <w:spacing w:val="0"/>
          <w:w w:val="100"/>
          <w:position w:val="0"/>
          <w:sz w:val="24"/>
          <w:szCs w:val="24"/>
        </w:rPr>
        <w:t>9.03%</w:t>
      </w:r>
      <w:r>
        <w:rPr>
          <w:color w:val="000000"/>
          <w:spacing w:val="0"/>
          <w:w w:val="100"/>
          <w:position w:val="0"/>
        </w:rPr>
        <w:t xml:space="preserve">， 公司资本实力进一步增强。公司实施了 </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年度利润分配方案，以公司总股本</w:t>
      </w:r>
      <w:r>
        <w:rPr>
          <w:rFonts w:ascii="Times New Roman" w:eastAsia="Times New Roman" w:hAnsi="Times New Roman" w:cs="Times New Roman"/>
          <w:color w:val="000000"/>
          <w:spacing w:val="0"/>
          <w:w w:val="100"/>
          <w:position w:val="0"/>
          <w:sz w:val="24"/>
          <w:szCs w:val="24"/>
        </w:rPr>
        <w:t>127,321,165</w:t>
      </w:r>
      <w:r>
        <w:rPr>
          <w:color w:val="000000"/>
          <w:spacing w:val="0"/>
          <w:w w:val="100"/>
          <w:position w:val="0"/>
        </w:rPr>
        <w:t>股 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24"/>
          <w:szCs w:val="24"/>
        </w:rPr>
        <w:t>0</w:t>
      </w:r>
      <w:r>
        <w:rPr>
          <w:rFonts w:ascii="Times New Roman" w:eastAsia="Times New Roman" w:hAnsi="Times New Roman" w:cs="Times New Roman"/>
          <w:color w:val="000000"/>
          <w:spacing w:val="0"/>
          <w:w w:val="100"/>
          <w:position w:val="0"/>
          <w:sz w:val="24"/>
          <w:szCs w:val="24"/>
        </w:rPr>
        <w:t>.299983</w:t>
      </w:r>
      <w:r>
        <w:rPr>
          <w:color w:val="000000"/>
          <w:spacing w:val="0"/>
          <w:w w:val="100"/>
          <w:position w:val="0"/>
        </w:rPr>
        <w:t>元（含税），合计派发现金</w:t>
      </w:r>
      <w:r>
        <w:rPr>
          <w:rFonts w:ascii="Times New Roman" w:eastAsia="Times New Roman" w:hAnsi="Times New Roman" w:cs="Times New Roman"/>
          <w:color w:val="000000"/>
          <w:spacing w:val="0"/>
          <w:w w:val="100"/>
          <w:position w:val="0"/>
          <w:sz w:val="24"/>
          <w:szCs w:val="24"/>
        </w:rPr>
        <w:t xml:space="preserve">3,819,348.09 </w:t>
      </w:r>
      <w:r>
        <w:rPr>
          <w:color w:val="000000"/>
          <w:spacing w:val="0"/>
          <w:w w:val="100"/>
          <w:position w:val="0"/>
        </w:rPr>
        <w:t>元。</w:t>
      </w:r>
    </w:p>
    <w:p>
      <w:pPr>
        <w:pStyle w:val="Style16"/>
        <w:keepNext w:val="0"/>
        <w:keepLines w:val="0"/>
        <w:widowControl w:val="0"/>
        <w:shd w:val="clear" w:color="auto" w:fill="auto"/>
        <w:bidi w:val="0"/>
        <w:spacing w:before="0" w:after="0" w:line="470" w:lineRule="exact"/>
        <w:ind w:left="0" w:right="0" w:firstLine="480"/>
        <w:jc w:val="both"/>
      </w:pPr>
      <w:bookmarkStart w:id="85" w:name="bookmark85"/>
      <w:r>
        <w:rPr>
          <w:color w:val="000000"/>
          <w:spacing w:val="0"/>
          <w:w w:val="100"/>
          <w:position w:val="0"/>
        </w:rPr>
        <w:t>（</w:t>
      </w:r>
      <w:bookmarkEnd w:id="85"/>
      <w:r>
        <w:rPr>
          <w:color w:val="000000"/>
          <w:spacing w:val="0"/>
          <w:w w:val="100"/>
          <w:position w:val="0"/>
        </w:rPr>
        <w:t>一）全国市场有效拓展，销售业绩稳步增长</w:t>
      </w:r>
    </w:p>
    <w:p>
      <w:pPr>
        <w:pStyle w:val="Style16"/>
        <w:keepNext w:val="0"/>
        <w:keepLines w:val="0"/>
        <w:widowControl w:val="0"/>
        <w:shd w:val="clear" w:color="auto" w:fill="auto"/>
        <w:tabs>
          <w:tab w:pos="845" w:val="left"/>
        </w:tabs>
        <w:bidi w:val="0"/>
        <w:spacing w:before="0" w:after="0" w:line="470" w:lineRule="exact"/>
        <w:ind w:left="0" w:right="0" w:firstLine="480"/>
        <w:jc w:val="both"/>
      </w:pPr>
      <w:bookmarkStart w:id="86" w:name="bookmark86"/>
      <w:r>
        <w:rPr>
          <w:rFonts w:ascii="Times New Roman" w:eastAsia="Times New Roman" w:hAnsi="Times New Roman" w:cs="Times New Roman"/>
          <w:color w:val="000000"/>
          <w:spacing w:val="0"/>
          <w:w w:val="100"/>
          <w:position w:val="0"/>
          <w:sz w:val="24"/>
          <w:szCs w:val="24"/>
        </w:rPr>
        <w:t>1</w:t>
      </w:r>
      <w:bookmarkEnd w:id="86"/>
      <w:r>
        <w:rPr>
          <w:color w:val="000000"/>
          <w:spacing w:val="0"/>
          <w:w w:val="100"/>
          <w:position w:val="0"/>
        </w:rPr>
        <w:t>、</w:t>
        <w:tab/>
        <w:t>区域市场持续扩张，项目推进亮点纷呈。</w:t>
      </w:r>
    </w:p>
    <w:p>
      <w:pPr>
        <w:pStyle w:val="Style1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全年业绩持续增长，高校市场持续拓展，新增高校用户</w:t>
      </w:r>
      <w:r>
        <w:rPr>
          <w:rFonts w:ascii="Times New Roman" w:eastAsia="Times New Roman" w:hAnsi="Times New Roman" w:cs="Times New Roman"/>
          <w:color w:val="000000"/>
          <w:spacing w:val="0"/>
          <w:w w:val="100"/>
          <w:position w:val="0"/>
          <w:sz w:val="24"/>
          <w:szCs w:val="24"/>
        </w:rPr>
        <w:t>70</w:t>
      </w:r>
      <w:r>
        <w:rPr>
          <w:color w:val="000000"/>
          <w:spacing w:val="0"/>
          <w:w w:val="100"/>
          <w:position w:val="0"/>
        </w:rPr>
        <w:t>所，市场占有率进一步提升； 市场影响力进一步扩大，实施了西南财经大学、苏州大学、海南师范学院等一批数字人民币 项目；全面启动融合智能服务平台项目，已在杭州师范大学、内江师范学院等二十多家高校 落地；推广了一批基于数字挛生技术的图智校园服务平台项目，在青海卫生职业技术学院和 甘南藏族自治州合作市教育局等单位顺利应用；完成了兰州大学、西北师范大学智慧校园项 目的实施，数字校园建设初见成效；积极尝试整体运营服务，承接了潍坊职业学院综合体、 洗浴、直饮水、门锁等总体运营项目。</w:t>
      </w:r>
    </w:p>
    <w:p>
      <w:pPr>
        <w:pStyle w:val="Style16"/>
        <w:keepNext w:val="0"/>
        <w:keepLines w:val="0"/>
        <w:widowControl w:val="0"/>
        <w:shd w:val="clear" w:color="auto" w:fill="auto"/>
        <w:tabs>
          <w:tab w:pos="845" w:val="left"/>
        </w:tabs>
        <w:bidi w:val="0"/>
        <w:spacing w:before="0" w:after="0" w:line="470" w:lineRule="exact"/>
        <w:ind w:left="0" w:right="0" w:firstLine="480"/>
        <w:jc w:val="both"/>
      </w:pPr>
      <w:bookmarkStart w:id="87" w:name="bookmark87"/>
      <w:r>
        <w:rPr>
          <w:rFonts w:ascii="Times New Roman" w:eastAsia="Times New Roman" w:hAnsi="Times New Roman" w:cs="Times New Roman"/>
          <w:color w:val="000000"/>
          <w:spacing w:val="0"/>
          <w:w w:val="100"/>
          <w:position w:val="0"/>
          <w:sz w:val="24"/>
          <w:szCs w:val="24"/>
        </w:rPr>
        <w:t>2</w:t>
      </w:r>
      <w:bookmarkEnd w:id="87"/>
      <w:r>
        <w:rPr>
          <w:color w:val="000000"/>
          <w:spacing w:val="0"/>
          <w:w w:val="100"/>
          <w:position w:val="0"/>
        </w:rPr>
        <w:t>、</w:t>
        <w:tab/>
        <w:t>行业市场有效拓展，增长潜力初步显现。</w:t>
      </w:r>
    </w:p>
    <w:p>
      <w:pPr>
        <w:pStyle w:val="Style1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 xml:space="preserve">智慧食安业务实现市场、营收双突破，逐步向全国拓展，全年新增山东、青海、甘肃、 </w:t>
      </w:r>
      <w:r>
        <w:rPr>
          <w:color w:val="000000"/>
          <w:spacing w:val="0"/>
          <w:w w:val="100"/>
          <w:position w:val="0"/>
        </w:rPr>
        <w:t>陕西等</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个省份市场，新增</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所高校、</w:t>
      </w:r>
      <w:r>
        <w:rPr>
          <w:rFonts w:ascii="Times New Roman" w:eastAsia="Times New Roman" w:hAnsi="Times New Roman" w:cs="Times New Roman"/>
          <w:color w:val="000000"/>
          <w:spacing w:val="0"/>
          <w:w w:val="100"/>
          <w:position w:val="0"/>
          <w:sz w:val="24"/>
          <w:szCs w:val="24"/>
        </w:rPr>
        <w:t>300</w:t>
      </w:r>
      <w:r>
        <w:rPr>
          <w:color w:val="000000"/>
          <w:spacing w:val="0"/>
          <w:w w:val="100"/>
          <w:position w:val="0"/>
        </w:rPr>
        <w:t>多所</w:t>
      </w:r>
      <w:r>
        <w:rPr>
          <w:rFonts w:ascii="Times New Roman" w:eastAsia="Times New Roman" w:hAnsi="Times New Roman" w:cs="Times New Roman"/>
          <w:color w:val="000000"/>
          <w:spacing w:val="0"/>
          <w:w w:val="100"/>
          <w:position w:val="0"/>
          <w:sz w:val="24"/>
          <w:szCs w:val="24"/>
        </w:rPr>
        <w:t>K12</w:t>
      </w:r>
      <w:r>
        <w:rPr>
          <w:color w:val="000000"/>
          <w:spacing w:val="0"/>
          <w:w w:val="100"/>
          <w:position w:val="0"/>
        </w:rPr>
        <w:t>学校客户；智慧食堂互联互通业务在多个 机关单位推广应用，继余杭区机关食堂互联互通项目之后又实施了拱墅区公安局、杭州地铁 集团等互联互通项目，持续开展省电力餐饮一体化平台地市级及区县级的二三期接入服务， 主导承建的台州市路桥区“数字食堂”项目被省机关事务管理局列为数字化改革“挂牌试点” 项目，与省机关事务管理局对接推进全省机关食堂互联互通；基础教育业务进一步打开，加 大县区级智慧教育一体化平台推广；积极推进智慧城市建设，参与保山市隆阳区数字市民卡 工程，提供项目应用集成及核心平台应用系统的技术支持。</w:t>
      </w:r>
    </w:p>
    <w:p>
      <w:pPr>
        <w:pStyle w:val="Style16"/>
        <w:keepNext w:val="0"/>
        <w:keepLines w:val="0"/>
        <w:widowControl w:val="0"/>
        <w:shd w:val="clear" w:color="auto" w:fill="auto"/>
        <w:bidi w:val="0"/>
        <w:spacing w:before="0" w:after="0" w:line="469" w:lineRule="exact"/>
        <w:ind w:left="0" w:right="0" w:firstLine="480"/>
        <w:jc w:val="both"/>
      </w:pPr>
      <w:bookmarkStart w:id="88" w:name="bookmark88"/>
      <w:r>
        <w:rPr>
          <w:rFonts w:ascii="Times New Roman" w:eastAsia="Times New Roman" w:hAnsi="Times New Roman" w:cs="Times New Roman"/>
          <w:color w:val="000000"/>
          <w:spacing w:val="0"/>
          <w:w w:val="100"/>
          <w:position w:val="0"/>
          <w:sz w:val="24"/>
          <w:szCs w:val="24"/>
        </w:rPr>
        <w:t>3</w:t>
      </w:r>
      <w:bookmarkEnd w:id="88"/>
      <w:r>
        <w:rPr>
          <w:color w:val="000000"/>
          <w:spacing w:val="0"/>
          <w:w w:val="100"/>
          <w:position w:val="0"/>
        </w:rPr>
        <w:t>、子公司发展全面提速，投资效益有所呈现。</w:t>
      </w:r>
    </w:p>
    <w:p>
      <w:pPr>
        <w:pStyle w:val="Style16"/>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区域性子公司青岛天高、广西筑波高校市场不断拓展，全年新签合同增幅均超</w:t>
      </w:r>
      <w:r>
        <w:rPr>
          <w:rFonts w:ascii="Times New Roman" w:eastAsia="Times New Roman" w:hAnsi="Times New Roman" w:cs="Times New Roman"/>
          <w:color w:val="000000"/>
          <w:spacing w:val="0"/>
          <w:w w:val="100"/>
          <w:position w:val="0"/>
          <w:sz w:val="24"/>
          <w:szCs w:val="24"/>
        </w:rPr>
        <w:t xml:space="preserve">30% </w:t>
      </w:r>
      <w:r>
        <w:rPr>
          <w:color w:val="000000"/>
          <w:spacing w:val="0"/>
          <w:w w:val="100"/>
          <w:position w:val="0"/>
        </w:rPr>
        <w:t>；四 川正元、江西正元保持平稳增长。产品型子公司双旗智慧连续两年业绩复合增长率近</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 xml:space="preserve">， 新增贵州大学、南京师范大学、西安电子科技大学等一批高校客户；小兰智慧新增运营项目 </w:t>
      </w:r>
      <w:r>
        <w:rPr>
          <w:rFonts w:ascii="Times New Roman" w:eastAsia="Times New Roman" w:hAnsi="Times New Roman" w:cs="Times New Roman"/>
          <w:color w:val="000000"/>
          <w:spacing w:val="0"/>
          <w:w w:val="100"/>
          <w:position w:val="0"/>
          <w:sz w:val="24"/>
          <w:szCs w:val="24"/>
        </w:rPr>
        <w:t>72</w:t>
      </w:r>
      <w:r>
        <w:rPr>
          <w:color w:val="000000"/>
          <w:spacing w:val="0"/>
          <w:w w:val="100"/>
          <w:position w:val="0"/>
        </w:rPr>
        <w:t>个，日均营收超</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万元，销售额实现翻番；云马智慧平台用户突破</w:t>
      </w:r>
      <w:r>
        <w:rPr>
          <w:rFonts w:ascii="Times New Roman" w:eastAsia="Times New Roman" w:hAnsi="Times New Roman" w:cs="Times New Roman"/>
          <w:color w:val="000000"/>
          <w:spacing w:val="0"/>
          <w:w w:val="100"/>
          <w:position w:val="0"/>
          <w:sz w:val="24"/>
          <w:szCs w:val="24"/>
        </w:rPr>
        <w:t>1500</w:t>
      </w:r>
      <w:r>
        <w:rPr>
          <w:color w:val="000000"/>
          <w:spacing w:val="0"/>
          <w:w w:val="100"/>
          <w:position w:val="0"/>
        </w:rPr>
        <w:t xml:space="preserve">万，日活跃用户超 </w:t>
      </w:r>
      <w:r>
        <w:rPr>
          <w:rFonts w:ascii="Times New Roman" w:eastAsia="Times New Roman" w:hAnsi="Times New Roman" w:cs="Times New Roman"/>
          <w:color w:val="000000"/>
          <w:spacing w:val="0"/>
          <w:w w:val="100"/>
          <w:position w:val="0"/>
          <w:sz w:val="24"/>
          <w:szCs w:val="24"/>
        </w:rPr>
        <w:t>300</w:t>
      </w:r>
      <w:r>
        <w:rPr>
          <w:color w:val="000000"/>
          <w:spacing w:val="0"/>
          <w:w w:val="100"/>
          <w:position w:val="0"/>
        </w:rPr>
        <w:t>万。公司参股企业尼普顿、掌门物联发展良好，实现了较好的投资收益。公司参与的三叶 草创投基金已完成</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亿元的风险投资，未来有望给公司带来良好的现金流回报。</w:t>
      </w:r>
    </w:p>
    <w:p>
      <w:pPr>
        <w:pStyle w:val="Style16"/>
        <w:keepNext w:val="0"/>
        <w:keepLines w:val="0"/>
        <w:widowControl w:val="0"/>
        <w:shd w:val="clear" w:color="auto" w:fill="auto"/>
        <w:bidi w:val="0"/>
        <w:spacing w:before="0" w:after="0" w:line="469" w:lineRule="exact"/>
        <w:ind w:left="0" w:right="0" w:firstLine="480"/>
        <w:jc w:val="both"/>
      </w:pPr>
      <w:bookmarkStart w:id="89" w:name="bookmark89"/>
      <w:r>
        <w:rPr>
          <w:color w:val="000000"/>
          <w:spacing w:val="0"/>
          <w:w w:val="100"/>
          <w:position w:val="0"/>
        </w:rPr>
        <w:t>（</w:t>
      </w:r>
      <w:bookmarkEnd w:id="89"/>
      <w:r>
        <w:rPr>
          <w:color w:val="000000"/>
          <w:spacing w:val="0"/>
          <w:w w:val="100"/>
          <w:position w:val="0"/>
        </w:rPr>
        <w:t>二）研发效率持续改进，转型升级初步实现</w:t>
      </w:r>
    </w:p>
    <w:p>
      <w:pPr>
        <w:pStyle w:val="Style16"/>
        <w:keepNext w:val="0"/>
        <w:keepLines w:val="0"/>
        <w:widowControl w:val="0"/>
        <w:shd w:val="clear" w:color="auto" w:fill="auto"/>
        <w:tabs>
          <w:tab w:pos="838" w:val="left"/>
        </w:tabs>
        <w:bidi w:val="0"/>
        <w:spacing w:before="0" w:after="0" w:line="469" w:lineRule="exact"/>
        <w:ind w:left="0" w:right="0" w:firstLine="480"/>
        <w:jc w:val="both"/>
      </w:pPr>
      <w:bookmarkStart w:id="90" w:name="bookmark90"/>
      <w:r>
        <w:rPr>
          <w:rFonts w:ascii="Times New Roman" w:eastAsia="Times New Roman" w:hAnsi="Times New Roman" w:cs="Times New Roman"/>
          <w:color w:val="000000"/>
          <w:spacing w:val="0"/>
          <w:w w:val="100"/>
          <w:position w:val="0"/>
          <w:sz w:val="24"/>
          <w:szCs w:val="24"/>
        </w:rPr>
        <w:t>1</w:t>
      </w:r>
      <w:bookmarkEnd w:id="90"/>
      <w:r>
        <w:rPr>
          <w:color w:val="000000"/>
          <w:spacing w:val="0"/>
          <w:w w:val="100"/>
          <w:position w:val="0"/>
        </w:rPr>
        <w:t>、</w:t>
        <w:tab/>
        <w:t>平台产品不断推出，切实奠定发展基础。</w:t>
      </w:r>
    </w:p>
    <w:p>
      <w:pPr>
        <w:pStyle w:val="Style16"/>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推出融合智能服务平台，平台包含九个赋能平台、九大场景和聚合应用、六类物联终端， 形成多技术融合、多主体协同、多场景应用的解决方案，助力校园服务数字化转型，标志着 公司面向智慧校园服务的整体解决方案正式推出，为下一步市场拓展提供了新武器；推出易 通云平台，基于现有的核心技术、产品服务能力，聚焦精细化、场景化轻应用，搭建“公有 云服务</w:t>
      </w:r>
      <w:r>
        <w:rPr>
          <w:rFonts w:ascii="Times New Roman" w:eastAsia="Times New Roman" w:hAnsi="Times New Roman" w:cs="Times New Roman"/>
          <w:color w:val="000000"/>
          <w:spacing w:val="0"/>
          <w:w w:val="100"/>
          <w:position w:val="0"/>
          <w:sz w:val="24"/>
          <w:szCs w:val="24"/>
        </w:rPr>
        <w:t>+SaaS</w:t>
      </w:r>
      <w:r>
        <w:rPr>
          <w:color w:val="000000"/>
          <w:spacing w:val="0"/>
          <w:w w:val="100"/>
          <w:position w:val="0"/>
        </w:rPr>
        <w:t>化软件平台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智能硬件”的易通云平台，为部分高校、</w:t>
      </w:r>
      <w:r>
        <w:rPr>
          <w:rFonts w:ascii="Times New Roman" w:eastAsia="Times New Roman" w:hAnsi="Times New Roman" w:cs="Times New Roman"/>
          <w:color w:val="000000"/>
          <w:spacing w:val="0"/>
          <w:w w:val="100"/>
          <w:position w:val="0"/>
          <w:sz w:val="24"/>
          <w:szCs w:val="24"/>
        </w:rPr>
        <w:t>K12</w:t>
      </w:r>
      <w:r>
        <w:rPr>
          <w:color w:val="000000"/>
          <w:spacing w:val="0"/>
          <w:w w:val="100"/>
          <w:position w:val="0"/>
        </w:rPr>
        <w:t>学校及其他中小企业 等数百家客户提供智慧公寓、智慧餐厅、智慧生活、智慧后勤、智慧物联</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大场景应用，逐步 实现从云平台到云生态的转变。</w:t>
      </w:r>
    </w:p>
    <w:p>
      <w:pPr>
        <w:pStyle w:val="Style16"/>
        <w:keepNext w:val="0"/>
        <w:keepLines w:val="0"/>
        <w:widowControl w:val="0"/>
        <w:shd w:val="clear" w:color="auto" w:fill="auto"/>
        <w:tabs>
          <w:tab w:pos="838" w:val="left"/>
        </w:tabs>
        <w:bidi w:val="0"/>
        <w:spacing w:before="0" w:after="0" w:line="469" w:lineRule="exact"/>
        <w:ind w:left="0" w:right="0" w:firstLine="480"/>
        <w:jc w:val="both"/>
      </w:pPr>
      <w:bookmarkStart w:id="91" w:name="bookmark91"/>
      <w:r>
        <w:rPr>
          <w:rFonts w:ascii="Times New Roman" w:eastAsia="Times New Roman" w:hAnsi="Times New Roman" w:cs="Times New Roman"/>
          <w:color w:val="000000"/>
          <w:spacing w:val="0"/>
          <w:w w:val="100"/>
          <w:position w:val="0"/>
          <w:sz w:val="24"/>
          <w:szCs w:val="24"/>
        </w:rPr>
        <w:t>2</w:t>
      </w:r>
      <w:bookmarkEnd w:id="91"/>
      <w:r>
        <w:rPr>
          <w:color w:val="000000"/>
          <w:spacing w:val="0"/>
          <w:w w:val="100"/>
          <w:position w:val="0"/>
        </w:rPr>
        <w:t>、</w:t>
        <w:tab/>
        <w:t>不断打磨自主产品，终端产品推陈出新。</w:t>
      </w:r>
    </w:p>
    <w:p>
      <w:pPr>
        <w:pStyle w:val="Style16"/>
        <w:keepNext w:val="0"/>
        <w:keepLines w:val="0"/>
        <w:widowControl w:val="0"/>
        <w:shd w:val="clear" w:color="auto" w:fill="auto"/>
        <w:bidi w:val="0"/>
        <w:spacing w:before="0" w:after="0" w:line="473" w:lineRule="exact"/>
        <w:ind w:left="0" w:right="0" w:firstLine="480"/>
        <w:jc w:val="both"/>
      </w:pPr>
      <w:r>
        <w:rPr>
          <w:color w:val="000000"/>
          <w:spacing w:val="0"/>
          <w:w w:val="100"/>
          <w:position w:val="0"/>
        </w:rPr>
        <w:t>紧密跟踪国产化趋势，成功完成产品设计改造，智能终端产品国产化率达到</w:t>
      </w:r>
      <w:r>
        <w:rPr>
          <w:rFonts w:ascii="Times New Roman" w:eastAsia="Times New Roman" w:hAnsi="Times New Roman" w:cs="Times New Roman"/>
          <w:color w:val="000000"/>
          <w:spacing w:val="0"/>
          <w:w w:val="100"/>
          <w:position w:val="0"/>
          <w:sz w:val="24"/>
          <w:szCs w:val="24"/>
        </w:rPr>
        <w:t>99%</w:t>
      </w:r>
      <w:r>
        <w:rPr>
          <w:color w:val="000000"/>
          <w:spacing w:val="0"/>
          <w:w w:val="100"/>
          <w:position w:val="0"/>
        </w:rPr>
        <w:t>，全年 未因芯片短缺而影响市场。通过技术积累，成功实现支付、门禁考勤、水控、食安类等</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种 硬件产品升级换代，产品功能更丰富、性能更稳定。</w:t>
      </w:r>
    </w:p>
    <w:p>
      <w:pPr>
        <w:pStyle w:val="Style16"/>
        <w:keepNext w:val="0"/>
        <w:keepLines w:val="0"/>
        <w:widowControl w:val="0"/>
        <w:shd w:val="clear" w:color="auto" w:fill="auto"/>
        <w:tabs>
          <w:tab w:pos="838" w:val="left"/>
        </w:tabs>
        <w:bidi w:val="0"/>
        <w:spacing w:before="0" w:after="0" w:line="473" w:lineRule="exact"/>
        <w:ind w:left="0" w:right="0" w:firstLine="480"/>
        <w:jc w:val="both"/>
      </w:pPr>
      <w:bookmarkStart w:id="92" w:name="bookmark92"/>
      <w:r>
        <w:rPr>
          <w:rFonts w:ascii="Times New Roman" w:eastAsia="Times New Roman" w:hAnsi="Times New Roman" w:cs="Times New Roman"/>
          <w:color w:val="000000"/>
          <w:spacing w:val="0"/>
          <w:w w:val="100"/>
          <w:position w:val="0"/>
          <w:sz w:val="24"/>
          <w:szCs w:val="24"/>
        </w:rPr>
        <w:t>3</w:t>
      </w:r>
      <w:bookmarkEnd w:id="92"/>
      <w:r>
        <w:rPr>
          <w:color w:val="000000"/>
          <w:spacing w:val="0"/>
          <w:w w:val="100"/>
          <w:position w:val="0"/>
        </w:rPr>
        <w:t>、</w:t>
        <w:tab/>
        <w:t>积极应用新兴技术，不断丰富解决方案。</w:t>
      </w:r>
    </w:p>
    <w:p>
      <w:pPr>
        <w:pStyle w:val="Style16"/>
        <w:keepNext w:val="0"/>
        <w:keepLines w:val="0"/>
        <w:widowControl w:val="0"/>
        <w:shd w:val="clear" w:color="auto" w:fill="auto"/>
        <w:bidi w:val="0"/>
        <w:spacing w:before="0" w:after="240" w:line="469" w:lineRule="exact"/>
        <w:ind w:left="0" w:right="0" w:firstLine="480"/>
        <w:jc w:val="both"/>
      </w:pPr>
      <w:r>
        <w:rPr>
          <w:color w:val="000000"/>
          <w:spacing w:val="0"/>
          <w:w w:val="100"/>
          <w:position w:val="0"/>
        </w:rPr>
        <w:t xml:space="preserve">基于物联网、大数据、人工智能、数字人民币等技术陆续推出多个全新的解决方案，主 </w:t>
      </w:r>
      <w:r>
        <w:rPr>
          <w:color w:val="000000"/>
          <w:spacing w:val="0"/>
          <w:w w:val="100"/>
          <w:position w:val="0"/>
        </w:rPr>
        <w:t>要包括卡、码、脸多因子认证的统一身份认证解决方案、聚焦校园服务的智慧校园大数据解 决方案、基于物联协同深度融合的智慧公寓解决方案、覆盖校园全场景的综合缴费解决方案、 打通管理全链路的食品安全解决方案。</w:t>
      </w:r>
    </w:p>
    <w:p>
      <w:pPr>
        <w:pStyle w:val="Style16"/>
        <w:keepNext w:val="0"/>
        <w:keepLines w:val="0"/>
        <w:widowControl w:val="0"/>
        <w:shd w:val="clear" w:color="auto" w:fill="auto"/>
        <w:bidi w:val="0"/>
        <w:spacing w:before="0" w:after="0" w:line="408" w:lineRule="auto"/>
        <w:ind w:left="0" w:right="0" w:firstLine="480"/>
        <w:jc w:val="both"/>
      </w:pPr>
      <w:bookmarkStart w:id="93" w:name="bookmark93"/>
      <w:r>
        <w:rPr>
          <w:rFonts w:ascii="Times New Roman" w:eastAsia="Times New Roman" w:hAnsi="Times New Roman" w:cs="Times New Roman"/>
          <w:color w:val="000000"/>
          <w:spacing w:val="0"/>
          <w:w w:val="100"/>
          <w:position w:val="0"/>
          <w:sz w:val="24"/>
          <w:szCs w:val="24"/>
        </w:rPr>
        <w:t>4</w:t>
      </w:r>
      <w:bookmarkEnd w:id="93"/>
      <w:r>
        <w:rPr>
          <w:color w:val="000000"/>
          <w:spacing w:val="0"/>
          <w:w w:val="100"/>
          <w:position w:val="0"/>
        </w:rPr>
        <w:t>、不断加强研发管理，研发效率逐渐提升。</w:t>
      </w:r>
    </w:p>
    <w:p>
      <w:pPr>
        <w:pStyle w:val="Style16"/>
        <w:keepNext w:val="0"/>
        <w:keepLines w:val="0"/>
        <w:widowControl w:val="0"/>
        <w:shd w:val="clear" w:color="auto" w:fill="auto"/>
        <w:bidi w:val="0"/>
        <w:spacing w:before="0" w:line="475" w:lineRule="exact"/>
        <w:ind w:left="0" w:right="0" w:firstLine="480"/>
        <w:jc w:val="both"/>
      </w:pPr>
      <w:r>
        <w:rPr>
          <w:color w:val="000000"/>
          <w:spacing w:val="0"/>
          <w:w w:val="100"/>
          <w:position w:val="0"/>
        </w:rPr>
        <w:t>建立组织标准规范，实践成果共享，落实</w:t>
      </w:r>
      <w:r>
        <w:rPr>
          <w:rFonts w:ascii="Times New Roman" w:eastAsia="Times New Roman" w:hAnsi="Times New Roman" w:cs="Times New Roman"/>
          <w:color w:val="000000"/>
          <w:spacing w:val="0"/>
          <w:w w:val="100"/>
          <w:position w:val="0"/>
          <w:sz w:val="24"/>
          <w:szCs w:val="24"/>
        </w:rPr>
        <w:t>PMO</w:t>
      </w:r>
      <w:r>
        <w:rPr>
          <w:color w:val="000000"/>
          <w:spacing w:val="0"/>
          <w:w w:val="100"/>
          <w:position w:val="0"/>
        </w:rPr>
        <w:t>管理机制，提升项目管理能力，全面铺开 敏捷实践应用，顺利通过基于敏捷开发模式</w:t>
      </w:r>
      <w:r>
        <w:rPr>
          <w:rFonts w:ascii="Times New Roman" w:eastAsia="Times New Roman" w:hAnsi="Times New Roman" w:cs="Times New Roman"/>
          <w:color w:val="000000"/>
          <w:spacing w:val="0"/>
          <w:w w:val="100"/>
          <w:position w:val="0"/>
          <w:sz w:val="24"/>
          <w:szCs w:val="24"/>
        </w:rPr>
        <w:t>CMMI V2.0</w:t>
      </w:r>
      <w:r>
        <w:rPr>
          <w:color w:val="000000"/>
          <w:spacing w:val="0"/>
          <w:w w:val="100"/>
          <w:position w:val="0"/>
        </w:rPr>
        <w:t>版本的</w:t>
      </w:r>
      <w:r>
        <w:rPr>
          <w:rFonts w:ascii="Times New Roman" w:eastAsia="Times New Roman" w:hAnsi="Times New Roman" w:cs="Times New Roman"/>
          <w:color w:val="000000"/>
          <w:spacing w:val="0"/>
          <w:w w:val="100"/>
          <w:position w:val="0"/>
          <w:sz w:val="24"/>
          <w:szCs w:val="24"/>
        </w:rPr>
        <w:t>L5</w:t>
      </w:r>
      <w:r>
        <w:rPr>
          <w:color w:val="000000"/>
          <w:spacing w:val="0"/>
          <w:w w:val="100"/>
          <w:position w:val="0"/>
        </w:rPr>
        <w:t>评估。开展</w:t>
      </w:r>
      <w:r>
        <w:rPr>
          <w:rFonts w:ascii="Times New Roman" w:eastAsia="Times New Roman" w:hAnsi="Times New Roman" w:cs="Times New Roman"/>
          <w:color w:val="000000"/>
          <w:spacing w:val="0"/>
          <w:w w:val="100"/>
          <w:position w:val="0"/>
          <w:sz w:val="24"/>
          <w:szCs w:val="24"/>
        </w:rPr>
        <w:t>PDCA</w:t>
      </w:r>
      <w:r>
        <w:rPr>
          <w:color w:val="000000"/>
          <w:spacing w:val="0"/>
          <w:w w:val="100"/>
          <w:position w:val="0"/>
        </w:rPr>
        <w:t>循环实践 竞赛活动，促进研发过程改进，从“小改进大提升”出发，在循环改进中促进开发能力高效 化，为后续建立持续过程改进机制打好坚实基础。</w:t>
      </w:r>
    </w:p>
    <w:p>
      <w:pPr>
        <w:pStyle w:val="Style16"/>
        <w:keepNext w:val="0"/>
        <w:keepLines w:val="0"/>
        <w:widowControl w:val="0"/>
        <w:shd w:val="clear" w:color="auto" w:fill="auto"/>
        <w:tabs>
          <w:tab w:pos="1126" w:val="left"/>
        </w:tabs>
        <w:bidi w:val="0"/>
        <w:spacing w:before="0" w:after="240" w:line="468" w:lineRule="exact"/>
        <w:ind w:left="0" w:right="0" w:firstLine="480"/>
        <w:jc w:val="both"/>
      </w:pPr>
      <w:bookmarkStart w:id="94" w:name="bookmark94"/>
      <w:r>
        <w:rPr>
          <w:color w:val="000000"/>
          <w:spacing w:val="0"/>
          <w:w w:val="100"/>
          <w:position w:val="0"/>
        </w:rPr>
        <w:t>（</w:t>
      </w:r>
      <w:bookmarkEnd w:id="94"/>
      <w:r>
        <w:rPr>
          <w:color w:val="000000"/>
          <w:spacing w:val="0"/>
          <w:w w:val="100"/>
          <w:position w:val="0"/>
        </w:rPr>
        <w:t>三）</w:t>
        <w:tab/>
        <w:t>合作整合积极主动，协同生态持续完善</w:t>
      </w:r>
    </w:p>
    <w:p>
      <w:pPr>
        <w:pStyle w:val="Style16"/>
        <w:keepNext w:val="0"/>
        <w:keepLines w:val="0"/>
        <w:widowControl w:val="0"/>
        <w:shd w:val="clear" w:color="auto" w:fill="auto"/>
        <w:tabs>
          <w:tab w:pos="858" w:val="left"/>
        </w:tabs>
        <w:bidi w:val="0"/>
        <w:spacing w:before="0" w:after="0" w:line="408" w:lineRule="auto"/>
        <w:ind w:left="0" w:right="0" w:firstLine="480"/>
        <w:jc w:val="both"/>
      </w:pPr>
      <w:bookmarkStart w:id="95" w:name="bookmark95"/>
      <w:r>
        <w:rPr>
          <w:rFonts w:ascii="Times New Roman" w:eastAsia="Times New Roman" w:hAnsi="Times New Roman" w:cs="Times New Roman"/>
          <w:color w:val="000000"/>
          <w:spacing w:val="0"/>
          <w:w w:val="100"/>
          <w:position w:val="0"/>
          <w:sz w:val="24"/>
          <w:szCs w:val="24"/>
        </w:rPr>
        <w:t>1</w:t>
      </w:r>
      <w:bookmarkEnd w:id="95"/>
      <w:r>
        <w:rPr>
          <w:color w:val="000000"/>
          <w:spacing w:val="0"/>
          <w:w w:val="100"/>
          <w:position w:val="0"/>
        </w:rPr>
        <w:t>、</w:t>
        <w:tab/>
        <w:t>银行合作逐步深入，合作模式展现多样。</w:t>
      </w:r>
    </w:p>
    <w:p>
      <w:pPr>
        <w:pStyle w:val="Style16"/>
        <w:keepNext w:val="0"/>
        <w:keepLines w:val="0"/>
        <w:widowControl w:val="0"/>
        <w:shd w:val="clear" w:color="auto" w:fill="auto"/>
        <w:bidi w:val="0"/>
        <w:spacing w:before="0" w:after="240" w:line="469" w:lineRule="exact"/>
        <w:ind w:left="0" w:right="0" w:firstLine="480"/>
        <w:jc w:val="both"/>
      </w:pPr>
      <w:r>
        <w:rPr>
          <w:color w:val="000000"/>
          <w:spacing w:val="0"/>
          <w:w w:val="100"/>
          <w:position w:val="0"/>
        </w:rPr>
        <w:t>与中国人民银行数字货币研究所签署了合作协议，加强与各银行总行及分行的深入联系， 完成与工、农、中、建、交五大行的系统对接，实施落地多所高校数字人民币项目，与联通 支付进行数币硬钱包合作，与浙江省各大银行开展合作对接，为第三批数币试点城市做好准 备，共同推动数字人民币在校园场景中的智能支付创新应用。</w:t>
      </w:r>
    </w:p>
    <w:p>
      <w:pPr>
        <w:pStyle w:val="Style16"/>
        <w:keepNext w:val="0"/>
        <w:keepLines w:val="0"/>
        <w:widowControl w:val="0"/>
        <w:shd w:val="clear" w:color="auto" w:fill="auto"/>
        <w:tabs>
          <w:tab w:pos="882" w:val="left"/>
        </w:tabs>
        <w:bidi w:val="0"/>
        <w:spacing w:before="0" w:after="0" w:line="408" w:lineRule="auto"/>
        <w:ind w:left="0" w:right="0" w:firstLine="480"/>
        <w:jc w:val="both"/>
      </w:pPr>
      <w:bookmarkStart w:id="96" w:name="bookmark96"/>
      <w:r>
        <w:rPr>
          <w:rFonts w:ascii="Times New Roman" w:eastAsia="Times New Roman" w:hAnsi="Times New Roman" w:cs="Times New Roman"/>
          <w:color w:val="000000"/>
          <w:spacing w:val="0"/>
          <w:w w:val="100"/>
          <w:position w:val="0"/>
          <w:sz w:val="24"/>
          <w:szCs w:val="24"/>
        </w:rPr>
        <w:t>2</w:t>
      </w:r>
      <w:bookmarkEnd w:id="96"/>
      <w:r>
        <w:rPr>
          <w:color w:val="000000"/>
          <w:spacing w:val="0"/>
          <w:w w:val="100"/>
          <w:position w:val="0"/>
        </w:rPr>
        <w:t>、</w:t>
        <w:tab/>
        <w:t>积极开展多维合作，综合效益初步体现。</w:t>
      </w:r>
    </w:p>
    <w:p>
      <w:pPr>
        <w:pStyle w:val="Style16"/>
        <w:keepNext w:val="0"/>
        <w:keepLines w:val="0"/>
        <w:widowControl w:val="0"/>
        <w:shd w:val="clear" w:color="auto" w:fill="auto"/>
        <w:bidi w:val="0"/>
        <w:spacing w:before="0" w:after="240" w:line="462" w:lineRule="exact"/>
        <w:ind w:left="0" w:right="0" w:firstLine="480"/>
        <w:jc w:val="both"/>
      </w:pPr>
      <w:r>
        <w:rPr>
          <w:color w:val="000000"/>
          <w:spacing w:val="0"/>
          <w:w w:val="100"/>
          <w:position w:val="0"/>
        </w:rPr>
        <w:t>与支付公司合作更加紧密，并与行业头部企业建立了更深的合作。积极与华为合作，通 过鲲鹏展翅伙伴计划</w:t>
      </w:r>
      <w:r>
        <w:rPr>
          <w:rFonts w:ascii="Times New Roman" w:eastAsia="Times New Roman" w:hAnsi="Times New Roman" w:cs="Times New Roman"/>
          <w:color w:val="000000"/>
          <w:spacing w:val="0"/>
          <w:w w:val="100"/>
          <w:position w:val="0"/>
          <w:sz w:val="24"/>
          <w:szCs w:val="24"/>
        </w:rPr>
        <w:t>ISV</w:t>
      </w:r>
      <w:r>
        <w:rPr>
          <w:color w:val="000000"/>
          <w:spacing w:val="0"/>
          <w:w w:val="100"/>
          <w:position w:val="0"/>
        </w:rPr>
        <w:t>伙伴认证，共同发布了全新基于“数字平台”的智慧校园解决方案。 与蚂蚁金服开展校园机具合作，与腾讯在支付合作上取得多元化发展，与银联“云闪付”合 作持续加强，与华为、小米等手机主流厂商在手机</w:t>
      </w:r>
      <w:r>
        <w:rPr>
          <w:rFonts w:ascii="Times New Roman" w:eastAsia="Times New Roman" w:hAnsi="Times New Roman" w:cs="Times New Roman"/>
          <w:color w:val="000000"/>
          <w:spacing w:val="0"/>
          <w:w w:val="100"/>
          <w:position w:val="0"/>
          <w:sz w:val="24"/>
          <w:szCs w:val="24"/>
        </w:rPr>
        <w:t>NFC</w:t>
      </w:r>
      <w:r>
        <w:rPr>
          <w:color w:val="000000"/>
          <w:spacing w:val="0"/>
          <w:w w:val="100"/>
          <w:position w:val="0"/>
        </w:rPr>
        <w:t>校园场景合作签署了合作协议。</w:t>
      </w:r>
    </w:p>
    <w:p>
      <w:pPr>
        <w:pStyle w:val="Style16"/>
        <w:keepNext w:val="0"/>
        <w:keepLines w:val="0"/>
        <w:widowControl w:val="0"/>
        <w:shd w:val="clear" w:color="auto" w:fill="auto"/>
        <w:tabs>
          <w:tab w:pos="882" w:val="left"/>
        </w:tabs>
        <w:bidi w:val="0"/>
        <w:spacing w:before="0" w:after="0" w:line="408" w:lineRule="auto"/>
        <w:ind w:left="0" w:right="0" w:firstLine="480"/>
        <w:jc w:val="both"/>
      </w:pPr>
      <w:bookmarkStart w:id="97" w:name="bookmark97"/>
      <w:r>
        <w:rPr>
          <w:rFonts w:ascii="Times New Roman" w:eastAsia="Times New Roman" w:hAnsi="Times New Roman" w:cs="Times New Roman"/>
          <w:color w:val="000000"/>
          <w:spacing w:val="0"/>
          <w:w w:val="100"/>
          <w:position w:val="0"/>
          <w:sz w:val="24"/>
          <w:szCs w:val="24"/>
        </w:rPr>
        <w:t>3</w:t>
      </w:r>
      <w:bookmarkEnd w:id="97"/>
      <w:r>
        <w:rPr>
          <w:color w:val="000000"/>
          <w:spacing w:val="0"/>
          <w:w w:val="100"/>
          <w:position w:val="0"/>
        </w:rPr>
        <w:t>、</w:t>
        <w:tab/>
        <w:t>对外拓展对内协同，加速构建服务生态。</w:t>
      </w:r>
    </w:p>
    <w:p>
      <w:pPr>
        <w:pStyle w:val="Style16"/>
        <w:keepNext w:val="0"/>
        <w:keepLines w:val="0"/>
        <w:widowControl w:val="0"/>
        <w:shd w:val="clear" w:color="auto" w:fill="auto"/>
        <w:bidi w:val="0"/>
        <w:spacing w:before="0" w:line="468" w:lineRule="exact"/>
        <w:ind w:left="0" w:right="0" w:firstLine="480"/>
        <w:jc w:val="both"/>
      </w:pPr>
      <w:r>
        <w:rPr>
          <w:color w:val="000000"/>
          <w:spacing w:val="0"/>
          <w:w w:val="100"/>
          <w:position w:val="0"/>
        </w:rPr>
        <w:t>围绕主业参股并购上下游公司，构建以公司为主导的校园一体化服务生态。控股博太科、 麦狐信息，融合各自优势，丰富公司产品体系，推进多行业、多领域、跨场景的业务发展； 对正元数据进行股权改造，引入浙大张旭光教授团队，重点推进智慧城市建设及全国数字学 生项目；会同杭州容博、浙江校云，统一规划、统一设计、统一开发，共同打造</w:t>
      </w:r>
      <w:r>
        <w:rPr>
          <w:rFonts w:ascii="Times New Roman" w:eastAsia="Times New Roman" w:hAnsi="Times New Roman" w:cs="Times New Roman"/>
          <w:color w:val="000000"/>
          <w:spacing w:val="0"/>
          <w:w w:val="100"/>
          <w:position w:val="0"/>
          <w:sz w:val="24"/>
          <w:szCs w:val="24"/>
        </w:rPr>
        <w:t>K12</w:t>
      </w:r>
      <w:r>
        <w:rPr>
          <w:color w:val="000000"/>
          <w:spacing w:val="0"/>
          <w:w w:val="100"/>
          <w:position w:val="0"/>
        </w:rPr>
        <w:t>智慧教 育平台，助力县区教育局和</w:t>
      </w:r>
      <w:r>
        <w:rPr>
          <w:rFonts w:ascii="Times New Roman" w:eastAsia="Times New Roman" w:hAnsi="Times New Roman" w:cs="Times New Roman"/>
          <w:color w:val="000000"/>
          <w:spacing w:val="0"/>
          <w:w w:val="100"/>
          <w:position w:val="0"/>
          <w:sz w:val="24"/>
          <w:szCs w:val="24"/>
        </w:rPr>
        <w:t>K12</w:t>
      </w:r>
      <w:r>
        <w:rPr>
          <w:color w:val="000000"/>
          <w:spacing w:val="0"/>
          <w:w w:val="100"/>
          <w:position w:val="0"/>
        </w:rPr>
        <w:t>学校管理效率和服务能力的全面提升。</w:t>
      </w:r>
    </w:p>
    <w:p>
      <w:pPr>
        <w:pStyle w:val="Style16"/>
        <w:keepNext w:val="0"/>
        <w:keepLines w:val="0"/>
        <w:widowControl w:val="0"/>
        <w:shd w:val="clear" w:color="auto" w:fill="auto"/>
        <w:tabs>
          <w:tab w:pos="1126" w:val="left"/>
        </w:tabs>
        <w:bidi w:val="0"/>
        <w:spacing w:before="0" w:after="240" w:line="468" w:lineRule="exact"/>
        <w:ind w:left="0" w:right="0" w:firstLine="480"/>
        <w:jc w:val="both"/>
      </w:pPr>
      <w:bookmarkStart w:id="98" w:name="bookmark98"/>
      <w:r>
        <w:rPr>
          <w:color w:val="000000"/>
          <w:spacing w:val="0"/>
          <w:w w:val="100"/>
          <w:position w:val="0"/>
        </w:rPr>
        <w:t>（</w:t>
      </w:r>
      <w:bookmarkEnd w:id="98"/>
      <w:r>
        <w:rPr>
          <w:color w:val="000000"/>
          <w:spacing w:val="0"/>
          <w:w w:val="100"/>
          <w:position w:val="0"/>
        </w:rPr>
        <w:t>四）</w:t>
        <w:tab/>
        <w:t>服务保障得到加强，品牌形象明显提升</w:t>
      </w:r>
    </w:p>
    <w:p>
      <w:pPr>
        <w:pStyle w:val="Style16"/>
        <w:keepNext w:val="0"/>
        <w:keepLines w:val="0"/>
        <w:widowControl w:val="0"/>
        <w:shd w:val="clear" w:color="auto" w:fill="auto"/>
        <w:bidi w:val="0"/>
        <w:spacing w:before="0" w:after="0" w:line="408" w:lineRule="auto"/>
        <w:ind w:left="0" w:right="0" w:firstLine="480"/>
        <w:jc w:val="both"/>
      </w:pPr>
      <w:bookmarkStart w:id="99" w:name="bookmark99"/>
      <w:r>
        <w:rPr>
          <w:rFonts w:ascii="Times New Roman" w:eastAsia="Times New Roman" w:hAnsi="Times New Roman" w:cs="Times New Roman"/>
          <w:color w:val="000000"/>
          <w:spacing w:val="0"/>
          <w:w w:val="100"/>
          <w:position w:val="0"/>
          <w:sz w:val="24"/>
          <w:szCs w:val="24"/>
        </w:rPr>
        <w:t>1</w:t>
      </w:r>
      <w:bookmarkEnd w:id="99"/>
      <w:r>
        <w:rPr>
          <w:color w:val="000000"/>
          <w:spacing w:val="0"/>
          <w:w w:val="100"/>
          <w:position w:val="0"/>
        </w:rPr>
        <w:t>、积极应对市场变化，有效提供各项保障。</w:t>
      </w:r>
    </w:p>
    <w:p>
      <w:pPr>
        <w:pStyle w:val="Style16"/>
        <w:keepNext w:val="0"/>
        <w:keepLines w:val="0"/>
        <w:widowControl w:val="0"/>
        <w:shd w:val="clear" w:color="auto" w:fill="auto"/>
        <w:bidi w:val="0"/>
        <w:spacing w:before="0" w:after="240" w:line="468" w:lineRule="exact"/>
        <w:ind w:left="0" w:right="0" w:firstLine="480"/>
        <w:jc w:val="both"/>
      </w:pPr>
      <w:r>
        <w:rPr>
          <w:color w:val="000000"/>
          <w:spacing w:val="0"/>
          <w:w w:val="100"/>
          <w:position w:val="0"/>
        </w:rPr>
        <w:t xml:space="preserve">努力克服“芯片荒”压力，想方设法寻找进口配件替代品，既保证了产品质量又降低了 </w:t>
      </w:r>
      <w:r>
        <w:rPr>
          <w:color w:val="000000"/>
          <w:spacing w:val="0"/>
          <w:w w:val="100"/>
          <w:position w:val="0"/>
        </w:rPr>
        <w:t>生产成本；以成本控制为管理重点，结合合同实际执行情况，加强合同采购申请的审核，严 格把控采购成本支出；选择供应链金融、内保外债等多元化融资方案，贷款利率逐年下降， 促使融资成本最优；规范售前支持流程，加强过程控制，强化技术支持，项目问题有效解决。</w:t>
      </w:r>
    </w:p>
    <w:p>
      <w:pPr>
        <w:pStyle w:val="Style16"/>
        <w:keepNext w:val="0"/>
        <w:keepLines w:val="0"/>
        <w:widowControl w:val="0"/>
        <w:shd w:val="clear" w:color="auto" w:fill="auto"/>
        <w:tabs>
          <w:tab w:pos="862" w:val="left"/>
        </w:tabs>
        <w:bidi w:val="0"/>
        <w:spacing w:before="0" w:after="0" w:line="406" w:lineRule="auto"/>
        <w:ind w:left="0" w:right="0" w:firstLine="500"/>
        <w:jc w:val="both"/>
      </w:pPr>
      <w:bookmarkStart w:id="100" w:name="bookmark100"/>
      <w:r>
        <w:rPr>
          <w:rFonts w:ascii="Times New Roman" w:eastAsia="Times New Roman" w:hAnsi="Times New Roman" w:cs="Times New Roman"/>
          <w:color w:val="000000"/>
          <w:spacing w:val="0"/>
          <w:w w:val="100"/>
          <w:position w:val="0"/>
          <w:sz w:val="24"/>
          <w:szCs w:val="24"/>
        </w:rPr>
        <w:t>2</w:t>
      </w:r>
      <w:bookmarkEnd w:id="100"/>
      <w:r>
        <w:rPr>
          <w:color w:val="000000"/>
          <w:spacing w:val="0"/>
          <w:w w:val="100"/>
          <w:position w:val="0"/>
        </w:rPr>
        <w:t>、</w:t>
        <w:tab/>
        <w:t>加强各类认证申报，注重人才引进培养。</w:t>
      </w:r>
    </w:p>
    <w:p>
      <w:pPr>
        <w:pStyle w:val="Style16"/>
        <w:keepNext w:val="0"/>
        <w:keepLines w:val="0"/>
        <w:widowControl w:val="0"/>
        <w:shd w:val="clear" w:color="auto" w:fill="auto"/>
        <w:bidi w:val="0"/>
        <w:spacing w:before="0" w:after="240" w:line="468" w:lineRule="exact"/>
        <w:ind w:left="0" w:right="0" w:firstLine="500"/>
        <w:jc w:val="both"/>
      </w:pPr>
      <w:r>
        <w:rPr>
          <w:color w:val="000000"/>
          <w:spacing w:val="0"/>
          <w:w w:val="100"/>
          <w:position w:val="0"/>
        </w:rPr>
        <w:t>贴近市场开展认证和申报工作，有效提升公司市场竞标能力及行业综合实力。新增信息 系统建设和服务能力等级证书，新增</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款终端产品</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多项类别的检测；重视知识产权申报，新 增</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项发明专利、</w:t>
      </w:r>
      <w:r>
        <w:rPr>
          <w:rFonts w:ascii="Times New Roman" w:eastAsia="Times New Roman" w:hAnsi="Times New Roman" w:cs="Times New Roman"/>
          <w:color w:val="000000"/>
          <w:spacing w:val="0"/>
          <w:w w:val="100"/>
          <w:position w:val="0"/>
          <w:sz w:val="24"/>
          <w:szCs w:val="24"/>
        </w:rPr>
        <w:t>47</w:t>
      </w:r>
      <w:r>
        <w:rPr>
          <w:color w:val="000000"/>
          <w:spacing w:val="0"/>
          <w:w w:val="100"/>
          <w:position w:val="0"/>
        </w:rPr>
        <w:t>件软件著作权；持续优化外部招聘渠道，倡导员工内部推荐，注重中高端 人才引入，高效快速地组织开展各类人才的招募工作；全年按销售、研发、技术、通用四大 类别开展线上、线下培训近百次，对工作职责及岗位职责进行梳理和评估，为公司员工任职、 定级及晋升提供科学的评定标准，为加强人力资源体系化管理及决策提供依据。</w:t>
      </w:r>
    </w:p>
    <w:p>
      <w:pPr>
        <w:pStyle w:val="Style16"/>
        <w:keepNext w:val="0"/>
        <w:keepLines w:val="0"/>
        <w:widowControl w:val="0"/>
        <w:shd w:val="clear" w:color="auto" w:fill="auto"/>
        <w:tabs>
          <w:tab w:pos="862" w:val="left"/>
        </w:tabs>
        <w:bidi w:val="0"/>
        <w:spacing w:before="0" w:after="0" w:line="406" w:lineRule="auto"/>
        <w:ind w:left="0" w:right="0" w:firstLine="500"/>
        <w:jc w:val="both"/>
      </w:pPr>
      <w:bookmarkStart w:id="101" w:name="bookmark101"/>
      <w:r>
        <w:rPr>
          <w:rFonts w:ascii="Times New Roman" w:eastAsia="Times New Roman" w:hAnsi="Times New Roman" w:cs="Times New Roman"/>
          <w:color w:val="000000"/>
          <w:spacing w:val="0"/>
          <w:w w:val="100"/>
          <w:position w:val="0"/>
          <w:sz w:val="24"/>
          <w:szCs w:val="24"/>
        </w:rPr>
        <w:t>3</w:t>
      </w:r>
      <w:bookmarkEnd w:id="101"/>
      <w:r>
        <w:rPr>
          <w:color w:val="000000"/>
          <w:spacing w:val="0"/>
          <w:w w:val="100"/>
          <w:position w:val="0"/>
        </w:rPr>
        <w:t>、</w:t>
        <w:tab/>
        <w:t>注重企业品牌宣传，提升资本市场形象。</w:t>
      </w:r>
    </w:p>
    <w:p>
      <w:pPr>
        <w:pStyle w:val="Style16"/>
        <w:keepNext w:val="0"/>
        <w:keepLines w:val="0"/>
        <w:widowControl w:val="0"/>
        <w:shd w:val="clear" w:color="auto" w:fill="auto"/>
        <w:bidi w:val="0"/>
        <w:spacing w:before="0" w:after="440" w:line="467" w:lineRule="exact"/>
        <w:ind w:left="0" w:right="0" w:firstLine="500"/>
        <w:jc w:val="both"/>
      </w:pPr>
      <w:r>
        <w:rPr>
          <w:color w:val="000000"/>
          <w:spacing w:val="0"/>
          <w:w w:val="100"/>
          <w:position w:val="0"/>
        </w:rPr>
        <w:t>公司通过微信公众号、简报、年刊等多种途径进行宣传报道，开展智慧校园新生态万里 行活动，宣传和推广公司融合智能服务平台等产品。改造展厅、改版网站，提升公司线上、 线下的窗口形象，全年展厅接待参观</w:t>
      </w:r>
      <w:r>
        <w:rPr>
          <w:rFonts w:ascii="Times New Roman" w:eastAsia="Times New Roman" w:hAnsi="Times New Roman" w:cs="Times New Roman"/>
          <w:color w:val="000000"/>
          <w:spacing w:val="0"/>
          <w:w w:val="100"/>
          <w:position w:val="0"/>
          <w:sz w:val="24"/>
          <w:szCs w:val="24"/>
        </w:rPr>
        <w:t>360</w:t>
      </w:r>
      <w:r>
        <w:rPr>
          <w:color w:val="000000"/>
          <w:spacing w:val="0"/>
          <w:w w:val="100"/>
          <w:position w:val="0"/>
        </w:rPr>
        <w:t>批次、</w:t>
      </w:r>
      <w:r>
        <w:rPr>
          <w:rFonts w:ascii="Times New Roman" w:eastAsia="Times New Roman" w:hAnsi="Times New Roman" w:cs="Times New Roman"/>
          <w:color w:val="000000"/>
          <w:spacing w:val="0"/>
          <w:w w:val="100"/>
          <w:position w:val="0"/>
          <w:sz w:val="24"/>
          <w:szCs w:val="24"/>
        </w:rPr>
        <w:t>2100</w:t>
      </w:r>
      <w:r>
        <w:rPr>
          <w:color w:val="000000"/>
          <w:spacing w:val="0"/>
          <w:w w:val="100"/>
          <w:position w:val="0"/>
        </w:rPr>
        <w:t>多人次。通过全景网举行线上年度业绩说 明会，与同花顺合作举办投资者线下交流会，与浙商证券共同承办“区块链、数字货币和未 来经济</w:t>
      </w:r>
      <w:r>
        <w:rPr>
          <w:color w:val="000000"/>
          <w:spacing w:val="0"/>
          <w:w w:val="100"/>
          <w:position w:val="0"/>
          <w:sz w:val="24"/>
          <w:szCs w:val="24"/>
        </w:rPr>
        <w:t>一一</w:t>
      </w:r>
      <w:r>
        <w:rPr>
          <w:color w:val="000000"/>
          <w:spacing w:val="0"/>
          <w:w w:val="100"/>
          <w:position w:val="0"/>
        </w:rPr>
        <w:t>资本市场领军人才（杭州）论坛”。接待</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余批次各类投资者到公司现场考察或 电话交流，注重通过深交所“互动易”与投资者交流，精心组织答复投资者提问。</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年荣 获上海证券报“上市公司金质量”及同花顺“最佳投关奖”，资本市场形象明显提升。</w:t>
      </w:r>
    </w:p>
    <w:p>
      <w:pPr>
        <w:pStyle w:val="Style28"/>
        <w:keepNext/>
        <w:keepLines/>
        <w:widowControl w:val="0"/>
        <w:shd w:val="clear" w:color="auto" w:fill="auto"/>
        <w:bidi w:val="0"/>
        <w:spacing w:before="0" w:after="380" w:line="240" w:lineRule="auto"/>
        <w:ind w:left="0" w:right="0" w:firstLine="0"/>
        <w:jc w:val="both"/>
      </w:pPr>
      <w:bookmarkStart w:id="102" w:name="bookmark102"/>
      <w:bookmarkStart w:id="103" w:name="bookmark103"/>
      <w:bookmarkStart w:id="104" w:name="bookmark104"/>
      <w:bookmarkStart w:id="105" w:name="bookmark105"/>
      <w:r>
        <w:rPr>
          <w:rFonts w:ascii="Times New Roman" w:eastAsia="Times New Roman" w:hAnsi="Times New Roman" w:cs="Times New Roman"/>
          <w:color w:val="000000"/>
          <w:spacing w:val="0"/>
          <w:w w:val="100"/>
          <w:position w:val="0"/>
        </w:rPr>
        <w:t>2</w:t>
      </w:r>
      <w:bookmarkEnd w:id="104"/>
      <w:r>
        <w:rPr>
          <w:color w:val="000000"/>
          <w:spacing w:val="0"/>
          <w:w w:val="100"/>
          <w:position w:val="0"/>
        </w:rPr>
        <w:t>、收入与成本</w:t>
      </w:r>
      <w:bookmarkEnd w:id="102"/>
      <w:bookmarkEnd w:id="103"/>
      <w:bookmarkEnd w:id="105"/>
    </w:p>
    <w:p>
      <w:pPr>
        <w:pStyle w:val="Style34"/>
        <w:keepNext/>
        <w:keepLines/>
        <w:widowControl w:val="0"/>
        <w:shd w:val="clear" w:color="auto" w:fill="auto"/>
        <w:bidi w:val="0"/>
        <w:spacing w:before="0" w:line="240" w:lineRule="auto"/>
        <w:ind w:left="0" w:right="0" w:firstLine="0"/>
        <w:jc w:val="both"/>
      </w:pPr>
      <w:bookmarkStart w:id="106" w:name="bookmark106"/>
      <w:bookmarkStart w:id="107" w:name="bookmark107"/>
      <w:bookmarkStart w:id="108" w:name="bookmark108"/>
      <w:bookmarkStart w:id="109" w:name="bookmark109"/>
      <w:r>
        <w:rPr>
          <w:color w:val="000000"/>
          <w:spacing w:val="0"/>
          <w:w w:val="100"/>
          <w:position w:val="0"/>
        </w:rPr>
        <w:t>（</w:t>
      </w:r>
      <w:bookmarkEnd w:id="108"/>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6"/>
      <w:bookmarkEnd w:id="107"/>
      <w:bookmarkEnd w:id="109"/>
    </w:p>
    <w:p>
      <w:pPr>
        <w:pStyle w:val="Style22"/>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营业收入整体情况</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947,551,853.11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825,594,779.73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学校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652,424,620.54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540,037,263.38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企事业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295,127,232.57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285,557,516.35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w:t>
            </w:r>
          </w:p>
        </w:tc>
      </w:tr>
      <w:tr>
        <w:trPr>
          <w:trHeight w:val="413" w:hRule="exact"/>
        </w:trPr>
        <w:tc>
          <w:tcPr>
            <w:gridSpan w:val="6"/>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746,640,490.39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624,201,158.03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运营和服务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129,024,085.84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103,648,944.70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智能管控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71,887,276.88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97,744,677.00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10,334,140.97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10,836,600.72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52,075,641.52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39,503,811.99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628,493,384.02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597,868,881.19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91,532,528.40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57,820,899.25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49,491,340.04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46,521,425.00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79,579,480.92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28,403,505.81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36,045,337.24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44,639,655.77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945,926,227.83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823,764,775.27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代理及分销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1,625,625.28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1,830,004.46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widowControl w:val="0"/>
        <w:spacing w:after="11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13"/>
        <w:gridCol w:w="1003"/>
        <w:gridCol w:w="1003"/>
        <w:gridCol w:w="1003"/>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第四季度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105,478,713.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183,587,739.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183,774,872.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474,710,528.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62,969,553.3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188,821,151.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172,130,657.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401,673,417.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-9,509,866.3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10,705,518.9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7,136,504.32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50,081,277.2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-23,850,668.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17,338,031.7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4,947,615.94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29,202,988.5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widowControl w:val="0"/>
        <w:spacing w:after="11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说明经营季节性（或周期性）发生的原因及波动风险</w:t>
      </w:r>
    </w:p>
    <w:p>
      <w:pPr>
        <w:pStyle w:val="Style34"/>
        <w:keepNext/>
        <w:keepLines/>
        <w:widowControl w:val="0"/>
        <w:shd w:val="clear" w:color="auto" w:fill="auto"/>
        <w:bidi w:val="0"/>
        <w:spacing w:before="0" w:line="240" w:lineRule="auto"/>
        <w:ind w:left="0" w:right="0" w:firstLine="0"/>
        <w:jc w:val="both"/>
      </w:pPr>
      <w:bookmarkStart w:id="110" w:name="bookmark110"/>
      <w:bookmarkStart w:id="111" w:name="bookmark111"/>
      <w:bookmarkStart w:id="112" w:name="bookmark112"/>
      <w:bookmarkStart w:id="113" w:name="bookmark113"/>
      <w:r>
        <w:rPr>
          <w:color w:val="000000"/>
          <w:spacing w:val="0"/>
          <w:w w:val="100"/>
          <w:position w:val="0"/>
        </w:rPr>
        <w:t>（</w:t>
      </w:r>
      <w:bookmarkEnd w:id="112"/>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10"/>
      <w:bookmarkEnd w:id="111"/>
      <w:bookmarkEnd w:id="113"/>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企事业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295,127,232.57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132,212,044.62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学校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652,424,620.54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432,339,140.61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系统建设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746,640,490.39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447,369,110.57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运营和服务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129,024,085.84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58,077,927.99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智能管控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71,887,276.88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59,104,146.67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10,334,140.97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8,253,425.55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52,075,641.52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36,966,171.21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628,493,384.02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348,019,746.61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91,532,528.40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59,521,248.70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49,491,340.04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32,027,899.99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79,579,480.92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53,929,094.89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36,045,337.24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25,833,598.28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93" w:val="left"/>
        </w:tabs>
        <w:bidi w:val="0"/>
        <w:spacing w:before="0" w:line="240" w:lineRule="auto"/>
        <w:ind w:left="0" w:right="0" w:firstLine="0"/>
        <w:jc w:val="left"/>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4"/>
      <w:bookmarkEnd w:id="115"/>
      <w:bookmarkEnd w:id="117"/>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tabs>
          <w:tab w:pos="493" w:val="left"/>
        </w:tabs>
        <w:bidi w:val="0"/>
        <w:spacing w:before="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18"/>
      <w:bookmarkEnd w:id="119"/>
      <w:bookmarkEnd w:id="121"/>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93" w:val="left"/>
        </w:tabs>
        <w:bidi w:val="0"/>
        <w:spacing w:before="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2"/>
      <w:bookmarkEnd w:id="123"/>
      <w:bookmarkEnd w:id="125"/>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产品分类</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产品分类</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412,520,617.35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367,171,258.17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34,848,493.22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30,169,229.03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运营和服务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11,854,792.14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14,935,322.24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运营和服务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11,950,994.05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7,679,250.65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运营和服务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设备使用及管理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34,272,141.80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17,101,779.13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智能管控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48,678,642.56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71,516,811.58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智能管控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施工费用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10,425,504.11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8,645,948.61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20.58%</w:t>
            </w:r>
          </w:p>
        </w:tc>
      </w:tr>
    </w:tbl>
    <w:p>
      <w:pPr>
        <w:widowControl w:val="0"/>
        <w:spacing w:after="9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说明</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无</w:t>
        <w:br w:type="page"/>
      </w: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 主营业务成本构成</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473,054,051.95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453,623,391.99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45,273,997.43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38,815,177.64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11,950,994.05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7,679,250.65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设备使用及管理费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34,272,141.80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17,101,779.13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100.40%</w:t>
            </w:r>
          </w:p>
        </w:tc>
      </w:tr>
    </w:tbl>
    <w:p>
      <w:pPr>
        <w:widowControl w:val="0"/>
        <w:spacing w:after="319" w:line="1" w:lineRule="exact"/>
      </w:pPr>
    </w:p>
    <w:p>
      <w:pPr>
        <w:pStyle w:val="Style34"/>
        <w:keepNext/>
        <w:keepLines/>
        <w:widowControl w:val="0"/>
        <w:shd w:val="clear" w:color="auto" w:fill="auto"/>
        <w:tabs>
          <w:tab w:pos="493" w:val="left"/>
        </w:tabs>
        <w:bidi w:val="0"/>
        <w:spacing w:before="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6"/>
      <w:bookmarkEnd w:id="127"/>
      <w:bookmarkEnd w:id="129"/>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6"/>
        <w:keepNext w:val="0"/>
        <w:keepLines w:val="0"/>
        <w:widowControl w:val="0"/>
        <w:shd w:val="clear" w:color="auto" w:fill="auto"/>
        <w:bidi w:val="0"/>
        <w:spacing w:before="0" w:after="420" w:line="485" w:lineRule="exact"/>
        <w:ind w:left="0" w:right="0" w:firstLine="480"/>
        <w:jc w:val="left"/>
      </w:pPr>
      <w:r>
        <w:rPr>
          <w:color w:val="000000"/>
          <w:spacing w:val="0"/>
          <w:w w:val="100"/>
          <w:position w:val="0"/>
        </w:rPr>
        <w:t>较</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年度财务报表相比，公司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年财务报表合并范围新增</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家，为麦狐信息、博太科、 柳州文通、博太科新加坡。</w:t>
      </w:r>
    </w:p>
    <w:p>
      <w:pPr>
        <w:pStyle w:val="Style34"/>
        <w:keepNext/>
        <w:keepLines/>
        <w:widowControl w:val="0"/>
        <w:shd w:val="clear" w:color="auto" w:fill="auto"/>
        <w:bidi w:val="0"/>
        <w:spacing w:before="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30"/>
      <w:bookmarkEnd w:id="131"/>
      <w:bookmarkEnd w:id="133"/>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93" w:val="left"/>
        </w:tabs>
        <w:bidi w:val="0"/>
        <w:spacing w:before="0" w:line="240" w:lineRule="auto"/>
        <w:ind w:left="0" w:right="0" w:firstLine="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4"/>
      <w:bookmarkEnd w:id="135"/>
      <w:bookmarkEnd w:id="137"/>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311,471,597.53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96,149,316.18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70,349,410.04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63,372,471.89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49,123,219.03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32,477,180.39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311,471,597.53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32.87%</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公司主要供应商情况</w:t>
      </w:r>
      <w:r>
        <w:br w:type="page"/>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66,367,499.78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19,122,484.25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14,573,391.85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11,201,388.84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11,099,886.09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10,370,348.75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66,367,499.78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138" w:name="bookmark138"/>
      <w:bookmarkStart w:id="139" w:name="bookmark139"/>
      <w:bookmarkStart w:id="140" w:name="bookmark140"/>
      <w:bookmarkStart w:id="141" w:name="bookmark141"/>
      <w:r>
        <w:rPr>
          <w:rFonts w:ascii="Times New Roman" w:eastAsia="Times New Roman" w:hAnsi="Times New Roman" w:cs="Times New Roman"/>
          <w:color w:val="000000"/>
          <w:spacing w:val="0"/>
          <w:w w:val="100"/>
          <w:position w:val="0"/>
        </w:rPr>
        <w:t>3</w:t>
      </w:r>
      <w:bookmarkEnd w:id="140"/>
      <w:r>
        <w:rPr>
          <w:color w:val="000000"/>
          <w:spacing w:val="0"/>
          <w:w w:val="100"/>
          <w:position w:val="0"/>
        </w:rPr>
        <w:t>、费用</w:t>
      </w:r>
      <w:bookmarkEnd w:id="138"/>
      <w:bookmarkEnd w:id="139"/>
      <w:bookmarkEnd w:id="14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107,899,624.73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86,873,053.09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主要系公司加大市场业务拓展，销售 人员薪酬增加所致。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70,236,747.83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67,473,799.35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24,444,815.64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23,320,509.95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131,610,992.26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115,463,265.59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42" w:name="bookmark142"/>
      <w:bookmarkStart w:id="143" w:name="bookmark143"/>
      <w:bookmarkStart w:id="144" w:name="bookmark144"/>
      <w:bookmarkStart w:id="145" w:name="bookmark145"/>
      <w:r>
        <w:rPr>
          <w:rFonts w:ascii="Times New Roman" w:eastAsia="Times New Roman" w:hAnsi="Times New Roman" w:cs="Times New Roman"/>
          <w:color w:val="000000"/>
          <w:spacing w:val="0"/>
          <w:w w:val="100"/>
          <w:position w:val="0"/>
        </w:rPr>
        <w:t>4</w:t>
      </w:r>
      <w:bookmarkEnd w:id="144"/>
      <w:r>
        <w:rPr>
          <w:color w:val="000000"/>
          <w:spacing w:val="0"/>
          <w:w w:val="100"/>
          <w:position w:val="0"/>
        </w:rPr>
        <w:t>、研发投入</w:t>
      </w:r>
      <w:bookmarkEnd w:id="142"/>
      <w:bookmarkEnd w:id="143"/>
      <w:bookmarkEnd w:id="145"/>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31"/>
        <w:gridCol w:w="1915"/>
        <w:gridCol w:w="1622"/>
        <w:gridCol w:w="2256"/>
        <w:gridCol w:w="22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预计对公司未来发展的影响</w:t>
            </w:r>
          </w:p>
        </w:tc>
      </w:tr>
      <w:tr>
        <w:trPr>
          <w:trHeight w:val="321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校园</w:t>
            </w:r>
            <w:r>
              <w:rPr>
                <w:rFonts w:ascii="Times New Roman" w:eastAsia="Times New Roman" w:hAnsi="Times New Roman" w:cs="Times New Roman"/>
                <w:color w:val="000000"/>
                <w:spacing w:val="0"/>
                <w:w w:val="100"/>
                <w:position w:val="0"/>
                <w:sz w:val="18"/>
                <w:szCs w:val="18"/>
              </w:rPr>
              <w:t>IoE</w:t>
            </w:r>
            <w:r>
              <w:rPr>
                <w:color w:val="000000"/>
                <w:spacing w:val="0"/>
                <w:w w:val="100"/>
                <w:position w:val="0"/>
              </w:rPr>
              <w:t>综合服务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平台研发及产业化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构建以园区服务为主的 线上线下一体化平台和 应用生态，为用户的学 习、工作、生活、成长 及管理决策提供全场景 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项目整体研发中，已 经完成部分产品系 统的研发和产业化。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公司原有的智慧校园产品将 通过一体化平台集成，通过 业务协同发展形成合力。在 提供智慧校园的电子支付</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（含数字人民币）、身份识 别、访问控制、水电节能、 校园事务等服务的基础上， 进一步实现校园数据治理、 应用治理、物联管理等智慧 场景。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为智慧校园提供了综合解决 方案，完善了公司产品体系， 满足用户不断升级的多样化 需求，使公司服务学校和学 生用户的能力显著提升，进 一步增强公司的核心竞争 力。</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基于智能环境感知 的校园信息服务平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基于大数据和人工智能 技术的情境感知智慧校 园体系，以物联网、移 动互联网技术为依托， 利用大数据和</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技术， 建立开放、协作的校园 综合信息服务平台。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建设智能感知业务平台，将 感知数据与人工智能结合， 对信息按知识结构进行管 理、分类和关联构建知识图 谱，将庞大无序的信息进一 步分析挖掘为有序而互相关 联的知识，为用户提供基于 大数据和人工智能的数据挖 掘服务，提供数据接入、汇 总、清洗，具有智能分析和 预测的能力。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为校园决策、校园安全、设 备运维、师生服务提供贴心 服务，有助于提升公司智慧 校园领域产品竞争力。</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食品安全管理平台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建设食品安全管理平 台，将大数据、云计算、 </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智能、物联网等技术 应用于食品安全管理领 域，结合终端智能设备， 形成以物联网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云计算</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智能设备为基础的系统 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项目整体研发中，已 经完成部分产品系 统的研发和产业化。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平台无缝对接职能部门监管 系统，有效提升食品监督管 理部门安全管理信息化水 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为后勤管理部门、智慧餐厅 提供食品安全信息化服务， 有助于提升餐厅信息化管理 水平，提升公司餐厅产品竞 争力。</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智慧课桌基础教育 装备技术平台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开发一套智慧教育系</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统，为教育服务施受双 方提供服务，帮助学校 教学目标完成。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项目整体研发中，已 经完成部分产品系 统的研发。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通过在线课程、微视频创建 管理、作业管理、课堂互动 等，采集学习者学习痕迹数 据</w:t>
            </w:r>
            <w:r>
              <w:rPr>
                <w:color w:val="000000"/>
                <w:spacing w:val="0"/>
                <w:w w:val="100"/>
                <w:position w:val="0"/>
                <w:sz w:val="18"/>
                <w:szCs w:val="18"/>
              </w:rPr>
              <w:t>，</w:t>
            </w:r>
            <w:r>
              <w:rPr>
                <w:color w:val="000000"/>
                <w:spacing w:val="0"/>
                <w:w w:val="100"/>
                <w:position w:val="0"/>
              </w:rPr>
              <w:t>利用大数据学习分析技 术对学习者进行画像，指导 教师提高教学效能。</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为公司智慧校园服务提供了 教育信息化产品，有助于提 升公司教育信息化产品的竞 争力。</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59" w:line="1" w:lineRule="exact"/>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rPr>
              <w:t>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p>
      <w:pPr>
        <w:widowControl w:val="0"/>
        <w:spacing w:after="59"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131,610,992.26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115,463,265.59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89,692,806.47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w:t>
            </w:r>
          </w:p>
        </w:tc>
      </w:tr>
    </w:tbl>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9,145,255.23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9,662,692.63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公司研发人员构成发生重大变化的原因及影响</w:t>
      </w:r>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研发投入总额占营业收入的比重较上年发生显著变化的原因</w:t>
      </w:r>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研发投入资本化率大幅变动的原因及其合理性说明</w:t>
      </w:r>
    </w:p>
    <w:p>
      <w:pPr>
        <w:pStyle w:val="Style24"/>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numPr>
          <w:ilvl w:val="0"/>
          <w:numId w:val="1"/>
        </w:numPr>
        <w:shd w:val="clear" w:color="auto" w:fill="auto"/>
        <w:tabs>
          <w:tab w:pos="830" w:val="left"/>
        </w:tabs>
        <w:bidi w:val="0"/>
        <w:spacing w:before="0" w:after="0" w:line="415" w:lineRule="auto"/>
        <w:ind w:left="0" w:right="0" w:firstLine="500"/>
        <w:jc w:val="both"/>
      </w:pPr>
      <w:bookmarkStart w:id="146" w:name="bookmark146"/>
      <w:bookmarkEnd w:id="146"/>
      <w:r>
        <w:rPr>
          <w:color w:val="000000"/>
          <w:spacing w:val="0"/>
          <w:w w:val="100"/>
          <w:position w:val="0"/>
        </w:rPr>
        <w:t>基于智能环境感知的校园信息服务平台</w:t>
      </w:r>
    </w:p>
    <w:p>
      <w:pPr>
        <w:pStyle w:val="Style16"/>
        <w:keepNext w:val="0"/>
        <w:keepLines w:val="0"/>
        <w:widowControl w:val="0"/>
        <w:shd w:val="clear" w:color="auto" w:fill="auto"/>
        <w:bidi w:val="0"/>
        <w:spacing w:before="0" w:after="220" w:line="476"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年第三季度，公司基于智能环境感知的校园信息服务平台搭建完成并取得相关软著 证书，标志研究阶段已完成。</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月开始根据客户需求进行平台及软件升级改造，项目 进入开发阶段。</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月平台及软件升级完成，可以对外销售，故开发阶段结束转入无形 资产。</w:t>
      </w:r>
    </w:p>
    <w:p>
      <w:pPr>
        <w:pStyle w:val="Style16"/>
        <w:keepNext w:val="0"/>
        <w:keepLines w:val="0"/>
        <w:widowControl w:val="0"/>
        <w:numPr>
          <w:ilvl w:val="0"/>
          <w:numId w:val="1"/>
        </w:numPr>
        <w:shd w:val="clear" w:color="auto" w:fill="auto"/>
        <w:tabs>
          <w:tab w:pos="854" w:val="left"/>
        </w:tabs>
        <w:bidi w:val="0"/>
        <w:spacing w:before="0" w:after="0" w:line="415" w:lineRule="auto"/>
        <w:ind w:left="0" w:right="0" w:firstLine="500"/>
        <w:jc w:val="both"/>
      </w:pPr>
      <w:bookmarkStart w:id="147" w:name="bookmark147"/>
      <w:bookmarkEnd w:id="147"/>
      <w:r>
        <w:rPr>
          <w:color w:val="000000"/>
          <w:spacing w:val="0"/>
          <w:w w:val="100"/>
          <w:position w:val="0"/>
        </w:rPr>
        <w:t>智慧物联中间件平台</w:t>
      </w:r>
    </w:p>
    <w:p>
      <w:pPr>
        <w:pStyle w:val="Style16"/>
        <w:keepNext w:val="0"/>
        <w:keepLines w:val="0"/>
        <w:widowControl w:val="0"/>
        <w:shd w:val="clear" w:color="auto" w:fill="auto"/>
        <w:bidi w:val="0"/>
        <w:spacing w:before="0" w:after="520" w:line="476" w:lineRule="exact"/>
        <w:ind w:left="0" w:right="0" w:firstLine="500"/>
        <w:jc w:val="both"/>
      </w:pPr>
      <w:r>
        <w:rPr>
          <w:color w:val="000000"/>
          <w:spacing w:val="0"/>
          <w:w w:val="100"/>
          <w:position w:val="0"/>
        </w:rPr>
        <w:t>智慧物联中间件平台为校园</w:t>
      </w:r>
      <w:r>
        <w:rPr>
          <w:rFonts w:ascii="Times New Roman" w:eastAsia="Times New Roman" w:hAnsi="Times New Roman" w:cs="Times New Roman"/>
          <w:color w:val="000000"/>
          <w:spacing w:val="0"/>
          <w:w w:val="100"/>
          <w:position w:val="0"/>
          <w:sz w:val="24"/>
          <w:szCs w:val="24"/>
        </w:rPr>
        <w:t>IOE</w:t>
      </w:r>
      <w:r>
        <w:rPr>
          <w:color w:val="000000"/>
          <w:spacing w:val="0"/>
          <w:w w:val="100"/>
          <w:position w:val="0"/>
        </w:rPr>
        <w:t>综合服务平台研发及产业化项目的子系统，</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 初，公司智慧物联中间件平台搭建完成并取得相关软著证书，标志研究阶段已完成。</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月开始根据客户需求进行平台及软件升级改造，项目进入开发阶段。</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研发资本化金额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基于智能环境感知的校园信 息服务平台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6,086,659.83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智慧物联中间件平台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3,058,595.40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97.27%</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both"/>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5</w:t>
      </w:r>
      <w:bookmarkEnd w:id="150"/>
      <w:r>
        <w:rPr>
          <w:color w:val="000000"/>
          <w:spacing w:val="0"/>
          <w:w w:val="100"/>
          <w:position w:val="0"/>
        </w:rPr>
        <w:t>、现金流</w:t>
      </w:r>
      <w:bookmarkEnd w:id="148"/>
      <w:bookmarkEnd w:id="149"/>
      <w:bookmarkEnd w:id="15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986,738,912.45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979,083,689.82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951,713,587.04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879,387,430.04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35,025,325.41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99,696,259.78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-64.87%</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473,300,039.62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504,510,501.88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456,958,623.33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719,808,266.35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16,341,416.29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-215,297,764.47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494,342,024.62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679,118,258.51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450,253,653.33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556,001,475.40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44,088,371.29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123,116,783.11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95,606,489.04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7,515,278.42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1,172.16%</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相关数据同比发生重大变动的主要影响因素说明</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left"/>
      </w:pPr>
      <w:bookmarkStart w:id="152" w:name="bookmark152"/>
      <w:bookmarkStart w:id="153" w:name="bookmark153"/>
      <w:bookmarkStart w:id="154" w:name="bookmark154"/>
      <w:bookmarkStart w:id="155" w:name="bookmark155"/>
      <w:r>
        <w:rPr>
          <w:color w:val="000000"/>
          <w:spacing w:val="0"/>
          <w:w w:val="100"/>
          <w:position w:val="0"/>
        </w:rPr>
        <w:t>五</w:t>
      </w:r>
      <w:bookmarkEnd w:id="154"/>
      <w:r>
        <w:rPr>
          <w:color w:val="000000"/>
          <w:spacing w:val="0"/>
          <w:w w:val="100"/>
          <w:position w:val="0"/>
        </w:rPr>
        <w:t>、非主营业务情况</w:t>
      </w:r>
      <w:bookmarkEnd w:id="152"/>
      <w:bookmarkEnd w:id="153"/>
      <w:bookmarkEnd w:id="155"/>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13,528,464.42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主要系联营企业投资收益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-2,309,360.96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主要系对合同资产的减值 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74,866.84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862,852.37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主要系对外捐赠等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34,860,765.42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主要系取得的增值税即征 即退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-21,147,581.51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主要系对应收账款和其他 应收款的减值准备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59" w:line="1" w:lineRule="exact"/>
      </w:pPr>
    </w:p>
    <w:p>
      <w:pPr>
        <w:pStyle w:val="Style20"/>
        <w:keepNext/>
        <w:keepLines/>
        <w:widowControl w:val="0"/>
        <w:shd w:val="clear" w:color="auto" w:fill="auto"/>
        <w:bidi w:val="0"/>
        <w:spacing w:before="0" w:line="240" w:lineRule="auto"/>
        <w:ind w:left="0" w:right="0" w:firstLine="0"/>
        <w:jc w:val="left"/>
      </w:pPr>
      <w:bookmarkStart w:id="156" w:name="bookmark156"/>
      <w:bookmarkStart w:id="157" w:name="bookmark157"/>
      <w:bookmarkStart w:id="158" w:name="bookmark158"/>
      <w:bookmarkStart w:id="159" w:name="bookmark159"/>
      <w:r>
        <w:rPr>
          <w:color w:val="000000"/>
          <w:spacing w:val="0"/>
          <w:w w:val="100"/>
          <w:position w:val="0"/>
        </w:rPr>
        <w:t>六</w:t>
      </w:r>
      <w:bookmarkEnd w:id="158"/>
      <w:r>
        <w:rPr>
          <w:color w:val="000000"/>
          <w:spacing w:val="0"/>
          <w:w w:val="100"/>
          <w:position w:val="0"/>
        </w:rPr>
        <w:t>、资产及负债状况分析</w:t>
      </w:r>
      <w:bookmarkEnd w:id="156"/>
      <w:bookmarkEnd w:id="157"/>
      <w:bookmarkEnd w:id="159"/>
    </w:p>
    <w:p>
      <w:pPr>
        <w:pStyle w:val="Style28"/>
        <w:keepNext/>
        <w:keepLines/>
        <w:widowControl w:val="0"/>
        <w:shd w:val="clear" w:color="auto" w:fill="auto"/>
        <w:bidi w:val="0"/>
        <w:spacing w:before="0" w:line="240" w:lineRule="auto"/>
        <w:ind w:left="0" w:right="0" w:firstLine="0"/>
        <w:jc w:val="left"/>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1</w:t>
      </w:r>
      <w:bookmarkEnd w:id="162"/>
      <w:r>
        <w:rPr>
          <w:color w:val="000000"/>
          <w:spacing w:val="0"/>
          <w:w w:val="100"/>
          <w:position w:val="0"/>
        </w:rPr>
        <w:t>、资产构成重大变动情况</w:t>
      </w:r>
      <w:bookmarkEnd w:id="160"/>
      <w:bookmarkEnd w:id="161"/>
      <w:bookmarkEnd w:id="16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2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378"/>
        <w:gridCol w:w="1162"/>
        <w:gridCol w:w="1066"/>
        <w:gridCol w:w="1195"/>
        <w:gridCol w:w="1061"/>
        <w:gridCol w:w="797"/>
        <w:gridCol w:w="292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353,178,651.4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264,281,093.25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right w:val="single" w:sz="4"/>
            </w:tcBorders>
            <w:shd w:val="clear" w:color="auto" w:fill="FFFFFF"/>
            <w:vAlign w:val="top"/>
          </w:tcPr>
          <w:p>
            <w:pPr>
              <w:widowControl w:val="0"/>
              <w:rPr>
                <w:sz w:val="10"/>
                <w:szCs w:val="10"/>
              </w:rPr>
            </w:pPr>
          </w:p>
        </w:tc>
      </w:tr>
      <w:tr>
        <w:trPr>
          <w:trHeight w:val="181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493,657,088.2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407,704,327.19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主要系报告期收入较上年同期增长 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14,945,315.83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9,122,902.20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245,219,652.5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213,004,656.95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218,906,872.7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161,304,012.08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主要系报告期对博太科、麦狐等的投 资所致。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77,721,016.19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56,921,080.39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2,148,688.44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46,101,189.47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49,989,105.74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381,672,146.8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295,037,338.02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49,037,043.17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72,837,090.58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1,666,670.00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37,384,564.29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43,392,024.79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交易性金融资 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主要系报告期银行理财产品到期所 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5,584,978.91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16,908,060.6</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11,628,424.8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74,408,930.1</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51,201,049.9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3.41%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14,593,499.0</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2,610,372.23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73,164,384.3</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55,831,124.2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3.72%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31,017,829.8</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9,701,125.35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13,699,561.2</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9,260,313.77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10,903,588.6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9,930,412.95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162"/>
        <w:gridCol w:w="1066"/>
        <w:gridCol w:w="1195"/>
        <w:gridCol w:w="1061"/>
        <w:gridCol w:w="797"/>
        <w:gridCol w:w="292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4,739,552.22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10,850,107.8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104,223,284.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71,343,493.9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4.75%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境外资产占比较高</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2</w:t>
      </w:r>
      <w:bookmarkEnd w:id="166"/>
      <w:r>
        <w:rPr>
          <w:color w:val="000000"/>
          <w:spacing w:val="0"/>
          <w:w w:val="100"/>
          <w:position w:val="0"/>
        </w:rPr>
        <w:t>、以公允价值计量的资产和负债</w:t>
      </w:r>
      <w:bookmarkEnd w:id="164"/>
      <w:bookmarkEnd w:id="165"/>
      <w:bookmarkEnd w:id="167"/>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1013"/>
        <w:gridCol w:w="1066"/>
        <w:gridCol w:w="1042"/>
        <w:gridCol w:w="931"/>
        <w:gridCol w:w="1195"/>
        <w:gridCol w:w="1061"/>
        <w:gridCol w:w="917"/>
        <w:gridCol w:w="1219"/>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交易性金融 资产（不含衍 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139,000,000.</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467,900,000.</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其他权益工 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524,243.00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金融资产小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139,500,000.</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467,900,000.</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2,124,243.00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应收款项融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5,584,978.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5,206,240.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27,711.0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145,084,978.</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-243,551.00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473,106,240.</w:t>
            </w:r>
          </w:p>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51,954.00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2,774,243.00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其他变动的内容</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报告期内公司主要资产计量属性是否发生重大变化</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after="38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3</w:t>
      </w:r>
      <w:bookmarkEnd w:id="170"/>
      <w:r>
        <w:rPr>
          <w:color w:val="000000"/>
          <w:spacing w:val="0"/>
          <w:w w:val="100"/>
          <w:position w:val="0"/>
        </w:rPr>
        <w:t>、截至报告期末的资产权利受限情况</w:t>
      </w:r>
      <w:bookmarkEnd w:id="168"/>
      <w:bookmarkEnd w:id="169"/>
      <w:bookmarkEnd w:id="171"/>
    </w:p>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所有权或使用权受到限制的资产</w:t>
      </w:r>
    </w:p>
    <w:tbl>
      <w:tblPr>
        <w:tblOverlap w:val="never"/>
        <w:jc w:val="center"/>
        <w:tblLayout w:type="fixed"/>
      </w:tblPr>
      <w:tblGrid>
        <w:gridCol w:w="2174"/>
        <w:gridCol w:w="2779"/>
        <w:gridCol w:w="4560"/>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15,460,015.14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汇票、保函保证金等</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15,460,015.14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keepLines/>
        <w:widowControl w:val="0"/>
        <w:shd w:val="clear" w:color="auto" w:fill="auto"/>
        <w:bidi w:val="0"/>
        <w:spacing w:before="0" w:line="240" w:lineRule="auto"/>
        <w:ind w:left="0" w:right="0" w:firstLine="0"/>
        <w:jc w:val="both"/>
      </w:pPr>
      <w:bookmarkStart w:id="172" w:name="bookmark172"/>
      <w:bookmarkStart w:id="173" w:name="bookmark173"/>
      <w:bookmarkStart w:id="174" w:name="bookmark174"/>
      <w:bookmarkStart w:id="175" w:name="bookmark175"/>
      <w:r>
        <w:rPr>
          <w:color w:val="000000"/>
          <w:spacing w:val="0"/>
          <w:w w:val="100"/>
          <w:position w:val="0"/>
        </w:rPr>
        <w:t>七</w:t>
      </w:r>
      <w:bookmarkEnd w:id="174"/>
      <w:r>
        <w:rPr>
          <w:color w:val="000000"/>
          <w:spacing w:val="0"/>
          <w:w w:val="100"/>
          <w:position w:val="0"/>
        </w:rPr>
        <w:t>、投资状况分析</w:t>
      </w:r>
      <w:bookmarkEnd w:id="172"/>
      <w:bookmarkEnd w:id="173"/>
      <w:bookmarkEnd w:id="175"/>
    </w:p>
    <w:p>
      <w:pPr>
        <w:pStyle w:val="Style28"/>
        <w:keepNext/>
        <w:keepLines/>
        <w:widowControl w:val="0"/>
        <w:shd w:val="clear" w:color="auto" w:fill="auto"/>
        <w:bidi w:val="0"/>
        <w:spacing w:before="0" w:line="240" w:lineRule="auto"/>
        <w:ind w:left="0" w:right="0" w:firstLine="0"/>
        <w:jc w:val="both"/>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1</w:t>
      </w:r>
      <w:bookmarkEnd w:id="178"/>
      <w:r>
        <w:rPr>
          <w:color w:val="000000"/>
          <w:spacing w:val="0"/>
          <w:w w:val="100"/>
          <w:position w:val="0"/>
        </w:rPr>
        <w:t>、总体情况</w:t>
      </w:r>
      <w:bookmarkEnd w:id="176"/>
      <w:bookmarkEnd w:id="177"/>
      <w:bookmarkEnd w:id="179"/>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49,694,243.00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55.05%</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both"/>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2</w:t>
      </w:r>
      <w:bookmarkEnd w:id="182"/>
      <w:r>
        <w:rPr>
          <w:color w:val="000000"/>
          <w:spacing w:val="0"/>
          <w:w w:val="100"/>
          <w:position w:val="0"/>
        </w:rPr>
        <w:t>、报告期内获取的重大的股权投资情况</w:t>
      </w:r>
      <w:bookmarkEnd w:id="180"/>
      <w:bookmarkEnd w:id="181"/>
      <w:bookmarkEnd w:id="183"/>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both"/>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3</w:t>
      </w:r>
      <w:bookmarkEnd w:id="186"/>
      <w:r>
        <w:rPr>
          <w:color w:val="000000"/>
          <w:spacing w:val="0"/>
          <w:w w:val="100"/>
          <w:position w:val="0"/>
        </w:rPr>
        <w:t>、</w:t>
        <w:tab/>
        <w:t>报告期内正在进行的重大的非股权投资情况</w:t>
      </w:r>
      <w:bookmarkEnd w:id="184"/>
      <w:bookmarkEnd w:id="185"/>
      <w:bookmarkEnd w:id="187"/>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both"/>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4</w:t>
      </w:r>
      <w:bookmarkEnd w:id="190"/>
      <w:r>
        <w:rPr>
          <w:color w:val="000000"/>
          <w:spacing w:val="0"/>
          <w:w w:val="100"/>
          <w:position w:val="0"/>
        </w:rPr>
        <w:t>、</w:t>
        <w:tab/>
        <w:t>以公允价值计量的金融资产</w:t>
      </w:r>
      <w:bookmarkEnd w:id="188"/>
      <w:bookmarkEnd w:id="189"/>
      <w:bookmarkEnd w:id="191"/>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both"/>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5</w:t>
      </w:r>
      <w:bookmarkEnd w:id="194"/>
      <w:r>
        <w:rPr>
          <w:color w:val="000000"/>
          <w:spacing w:val="0"/>
          <w:w w:val="100"/>
          <w:position w:val="0"/>
        </w:rPr>
        <w:t>、</w:t>
        <w:tab/>
        <w:t>募集资金使用情况</w:t>
      </w:r>
      <w:bookmarkEnd w:id="192"/>
      <w:bookmarkEnd w:id="193"/>
      <w:bookmarkEnd w:id="195"/>
    </w:p>
    <w:p>
      <w:pPr>
        <w:pStyle w:val="Style24"/>
        <w:keepNext w:val="0"/>
        <w:keepLines w:val="0"/>
        <w:widowControl w:val="0"/>
        <w:numPr>
          <w:ilvl w:val="0"/>
          <w:numId w:val="3"/>
        </w:numPr>
        <w:shd w:val="clear" w:color="auto" w:fill="auto"/>
        <w:tabs>
          <w:tab w:pos="286" w:val="left"/>
          <w:tab w:pos="723" w:val="left"/>
        </w:tabs>
        <w:bidi w:val="0"/>
        <w:spacing w:before="0" w:after="360" w:line="240" w:lineRule="auto"/>
        <w:ind w:left="0" w:right="0" w:firstLine="0"/>
        <w:jc w:val="both"/>
      </w:pPr>
      <w:bookmarkStart w:id="196" w:name="bookmark196"/>
      <w:bookmarkEnd w:id="196"/>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4"/>
        <w:keepNext/>
        <w:keepLines/>
        <w:widowControl w:val="0"/>
        <w:shd w:val="clear" w:color="auto" w:fill="auto"/>
        <w:bidi w:val="0"/>
        <w:spacing w:before="0" w:after="360" w:line="240" w:lineRule="auto"/>
        <w:ind w:left="0" w:right="0" w:firstLine="0"/>
        <w:jc w:val="both"/>
      </w:pPr>
      <w:bookmarkStart w:id="197" w:name="bookmark197"/>
      <w:bookmarkStart w:id="198" w:name="bookmark198"/>
      <w:bookmarkStart w:id="199" w:name="bookmark199"/>
      <w:bookmarkStart w:id="200" w:name="bookmark200"/>
      <w:r>
        <w:rPr>
          <w:color w:val="000000"/>
          <w:spacing w:val="0"/>
          <w:w w:val="100"/>
          <w:position w:val="0"/>
        </w:rPr>
        <w:t>（</w:t>
      </w:r>
      <w:bookmarkEnd w:id="199"/>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7"/>
      <w:bookmarkEnd w:id="198"/>
      <w:bookmarkEnd w:id="200"/>
    </w:p>
    <w:p>
      <w:pPr>
        <w:pStyle w:val="Style24"/>
        <w:keepNext w:val="0"/>
        <w:keepLines w:val="0"/>
        <w:widowControl w:val="0"/>
        <w:numPr>
          <w:ilvl w:val="0"/>
          <w:numId w:val="3"/>
        </w:numPr>
        <w:shd w:val="clear" w:color="auto" w:fill="auto"/>
        <w:tabs>
          <w:tab w:pos="286" w:val="left"/>
          <w:tab w:pos="723" w:val="left"/>
        </w:tabs>
        <w:bidi w:val="0"/>
        <w:spacing w:before="0" w:after="120" w:line="240" w:lineRule="auto"/>
        <w:ind w:left="0" w:right="0" w:firstLine="0"/>
        <w:jc w:val="both"/>
      </w:pPr>
      <w:bookmarkStart w:id="201" w:name="bookmark201"/>
      <w:bookmarkEnd w:id="201"/>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本期已使</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变更用途</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累计变更</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用途的募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集资金总</w:t>
            </w:r>
          </w:p>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累计变更</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用途的募</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集资金总</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尚未使用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 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16,733.02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3,506.16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12,981.47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 xml:space="preserve">4,000.00 </w:t>
            </w:r>
            <w:r>
              <w:rPr>
                <w:color w:val="000000"/>
                <w:spacing w:val="0"/>
                <w:w w:val="100"/>
                <w:position w:val="0"/>
              </w:rPr>
              <w:t xml:space="preserve">万元用于 协定存款、 购买结构 性存款， </w:t>
            </w:r>
            <w:r>
              <w:rPr>
                <w:rFonts w:ascii="Times New Roman" w:eastAsia="Times New Roman" w:hAnsi="Times New Roman" w:cs="Times New Roman"/>
                <w:color w:val="000000"/>
                <w:spacing w:val="0"/>
                <w:w w:val="100"/>
                <w:position w:val="0"/>
                <w:sz w:val="18"/>
                <w:szCs w:val="18"/>
              </w:rPr>
              <w:t xml:space="preserve">146.60 </w:t>
            </w:r>
            <w:r>
              <w:rPr>
                <w:color w:val="000000"/>
                <w:spacing w:val="0"/>
                <w:w w:val="100"/>
                <w:position w:val="0"/>
              </w:rPr>
              <w:t>万 元存放于 募集资金 账户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16,733.02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3,506.16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12,981.47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4,146.6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2" w:lineRule="exact"/>
        <w:ind w:left="0" w:right="0" w:firstLine="0"/>
        <w:jc w:val="center"/>
      </w:pPr>
      <w:r>
        <w:rPr>
          <w:color w:val="000000"/>
          <w:spacing w:val="0"/>
          <w:w w:val="100"/>
          <w:position w:val="0"/>
        </w:rPr>
        <w:t>募集资金总体使用情况说明</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366" w:val="left"/>
        </w:tabs>
        <w:bidi w:val="0"/>
        <w:spacing w:before="0" w:after="40" w:line="314" w:lineRule="exact"/>
        <w:ind w:left="0" w:right="0" w:firstLine="0"/>
        <w:jc w:val="left"/>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2985</w:t>
      </w:r>
      <w:r>
        <w:rPr>
          <w:color w:val="000000"/>
          <w:spacing w:val="0"/>
          <w:w w:val="100"/>
          <w:position w:val="0"/>
        </w:rPr>
        <w:t>号文核准，公司向社会公众公开发行可转换公司债券</w:t>
      </w:r>
      <w:r>
        <w:rPr>
          <w:rFonts w:ascii="Times New Roman" w:eastAsia="Times New Roman" w:hAnsi="Times New Roman" w:cs="Times New Roman"/>
          <w:color w:val="000000"/>
          <w:spacing w:val="0"/>
          <w:w w:val="100"/>
          <w:position w:val="0"/>
          <w:sz w:val="18"/>
          <w:szCs w:val="18"/>
        </w:rPr>
        <w:t>1,750,000</w:t>
      </w:r>
      <w:r>
        <w:rPr>
          <w:color w:val="000000"/>
          <w:spacing w:val="0"/>
          <w:w w:val="100"/>
          <w:position w:val="0"/>
        </w:rPr>
        <w:t>张，发 行价为每张面值人民币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元，共计募集资金人民币</w:t>
      </w:r>
      <w:r>
        <w:rPr>
          <w:rFonts w:ascii="Times New Roman" w:eastAsia="Times New Roman" w:hAnsi="Times New Roman" w:cs="Times New Roman"/>
          <w:color w:val="000000"/>
          <w:spacing w:val="0"/>
          <w:w w:val="100"/>
          <w:position w:val="0"/>
          <w:sz w:val="18"/>
          <w:szCs w:val="18"/>
        </w:rPr>
        <w:t>17,500.00</w:t>
      </w:r>
      <w:r>
        <w:rPr>
          <w:color w:val="000000"/>
          <w:spacing w:val="0"/>
          <w:w w:val="100"/>
          <w:position w:val="0"/>
        </w:rPr>
        <w:t>万元，扣除保荐和承销等发行费用人民币</w:t>
      </w:r>
      <w:r>
        <w:rPr>
          <w:rFonts w:ascii="Times New Roman" w:eastAsia="Times New Roman" w:hAnsi="Times New Roman" w:cs="Times New Roman"/>
          <w:color w:val="000000"/>
          <w:spacing w:val="0"/>
          <w:w w:val="100"/>
          <w:position w:val="0"/>
          <w:sz w:val="18"/>
          <w:szCs w:val="18"/>
        </w:rPr>
        <w:t>766.98</w:t>
      </w:r>
      <w:r>
        <w:rPr>
          <w:color w:val="000000"/>
          <w:spacing w:val="0"/>
          <w:w w:val="100"/>
          <w:position w:val="0"/>
        </w:rPr>
        <w:t>万元后， 公司本次募集资金净额为人民币</w:t>
      </w:r>
      <w:r>
        <w:rPr>
          <w:rFonts w:ascii="Times New Roman" w:eastAsia="Times New Roman" w:hAnsi="Times New Roman" w:cs="Times New Roman"/>
          <w:color w:val="000000"/>
          <w:spacing w:val="0"/>
          <w:w w:val="100"/>
          <w:position w:val="0"/>
          <w:sz w:val="18"/>
          <w:szCs w:val="18"/>
        </w:rPr>
        <w:t>16,733.02</w:t>
      </w:r>
      <w:r>
        <w:rPr>
          <w:color w:val="000000"/>
          <w:spacing w:val="0"/>
          <w:w w:val="100"/>
          <w:position w:val="0"/>
        </w:rPr>
        <w:t>万元。上述募集资金到位情况业经天健会计师事务所(特殊普通合伙)验证， 并由其出具《验资报告》(天健验〔</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97</w:t>
      </w:r>
      <w:r>
        <w:rPr>
          <w:color w:val="000000"/>
          <w:spacing w:val="0"/>
          <w:w w:val="100"/>
          <w:position w:val="0"/>
        </w:rPr>
        <w:t>号)。</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10" w:lineRule="exact"/>
        <w:ind w:left="0" w:right="0" w:firstLine="0"/>
        <w:jc w:val="left"/>
      </w:pPr>
      <w:r>
        <w:rPr>
          <w:color w:val="000000"/>
          <w:spacing w:val="0"/>
          <w:w w:val="100"/>
          <w:position w:val="0"/>
        </w:rPr>
        <w:t>公司本报告期实际使用募集资金</w:t>
      </w:r>
      <w:r>
        <w:rPr>
          <w:rFonts w:ascii="Times New Roman" w:eastAsia="Times New Roman" w:hAnsi="Times New Roman" w:cs="Times New Roman"/>
          <w:color w:val="000000"/>
          <w:spacing w:val="0"/>
          <w:w w:val="100"/>
          <w:position w:val="0"/>
          <w:sz w:val="18"/>
          <w:szCs w:val="18"/>
        </w:rPr>
        <w:t>3,506.16</w:t>
      </w:r>
      <w:r>
        <w:rPr>
          <w:color w:val="000000"/>
          <w:spacing w:val="0"/>
          <w:w w:val="100"/>
          <w:position w:val="0"/>
        </w:rPr>
        <w:t>万元，收到的银行存款利息扣除银行手续费等的净额为</w:t>
      </w:r>
      <w:r>
        <w:rPr>
          <w:rFonts w:ascii="Times New Roman" w:eastAsia="Times New Roman" w:hAnsi="Times New Roman" w:cs="Times New Roman"/>
          <w:color w:val="000000"/>
          <w:spacing w:val="0"/>
          <w:w w:val="100"/>
          <w:position w:val="0"/>
          <w:sz w:val="18"/>
          <w:szCs w:val="18"/>
        </w:rPr>
        <w:t>16.02</w:t>
      </w:r>
      <w:r>
        <w:rPr>
          <w:color w:val="000000"/>
          <w:spacing w:val="0"/>
          <w:w w:val="100"/>
          <w:position w:val="0"/>
        </w:rPr>
        <w:t>万元，收到的银行 理财产品投资收益为</w:t>
      </w:r>
      <w:r>
        <w:rPr>
          <w:rFonts w:ascii="Times New Roman" w:eastAsia="Times New Roman" w:hAnsi="Times New Roman" w:cs="Times New Roman"/>
          <w:color w:val="000000"/>
          <w:spacing w:val="0"/>
          <w:w w:val="100"/>
          <w:position w:val="0"/>
          <w:sz w:val="18"/>
          <w:szCs w:val="18"/>
        </w:rPr>
        <w:t>128.22</w:t>
      </w:r>
      <w:r>
        <w:rPr>
          <w:color w:val="000000"/>
          <w:spacing w:val="0"/>
          <w:w w:val="100"/>
          <w:position w:val="0"/>
        </w:rPr>
        <w:t>万元；累计已使用募集资金</w:t>
      </w:r>
      <w:r>
        <w:rPr>
          <w:rFonts w:ascii="Times New Roman" w:eastAsia="Times New Roman" w:hAnsi="Times New Roman" w:cs="Times New Roman"/>
          <w:color w:val="000000"/>
          <w:spacing w:val="0"/>
          <w:w w:val="100"/>
          <w:position w:val="0"/>
          <w:sz w:val="18"/>
          <w:szCs w:val="18"/>
        </w:rPr>
        <w:t>12,981.47</w:t>
      </w:r>
      <w:r>
        <w:rPr>
          <w:color w:val="000000"/>
          <w:spacing w:val="0"/>
          <w:w w:val="100"/>
          <w:position w:val="0"/>
        </w:rPr>
        <w:t>万元，累计收到的银行存款利息扣除银行手续费等的净 额为</w:t>
      </w:r>
      <w:r>
        <w:rPr>
          <w:rFonts w:ascii="Times New Roman" w:eastAsia="Times New Roman" w:hAnsi="Times New Roman" w:cs="Times New Roman"/>
          <w:color w:val="000000"/>
          <w:spacing w:val="0"/>
          <w:w w:val="100"/>
          <w:position w:val="0"/>
          <w:sz w:val="18"/>
          <w:szCs w:val="18"/>
        </w:rPr>
        <w:t>32.43</w:t>
      </w:r>
      <w:r>
        <w:rPr>
          <w:color w:val="000000"/>
          <w:spacing w:val="0"/>
          <w:w w:val="100"/>
          <w:position w:val="0"/>
        </w:rPr>
        <w:t>万元，累计收到的银行理财产品投资收益为</w:t>
      </w:r>
      <w:r>
        <w:rPr>
          <w:rFonts w:ascii="Times New Roman" w:eastAsia="Times New Roman" w:hAnsi="Times New Roman" w:cs="Times New Roman"/>
          <w:color w:val="000000"/>
          <w:spacing w:val="0"/>
          <w:w w:val="100"/>
          <w:position w:val="0"/>
          <w:sz w:val="18"/>
          <w:szCs w:val="18"/>
        </w:rPr>
        <w:t>362.62</w:t>
      </w:r>
      <w:r>
        <w:rPr>
          <w:color w:val="000000"/>
          <w:spacing w:val="0"/>
          <w:w w:val="100"/>
          <w:position w:val="0"/>
        </w:rPr>
        <w:t>万元。</w:t>
      </w:r>
    </w:p>
    <w:p>
      <w:pPr>
        <w:pStyle w:val="Style2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12"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日，募集资金余额为人民币</w:t>
      </w:r>
      <w:r>
        <w:rPr>
          <w:rFonts w:ascii="Times New Roman" w:eastAsia="Times New Roman" w:hAnsi="Times New Roman" w:cs="Times New Roman"/>
          <w:color w:val="000000"/>
          <w:spacing w:val="0"/>
          <w:w w:val="100"/>
          <w:position w:val="0"/>
          <w:sz w:val="18"/>
          <w:szCs w:val="18"/>
        </w:rPr>
        <w:t>4,146.60</w:t>
      </w:r>
      <w:r>
        <w:rPr>
          <w:color w:val="000000"/>
          <w:spacing w:val="0"/>
          <w:w w:val="100"/>
          <w:position w:val="0"/>
        </w:rPr>
        <w:t>万元(包括累计收到的银行存款利息扣除银行手续费等的净额)， 其中</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万元用于协定存款、购买结构性存款，</w:t>
      </w:r>
      <w:r>
        <w:rPr>
          <w:rFonts w:ascii="Times New Roman" w:eastAsia="Times New Roman" w:hAnsi="Times New Roman" w:cs="Times New Roman"/>
          <w:color w:val="000000"/>
          <w:spacing w:val="0"/>
          <w:w w:val="100"/>
          <w:position w:val="0"/>
          <w:sz w:val="18"/>
          <w:szCs w:val="18"/>
        </w:rPr>
        <w:t>146.60</w:t>
      </w:r>
      <w:r>
        <w:rPr>
          <w:color w:val="000000"/>
          <w:spacing w:val="0"/>
          <w:w w:val="100"/>
          <w:position w:val="0"/>
        </w:rPr>
        <w:t>万元存放于募集资金账户，较公司可转债募集资金承诺投资金 额和已累计使用募集资金的差额</w:t>
      </w:r>
      <w:r>
        <w:rPr>
          <w:rFonts w:ascii="Times New Roman" w:eastAsia="Times New Roman" w:hAnsi="Times New Roman" w:cs="Times New Roman"/>
          <w:color w:val="000000"/>
          <w:spacing w:val="0"/>
          <w:w w:val="100"/>
          <w:position w:val="0"/>
          <w:sz w:val="18"/>
          <w:szCs w:val="18"/>
        </w:rPr>
        <w:t>3,751.55</w:t>
      </w:r>
      <w:r>
        <w:rPr>
          <w:color w:val="000000"/>
          <w:spacing w:val="0"/>
          <w:w w:val="100"/>
          <w:position w:val="0"/>
        </w:rPr>
        <w:t>万元多</w:t>
      </w:r>
      <w:r>
        <w:rPr>
          <w:rFonts w:ascii="Times New Roman" w:eastAsia="Times New Roman" w:hAnsi="Times New Roman" w:cs="Times New Roman"/>
          <w:color w:val="000000"/>
          <w:spacing w:val="0"/>
          <w:w w:val="100"/>
          <w:position w:val="0"/>
          <w:sz w:val="18"/>
          <w:szCs w:val="18"/>
        </w:rPr>
        <w:t>395.05</w:t>
      </w:r>
      <w:r>
        <w:rPr>
          <w:color w:val="000000"/>
          <w:spacing w:val="0"/>
          <w:w w:val="100"/>
          <w:position w:val="0"/>
        </w:rPr>
        <w:t>万元，系公司募集资金现金管理收益及利息收入。</w:t>
      </w:r>
    </w:p>
    <w:p>
      <w:pPr>
        <w:pStyle w:val="Style34"/>
        <w:keepNext/>
        <w:keepLines/>
        <w:widowControl w:val="0"/>
        <w:numPr>
          <w:ilvl w:val="0"/>
          <w:numId w:val="5"/>
        </w:numPr>
        <w:shd w:val="clear" w:color="auto" w:fill="auto"/>
        <w:bidi w:val="0"/>
        <w:spacing w:before="0" w:line="240" w:lineRule="auto"/>
        <w:ind w:left="0" w:right="0" w:firstLine="0"/>
        <w:jc w:val="left"/>
      </w:pPr>
      <w:bookmarkStart w:id="202" w:name="bookmark202"/>
      <w:bookmarkStart w:id="203" w:name="bookmark203"/>
      <w:bookmarkStart w:id="204" w:name="bookmark204"/>
      <w:bookmarkStart w:id="205" w:name="bookmark205"/>
      <w:bookmarkEnd w:id="204"/>
      <w:r>
        <w:rPr>
          <w:color w:val="000000"/>
          <w:spacing w:val="0"/>
          <w:w w:val="100"/>
          <w:position w:val="0"/>
        </w:rPr>
        <w:t>募集资金承诺项目情况</w:t>
      </w:r>
      <w:bookmarkEnd w:id="202"/>
      <w:bookmarkEnd w:id="203"/>
      <w:bookmarkEnd w:id="205"/>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承诺投 资项目 和超募 资金投 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调整后投</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期投入</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期实现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截止报告 期末累计 实现的效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项目可 行性是 否发生 重大变 化</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校园</w:t>
            </w:r>
            <w:r>
              <w:rPr>
                <w:rFonts w:ascii="Times New Roman" w:eastAsia="Times New Roman" w:hAnsi="Times New Roman" w:cs="Times New Roman"/>
                <w:color w:val="000000"/>
                <w:spacing w:val="0"/>
                <w:w w:val="100"/>
                <w:position w:val="0"/>
                <w:sz w:val="18"/>
                <w:szCs w:val="18"/>
              </w:rPr>
              <w:t>IoE</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综合服</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务平台</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研发及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产业化</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11,580.96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智慧易 联洗衣 生活服 务平台 升级建 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-1,307.69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补充营</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运资金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承诺投</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资项目</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16,733.02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12,981.47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-1,307.69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bl>
    <w:p>
      <w:pPr>
        <w:spacing w:lineRule="exact" w:line="1"/>
        <w:rPr>
          <w:sz w:val="2"/>
          <w:szCs w:val="2"/>
        </w:rPr>
      </w:pPr>
      <w:r>
        <w:br w:type="page"/>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16,733.02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12,981.47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-1,307.69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89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未达到 计划进 度或预 计收益 的情况 和原因</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（分具 体项目）</w:t>
            </w:r>
          </w:p>
        </w:tc>
        <w:tc>
          <w:tcPr>
            <w:gridSpan w:val="11"/>
            <w:tcBorders>
              <w:top w:val="single" w:sz="4"/>
              <w:left w:val="single" w:sz="4"/>
              <w:right w:val="single" w:sz="4"/>
            </w:tcBorders>
            <w:shd w:val="clear" w:color="auto" w:fill="FFFFFF"/>
            <w:vAlign w:val="center"/>
          </w:tcPr>
          <w:p>
            <w:pPr>
              <w:pStyle w:val="Style2"/>
              <w:keepNext w:val="0"/>
              <w:keepLines w:val="0"/>
              <w:widowControl w:val="0"/>
              <w:numPr>
                <w:ilvl w:val="0"/>
                <w:numId w:val="7"/>
              </w:numPr>
              <w:shd w:val="clear" w:color="auto" w:fill="auto"/>
              <w:tabs>
                <w:tab w:pos="216" w:val="left"/>
              </w:tabs>
              <w:bidi w:val="0"/>
              <w:spacing w:before="0" w:after="0" w:line="312" w:lineRule="exact"/>
              <w:ind w:left="0" w:right="0" w:firstLine="0"/>
              <w:jc w:val="left"/>
            </w:pPr>
            <w:r>
              <w:rPr>
                <w:color w:val="000000"/>
                <w:spacing w:val="0"/>
                <w:w w:val="100"/>
                <w:position w:val="0"/>
              </w:rPr>
              <w:t>校园</w:t>
            </w:r>
            <w:r>
              <w:rPr>
                <w:rFonts w:ascii="Times New Roman" w:eastAsia="Times New Roman" w:hAnsi="Times New Roman" w:cs="Times New Roman"/>
                <w:color w:val="000000"/>
                <w:spacing w:val="0"/>
                <w:w w:val="100"/>
                <w:position w:val="0"/>
                <w:sz w:val="18"/>
                <w:szCs w:val="18"/>
              </w:rPr>
              <w:t>IoE</w:t>
            </w:r>
            <w:r>
              <w:rPr>
                <w:color w:val="000000"/>
                <w:spacing w:val="0"/>
                <w:w w:val="100"/>
                <w:position w:val="0"/>
              </w:rPr>
              <w:t>综合服务平台研发及产业化项目</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根据校园信息化发展的需要，公司部署了部分新开发内容，包括基础组件：技术中台、业务中台、算法中台等； 为积极推进高校及园区数字人民币试点场景应用，公司自主研发支持卡码脸币（数字人民币）一体化的物联网智 能交易终端系列产品，需要对银行通信协议、数字人民币支付交易流程、数字人民币硬钱包交易认证机制等方面 进行适应性改造及联合调试，因此对“校园</w:t>
            </w:r>
            <w:r>
              <w:rPr>
                <w:rFonts w:ascii="Times New Roman" w:eastAsia="Times New Roman" w:hAnsi="Times New Roman" w:cs="Times New Roman"/>
                <w:color w:val="000000"/>
                <w:spacing w:val="0"/>
                <w:w w:val="100"/>
                <w:position w:val="0"/>
                <w:sz w:val="18"/>
                <w:szCs w:val="18"/>
              </w:rPr>
              <w:t>IoE</w:t>
            </w:r>
            <w:r>
              <w:rPr>
                <w:color w:val="000000"/>
                <w:spacing w:val="0"/>
                <w:w w:val="100"/>
                <w:position w:val="0"/>
              </w:rPr>
              <w:t>综合服务平台研发及产业化项目”进行适当调整。此外，该项目 建设期间新冠疫情发生，根据防控要求部分时间采用线上办公模式，项目试点也因疫情影响有所滞后，为确保“校 园</w:t>
            </w:r>
            <w:r>
              <w:rPr>
                <w:rFonts w:ascii="Times New Roman" w:eastAsia="Times New Roman" w:hAnsi="Times New Roman" w:cs="Times New Roman"/>
                <w:color w:val="000000"/>
                <w:spacing w:val="0"/>
                <w:w w:val="100"/>
                <w:position w:val="0"/>
                <w:sz w:val="18"/>
                <w:szCs w:val="18"/>
              </w:rPr>
              <w:t>IoE</w:t>
            </w:r>
            <w:r>
              <w:rPr>
                <w:color w:val="000000"/>
                <w:spacing w:val="0"/>
                <w:w w:val="100"/>
                <w:position w:val="0"/>
              </w:rPr>
              <w:t>综合服务平台研发及产业化项目”更好实施，公司将“校园</w:t>
            </w:r>
            <w:r>
              <w:rPr>
                <w:rFonts w:ascii="Times New Roman" w:eastAsia="Times New Roman" w:hAnsi="Times New Roman" w:cs="Times New Roman"/>
                <w:color w:val="000000"/>
                <w:spacing w:val="0"/>
                <w:w w:val="100"/>
                <w:position w:val="0"/>
                <w:sz w:val="18"/>
                <w:szCs w:val="18"/>
              </w:rPr>
              <w:t>IoE</w:t>
            </w:r>
            <w:r>
              <w:rPr>
                <w:color w:val="000000"/>
                <w:spacing w:val="0"/>
                <w:w w:val="100"/>
                <w:position w:val="0"/>
              </w:rPr>
              <w:t xml:space="preserve">综合服务平台研发及产业化项目”延期至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日。随着国家数字经济发展，行业内人才招聘竞争激烈，区域内研发人员薪酬标准明显提高，项 目内容的扩充，对研发人员的水平及数量也有更高的要求；同时受疫情影响，备采购价格及物流价格大幅上涨； 故公司调整募集资金的使用结构，设备购置、外购软件减少，研发人员薪酬使用增加。</w:t>
            </w:r>
          </w:p>
          <w:p>
            <w:pPr>
              <w:pStyle w:val="Style2"/>
              <w:keepNext w:val="0"/>
              <w:keepLines w:val="0"/>
              <w:widowControl w:val="0"/>
              <w:numPr>
                <w:ilvl w:val="0"/>
                <w:numId w:val="7"/>
              </w:numPr>
              <w:shd w:val="clear" w:color="auto" w:fill="auto"/>
              <w:tabs>
                <w:tab w:pos="240" w:val="left"/>
              </w:tabs>
              <w:bidi w:val="0"/>
              <w:spacing w:before="0" w:after="0" w:line="312" w:lineRule="exact"/>
              <w:ind w:left="0" w:right="0" w:firstLine="0"/>
              <w:jc w:val="both"/>
            </w:pPr>
            <w:r>
              <w:rPr>
                <w:color w:val="000000"/>
                <w:spacing w:val="0"/>
                <w:w w:val="100"/>
                <w:position w:val="0"/>
              </w:rPr>
              <w:t>智慧易联洗衣生活服务平台升级建设</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智慧易联洗衣生活服务平台升级建设项目未达效益主要系项目</w:t>
            </w:r>
            <w:r>
              <w:rPr>
                <w:rFonts w:ascii="Times New Roman" w:eastAsia="Times New Roman" w:hAnsi="Times New Roman" w:cs="Times New Roman"/>
                <w:color w:val="000000"/>
                <w:spacing w:val="0"/>
                <w:w w:val="100"/>
                <w:position w:val="0"/>
                <w:sz w:val="18"/>
                <w:szCs w:val="18"/>
              </w:rPr>
              <w:t>2020-2021</w:t>
            </w:r>
            <w:r>
              <w:rPr>
                <w:color w:val="000000"/>
                <w:spacing w:val="0"/>
                <w:w w:val="100"/>
                <w:position w:val="0"/>
              </w:rPr>
              <w:t>年校园洗衣受疫情影响，校园管理加强， 项目实施滞后，设备运营时间缩短，整体效益不及预期。智慧易联洗衣生活服务平台升级建设项目未达效益主要 系项目</w:t>
            </w:r>
            <w:r>
              <w:rPr>
                <w:rFonts w:ascii="Times New Roman" w:eastAsia="Times New Roman" w:hAnsi="Times New Roman" w:cs="Times New Roman"/>
                <w:color w:val="000000"/>
                <w:spacing w:val="0"/>
                <w:w w:val="100"/>
                <w:position w:val="0"/>
                <w:sz w:val="18"/>
                <w:szCs w:val="18"/>
              </w:rPr>
              <w:t>2020-2021</w:t>
            </w:r>
            <w:r>
              <w:rPr>
                <w:color w:val="000000"/>
                <w:spacing w:val="0"/>
                <w:w w:val="100"/>
                <w:position w:val="0"/>
              </w:rPr>
              <w:t>年校园洗衣受疫情影响，学生延期开学，校园管理加强，项目实施滞后，设备运营时间缩短， 整体效益不及预期。</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项目可 行性发 生重大 变化的 情况说 明</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超募资 金的金 额、用途 及使用 进展情 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 金投资 项目实 施地点 变更情 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 金投资 项目实 施方式 调整情 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1349"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日召开第三届董事会第十六次会议（临时会议），审议通过《关于变更部分募投项目募集 资金投入方式的议案》，同意公司变更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智慧易联洗衣生活服务平台升级建设项目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的募集资金投入方式，由使用 募集资金向控股子公司小兰智慧增资人民币</w:t>
            </w:r>
            <w:r>
              <w:rPr>
                <w:rFonts w:ascii="Times New Roman" w:eastAsia="Times New Roman" w:hAnsi="Times New Roman" w:cs="Times New Roman"/>
                <w:color w:val="000000"/>
                <w:spacing w:val="0"/>
                <w:w w:val="100"/>
                <w:position w:val="0"/>
                <w:sz w:val="18"/>
                <w:szCs w:val="18"/>
              </w:rPr>
              <w:t>3,470.00</w:t>
            </w:r>
            <w:r>
              <w:rPr>
                <w:color w:val="000000"/>
                <w:spacing w:val="0"/>
                <w:w w:val="100"/>
                <w:position w:val="0"/>
              </w:rPr>
              <w:t xml:space="preserve">万元变更为使用募集资金向小兰智慧提供有息借款人民币 </w:t>
            </w:r>
            <w:r>
              <w:rPr>
                <w:rFonts w:ascii="Times New Roman" w:eastAsia="Times New Roman" w:hAnsi="Times New Roman" w:cs="Times New Roman"/>
                <w:color w:val="000000"/>
                <w:spacing w:val="0"/>
                <w:w w:val="100"/>
                <w:position w:val="0"/>
                <w:sz w:val="18"/>
                <w:szCs w:val="18"/>
              </w:rPr>
              <w:t xml:space="preserve">3,470.00 </w:t>
            </w:r>
            <w:r>
              <w:rPr>
                <w:color w:val="000000"/>
                <w:spacing w:val="0"/>
                <w:w w:val="100"/>
                <w:position w:val="0"/>
              </w:rPr>
              <w:t>万元。</w:t>
            </w:r>
          </w:p>
        </w:tc>
      </w:tr>
    </w:tbl>
    <w:p>
      <w:pPr>
        <w:spacing w:lineRule="exact" w:line="1"/>
        <w:rPr>
          <w:sz w:val="2"/>
          <w:szCs w:val="2"/>
        </w:rPr>
      </w:pPr>
      <w:r>
        <w:br w:type="page"/>
      </w:r>
    </w:p>
    <w:tbl>
      <w:tblPr>
        <w:tblOverlap w:val="never"/>
        <w:jc w:val="center"/>
        <w:tblLayout w:type="fixed"/>
      </w:tblPr>
      <w:tblGrid>
        <w:gridCol w:w="730"/>
        <w:gridCol w:w="885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金投资</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项目先</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日第三届董事会第十四次会议通过的决议，公司使用募集资金置换预先投入募投项目的自筹</w:t>
            </w:r>
          </w:p>
        </w:tc>
      </w:tr>
      <w:tr>
        <w:trPr>
          <w:trHeight w:val="31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期投入</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r>
              <w:rPr>
                <w:rFonts w:ascii="Times New Roman" w:eastAsia="Times New Roman" w:hAnsi="Times New Roman" w:cs="Times New Roman"/>
                <w:color w:val="000000"/>
                <w:spacing w:val="0"/>
                <w:w w:val="100"/>
                <w:position w:val="0"/>
                <w:sz w:val="18"/>
                <w:szCs w:val="18"/>
              </w:rPr>
              <w:t>20,674,555.14</w:t>
            </w:r>
            <w:r>
              <w:rPr>
                <w:color w:val="000000"/>
                <w:spacing w:val="0"/>
                <w:w w:val="100"/>
                <w:position w:val="0"/>
              </w:rPr>
              <w:t>元；根据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日第三届董事会第十六次会议通过的决议，公司使用募集资金置换预</w:t>
            </w:r>
          </w:p>
        </w:tc>
      </w:tr>
      <w:tr>
        <w:trPr>
          <w:trHeight w:val="298"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及置换</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先投入募投项目的自筹资金</w:t>
            </w:r>
            <w:r>
              <w:rPr>
                <w:rFonts w:ascii="Times New Roman" w:eastAsia="Times New Roman" w:hAnsi="Times New Roman" w:cs="Times New Roman"/>
                <w:color w:val="000000"/>
                <w:spacing w:val="0"/>
                <w:w w:val="100"/>
                <w:position w:val="0"/>
                <w:sz w:val="18"/>
                <w:szCs w:val="18"/>
              </w:rPr>
              <w:t>50,000,000.00</w:t>
            </w:r>
            <w:r>
              <w:rPr>
                <w:color w:val="000000"/>
                <w:spacing w:val="0"/>
                <w:w w:val="100"/>
                <w:position w:val="0"/>
              </w:rPr>
              <w:t>元。</w:t>
            </w:r>
          </w:p>
        </w:tc>
      </w:tr>
      <w:tr>
        <w:trPr>
          <w:trHeight w:val="32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用闲置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69"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金暂时</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动资金</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69"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施出现</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及原因</w:t>
            </w: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用的募</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用途：尚未使用的募集资金余额为</w:t>
            </w:r>
            <w:r>
              <w:rPr>
                <w:rFonts w:ascii="Times New Roman" w:eastAsia="Times New Roman" w:hAnsi="Times New Roman" w:cs="Times New Roman"/>
                <w:color w:val="000000"/>
                <w:spacing w:val="0"/>
                <w:w w:val="100"/>
                <w:position w:val="0"/>
                <w:sz w:val="18"/>
                <w:szCs w:val="18"/>
              </w:rPr>
              <w:t>4,146.60</w:t>
            </w:r>
            <w:r>
              <w:rPr>
                <w:color w:val="000000"/>
                <w:spacing w:val="0"/>
                <w:w w:val="100"/>
                <w:position w:val="0"/>
              </w:rPr>
              <w:t>万元，将按计划投入募集资金项目。</w:t>
            </w:r>
          </w:p>
        </w:tc>
      </w:tr>
      <w:tr>
        <w:trPr>
          <w:trHeight w:val="197"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集资金</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去向：</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万元用于协定存款、购买结构性存款，</w:t>
            </w:r>
            <w:r>
              <w:rPr>
                <w:rFonts w:ascii="Times New Roman" w:eastAsia="Times New Roman" w:hAnsi="Times New Roman" w:cs="Times New Roman"/>
                <w:color w:val="000000"/>
                <w:spacing w:val="0"/>
                <w:w w:val="100"/>
                <w:position w:val="0"/>
                <w:sz w:val="18"/>
                <w:szCs w:val="18"/>
              </w:rPr>
              <w:t>146.60</w:t>
            </w:r>
            <w:r>
              <w:rPr>
                <w:color w:val="000000"/>
                <w:spacing w:val="0"/>
                <w:w w:val="100"/>
                <w:position w:val="0"/>
              </w:rPr>
              <w:t>万元存放于募集资金账户。</w:t>
            </w:r>
          </w:p>
        </w:tc>
      </w:tr>
      <w:tr>
        <w:trPr>
          <w:trHeight w:val="413"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去向</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金使用</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及披露</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中存在</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0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的问题</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或其他</w:t>
            </w: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numPr>
          <w:ilvl w:val="0"/>
          <w:numId w:val="9"/>
        </w:numPr>
        <w:shd w:val="clear" w:color="auto" w:fill="auto"/>
        <w:bidi w:val="0"/>
        <w:spacing w:before="0" w:line="240" w:lineRule="auto"/>
        <w:ind w:left="0" w:right="0" w:firstLine="0"/>
        <w:jc w:val="left"/>
      </w:pPr>
      <w:bookmarkStart w:id="206" w:name="bookmark206"/>
      <w:bookmarkStart w:id="207" w:name="bookmark207"/>
      <w:bookmarkStart w:id="208" w:name="bookmark208"/>
      <w:bookmarkStart w:id="209" w:name="bookmark209"/>
      <w:bookmarkEnd w:id="208"/>
      <w:r>
        <w:rPr>
          <w:color w:val="000000"/>
          <w:spacing w:val="0"/>
          <w:w w:val="100"/>
          <w:position w:val="0"/>
        </w:rPr>
        <w:t>募集资金变更项目情况</w:t>
      </w:r>
      <w:bookmarkEnd w:id="206"/>
      <w:bookmarkEnd w:id="207"/>
      <w:bookmarkEnd w:id="209"/>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公司报告期不存在募集资金变更项目情况。</w:t>
      </w:r>
    </w:p>
    <w:p>
      <w:pPr>
        <w:pStyle w:val="Style20"/>
        <w:keepNext/>
        <w:keepLines/>
        <w:widowControl w:val="0"/>
        <w:shd w:val="clear" w:color="auto" w:fill="auto"/>
        <w:bidi w:val="0"/>
        <w:spacing w:before="0" w:after="380" w:line="240" w:lineRule="auto"/>
        <w:ind w:left="0" w:right="0" w:firstLine="0"/>
        <w:jc w:val="left"/>
      </w:pPr>
      <w:bookmarkStart w:id="210" w:name="bookmark210"/>
      <w:bookmarkStart w:id="211" w:name="bookmark211"/>
      <w:bookmarkStart w:id="212" w:name="bookmark212"/>
      <w:bookmarkStart w:id="213" w:name="bookmark213"/>
      <w:r>
        <w:rPr>
          <w:color w:val="000000"/>
          <w:spacing w:val="0"/>
          <w:w w:val="100"/>
          <w:position w:val="0"/>
        </w:rPr>
        <w:t>八</w:t>
      </w:r>
      <w:bookmarkEnd w:id="212"/>
      <w:r>
        <w:rPr>
          <w:color w:val="000000"/>
          <w:spacing w:val="0"/>
          <w:w w:val="100"/>
          <w:position w:val="0"/>
        </w:rPr>
        <w:t>、重大资产和股权出售</w:t>
      </w:r>
      <w:bookmarkEnd w:id="210"/>
      <w:bookmarkEnd w:id="211"/>
      <w:bookmarkEnd w:id="213"/>
    </w:p>
    <w:p>
      <w:pPr>
        <w:pStyle w:val="Style28"/>
        <w:keepNext/>
        <w:keepLines/>
        <w:widowControl w:val="0"/>
        <w:shd w:val="clear" w:color="auto" w:fill="auto"/>
        <w:bidi w:val="0"/>
        <w:spacing w:before="0" w:after="380" w:line="240" w:lineRule="auto"/>
        <w:ind w:left="0" w:right="0" w:firstLine="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1</w:t>
      </w:r>
      <w:bookmarkEnd w:id="216"/>
      <w:r>
        <w:rPr>
          <w:color w:val="000000"/>
          <w:spacing w:val="0"/>
          <w:w w:val="100"/>
          <w:position w:val="0"/>
        </w:rPr>
        <w:t>、出售重大资产情况</w:t>
      </w:r>
      <w:bookmarkEnd w:id="214"/>
      <w:bookmarkEnd w:id="215"/>
      <w:bookmarkEnd w:id="217"/>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28"/>
        <w:keepNext/>
        <w:keepLines/>
        <w:widowControl w:val="0"/>
        <w:shd w:val="clear" w:color="auto" w:fill="auto"/>
        <w:bidi w:val="0"/>
        <w:spacing w:before="0" w:after="380" w:line="240" w:lineRule="auto"/>
        <w:ind w:left="0" w:right="0" w:firstLine="0"/>
        <w:jc w:val="both"/>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2</w:t>
      </w:r>
      <w:bookmarkEnd w:id="220"/>
      <w:r>
        <w:rPr>
          <w:color w:val="000000"/>
          <w:spacing w:val="0"/>
          <w:w w:val="100"/>
          <w:position w:val="0"/>
        </w:rPr>
        <w:t>、出售重大股权情况</w:t>
      </w:r>
      <w:bookmarkEnd w:id="218"/>
      <w:bookmarkEnd w:id="219"/>
      <w:bookmarkEnd w:id="221"/>
    </w:p>
    <w:p>
      <w:pPr>
        <w:pStyle w:val="Style2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both"/>
      </w:pPr>
      <w:bookmarkStart w:id="222" w:name="bookmark222"/>
      <w:bookmarkStart w:id="223" w:name="bookmark223"/>
      <w:bookmarkStart w:id="224" w:name="bookmark224"/>
      <w:bookmarkStart w:id="225" w:name="bookmark225"/>
      <w:r>
        <w:rPr>
          <w:color w:val="000000"/>
          <w:spacing w:val="0"/>
          <w:w w:val="100"/>
          <w:position w:val="0"/>
        </w:rPr>
        <w:t>九</w:t>
      </w:r>
      <w:bookmarkEnd w:id="224"/>
      <w:r>
        <w:rPr>
          <w:color w:val="000000"/>
          <w:spacing w:val="0"/>
          <w:w w:val="100"/>
          <w:position w:val="0"/>
        </w:rPr>
        <w:t>、主要控股参股公司分析</w:t>
      </w:r>
      <w:bookmarkEnd w:id="222"/>
      <w:bookmarkEnd w:id="223"/>
      <w:bookmarkEnd w:id="225"/>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青岛天高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110,426,230.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49,650,741.3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116,786,029.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13,014,921.0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12,109,559.9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报告期内取得和处置子公司的情况</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麦狐信息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报告期内对公司生产经营和业绩无重大 影响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博太科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报告期内对公司生产经营和业绩无重大 影响</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柳州文通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报告期内对公司生产经营和业绩无重大 影响</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博太科新加坡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报告期内对公司生产经营和业绩无重大 影响</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139" w:line="1" w:lineRule="exact"/>
      </w:pPr>
    </w:p>
    <w:p>
      <w:pPr>
        <w:pStyle w:val="Style20"/>
        <w:keepNext/>
        <w:keepLines/>
        <w:widowControl w:val="0"/>
        <w:shd w:val="clear" w:color="auto" w:fill="auto"/>
        <w:bidi w:val="0"/>
        <w:spacing w:before="0" w:after="380" w:line="472" w:lineRule="exact"/>
        <w:ind w:left="0" w:right="0" w:firstLine="0"/>
        <w:jc w:val="left"/>
      </w:pPr>
      <w:bookmarkStart w:id="226" w:name="bookmark226"/>
      <w:bookmarkStart w:id="227" w:name="bookmark227"/>
      <w:bookmarkStart w:id="228" w:name="bookmark228"/>
      <w:r>
        <w:rPr>
          <w:color w:val="000000"/>
          <w:spacing w:val="0"/>
          <w:w w:val="100"/>
          <w:position w:val="0"/>
        </w:rPr>
        <w:t>十、公司控制的结构化主体情况</w:t>
      </w:r>
      <w:bookmarkEnd w:id="226"/>
      <w:bookmarkEnd w:id="227"/>
      <w:bookmarkEnd w:id="228"/>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220" w:line="472" w:lineRule="exact"/>
        <w:ind w:left="0" w:right="0" w:firstLine="0"/>
        <w:jc w:val="left"/>
      </w:pPr>
      <w:bookmarkStart w:id="229" w:name="bookmark229"/>
      <w:bookmarkStart w:id="230" w:name="bookmark230"/>
      <w:bookmarkStart w:id="231" w:name="bookmark231"/>
      <w:r>
        <w:rPr>
          <w:color w:val="000000"/>
          <w:spacing w:val="0"/>
          <w:w w:val="100"/>
          <w:position w:val="0"/>
        </w:rPr>
        <w:t>十一、公司未来发展的展望</w:t>
      </w:r>
      <w:bookmarkEnd w:id="229"/>
      <w:bookmarkEnd w:id="230"/>
      <w:bookmarkEnd w:id="231"/>
    </w:p>
    <w:p>
      <w:pPr>
        <w:pStyle w:val="Style16"/>
        <w:keepNext w:val="0"/>
        <w:keepLines w:val="0"/>
        <w:widowControl w:val="0"/>
        <w:shd w:val="clear" w:color="auto" w:fill="auto"/>
        <w:bidi w:val="0"/>
        <w:spacing w:before="0" w:after="80" w:line="472" w:lineRule="exact"/>
        <w:ind w:left="0" w:right="0" w:firstLine="500"/>
        <w:jc w:val="both"/>
      </w:pPr>
      <w:bookmarkStart w:id="232" w:name="bookmark232"/>
      <w:r>
        <w:rPr>
          <w:color w:val="000000"/>
          <w:spacing w:val="0"/>
          <w:w w:val="100"/>
          <w:position w:val="0"/>
        </w:rPr>
        <w:t>（</w:t>
      </w:r>
      <w:bookmarkEnd w:id="232"/>
      <w:r>
        <w:rPr>
          <w:color w:val="000000"/>
          <w:spacing w:val="0"/>
          <w:w w:val="100"/>
          <w:position w:val="0"/>
        </w:rPr>
        <w:t>一）行业发展趋势</w:t>
      </w:r>
    </w:p>
    <w:p>
      <w:pPr>
        <w:pStyle w:val="Style16"/>
        <w:keepNext w:val="0"/>
        <w:keepLines w:val="0"/>
        <w:widowControl w:val="0"/>
        <w:shd w:val="clear" w:color="auto" w:fill="auto"/>
        <w:bidi w:val="0"/>
        <w:spacing w:before="0" w:after="0" w:line="472" w:lineRule="exact"/>
        <w:ind w:left="0" w:right="0" w:firstLine="500"/>
        <w:jc w:val="both"/>
      </w:pPr>
      <w:bookmarkStart w:id="233" w:name="bookmark233"/>
      <w:r>
        <w:rPr>
          <w:rFonts w:ascii="Times New Roman" w:eastAsia="Times New Roman" w:hAnsi="Times New Roman" w:cs="Times New Roman"/>
          <w:color w:val="000000"/>
          <w:spacing w:val="0"/>
          <w:w w:val="100"/>
          <w:position w:val="0"/>
          <w:sz w:val="24"/>
          <w:szCs w:val="24"/>
        </w:rPr>
        <w:t>1</w:t>
      </w:r>
      <w:bookmarkEnd w:id="233"/>
      <w:r>
        <w:rPr>
          <w:color w:val="000000"/>
          <w:spacing w:val="0"/>
          <w:w w:val="100"/>
          <w:position w:val="0"/>
        </w:rPr>
        <w:t>、智慧校园建设需求增大，教育信息化基础设施建设水平提升。</w:t>
      </w:r>
    </w:p>
    <w:p>
      <w:pPr>
        <w:pStyle w:val="Style16"/>
        <w:keepNext w:val="0"/>
        <w:keepLines w:val="0"/>
        <w:widowControl w:val="0"/>
        <w:shd w:val="clear" w:color="auto" w:fill="auto"/>
        <w:bidi w:val="0"/>
        <w:spacing w:before="0" w:after="240" w:line="472"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 xml:space="preserve">月，中央网络安全和信息化委员会印发《“十四五”国家信息化规划》，《规 划》明确要求，要“提升教育信息化基础设施建设水平，构建高质量教育支撑体系”，重点 从优化网络基础设施和升级校园基础设施两大方面推进：在提升网络基础设施水平上，应充 分利用现有的网络基础和国家公共通信资源，加强国家主干网、省市教育网和学校校园网的 衔接，为全体师生和教育工作者提供“高速、便捷、绿色、安全”的网络服务。在提升校园 </w:t>
      </w:r>
      <w:r>
        <w:rPr>
          <w:color w:val="000000"/>
          <w:spacing w:val="0"/>
          <w:w w:val="100"/>
          <w:position w:val="0"/>
        </w:rPr>
        <w:t>基础设施水平上，需进一步落实各级各类学校数字校园建设规范，加快学校教学、实验、科 研、管理、服务等设施的数字化和智能化升级；《规划》明确强调，要“深化教育领域大数 据分析应用，不断拓展优化各级各类教育和终身学习服务”，对基础教育，重在依托网络学 习空间，加强教学过程数据分析，提供适应性学习资源和智能学习服务，利用信息化手段开 展有质量的在线答疑与互动交流服务，满足学生多元化和个性化的学习需要。对职业教育， 注重利用信息化促进产教融合。对高等教育，注重利用信息化促进科教融合，加强人工智能 等技术应用，促进数据驱动的科研范式转型，逐步建立以创新为导向的高校科技评价体系。 实行基于大数据的综合评价，营造良好的学术氛围。探索网络化、开放式协同创新联盟机制， 扩大服务范围和服务对象，为地方经济社会发展培育新动能。</w:t>
      </w:r>
    </w:p>
    <w:p>
      <w:pPr>
        <w:pStyle w:val="Style16"/>
        <w:keepNext w:val="0"/>
        <w:keepLines w:val="0"/>
        <w:widowControl w:val="0"/>
        <w:shd w:val="clear" w:color="auto" w:fill="auto"/>
        <w:tabs>
          <w:tab w:pos="850" w:val="left"/>
        </w:tabs>
        <w:bidi w:val="0"/>
        <w:spacing w:before="0" w:after="0" w:line="408" w:lineRule="auto"/>
        <w:ind w:left="0" w:right="0" w:firstLine="480"/>
        <w:jc w:val="both"/>
      </w:pPr>
      <w:bookmarkStart w:id="234" w:name="bookmark234"/>
      <w:r>
        <w:rPr>
          <w:rFonts w:ascii="Times New Roman" w:eastAsia="Times New Roman" w:hAnsi="Times New Roman" w:cs="Times New Roman"/>
          <w:color w:val="000000"/>
          <w:spacing w:val="0"/>
          <w:w w:val="100"/>
          <w:position w:val="0"/>
          <w:sz w:val="24"/>
          <w:szCs w:val="24"/>
        </w:rPr>
        <w:t>2</w:t>
      </w:r>
      <w:bookmarkEnd w:id="234"/>
      <w:r>
        <w:rPr>
          <w:color w:val="000000"/>
          <w:spacing w:val="0"/>
          <w:w w:val="100"/>
          <w:position w:val="0"/>
        </w:rPr>
        <w:t>、</w:t>
        <w:tab/>
        <w:t>多地政策不断出台，教育信息化市场机会凸显。</w:t>
      </w:r>
    </w:p>
    <w:p>
      <w:pPr>
        <w:pStyle w:val="Style16"/>
        <w:keepNext w:val="0"/>
        <w:keepLines w:val="0"/>
        <w:widowControl w:val="0"/>
        <w:shd w:val="clear" w:color="auto" w:fill="auto"/>
        <w:bidi w:val="0"/>
        <w:spacing w:before="0" w:after="0" w:line="375" w:lineRule="exact"/>
        <w:ind w:left="0" w:right="0" w:firstLine="480"/>
        <w:jc w:val="both"/>
      </w:pPr>
      <w:r>
        <w:rPr>
          <w:color w:val="000000"/>
          <w:spacing w:val="0"/>
          <w:w w:val="100"/>
          <w:position w:val="0"/>
        </w:rPr>
        <w:t xml:space="preserve">教育信息化将体系化覆盖各阶段各类型教育。“三大支柱”涉及基础教育、高等教育、 职业教育，“五级体系”涵盖国家、省、市、县、校。随着《“十四五”国家信息化规划》 出台之后，北京、上海、广州、浙江、江苏等地都已出台教育信息化“十四五”规划，或教 育数字化转型方案。河南、山东、广东等地的教育“十四五”规划中也都设立教育信息化专 </w:t>
      </w:r>
      <w:r>
        <w:rPr>
          <w:color w:val="000000"/>
          <w:spacing w:val="0"/>
          <w:w w:val="100"/>
          <w:position w:val="0"/>
        </w:rPr>
        <w:t xml:space="preserve">* </w:t>
      </w:r>
      <w:r>
        <w:rPr>
          <w:color w:val="000000"/>
          <w:spacing w:val="0"/>
          <w:w w:val="100"/>
          <w:position w:val="0"/>
        </w:rPr>
        <w:t>早。</w:t>
      </w:r>
    </w:p>
    <w:p>
      <w:pPr>
        <w:pStyle w:val="Style16"/>
        <w:keepNext w:val="0"/>
        <w:keepLines w:val="0"/>
        <w:widowControl w:val="0"/>
        <w:shd w:val="clear" w:color="auto" w:fill="auto"/>
        <w:bidi w:val="0"/>
        <w:spacing w:before="0" w:after="240" w:line="469" w:lineRule="exact"/>
        <w:ind w:left="0" w:right="0" w:firstLine="480"/>
        <w:jc w:val="both"/>
      </w:pPr>
      <w:r>
        <w:rPr>
          <w:color w:val="000000"/>
          <w:spacing w:val="0"/>
          <w:w w:val="100"/>
          <w:position w:val="0"/>
        </w:rPr>
        <w:t>《浙江省教育信息化“十四五”规划》提出到</w:t>
      </w:r>
      <w:r>
        <w:rPr>
          <w:rFonts w:ascii="Times New Roman" w:eastAsia="Times New Roman" w:hAnsi="Times New Roman" w:cs="Times New Roman"/>
          <w:color w:val="000000"/>
          <w:spacing w:val="0"/>
          <w:w w:val="100"/>
          <w:position w:val="0"/>
          <w:sz w:val="24"/>
          <w:szCs w:val="24"/>
        </w:rPr>
        <w:t>2025</w:t>
      </w:r>
      <w:r>
        <w:rPr>
          <w:color w:val="000000"/>
          <w:spacing w:val="0"/>
          <w:w w:val="100"/>
          <w:position w:val="0"/>
        </w:rPr>
        <w:t>年，总体建成高质量数字教育公共服 务体系。全面推进教育新型基础设施建设，建成教育行业云，校校建有新型教学空间，高质 量普及网络学习空间，普遍建成智慧校园。形成数字化教育治理体系，有力支撑教育科学决 策、精准管理和智能服务，实现教育整体智治。教育信息化达到国际先进水平，成为展示浙 江教育现代化的“重要窗口”。《上海市教育数字化转型实施方案</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2021-2023</w:t>
      </w:r>
      <w:r>
        <w:rPr>
          <w:color w:val="000000"/>
          <w:spacing w:val="0"/>
          <w:w w:val="100"/>
          <w:position w:val="0"/>
        </w:rPr>
        <w:t>)</w:t>
      </w:r>
      <w:r>
        <w:rPr>
          <w:color w:val="000000"/>
          <w:spacing w:val="0"/>
          <w:w w:val="100"/>
          <w:position w:val="0"/>
        </w:rPr>
        <w:t>》提出，统 筹推进教、学、管、考、评和研究、服务、资源、实践活动、家校互动等</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类教育应用场景 建设。北京市要求，充分利用市大数据平台赋能，将聚合的教育数据和信息产品向市大数据 平台反哺，为管理决策及相关业务需求提供服务。完善北京教育专网，接入国家教育专网， 实现网络提质增速，学校千兆接入率、班级百兆接入率、校园无线网络覆盖率达到</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。《天 津市教育信息化“十四五”规划》，天津教育管理服务平台推进各级各类教育应用系统整合， 天津教育治理信息化平台则统筹各级各类教育管理数据与信息，助力教育治理水平提升和教 育服务供给模式升级。积极鼓励企业投入资金，提供优质的信息化产品和服务。</w:t>
      </w:r>
    </w:p>
    <w:p>
      <w:pPr>
        <w:pStyle w:val="Style16"/>
        <w:keepNext w:val="0"/>
        <w:keepLines w:val="0"/>
        <w:widowControl w:val="0"/>
        <w:shd w:val="clear" w:color="auto" w:fill="auto"/>
        <w:tabs>
          <w:tab w:pos="850" w:val="left"/>
        </w:tabs>
        <w:bidi w:val="0"/>
        <w:spacing w:before="0" w:after="0" w:line="408" w:lineRule="auto"/>
        <w:ind w:left="0" w:right="0" w:firstLine="480"/>
        <w:jc w:val="both"/>
      </w:pPr>
      <w:bookmarkStart w:id="235" w:name="bookmark235"/>
      <w:r>
        <w:rPr>
          <w:rFonts w:ascii="Times New Roman" w:eastAsia="Times New Roman" w:hAnsi="Times New Roman" w:cs="Times New Roman"/>
          <w:color w:val="000000"/>
          <w:spacing w:val="0"/>
          <w:w w:val="100"/>
          <w:position w:val="0"/>
          <w:sz w:val="24"/>
          <w:szCs w:val="24"/>
        </w:rPr>
        <w:t>3</w:t>
      </w:r>
      <w:bookmarkEnd w:id="235"/>
      <w:r>
        <w:rPr>
          <w:color w:val="000000"/>
          <w:spacing w:val="0"/>
          <w:w w:val="100"/>
          <w:position w:val="0"/>
        </w:rPr>
        <w:t>、</w:t>
        <w:tab/>
        <w:t>不断赋能教育现代化，数字化改革迭代深化。</w:t>
      </w:r>
    </w:p>
    <w:p>
      <w:pPr>
        <w:pStyle w:val="Style16"/>
        <w:keepNext w:val="0"/>
        <w:keepLines w:val="0"/>
        <w:widowControl w:val="0"/>
        <w:shd w:val="clear" w:color="auto" w:fill="auto"/>
        <w:bidi w:val="0"/>
        <w:spacing w:before="0" w:after="0" w:line="468" w:lineRule="exact"/>
        <w:ind w:left="0" w:right="0" w:firstLine="480"/>
        <w:jc w:val="both"/>
      </w:pPr>
      <w:r>
        <w:rPr>
          <w:color w:val="000000"/>
          <w:spacing w:val="0"/>
          <w:w w:val="100"/>
          <w:position w:val="0"/>
        </w:rPr>
        <w:t>近年来，国家不断推出多项政策，鼓励企业将物联网、云计算、大数据、人工智能、</w:t>
      </w:r>
      <w:r>
        <w:rPr>
          <w:rFonts w:ascii="Times New Roman" w:eastAsia="Times New Roman" w:hAnsi="Times New Roman" w:cs="Times New Roman"/>
          <w:color w:val="000000"/>
          <w:spacing w:val="0"/>
          <w:w w:val="100"/>
          <w:position w:val="0"/>
          <w:sz w:val="24"/>
          <w:szCs w:val="24"/>
        </w:rPr>
        <w:t xml:space="preserve">5G </w:t>
      </w:r>
      <w:r>
        <w:rPr>
          <w:color w:val="000000"/>
          <w:spacing w:val="0"/>
          <w:w w:val="100"/>
          <w:position w:val="0"/>
        </w:rPr>
        <w:t>通信等新兴技术融合，推动教育信息化和智慧校园建设。</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月，教育部印发《教育信息 化</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行动计划》，要求通过实施教育信息化</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行动计划，到</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年基本实现“三全两高一大” 的发展目标，即教学应用覆盖全体教师、学习应用覆盖全体适龄学生、数字校园建设覆盖全 体学校，信息化应用水平和师生信息素养普遍提高，建成“互联网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教育”大平台；在“教育 治理能力优化行动”计划中，要求“全面提高利用大数据支撑保障教育管理、决策和公共服 务的能力，实现教育政务信息系统全面整合和政务信息资源开放共享，推进教育政务信息系 统整合共享”。</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月，中共中央、国务院印发《中共中央国务院关于深化教育教学改革 全面提高义务教育质量的意见》，要求加快推进教育现代化，建设教育强国，办好人民满意 的教育，深化教育教学改革，全面提高义务教育质量。</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月，教育部办公厅发布《教育 系统“制止餐饮浪费、培养节约习惯”行动方案》，指出要积极探索运用新技术、新工艺、 新装备制止学校餐饮浪费，将信息技术、物联网、人工智能和现代食堂管理相结合，打造节 约型智慧食堂。</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日，中共中央、国务院印发《深化新时代教育评价改革总体方 案》，要求完善立德树人体制机制，扭转不科学的教育评价导向，提高教育治理能力和水平， 加快推进教育现代化、建设教育强国、办好人民满意的教育。</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月，浙江省数字化改革 大会召开，指出数字化改革是“最多跑一次”改革和政府数字化转型基础上的迭代深化，是 数字浙江建设的新阶段，是政府数字化转型的一次拓展和升级，是浙江立足新发展阶段、贯 彻新发展理念、构建新发展格局的重大战略举措；之后，浙江省教育厅针对教育数字化转型 和改革发布了一系列政策出台了推动和鼓励企业进行教育信息化和校园数字化建设的一系列 政策。</w:t>
      </w:r>
    </w:p>
    <w:p>
      <w:pPr>
        <w:pStyle w:val="Style16"/>
        <w:keepNext w:val="0"/>
        <w:keepLines w:val="0"/>
        <w:widowControl w:val="0"/>
        <w:shd w:val="clear" w:color="auto" w:fill="auto"/>
        <w:bidi w:val="0"/>
        <w:spacing w:before="0" w:after="0" w:line="468" w:lineRule="exact"/>
        <w:ind w:left="0" w:right="0" w:firstLine="480"/>
        <w:jc w:val="both"/>
      </w:pPr>
      <w:bookmarkStart w:id="236" w:name="bookmark236"/>
      <w:r>
        <w:rPr>
          <w:rFonts w:ascii="Times New Roman" w:eastAsia="Times New Roman" w:hAnsi="Times New Roman" w:cs="Times New Roman"/>
          <w:color w:val="000000"/>
          <w:spacing w:val="0"/>
          <w:w w:val="100"/>
          <w:position w:val="0"/>
          <w:sz w:val="24"/>
          <w:szCs w:val="24"/>
        </w:rPr>
        <w:t>4</w:t>
      </w:r>
      <w:bookmarkEnd w:id="236"/>
      <w:r>
        <w:rPr>
          <w:color w:val="000000"/>
          <w:spacing w:val="0"/>
          <w:w w:val="100"/>
          <w:position w:val="0"/>
        </w:rPr>
        <w:t>、智慧城市和智慧园区不断升级，市场规模不断扩大。</w:t>
      </w:r>
    </w:p>
    <w:p>
      <w:pPr>
        <w:pStyle w:val="Style16"/>
        <w:keepNext w:val="0"/>
        <w:keepLines w:val="0"/>
        <w:widowControl w:val="0"/>
        <w:shd w:val="clear" w:color="auto" w:fill="auto"/>
        <w:bidi w:val="0"/>
        <w:spacing w:before="0" w:line="468" w:lineRule="exact"/>
        <w:ind w:left="0" w:right="0" w:firstLine="480"/>
        <w:jc w:val="both"/>
      </w:pPr>
      <w:r>
        <w:rPr>
          <w:color w:val="000000"/>
          <w:spacing w:val="0"/>
          <w:w w:val="100"/>
          <w:position w:val="0"/>
        </w:rPr>
        <w:t>智慧城市是运用泛在化的信息网络、智能化的感知技术和信息安全等新一代信息技术， 促进城市规划、建设、管理和服务智慧化的新理念和新模式，从而打造出智慧的生活、智慧 的产业以及智慧的管理，涵盖了智慧生活、智慧教育、智慧企业、智慧政务、智慧安防、智 慧环保、智慧交通、智慧医疗等数十个场景。智慧园区是智慧城市的重要表现形态，包括科 技园区、产业园区、工业园区、创意园区等。住建部《国家智慧城市试点暂行管理办法》提 出，智慧城市建设目标包括智慧管理与服务的专项应用——智慧支付，智慧支付包含一卡通、 手机支付、市民卡等智慧化支付新方式，支付终端卡设备、顾客支付服务便捷性、安全性和 商家支付便捷性、安全性等方面的建设。国家在“十四五”规划和</w:t>
      </w:r>
      <w:r>
        <w:rPr>
          <w:rFonts w:ascii="Times New Roman" w:eastAsia="Times New Roman" w:hAnsi="Times New Roman" w:cs="Times New Roman"/>
          <w:color w:val="000000"/>
          <w:spacing w:val="0"/>
          <w:w w:val="100"/>
          <w:position w:val="0"/>
          <w:sz w:val="24"/>
          <w:szCs w:val="24"/>
        </w:rPr>
        <w:t>2035</w:t>
      </w:r>
      <w:r>
        <w:rPr>
          <w:color w:val="000000"/>
          <w:spacing w:val="0"/>
          <w:w w:val="100"/>
          <w:position w:val="0"/>
        </w:rPr>
        <w:t>年远景目标中明确指 出，“分级分类推进新型智慧城市建设” “建设智慧城市和数字乡村”</w:t>
      </w:r>
      <w:r>
        <w:rPr>
          <w:color w:val="000000"/>
          <w:spacing w:val="0"/>
          <w:w w:val="100"/>
          <w:position w:val="0"/>
          <w:sz w:val="24"/>
          <w:szCs w:val="24"/>
        </w:rPr>
        <w:t>，</w:t>
      </w:r>
      <w:r>
        <w:rPr>
          <w:color w:val="000000"/>
          <w:spacing w:val="0"/>
          <w:w w:val="100"/>
          <w:position w:val="0"/>
        </w:rPr>
        <w:t xml:space="preserve">其核心内容之一就是： </w:t>
      </w:r>
      <w:r>
        <w:rPr>
          <w:color w:val="000000"/>
          <w:spacing w:val="0"/>
          <w:w w:val="100"/>
          <w:position w:val="0"/>
        </w:rPr>
        <w:t>统筹推进智慧城市传统基础设施和新型基础设施建设，加快数字化发展，打造数字经济新优 势，协同推进数字产业化和产业数字化转型。截至目前，我国累计智慧城市在建试点数量达 到</w:t>
      </w:r>
      <w:r>
        <w:rPr>
          <w:rFonts w:ascii="Times New Roman" w:eastAsia="Times New Roman" w:hAnsi="Times New Roman" w:cs="Times New Roman"/>
          <w:color w:val="000000"/>
          <w:spacing w:val="0"/>
          <w:w w:val="100"/>
          <w:position w:val="0"/>
          <w:sz w:val="24"/>
          <w:szCs w:val="24"/>
        </w:rPr>
        <w:t>800</w:t>
      </w:r>
      <w:r>
        <w:rPr>
          <w:color w:val="000000"/>
          <w:spacing w:val="0"/>
          <w:w w:val="100"/>
          <w:position w:val="0"/>
        </w:rPr>
        <w:t>个，占全球总数近一半，连续多年位居世界首位，副省级和省会城市基本全部在进行智 慧城市建设。智慧城市建设对当前市政管理、交通管理、公共安全与应急、智能建筑等各个 领域都有重要的意义。</w:t>
      </w:r>
    </w:p>
    <w:p>
      <w:pPr>
        <w:pStyle w:val="Style16"/>
        <w:keepNext w:val="0"/>
        <w:keepLines w:val="0"/>
        <w:widowControl w:val="0"/>
        <w:shd w:val="clear" w:color="auto" w:fill="auto"/>
        <w:bidi w:val="0"/>
        <w:spacing w:before="0" w:line="468" w:lineRule="exact"/>
        <w:ind w:left="0" w:right="0" w:firstLine="480"/>
        <w:jc w:val="both"/>
      </w:pPr>
      <w:r>
        <w:rPr>
          <w:color w:val="000000"/>
          <w:spacing w:val="0"/>
          <w:w w:val="100"/>
          <w:position w:val="0"/>
        </w:rPr>
        <w:t>智慧园区的建设是智慧城市中极其重要的部分，对新型智慧城市建设有非常大的推动作 用。未来城市发展与管理可以以智慧园区建设为索引，进一步拉动智慧城市建设，同时将智 慧园区的管理融入到智慧城市的管理体系建设中去。随着人们对信息化、智能化生活的熟悉 程度不断上升，智慧城市的建设需求将逐步深入，应用领域不断扩张。行业发展需求的增加 为智慧城市的不断发展提供了持续的发展动力。智慧城市、智慧园区的建设，将实现城市管 理、园区管理的智能化、便捷化和精细化。公司目前已经切入到城市和园区的智慧建设中， 服务了多个行业和领域，随着市场规模的不断扩大，建设标准、智慧化程度和服务模式的革 新将会出现更为广大的容量空间。公司已经为未来的发展做好准备，争取更好的机会。</w:t>
      </w:r>
    </w:p>
    <w:p>
      <w:pPr>
        <w:pStyle w:val="Style16"/>
        <w:keepNext w:val="0"/>
        <w:keepLines w:val="0"/>
        <w:widowControl w:val="0"/>
        <w:shd w:val="clear" w:color="auto" w:fill="auto"/>
        <w:tabs>
          <w:tab w:pos="1080" w:val="left"/>
        </w:tabs>
        <w:bidi w:val="0"/>
        <w:spacing w:before="0" w:line="468" w:lineRule="exact"/>
        <w:ind w:left="0" w:right="0" w:firstLine="480"/>
        <w:jc w:val="both"/>
      </w:pPr>
      <w:bookmarkStart w:id="237" w:name="bookmark237"/>
      <w:r>
        <w:rPr>
          <w:color w:val="000000"/>
          <w:spacing w:val="0"/>
          <w:w w:val="100"/>
          <w:position w:val="0"/>
        </w:rPr>
        <w:t>（</w:t>
      </w:r>
      <w:bookmarkEnd w:id="237"/>
      <w:r>
        <w:rPr>
          <w:color w:val="000000"/>
          <w:spacing w:val="0"/>
          <w:w w:val="100"/>
          <w:position w:val="0"/>
        </w:rPr>
        <w:t>二）</w:t>
        <w:tab/>
        <w:t>公司战略</w:t>
      </w:r>
    </w:p>
    <w:p>
      <w:pPr>
        <w:pStyle w:val="Style16"/>
        <w:keepNext w:val="0"/>
        <w:keepLines w:val="0"/>
        <w:widowControl w:val="0"/>
        <w:shd w:val="clear" w:color="auto" w:fill="auto"/>
        <w:bidi w:val="0"/>
        <w:spacing w:before="0" w:line="468" w:lineRule="exact"/>
        <w:ind w:left="0" w:right="0" w:firstLine="480"/>
        <w:jc w:val="both"/>
      </w:pPr>
      <w:r>
        <w:rPr>
          <w:color w:val="000000"/>
          <w:spacing w:val="0"/>
          <w:w w:val="100"/>
          <w:position w:val="0"/>
        </w:rPr>
        <w:t>公司倡导“让科技使工作生活更智慧”，致力成为智慧校园服务新生态的引领者。</w:t>
      </w:r>
    </w:p>
    <w:p>
      <w:pPr>
        <w:pStyle w:val="Style16"/>
        <w:keepNext w:val="0"/>
        <w:keepLines w:val="0"/>
        <w:widowControl w:val="0"/>
        <w:shd w:val="clear" w:color="auto" w:fill="auto"/>
        <w:bidi w:val="0"/>
        <w:spacing w:before="0" w:line="467" w:lineRule="exact"/>
        <w:ind w:left="0" w:right="0" w:firstLine="480"/>
        <w:jc w:val="both"/>
      </w:pPr>
      <w:r>
        <w:rPr>
          <w:color w:val="000000"/>
          <w:spacing w:val="0"/>
          <w:w w:val="100"/>
          <w:position w:val="0"/>
        </w:rPr>
        <w:t>公司坚持围绕主业的原则，抓住数字经济的发展机遇，深耕教育市场，不断拓展新行业 新市场；加强新兴技术的创新应用，进一步完善产品转型升级，不断丰富场景应用；加速推 进线上线下、</w:t>
      </w:r>
      <w:r>
        <w:rPr>
          <w:rFonts w:ascii="Times New Roman" w:eastAsia="Times New Roman" w:hAnsi="Times New Roman" w:cs="Times New Roman"/>
          <w:color w:val="000000"/>
          <w:spacing w:val="0"/>
          <w:w w:val="100"/>
          <w:position w:val="0"/>
          <w:sz w:val="24"/>
          <w:szCs w:val="24"/>
        </w:rPr>
        <w:t>ToB/ToC</w:t>
      </w:r>
      <w:r>
        <w:rPr>
          <w:color w:val="000000"/>
          <w:spacing w:val="0"/>
          <w:w w:val="100"/>
          <w:position w:val="0"/>
        </w:rPr>
        <w:t>服务一体化，加大运营服务与增值服务比重；针对行业内上下游企业 进行参控股的方式，采取“内生”“外延”并重，实现企业快速发展。</w:t>
      </w:r>
    </w:p>
    <w:p>
      <w:pPr>
        <w:pStyle w:val="Style16"/>
        <w:keepNext w:val="0"/>
        <w:keepLines w:val="0"/>
        <w:widowControl w:val="0"/>
        <w:shd w:val="clear" w:color="auto" w:fill="auto"/>
        <w:tabs>
          <w:tab w:pos="1080" w:val="left"/>
        </w:tabs>
        <w:bidi w:val="0"/>
        <w:spacing w:before="0" w:line="468" w:lineRule="exact"/>
        <w:ind w:left="0" w:right="0" w:firstLine="480"/>
        <w:jc w:val="both"/>
      </w:pPr>
      <w:bookmarkStart w:id="238" w:name="bookmark238"/>
      <w:r>
        <w:rPr>
          <w:color w:val="000000"/>
          <w:spacing w:val="0"/>
          <w:w w:val="100"/>
          <w:position w:val="0"/>
        </w:rPr>
        <w:t>（</w:t>
      </w:r>
      <w:bookmarkEnd w:id="238"/>
      <w:r>
        <w:rPr>
          <w:color w:val="000000"/>
          <w:spacing w:val="0"/>
          <w:w w:val="100"/>
          <w:position w:val="0"/>
        </w:rPr>
        <w:t>三）</w:t>
        <w:tab/>
        <w:t>公司</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年度经营计划</w:t>
      </w:r>
    </w:p>
    <w:p>
      <w:pPr>
        <w:pStyle w:val="Style16"/>
        <w:keepNext w:val="0"/>
        <w:keepLines w:val="0"/>
        <w:widowControl w:val="0"/>
        <w:shd w:val="clear" w:color="auto" w:fill="auto"/>
        <w:bidi w:val="0"/>
        <w:spacing w:before="0" w:after="240" w:line="469" w:lineRule="exact"/>
        <w:ind w:left="0" w:right="0" w:firstLine="480"/>
        <w:jc w:val="both"/>
      </w:pPr>
      <w:r>
        <w:rPr>
          <w:color w:val="000000"/>
          <w:spacing w:val="0"/>
          <w:w w:val="100"/>
          <w:position w:val="0"/>
        </w:rPr>
        <w:t>公司当前面临着良好的发展态势，全国教育信息化改革、义务教育“双减”、浙江数字 化改革的深入开展，都为我们提供了良好发展机遇。公司上市已近五年，已经打下了良好的 市场基础、产品基础、生态基础，公司要顺应大势、把握机遇，掀起公司快速发展的第二次 浪潮。</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年公司要紧紧围绕客户、围绕一线，融合聚力，着力推进转型升级，实现公司突 破性发展。要着力打造契合市场、竞争力强的产品，实现产品技术的转型升级；要深入实施 外部整合、内部融合，实现发展模式的转型升级；要积极拓展多维度、多形态的运营服务， 实现商业模式的转型升级；要深入开展外学华为、内学典型活动，实现队伍建设的转型升级。</w:t>
      </w:r>
    </w:p>
    <w:p>
      <w:pPr>
        <w:pStyle w:val="Style16"/>
        <w:keepNext w:val="0"/>
        <w:keepLines w:val="0"/>
        <w:widowControl w:val="0"/>
        <w:shd w:val="clear" w:color="auto" w:fill="auto"/>
        <w:bidi w:val="0"/>
        <w:spacing w:before="0" w:after="0" w:line="408" w:lineRule="auto"/>
        <w:ind w:left="0" w:right="0" w:firstLine="480"/>
        <w:jc w:val="both"/>
      </w:pPr>
      <w:bookmarkStart w:id="239" w:name="bookmark239"/>
      <w:r>
        <w:rPr>
          <w:rFonts w:ascii="Times New Roman" w:eastAsia="Times New Roman" w:hAnsi="Times New Roman" w:cs="Times New Roman"/>
          <w:color w:val="000000"/>
          <w:spacing w:val="0"/>
          <w:w w:val="100"/>
          <w:position w:val="0"/>
          <w:sz w:val="24"/>
          <w:szCs w:val="24"/>
        </w:rPr>
        <w:t>1</w:t>
      </w:r>
      <w:bookmarkEnd w:id="239"/>
      <w:r>
        <w:rPr>
          <w:color w:val="000000"/>
          <w:spacing w:val="0"/>
          <w:w w:val="100"/>
          <w:position w:val="0"/>
        </w:rPr>
        <w:t>、面向客户，面向一线，实现运行机制变革</w:t>
      </w:r>
    </w:p>
    <w:p>
      <w:pPr>
        <w:pStyle w:val="Style16"/>
        <w:keepNext w:val="0"/>
        <w:keepLines w:val="0"/>
        <w:widowControl w:val="0"/>
        <w:shd w:val="clear" w:color="auto" w:fill="auto"/>
        <w:bidi w:val="0"/>
        <w:spacing w:before="0" w:after="240" w:line="468" w:lineRule="exact"/>
        <w:ind w:left="0" w:right="0" w:firstLine="480"/>
        <w:jc w:val="both"/>
      </w:pPr>
      <w:r>
        <w:rPr>
          <w:color w:val="000000"/>
          <w:spacing w:val="0"/>
          <w:w w:val="100"/>
          <w:position w:val="0"/>
        </w:rPr>
        <w:t xml:space="preserve">各项工作要坚持以客户为中心，充分体现一切为了前线、一切保障前线。工作指导上要 </w:t>
      </w:r>
      <w:r>
        <w:rPr>
          <w:color w:val="000000"/>
          <w:spacing w:val="0"/>
          <w:w w:val="100"/>
          <w:position w:val="0"/>
        </w:rPr>
        <w:t>重心下沉。主动了解客户，关心一线，满腔热情提供服务；深入洞察客户、提炼需求，体察 一线、排忧解难，精准提供适配的产品和服务。用真诚的态度、专业的能力真正赢得客户。 运行机制上要围绕一线。营销部门主动为一线赋能，提炼分类基本方案、战法，加强对重大 项目、阶段性工作的跟踪指导。技术部门不断提供紧贴客户需求、特色亮点鲜明的方案和产 品。后台部门优化管理，把方便留给一线，把麻烦留给自己。奖惩考评上紧贴成效。一线人 员考评要更加简明清晰、便于操作，研发部门与自研产品销售结果挂钩，各类支撑与实际成 果挂钩，后台部门与回款、项目验收、一线队伍建设等相关联。</w:t>
      </w:r>
    </w:p>
    <w:p>
      <w:pPr>
        <w:pStyle w:val="Style16"/>
        <w:keepNext w:val="0"/>
        <w:keepLines w:val="0"/>
        <w:widowControl w:val="0"/>
        <w:shd w:val="clear" w:color="auto" w:fill="auto"/>
        <w:tabs>
          <w:tab w:pos="827" w:val="left"/>
        </w:tabs>
        <w:bidi w:val="0"/>
        <w:spacing w:before="0" w:after="0" w:line="408" w:lineRule="auto"/>
        <w:ind w:left="0" w:right="0" w:firstLine="480"/>
        <w:jc w:val="both"/>
      </w:pPr>
      <w:bookmarkStart w:id="240" w:name="bookmark240"/>
      <w:r>
        <w:rPr>
          <w:rFonts w:ascii="Times New Roman" w:eastAsia="Times New Roman" w:hAnsi="Times New Roman" w:cs="Times New Roman"/>
          <w:color w:val="000000"/>
          <w:spacing w:val="0"/>
          <w:w w:val="100"/>
          <w:position w:val="0"/>
          <w:sz w:val="24"/>
          <w:szCs w:val="24"/>
        </w:rPr>
        <w:t>2</w:t>
      </w:r>
      <w:bookmarkEnd w:id="240"/>
      <w:r>
        <w:rPr>
          <w:color w:val="000000"/>
          <w:spacing w:val="0"/>
          <w:w w:val="100"/>
          <w:position w:val="0"/>
        </w:rPr>
        <w:t>、</w:t>
        <w:tab/>
        <w:t>主动规划，主动策划，增强营销活动效力</w:t>
      </w:r>
    </w:p>
    <w:p>
      <w:pPr>
        <w:pStyle w:val="Style16"/>
        <w:keepNext w:val="0"/>
        <w:keepLines w:val="0"/>
        <w:widowControl w:val="0"/>
        <w:shd w:val="clear" w:color="auto" w:fill="auto"/>
        <w:bidi w:val="0"/>
        <w:spacing w:before="0" w:after="240" w:line="468" w:lineRule="exact"/>
        <w:ind w:left="0" w:right="0" w:firstLine="600"/>
        <w:jc w:val="both"/>
      </w:pPr>
      <w:r>
        <w:rPr>
          <w:color w:val="000000"/>
          <w:spacing w:val="0"/>
          <w:w w:val="100"/>
          <w:position w:val="0"/>
        </w:rPr>
        <w:t>各营销单元要以更高的目标、更细的组织做好工作规划和策划。切实摸清底数做好规划。 深入梳理市场、盘点用户，对市场占有率和行业拓展，明确当年目标和三年目标。切实因地 制宜做好客户建设规划，利用各种解决方案、产品组合，灵活快速切入新客户，提升占有率。 做好各类产品推广规划，整理需求卖点，明确推进路径策略。加强策划打好主动仗。根据不 同客户有效组织好各类现场会，主动运作好一批行业性、标杆性的项目，在全国范围树立好 不同产品的典型用户，融入各地客户群体，构建新型客情关系。加强组织形成合力。坚持高 标准有计划的抓好各阶段工作，经常组织项目研讨和反思，实战中提高战技术水平。统分结 合、主次兼顾，把准重点、理顺关键，切实提升组织营销效力。</w:t>
      </w:r>
    </w:p>
    <w:p>
      <w:pPr>
        <w:pStyle w:val="Style16"/>
        <w:keepNext w:val="0"/>
        <w:keepLines w:val="0"/>
        <w:widowControl w:val="0"/>
        <w:shd w:val="clear" w:color="auto" w:fill="auto"/>
        <w:tabs>
          <w:tab w:pos="827" w:val="left"/>
        </w:tabs>
        <w:bidi w:val="0"/>
        <w:spacing w:before="0" w:after="0" w:line="408" w:lineRule="auto"/>
        <w:ind w:left="0" w:right="0" w:firstLine="480"/>
        <w:jc w:val="both"/>
      </w:pPr>
      <w:bookmarkStart w:id="241" w:name="bookmark241"/>
      <w:r>
        <w:rPr>
          <w:rFonts w:ascii="Times New Roman" w:eastAsia="Times New Roman" w:hAnsi="Times New Roman" w:cs="Times New Roman"/>
          <w:color w:val="000000"/>
          <w:spacing w:val="0"/>
          <w:w w:val="100"/>
          <w:position w:val="0"/>
          <w:sz w:val="24"/>
          <w:szCs w:val="24"/>
        </w:rPr>
        <w:t>3</w:t>
      </w:r>
      <w:bookmarkEnd w:id="241"/>
      <w:r>
        <w:rPr>
          <w:color w:val="000000"/>
          <w:spacing w:val="0"/>
          <w:w w:val="100"/>
          <w:position w:val="0"/>
        </w:rPr>
        <w:t>、</w:t>
        <w:tab/>
        <w:t>加强合作，加强融合，建立完善协同生态</w:t>
      </w:r>
    </w:p>
    <w:p>
      <w:pPr>
        <w:pStyle w:val="Style16"/>
        <w:keepNext w:val="0"/>
        <w:keepLines w:val="0"/>
        <w:widowControl w:val="0"/>
        <w:shd w:val="clear" w:color="auto" w:fill="auto"/>
        <w:bidi w:val="0"/>
        <w:spacing w:before="0" w:after="240" w:line="468" w:lineRule="exact"/>
        <w:ind w:left="0" w:right="0" w:firstLine="480"/>
        <w:jc w:val="both"/>
      </w:pPr>
      <w:r>
        <w:rPr>
          <w:color w:val="000000"/>
          <w:spacing w:val="0"/>
          <w:w w:val="100"/>
          <w:position w:val="0"/>
        </w:rPr>
        <w:t>在外部合作、内部融合上狠下功夫，切实形成“公转自转”的能量互动。加强生态合作。 加强与行业主管部门、各大银行、各运营商等总部机构的联系，深入研究协同需求，形成有 效合作方案，实现对全国体系的赋能。积极与行业头部企业合作，与蚂蚁金服、腾讯、海康、 安恒等形成互为产品、互为市场的合作形态，切实取得合作成效；加强区域合作伙伴的发展， 多形式多渠道快速推进市场。加强内部融合。加强各子公司产品融合，实现产品一体化，加 强总部与分子公司的业务协同，充分发挥市场资源的效能，加强总部与子公司的管理协同， 实现资源共享、降成增效。加强区域间协同，积极探索协作区机制，加强各分公司、办事处 间的重大项目协作和经验教训共享，进一步提升市场营销的活力。</w:t>
      </w:r>
    </w:p>
    <w:p>
      <w:pPr>
        <w:pStyle w:val="Style16"/>
        <w:keepNext w:val="0"/>
        <w:keepLines w:val="0"/>
        <w:widowControl w:val="0"/>
        <w:shd w:val="clear" w:color="auto" w:fill="auto"/>
        <w:tabs>
          <w:tab w:pos="827" w:val="left"/>
        </w:tabs>
        <w:bidi w:val="0"/>
        <w:spacing w:before="0" w:after="0" w:line="408" w:lineRule="auto"/>
        <w:ind w:left="0" w:right="0" w:firstLine="480"/>
        <w:jc w:val="both"/>
      </w:pPr>
      <w:bookmarkStart w:id="242" w:name="bookmark242"/>
      <w:r>
        <w:rPr>
          <w:rFonts w:ascii="Times New Roman" w:eastAsia="Times New Roman" w:hAnsi="Times New Roman" w:cs="Times New Roman"/>
          <w:color w:val="000000"/>
          <w:spacing w:val="0"/>
          <w:w w:val="100"/>
          <w:position w:val="0"/>
          <w:sz w:val="24"/>
          <w:szCs w:val="24"/>
        </w:rPr>
        <w:t>4</w:t>
      </w:r>
      <w:bookmarkEnd w:id="242"/>
      <w:r>
        <w:rPr>
          <w:color w:val="000000"/>
          <w:spacing w:val="0"/>
          <w:w w:val="100"/>
          <w:position w:val="0"/>
        </w:rPr>
        <w:t>、</w:t>
        <w:tab/>
        <w:t>打通环链，打造精品，实现研发能量转化</w:t>
      </w:r>
    </w:p>
    <w:p>
      <w:pPr>
        <w:pStyle w:val="Style16"/>
        <w:keepNext w:val="0"/>
        <w:keepLines w:val="0"/>
        <w:widowControl w:val="0"/>
        <w:shd w:val="clear" w:color="auto" w:fill="auto"/>
        <w:bidi w:val="0"/>
        <w:spacing w:before="0" w:after="220" w:line="466" w:lineRule="exact"/>
        <w:ind w:left="0" w:right="0" w:firstLine="480"/>
        <w:jc w:val="both"/>
      </w:pPr>
      <w:r>
        <w:rPr>
          <w:color w:val="000000"/>
          <w:spacing w:val="0"/>
          <w:w w:val="100"/>
          <w:position w:val="0"/>
        </w:rPr>
        <w:t xml:space="preserve">着力将公司持续研发形成的势能，转化为推进业务迅速发展的动能。面向市场，打通产 品价值环链。紧紧围绕一线需求，畅通市场营销、产品设计、研发交付、运维支持的环链， 形成有效的产品价值链。精心打磨，切实提升产品竞争力。丰富完善智慧易通、融合智能服 </w:t>
      </w:r>
      <w:r>
        <w:rPr>
          <w:color w:val="000000"/>
          <w:spacing w:val="0"/>
          <w:w w:val="100"/>
          <w:position w:val="0"/>
        </w:rPr>
        <w:t>务平台、易通云等基础平台，进一步奠定产品生态整合的基础；整合打磨智慧餐厅、食品安 全、智慧公寓、安防管控、图智校园等产品，切实形成丰富的应用体系；持续完善智慧终端 硬件，推出“智能元盒”、“智慧屏”等创新产品，形成独具特色针对性强的卖点。积极创 新，不断推出重点亮点产品。合力打造基础教育融合服务平台，为全力开拓基础教育市场奠 定基础；丰富数字人民币应用场景，为创新服务提供抓手；探索元宇宙教育、数字学生等新 兴领域，为公司未来发展储备力量。着力解难，主动推进老产品的更新换代。认真研究产品 升级方案，解决各类对接难点，支撑一线推动产品升级换代。</w:t>
      </w:r>
    </w:p>
    <w:p>
      <w:pPr>
        <w:pStyle w:val="Style16"/>
        <w:keepNext w:val="0"/>
        <w:keepLines w:val="0"/>
        <w:widowControl w:val="0"/>
        <w:shd w:val="clear" w:color="auto" w:fill="auto"/>
        <w:tabs>
          <w:tab w:pos="822" w:val="left"/>
        </w:tabs>
        <w:bidi w:val="0"/>
        <w:spacing w:before="0" w:after="0" w:line="408" w:lineRule="auto"/>
        <w:ind w:left="0" w:right="0" w:firstLine="480"/>
        <w:jc w:val="both"/>
      </w:pPr>
      <w:bookmarkStart w:id="243" w:name="bookmark243"/>
      <w:r>
        <w:rPr>
          <w:rFonts w:ascii="Times New Roman" w:eastAsia="Times New Roman" w:hAnsi="Times New Roman" w:cs="Times New Roman"/>
          <w:color w:val="000000"/>
          <w:spacing w:val="0"/>
          <w:w w:val="100"/>
          <w:position w:val="0"/>
          <w:sz w:val="24"/>
          <w:szCs w:val="24"/>
        </w:rPr>
        <w:t>5</w:t>
      </w:r>
      <w:bookmarkEnd w:id="243"/>
      <w:r>
        <w:rPr>
          <w:color w:val="000000"/>
          <w:spacing w:val="0"/>
          <w:w w:val="100"/>
          <w:position w:val="0"/>
        </w:rPr>
        <w:t>、</w:t>
        <w:tab/>
        <w:t>精细管理，精准服务，提高各项工作质量</w:t>
      </w:r>
    </w:p>
    <w:p>
      <w:pPr>
        <w:pStyle w:val="Style16"/>
        <w:keepNext w:val="0"/>
        <w:keepLines w:val="0"/>
        <w:widowControl w:val="0"/>
        <w:shd w:val="clear" w:color="auto" w:fill="auto"/>
        <w:bidi w:val="0"/>
        <w:spacing w:before="0" w:after="220" w:line="469" w:lineRule="exact"/>
        <w:ind w:left="0" w:right="0" w:firstLine="480"/>
        <w:jc w:val="both"/>
      </w:pPr>
      <w:r>
        <w:rPr>
          <w:color w:val="000000"/>
          <w:spacing w:val="0"/>
          <w:w w:val="100"/>
          <w:position w:val="0"/>
        </w:rPr>
        <w:t>强化成本意识，加强全流程成本管控。想方设法降低各类采购成本，实现降成增效。要 加强项目统筹管理，组织项目风险分析，制定有效预防措施，缩短交付时间，提升项目质量。 加强项目回款管控，加强回款督查，提高回款效率。加强对费用流程的管理，严格标准、严 格审批。要强化客户意识，优化客户服务体系。健全客户服务档案，完善落实定期回访客户 制度，加强客户意见的分析、整改与反馈。持续优化</w:t>
      </w:r>
      <w:r>
        <w:rPr>
          <w:rFonts w:ascii="Times New Roman" w:eastAsia="Times New Roman" w:hAnsi="Times New Roman" w:cs="Times New Roman"/>
          <w:color w:val="000000"/>
          <w:spacing w:val="0"/>
          <w:w w:val="100"/>
          <w:position w:val="0"/>
          <w:sz w:val="24"/>
          <w:szCs w:val="24"/>
        </w:rPr>
        <w:t>SOP</w:t>
      </w:r>
      <w:r>
        <w:rPr>
          <w:color w:val="000000"/>
          <w:spacing w:val="0"/>
          <w:w w:val="100"/>
          <w:position w:val="0"/>
        </w:rPr>
        <w:t>标准工作流程，主动解决客户问题， 精准服务客户。加强客服管理，利用多种信息化手段加快运维时效，不断提高服务支撑部门 处理问题的反应速度。强化标准意识，提高服务一线效率。切实对标优秀企业，优化各项工 作标准，改进公司服务支持部门对一线的服务态度，加强一线对服务支持部门的监督与反馈， 落实季度性评估，促进服务质量持续提高。</w:t>
      </w:r>
    </w:p>
    <w:p>
      <w:pPr>
        <w:pStyle w:val="Style16"/>
        <w:keepNext w:val="0"/>
        <w:keepLines w:val="0"/>
        <w:widowControl w:val="0"/>
        <w:shd w:val="clear" w:color="auto" w:fill="auto"/>
        <w:tabs>
          <w:tab w:pos="822" w:val="left"/>
        </w:tabs>
        <w:bidi w:val="0"/>
        <w:spacing w:before="0" w:after="0" w:line="408" w:lineRule="auto"/>
        <w:ind w:left="0" w:right="0" w:firstLine="480"/>
        <w:jc w:val="both"/>
      </w:pPr>
      <w:bookmarkStart w:id="244" w:name="bookmark244"/>
      <w:r>
        <w:rPr>
          <w:rFonts w:ascii="Times New Roman" w:eastAsia="Times New Roman" w:hAnsi="Times New Roman" w:cs="Times New Roman"/>
          <w:color w:val="000000"/>
          <w:spacing w:val="0"/>
          <w:w w:val="100"/>
          <w:position w:val="0"/>
          <w:sz w:val="24"/>
          <w:szCs w:val="24"/>
        </w:rPr>
        <w:t>6</w:t>
      </w:r>
      <w:bookmarkEnd w:id="244"/>
      <w:r>
        <w:rPr>
          <w:color w:val="000000"/>
          <w:spacing w:val="0"/>
          <w:w w:val="100"/>
          <w:position w:val="0"/>
        </w:rPr>
        <w:t>、</w:t>
        <w:tab/>
        <w:t>深化双学，深入自省，增强整体队伍活力</w:t>
      </w:r>
    </w:p>
    <w:p>
      <w:pPr>
        <w:pStyle w:val="Style16"/>
        <w:keepNext w:val="0"/>
        <w:keepLines w:val="0"/>
        <w:widowControl w:val="0"/>
        <w:shd w:val="clear" w:color="auto" w:fill="auto"/>
        <w:bidi w:val="0"/>
        <w:spacing w:before="0" w:after="220" w:line="469" w:lineRule="exact"/>
        <w:ind w:left="0" w:right="0" w:firstLine="480"/>
        <w:jc w:val="both"/>
      </w:pPr>
      <w:r>
        <w:rPr>
          <w:color w:val="000000"/>
          <w:spacing w:val="0"/>
          <w:w w:val="100"/>
          <w:position w:val="0"/>
        </w:rPr>
        <w:t>持续抓好双学活动。把双学活动贯穿全年工作始终。通过双学活动提高标准，深入自我 反省，坚持边学边改，广泛开展小建议、小改进、小创新活动，丰富各类奖励内容。健全职 业晋升机制。明确各级、各类人员晋升路径、标准，完善落实人员晋升考评机制，激发广大 员工争先创优内在动力。做好针对性培训。根据岗位标准和员工现状，充分利用公司内外师 资力量开展各类培训，切实提高员工工作能力素质。持续改进作风。推出《正元人自律准则》， 抓好宣传贯彻，着力克服本位主义、事务主义，锻造业务过硬、作风优良的正元铁军。</w:t>
      </w:r>
    </w:p>
    <w:p>
      <w:pPr>
        <w:pStyle w:val="Style16"/>
        <w:keepNext w:val="0"/>
        <w:keepLines w:val="0"/>
        <w:widowControl w:val="0"/>
        <w:shd w:val="clear" w:color="auto" w:fill="auto"/>
        <w:tabs>
          <w:tab w:pos="822" w:val="left"/>
        </w:tabs>
        <w:bidi w:val="0"/>
        <w:spacing w:before="0" w:after="0" w:line="408" w:lineRule="auto"/>
        <w:ind w:left="0" w:right="0" w:firstLine="480"/>
        <w:jc w:val="both"/>
      </w:pPr>
      <w:bookmarkStart w:id="245" w:name="bookmark245"/>
      <w:r>
        <w:rPr>
          <w:rFonts w:ascii="Times New Roman" w:eastAsia="Times New Roman" w:hAnsi="Times New Roman" w:cs="Times New Roman"/>
          <w:color w:val="000000"/>
          <w:spacing w:val="0"/>
          <w:w w:val="100"/>
          <w:position w:val="0"/>
          <w:sz w:val="24"/>
          <w:szCs w:val="24"/>
        </w:rPr>
        <w:t>7</w:t>
      </w:r>
      <w:bookmarkEnd w:id="245"/>
      <w:r>
        <w:rPr>
          <w:color w:val="000000"/>
          <w:spacing w:val="0"/>
          <w:w w:val="100"/>
          <w:position w:val="0"/>
        </w:rPr>
        <w:t>、</w:t>
        <w:tab/>
        <w:t>注重创新，注重宣传，提升公司整体形象</w:t>
      </w:r>
    </w:p>
    <w:p>
      <w:pPr>
        <w:pStyle w:val="Style16"/>
        <w:keepNext w:val="0"/>
        <w:keepLines w:val="0"/>
        <w:widowControl w:val="0"/>
        <w:shd w:val="clear" w:color="auto" w:fill="auto"/>
        <w:bidi w:val="0"/>
        <w:spacing w:before="0" w:line="469" w:lineRule="exact"/>
        <w:ind w:left="0" w:right="0" w:firstLine="480"/>
        <w:jc w:val="both"/>
      </w:pPr>
      <w:r>
        <w:rPr>
          <w:color w:val="000000"/>
          <w:spacing w:val="0"/>
          <w:w w:val="100"/>
          <w:position w:val="0"/>
        </w:rPr>
        <w:t xml:space="preserve">切实把握好当前有利的发展机遇。充分运用上市公司平台，围绕构建校园服务生态，积 极整合上下游产业，内生外延双管齐下，加速将公司做强做大。积极拥抱新技术、顺应新趋 势。加强与高校、研究机构的合作，积极拓展人工智能、物联网、区块链、数字人民币的应 用，努力探索数字学生、元宇宙教育等新发展，提前做好产业布局。挖掘公司亮点，提升企 </w:t>
      </w:r>
      <w:r>
        <w:rPr>
          <w:color w:val="000000"/>
          <w:spacing w:val="0"/>
          <w:w w:val="100"/>
          <w:position w:val="0"/>
        </w:rPr>
        <w:t>业品牌价值。加强对外宣传，精心组织全国展会及各类研讨会，继续做好各类知识产权及资 质荣誉的认证申报，结合热点加强投资者关系活动的筹划和实施，着力强化资本市场对公司 的认知，坚定投资者信心，不断提升公司资本市场整体形象。</w:t>
      </w:r>
    </w:p>
    <w:p>
      <w:pPr>
        <w:pStyle w:val="Style16"/>
        <w:keepNext w:val="0"/>
        <w:keepLines w:val="0"/>
        <w:widowControl w:val="0"/>
        <w:shd w:val="clear" w:color="auto" w:fill="auto"/>
        <w:bidi w:val="0"/>
        <w:spacing w:before="0" w:after="220" w:line="470" w:lineRule="exact"/>
        <w:ind w:left="0" w:right="0" w:firstLine="480"/>
        <w:jc w:val="both"/>
      </w:pPr>
      <w:bookmarkStart w:id="246" w:name="bookmark246"/>
      <w:r>
        <w:rPr>
          <w:color w:val="000000"/>
          <w:spacing w:val="0"/>
          <w:w w:val="100"/>
          <w:position w:val="0"/>
        </w:rPr>
        <w:t>（</w:t>
      </w:r>
      <w:bookmarkEnd w:id="246"/>
      <w:r>
        <w:rPr>
          <w:color w:val="000000"/>
          <w:spacing w:val="0"/>
          <w:w w:val="100"/>
          <w:position w:val="0"/>
        </w:rPr>
        <w:t>四）可能面对的风险</w:t>
      </w:r>
    </w:p>
    <w:p>
      <w:pPr>
        <w:pStyle w:val="Style16"/>
        <w:keepNext w:val="0"/>
        <w:keepLines w:val="0"/>
        <w:widowControl w:val="0"/>
        <w:shd w:val="clear" w:color="auto" w:fill="auto"/>
        <w:tabs>
          <w:tab w:pos="838" w:val="left"/>
        </w:tabs>
        <w:bidi w:val="0"/>
        <w:spacing w:before="0" w:after="0" w:line="408" w:lineRule="auto"/>
        <w:ind w:left="0" w:right="0" w:firstLine="480"/>
        <w:jc w:val="both"/>
      </w:pPr>
      <w:bookmarkStart w:id="247" w:name="bookmark247"/>
      <w:r>
        <w:rPr>
          <w:rFonts w:ascii="Times New Roman" w:eastAsia="Times New Roman" w:hAnsi="Times New Roman" w:cs="Times New Roman"/>
          <w:color w:val="000000"/>
          <w:spacing w:val="0"/>
          <w:w w:val="100"/>
          <w:position w:val="0"/>
          <w:sz w:val="24"/>
          <w:szCs w:val="24"/>
        </w:rPr>
        <w:t>1</w:t>
      </w:r>
      <w:bookmarkEnd w:id="247"/>
      <w:r>
        <w:rPr>
          <w:color w:val="000000"/>
          <w:spacing w:val="0"/>
          <w:w w:val="100"/>
          <w:position w:val="0"/>
        </w:rPr>
        <w:t>、</w:t>
        <w:tab/>
        <w:t>行业竞争风险</w:t>
      </w:r>
    </w:p>
    <w:p>
      <w:pPr>
        <w:pStyle w:val="Style16"/>
        <w:keepNext w:val="0"/>
        <w:keepLines w:val="0"/>
        <w:widowControl w:val="0"/>
        <w:shd w:val="clear" w:color="auto" w:fill="auto"/>
        <w:bidi w:val="0"/>
        <w:spacing w:before="0" w:line="466" w:lineRule="exact"/>
        <w:ind w:left="0" w:right="0" w:firstLine="480"/>
        <w:jc w:val="both"/>
      </w:pPr>
      <w:r>
        <w:rPr>
          <w:color w:val="000000"/>
          <w:spacing w:val="0"/>
          <w:w w:val="100"/>
          <w:position w:val="0"/>
        </w:rPr>
        <w:t>随着教育信息化行业技术的不断成熟和竞争格局的日益清晰，对行业内企业规模和资金 实力的要求越来越高，缺乏业绩和技术支撑的企业将被市场淘汰。同时，以支付宝、腾讯、 银联为主的第三方支付公司纷纷加入行业竞争，有可能对行业企业的经营模式及产品产生颠 覆性影响。如果本公司不能积极加强创新，保持企业竞争优势，则有可能导致市场份额减少、 营业收入下降，从而对公司盈利能力产生较大不利影响。</w:t>
      </w:r>
    </w:p>
    <w:p>
      <w:pPr>
        <w:pStyle w:val="Style16"/>
        <w:keepNext w:val="0"/>
        <w:keepLines w:val="0"/>
        <w:widowControl w:val="0"/>
        <w:shd w:val="clear" w:color="auto" w:fill="auto"/>
        <w:bidi w:val="0"/>
        <w:spacing w:before="0" w:after="220" w:line="470" w:lineRule="exact"/>
        <w:ind w:left="0" w:right="0" w:firstLine="480"/>
        <w:jc w:val="both"/>
      </w:pPr>
      <w:r>
        <w:rPr>
          <w:color w:val="000000"/>
          <w:spacing w:val="0"/>
          <w:w w:val="100"/>
          <w:position w:val="0"/>
        </w:rPr>
        <w:t>应对措施：密切关注行业发展趋势和前沿创新技术，积极寻求行业竞争所带来的整合机 遇，进一步维持并加强公司在用户数量、用户粘性及产品技术的核心竞争优势，促进公司持 续健康发展。</w:t>
      </w:r>
    </w:p>
    <w:p>
      <w:pPr>
        <w:pStyle w:val="Style16"/>
        <w:keepNext w:val="0"/>
        <w:keepLines w:val="0"/>
        <w:widowControl w:val="0"/>
        <w:shd w:val="clear" w:color="auto" w:fill="auto"/>
        <w:tabs>
          <w:tab w:pos="862" w:val="left"/>
        </w:tabs>
        <w:bidi w:val="0"/>
        <w:spacing w:before="0" w:after="0" w:line="408" w:lineRule="auto"/>
        <w:ind w:left="0" w:right="0" w:firstLine="480"/>
        <w:jc w:val="both"/>
      </w:pPr>
      <w:bookmarkStart w:id="248" w:name="bookmark248"/>
      <w:r>
        <w:rPr>
          <w:rFonts w:ascii="Times New Roman" w:eastAsia="Times New Roman" w:hAnsi="Times New Roman" w:cs="Times New Roman"/>
          <w:color w:val="000000"/>
          <w:spacing w:val="0"/>
          <w:w w:val="100"/>
          <w:position w:val="0"/>
          <w:sz w:val="24"/>
          <w:szCs w:val="24"/>
        </w:rPr>
        <w:t>2</w:t>
      </w:r>
      <w:bookmarkEnd w:id="248"/>
      <w:r>
        <w:rPr>
          <w:color w:val="000000"/>
          <w:spacing w:val="0"/>
          <w:w w:val="100"/>
          <w:position w:val="0"/>
        </w:rPr>
        <w:t>、</w:t>
        <w:tab/>
        <w:t>生产经营季节性波动风险</w:t>
      </w:r>
    </w:p>
    <w:p>
      <w:pPr>
        <w:pStyle w:val="Style16"/>
        <w:keepNext w:val="0"/>
        <w:keepLines w:val="0"/>
        <w:widowControl w:val="0"/>
        <w:shd w:val="clear" w:color="auto" w:fill="auto"/>
        <w:bidi w:val="0"/>
        <w:spacing w:before="0" w:line="469" w:lineRule="exact"/>
        <w:ind w:left="0" w:right="0" w:firstLine="480"/>
        <w:jc w:val="both"/>
      </w:pPr>
      <w:r>
        <w:rPr>
          <w:color w:val="000000"/>
          <w:spacing w:val="0"/>
          <w:w w:val="100"/>
          <w:position w:val="0"/>
        </w:rPr>
        <w:t>目前公司业务中教育行业占比较高，生产经营呈现出明显的季节性特征。一季度、二季 度为项目准备与计划期，人力、财力及物资投入较大；暑期在内的三季度为项目实施高峰； 四季度项目进入验收结算。纵观全年，四季度收入及净利润占比最高，其他季度净利润较低， 甚至有可能为负。</w:t>
      </w:r>
    </w:p>
    <w:p>
      <w:pPr>
        <w:pStyle w:val="Style16"/>
        <w:keepNext w:val="0"/>
        <w:keepLines w:val="0"/>
        <w:widowControl w:val="0"/>
        <w:shd w:val="clear" w:color="auto" w:fill="auto"/>
        <w:bidi w:val="0"/>
        <w:spacing w:before="0" w:after="220" w:line="470" w:lineRule="exact"/>
        <w:ind w:left="0" w:right="0" w:firstLine="480"/>
        <w:jc w:val="both"/>
      </w:pPr>
      <w:r>
        <w:rPr>
          <w:color w:val="000000"/>
          <w:spacing w:val="0"/>
          <w:w w:val="100"/>
          <w:position w:val="0"/>
        </w:rPr>
        <w:t>应对措施：进一步拓展企业、电力、军警、政府等行业的智慧化应用，提升非教育行业 业务占比。同时加强各项计划管理，提高项目整体效率，缩短验收结算周期，消纳暑期高峰 期等特征影响，积极推进智慧校园建设工作。</w:t>
      </w:r>
    </w:p>
    <w:p>
      <w:pPr>
        <w:pStyle w:val="Style16"/>
        <w:keepNext w:val="0"/>
        <w:keepLines w:val="0"/>
        <w:widowControl w:val="0"/>
        <w:shd w:val="clear" w:color="auto" w:fill="auto"/>
        <w:tabs>
          <w:tab w:pos="862" w:val="left"/>
        </w:tabs>
        <w:bidi w:val="0"/>
        <w:spacing w:before="0" w:after="0" w:line="408" w:lineRule="auto"/>
        <w:ind w:left="0" w:right="0" w:firstLine="480"/>
        <w:jc w:val="both"/>
      </w:pPr>
      <w:bookmarkStart w:id="249" w:name="bookmark249"/>
      <w:r>
        <w:rPr>
          <w:rFonts w:ascii="Times New Roman" w:eastAsia="Times New Roman" w:hAnsi="Times New Roman" w:cs="Times New Roman"/>
          <w:color w:val="000000"/>
          <w:spacing w:val="0"/>
          <w:w w:val="100"/>
          <w:position w:val="0"/>
          <w:sz w:val="24"/>
          <w:szCs w:val="24"/>
        </w:rPr>
        <w:t>3</w:t>
      </w:r>
      <w:bookmarkEnd w:id="249"/>
      <w:r>
        <w:rPr>
          <w:color w:val="000000"/>
          <w:spacing w:val="0"/>
          <w:w w:val="100"/>
          <w:position w:val="0"/>
        </w:rPr>
        <w:t>、</w:t>
        <w:tab/>
        <w:t>技术与产品开发风险</w:t>
      </w:r>
    </w:p>
    <w:p>
      <w:pPr>
        <w:pStyle w:val="Style16"/>
        <w:keepNext w:val="0"/>
        <w:keepLines w:val="0"/>
        <w:widowControl w:val="0"/>
        <w:shd w:val="clear" w:color="auto" w:fill="auto"/>
        <w:bidi w:val="0"/>
        <w:spacing w:before="0" w:line="480" w:lineRule="exact"/>
        <w:ind w:left="0" w:right="0" w:firstLine="480"/>
        <w:jc w:val="both"/>
      </w:pPr>
      <w:r>
        <w:rPr>
          <w:color w:val="000000"/>
          <w:spacing w:val="0"/>
          <w:w w:val="100"/>
          <w:position w:val="0"/>
        </w:rPr>
        <w:t>随着云计算、大数据、人工智能、区块链等技术的不断演进，软件产品和技术加快更新， 公司如不能准确把握技术发展趋势和市场需求变化情况，将会导致技术和产品开发推广决策 出现失误，使公司丧失技术和市场优势，面临技术与产品开发的风险。</w:t>
      </w:r>
    </w:p>
    <w:p>
      <w:pPr>
        <w:pStyle w:val="Style16"/>
        <w:keepNext w:val="0"/>
        <w:keepLines w:val="0"/>
        <w:widowControl w:val="0"/>
        <w:shd w:val="clear" w:color="auto" w:fill="auto"/>
        <w:bidi w:val="0"/>
        <w:spacing w:before="0" w:after="220" w:line="470" w:lineRule="exact"/>
        <w:ind w:left="0" w:right="0" w:firstLine="480"/>
        <w:jc w:val="both"/>
      </w:pPr>
      <w:r>
        <w:rPr>
          <w:color w:val="000000"/>
          <w:spacing w:val="0"/>
          <w:w w:val="100"/>
          <w:position w:val="0"/>
        </w:rPr>
        <w:t>应对措施：加大研发投入，引入高端人才，深入需求调研，加强与高校和科研机构的合 作，共同研制开发新产品。对于已形成产业化的产品进行深度开发，加快其升级换代，保持 技术与产品优势。</w:t>
      </w:r>
    </w:p>
    <w:p>
      <w:pPr>
        <w:pStyle w:val="Style16"/>
        <w:keepNext w:val="0"/>
        <w:keepLines w:val="0"/>
        <w:widowControl w:val="0"/>
        <w:shd w:val="clear" w:color="auto" w:fill="auto"/>
        <w:bidi w:val="0"/>
        <w:spacing w:before="0" w:after="120" w:line="240" w:lineRule="auto"/>
        <w:ind w:left="0" w:right="0" w:firstLine="480"/>
        <w:jc w:val="both"/>
      </w:pPr>
      <w:bookmarkStart w:id="250" w:name="bookmark250"/>
      <w:r>
        <w:rPr>
          <w:rFonts w:ascii="Times New Roman" w:eastAsia="Times New Roman" w:hAnsi="Times New Roman" w:cs="Times New Roman"/>
          <w:color w:val="000000"/>
          <w:spacing w:val="0"/>
          <w:w w:val="100"/>
          <w:position w:val="0"/>
          <w:sz w:val="24"/>
          <w:szCs w:val="24"/>
        </w:rPr>
        <w:t>4</w:t>
      </w:r>
      <w:bookmarkEnd w:id="250"/>
      <w:r>
        <w:rPr>
          <w:color w:val="000000"/>
          <w:spacing w:val="0"/>
          <w:w w:val="100"/>
          <w:position w:val="0"/>
        </w:rPr>
        <w:t>、应收账款回收风险</w:t>
      </w:r>
    </w:p>
    <w:p>
      <w:pPr>
        <w:pStyle w:val="Style16"/>
        <w:keepNext w:val="0"/>
        <w:keepLines w:val="0"/>
        <w:widowControl w:val="0"/>
        <w:shd w:val="clear" w:color="auto" w:fill="auto"/>
        <w:bidi w:val="0"/>
        <w:spacing w:before="0" w:after="80" w:line="466" w:lineRule="exact"/>
        <w:ind w:left="0" w:right="0" w:firstLine="580"/>
        <w:jc w:val="both"/>
      </w:pPr>
      <w:r>
        <w:rPr>
          <w:color w:val="000000"/>
          <w:spacing w:val="0"/>
          <w:w w:val="100"/>
          <w:position w:val="0"/>
        </w:rPr>
        <w:t>公司主要客户是学校、银行及电信运营商等，该类客户信誉较好，公司应收账款的收回 有较高保障，但回款速度相对较慢。随着公司业务规模的扩大，应收账款可能会进一步增加， 对公司现金流状况产生一定影响。如果出现应收账款不能按期回收或无法回收发生坏账的情 况，公司将面临流动资金短缺的风险，从而公司盈利能力将受到不利影响。</w:t>
      </w:r>
    </w:p>
    <w:p>
      <w:pPr>
        <w:pStyle w:val="Style16"/>
        <w:keepNext w:val="0"/>
        <w:keepLines w:val="0"/>
        <w:widowControl w:val="0"/>
        <w:shd w:val="clear" w:color="auto" w:fill="auto"/>
        <w:bidi w:val="0"/>
        <w:spacing w:before="0" w:after="220" w:line="427" w:lineRule="exact"/>
        <w:ind w:left="0" w:right="0" w:firstLine="580"/>
        <w:jc w:val="both"/>
      </w:pPr>
      <w:r>
        <w:rPr>
          <w:color w:val="000000"/>
          <w:spacing w:val="0"/>
          <w:w w:val="100"/>
          <w:position w:val="0"/>
        </w:rPr>
        <w:t>应对措施：加强项目合同管理，完善回款机制；做好资金筹划，加快资金周转，提高资 金使用效率；保持良好信用，加强银行授信。</w:t>
      </w:r>
    </w:p>
    <w:p>
      <w:pPr>
        <w:pStyle w:val="Style16"/>
        <w:keepNext w:val="0"/>
        <w:keepLines w:val="0"/>
        <w:widowControl w:val="0"/>
        <w:shd w:val="clear" w:color="auto" w:fill="auto"/>
        <w:tabs>
          <w:tab w:pos="947" w:val="left"/>
        </w:tabs>
        <w:bidi w:val="0"/>
        <w:spacing w:before="0" w:after="0" w:line="406" w:lineRule="auto"/>
        <w:ind w:left="0" w:right="0" w:firstLine="580"/>
        <w:jc w:val="both"/>
      </w:pPr>
      <w:bookmarkStart w:id="251" w:name="bookmark251"/>
      <w:r>
        <w:rPr>
          <w:rFonts w:ascii="Times New Roman" w:eastAsia="Times New Roman" w:hAnsi="Times New Roman" w:cs="Times New Roman"/>
          <w:color w:val="000000"/>
          <w:spacing w:val="0"/>
          <w:w w:val="100"/>
          <w:position w:val="0"/>
          <w:sz w:val="24"/>
          <w:szCs w:val="24"/>
        </w:rPr>
        <w:t>5</w:t>
      </w:r>
      <w:bookmarkEnd w:id="251"/>
      <w:r>
        <w:rPr>
          <w:color w:val="000000"/>
          <w:spacing w:val="0"/>
          <w:w w:val="100"/>
          <w:position w:val="0"/>
        </w:rPr>
        <w:t>、</w:t>
        <w:tab/>
        <w:t>人才流失风险</w:t>
      </w:r>
    </w:p>
    <w:p>
      <w:pPr>
        <w:pStyle w:val="Style16"/>
        <w:keepNext w:val="0"/>
        <w:keepLines w:val="0"/>
        <w:widowControl w:val="0"/>
        <w:shd w:val="clear" w:color="auto" w:fill="auto"/>
        <w:bidi w:val="0"/>
        <w:spacing w:before="0" w:after="0" w:line="460" w:lineRule="exact"/>
        <w:ind w:left="0" w:right="0" w:firstLine="580"/>
        <w:jc w:val="both"/>
      </w:pPr>
      <w:r>
        <w:rPr>
          <w:color w:val="000000"/>
          <w:spacing w:val="0"/>
          <w:w w:val="100"/>
          <w:position w:val="0"/>
        </w:rPr>
        <w:t>人才是企业的核心竞争力，高素质的产品研发、技术维护、市场营销及管理人才是公司 持续发展的重要因素。随着计算机行业的不断发展，对上述人才的需求日趋强烈。公司处于 杭州未来科技城板块，企业对人才资源的竞争比较激烈。公司通过提供有竞争力的薪酬福利， 建立公平的晋升机制和完善的培训体系，增强人才队伍的稳定性。但若公司核心研发、服务、 销售和管理人员流失，且不能及时获得相应补充，短期将对公司的盈利能力产生不利影响。</w:t>
      </w:r>
    </w:p>
    <w:p>
      <w:pPr>
        <w:pStyle w:val="Style16"/>
        <w:keepNext w:val="0"/>
        <w:keepLines w:val="0"/>
        <w:widowControl w:val="0"/>
        <w:shd w:val="clear" w:color="auto" w:fill="auto"/>
        <w:bidi w:val="0"/>
        <w:spacing w:before="0" w:after="220" w:line="475" w:lineRule="exact"/>
        <w:ind w:left="0" w:right="0" w:firstLine="580"/>
        <w:jc w:val="both"/>
      </w:pPr>
      <w:r>
        <w:rPr>
          <w:color w:val="000000"/>
          <w:spacing w:val="0"/>
          <w:w w:val="100"/>
          <w:position w:val="0"/>
        </w:rPr>
        <w:t>应对措施：公司通过提供有竞争力的薪酬福利，建立公平的晋升机制和完善的培训体系， 实施股权激励，增强人才队伍的稳定性。</w:t>
      </w:r>
    </w:p>
    <w:p>
      <w:pPr>
        <w:pStyle w:val="Style16"/>
        <w:keepNext w:val="0"/>
        <w:keepLines w:val="0"/>
        <w:widowControl w:val="0"/>
        <w:shd w:val="clear" w:color="auto" w:fill="auto"/>
        <w:tabs>
          <w:tab w:pos="952" w:val="left"/>
        </w:tabs>
        <w:bidi w:val="0"/>
        <w:spacing w:before="0" w:after="0" w:line="406" w:lineRule="auto"/>
        <w:ind w:left="0" w:right="0" w:firstLine="580"/>
        <w:jc w:val="both"/>
      </w:pPr>
      <w:bookmarkStart w:id="252" w:name="bookmark252"/>
      <w:r>
        <w:rPr>
          <w:rFonts w:ascii="Times New Roman" w:eastAsia="Times New Roman" w:hAnsi="Times New Roman" w:cs="Times New Roman"/>
          <w:color w:val="000000"/>
          <w:spacing w:val="0"/>
          <w:w w:val="100"/>
          <w:position w:val="0"/>
          <w:sz w:val="24"/>
          <w:szCs w:val="24"/>
        </w:rPr>
        <w:t>6</w:t>
      </w:r>
      <w:bookmarkEnd w:id="252"/>
      <w:r>
        <w:rPr>
          <w:color w:val="000000"/>
          <w:spacing w:val="0"/>
          <w:w w:val="100"/>
          <w:position w:val="0"/>
        </w:rPr>
        <w:t>、</w:t>
        <w:tab/>
        <w:t>新冠疫情反复风险</w:t>
      </w:r>
    </w:p>
    <w:p>
      <w:pPr>
        <w:pStyle w:val="Style16"/>
        <w:keepNext w:val="0"/>
        <w:keepLines w:val="0"/>
        <w:widowControl w:val="0"/>
        <w:shd w:val="clear" w:color="auto" w:fill="auto"/>
        <w:bidi w:val="0"/>
        <w:spacing w:before="0" w:after="0" w:line="474" w:lineRule="exact"/>
        <w:ind w:left="0" w:right="0" w:firstLine="5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年，全国各地零星散发的疫情反复出现，多地不断调整防疫的政策和措施。公司的 客户对象主要是园区、企事业和学校等客户，成为疫情防控要求下的重点区域，若后续新冠 疫情反复出现，且随着防控措施不断升级、管控要求不断严格，将会对公司的招投标工作和 项目施工等产生不利影响。</w:t>
      </w:r>
    </w:p>
    <w:p>
      <w:pPr>
        <w:pStyle w:val="Style16"/>
        <w:keepNext w:val="0"/>
        <w:keepLines w:val="0"/>
        <w:widowControl w:val="0"/>
        <w:shd w:val="clear" w:color="auto" w:fill="auto"/>
        <w:bidi w:val="0"/>
        <w:spacing w:before="0" w:after="220" w:line="475" w:lineRule="exact"/>
        <w:ind w:left="0" w:right="0" w:firstLine="580"/>
        <w:jc w:val="both"/>
      </w:pPr>
      <w:r>
        <w:rPr>
          <w:color w:val="000000"/>
          <w:spacing w:val="0"/>
          <w:w w:val="100"/>
          <w:position w:val="0"/>
        </w:rPr>
        <w:t>应对措施：公司通过加强各地办事处建设，实现人员本地化，同时借助远程、线上办公， 搭建远程开发、测试环境，研发场景新产品，主动积极采取多项措施，努力消除疫情影响。</w:t>
      </w:r>
    </w:p>
    <w:p>
      <w:pPr>
        <w:pStyle w:val="Style20"/>
        <w:keepNext/>
        <w:keepLines/>
        <w:widowControl w:val="0"/>
        <w:shd w:val="clear" w:color="auto" w:fill="auto"/>
        <w:bidi w:val="0"/>
        <w:spacing w:before="0" w:line="466" w:lineRule="exact"/>
        <w:ind w:left="0" w:right="0" w:firstLine="0"/>
        <w:jc w:val="both"/>
      </w:pPr>
      <w:bookmarkStart w:id="253" w:name="bookmark253"/>
      <w:bookmarkStart w:id="254" w:name="bookmark254"/>
      <w:bookmarkStart w:id="255" w:name="bookmark255"/>
      <w:r>
        <w:rPr>
          <w:color w:val="000000"/>
          <w:spacing w:val="0"/>
          <w:w w:val="100"/>
          <w:position w:val="0"/>
        </w:rPr>
        <w:t>十二、报告期内接待调研、沟通、采访等活动登记表</w:t>
      </w:r>
      <w:bookmarkEnd w:id="253"/>
      <w:bookmarkEnd w:id="254"/>
      <w:bookmarkEnd w:id="255"/>
    </w:p>
    <w:p>
      <w:pPr>
        <w:pStyle w:val="Style22"/>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98"/>
        <w:gridCol w:w="1666"/>
        <w:gridCol w:w="1138"/>
        <w:gridCol w:w="1080"/>
        <w:gridCol w:w="1699"/>
        <w:gridCol w:w="1363"/>
        <w:gridCol w:w="174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接待对象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40"/>
              <w:jc w:val="left"/>
            </w:pPr>
            <w:r>
              <w:rPr>
                <w:color w:val="000000"/>
                <w:spacing w:val="0"/>
                <w:w w:val="100"/>
                <w:position w:val="0"/>
              </w:rPr>
              <w:t>谈论的主要内</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容及提供的资 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调研的基本情况索 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全景网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投资者关 系互动平台</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"http://ir.p5w.net" </w:instrText>
            </w:r>
            <w:r>
              <w:fldChar w:fldCharType="separate"/>
            </w:r>
            <w:r>
              <w:rPr>
                <w:rFonts w:ascii="Times New Roman" w:eastAsia="Times New Roman" w:hAnsi="Times New Roman" w:cs="Times New Roman"/>
                <w:color w:val="000000"/>
                <w:spacing w:val="0"/>
                <w:w w:val="100"/>
                <w:position w:val="0"/>
                <w:sz w:val="18"/>
                <w:szCs w:val="18"/>
              </w:rPr>
              <w:t>http://ir.p5w.net</w:t>
            </w:r>
            <w:r>
              <w:fldChar w:fldCharType="end"/>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参与公司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业绩网上说明会的 不特定投资者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公司经营及业 务发展情况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.com.cn)</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券商、机构、基金、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公司经营及业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bl>
    <w:p>
      <w:pPr>
        <w:spacing w:lineRule="exact" w:line="1"/>
        <w:rPr>
          <w:sz w:val="2"/>
          <w:szCs w:val="2"/>
        </w:rPr>
      </w:pPr>
      <w:r>
        <w:br w:type="page"/>
      </w:r>
    </w:p>
    <w:tbl>
      <w:tblPr>
        <w:tblOverlap w:val="never"/>
        <w:jc w:val="center"/>
        <w:tblLayout w:type="fixed"/>
      </w:tblPr>
      <w:tblGrid>
        <w:gridCol w:w="998"/>
        <w:gridCol w:w="1666"/>
        <w:gridCol w:w="1138"/>
        <w:gridCol w:w="1080"/>
        <w:gridCol w:w="1699"/>
        <w:gridCol w:w="1363"/>
        <w:gridCol w:w="1742"/>
      </w:tblGrid>
      <w:tr>
        <w:trPr>
          <w:trHeight w:val="68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研究员等</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务发展情况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.com.cn)</w:t>
            </w:r>
          </w:p>
        </w:tc>
      </w:tr>
    </w:tbl>
    <w:p>
      <w:pPr>
        <w:sectPr>
          <w:footnotePr>
            <w:pos w:val="pageBottom"/>
            <w:numFmt w:val="decimal"/>
            <w:numRestart w:val="continuous"/>
          </w:footnotePr>
          <w:pgSz w:w="11900" w:h="16840"/>
          <w:pgMar w:top="1335" w:right="969" w:bottom="1465" w:left="985" w:header="0" w:footer="3" w:gutter="0"/>
          <w:cols w:space="720"/>
          <w:noEndnote/>
          <w:rtlGutter w:val="0"/>
          <w:docGrid w:linePitch="360"/>
        </w:sectPr>
      </w:pPr>
    </w:p>
    <w:p>
      <w:pPr>
        <w:pStyle w:val="Style8"/>
        <w:keepNext/>
        <w:keepLines/>
        <w:widowControl w:val="0"/>
        <w:shd w:val="clear" w:color="auto" w:fill="auto"/>
        <w:bidi w:val="0"/>
        <w:spacing w:before="660" w:after="360" w:line="240" w:lineRule="auto"/>
        <w:ind w:left="0" w:right="0" w:firstLine="0"/>
        <w:jc w:val="center"/>
      </w:pPr>
      <w:bookmarkStart w:id="256" w:name="bookmark256"/>
      <w:bookmarkStart w:id="257" w:name="bookmark257"/>
      <w:bookmarkStart w:id="258" w:name="bookmark258"/>
      <w:r>
        <w:rPr>
          <w:color w:val="000000"/>
          <w:spacing w:val="0"/>
          <w:w w:val="100"/>
          <w:position w:val="0"/>
        </w:rPr>
        <w:t>第四节公司治理</w:t>
      </w:r>
      <w:bookmarkEnd w:id="256"/>
      <w:bookmarkEnd w:id="257"/>
      <w:bookmarkEnd w:id="258"/>
    </w:p>
    <w:p>
      <w:pPr>
        <w:pStyle w:val="Style20"/>
        <w:keepNext/>
        <w:keepLines/>
        <w:widowControl w:val="0"/>
        <w:shd w:val="clear" w:color="auto" w:fill="auto"/>
        <w:bidi w:val="0"/>
        <w:spacing w:before="0" w:after="200" w:line="471" w:lineRule="exact"/>
        <w:ind w:left="0" w:right="0" w:firstLine="0"/>
        <w:jc w:val="left"/>
      </w:pPr>
      <w:bookmarkStart w:id="259" w:name="bookmark259"/>
      <w:bookmarkStart w:id="260" w:name="bookmark260"/>
      <w:bookmarkStart w:id="261" w:name="bookmark261"/>
      <w:bookmarkStart w:id="262" w:name="bookmark262"/>
      <w:bookmarkStart w:id="263" w:name="bookmark263"/>
      <w:r>
        <w:rPr>
          <w:color w:val="000000"/>
          <w:spacing w:val="0"/>
          <w:w w:val="100"/>
          <w:position w:val="0"/>
        </w:rPr>
        <w:t>一</w:t>
      </w:r>
      <w:bookmarkEnd w:id="262"/>
      <w:r>
        <w:rPr>
          <w:color w:val="000000"/>
          <w:spacing w:val="0"/>
          <w:w w:val="100"/>
          <w:position w:val="0"/>
        </w:rPr>
        <w:t>、公司治理的基本状况</w:t>
      </w:r>
      <w:bookmarkEnd w:id="260"/>
      <w:bookmarkEnd w:id="261"/>
      <w:bookmarkEnd w:id="263"/>
      <w:bookmarkEnd w:id="259"/>
    </w:p>
    <w:p>
      <w:pPr>
        <w:pStyle w:val="Style16"/>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报告期内，公司严格按照《公司法》《证券法》《上市公司治理准则》《深圳证券交易 所创业板股票上市规则》《深圳证券交易所创业板上市公司规范运作指引》等法律、法规和 中国证监会有关法律法规等的要求，不断完善公司的法人治理结构，建立健全公司内部管理 和控制制度，持续深入开展公司治理活动，促进了公司规范运作，提高了公司治理水平。截 至报告期末，公司治理的实际状况符合《上市公司治理准则》和《深圳证券交易所创业板上 市公司规范运作指引》等要求。</w:t>
      </w:r>
    </w:p>
    <w:p>
      <w:pPr>
        <w:pStyle w:val="Style16"/>
        <w:keepNext w:val="0"/>
        <w:keepLines w:val="0"/>
        <w:widowControl w:val="0"/>
        <w:shd w:val="clear" w:color="auto" w:fill="auto"/>
        <w:tabs>
          <w:tab w:pos="840" w:val="left"/>
        </w:tabs>
        <w:bidi w:val="0"/>
        <w:spacing w:before="0" w:after="0" w:line="471" w:lineRule="exact"/>
        <w:ind w:left="0" w:right="0" w:firstLine="480"/>
        <w:jc w:val="both"/>
      </w:pPr>
      <w:bookmarkStart w:id="264" w:name="bookmark264"/>
      <w:r>
        <w:rPr>
          <w:rFonts w:ascii="Times New Roman" w:eastAsia="Times New Roman" w:hAnsi="Times New Roman" w:cs="Times New Roman"/>
          <w:color w:val="000000"/>
          <w:spacing w:val="0"/>
          <w:w w:val="100"/>
          <w:position w:val="0"/>
          <w:sz w:val="24"/>
          <w:szCs w:val="24"/>
        </w:rPr>
        <w:t>1</w:t>
      </w:r>
      <w:bookmarkEnd w:id="264"/>
      <w:r>
        <w:rPr>
          <w:color w:val="000000"/>
          <w:spacing w:val="0"/>
          <w:w w:val="100"/>
          <w:position w:val="0"/>
        </w:rPr>
        <w:t>、</w:t>
        <w:tab/>
        <w:t>股东和股东大会</w:t>
      </w:r>
    </w:p>
    <w:p>
      <w:pPr>
        <w:pStyle w:val="Style16"/>
        <w:keepNext w:val="0"/>
        <w:keepLines w:val="0"/>
        <w:widowControl w:val="0"/>
        <w:shd w:val="clear" w:color="auto" w:fill="auto"/>
        <w:bidi w:val="0"/>
        <w:spacing w:before="0" w:after="0" w:line="472" w:lineRule="exact"/>
        <w:ind w:left="0" w:right="0" w:firstLine="480"/>
        <w:jc w:val="both"/>
      </w:pPr>
      <w:r>
        <w:rPr>
          <w:color w:val="000000"/>
          <w:spacing w:val="0"/>
          <w:w w:val="100"/>
          <w:position w:val="0"/>
        </w:rPr>
        <w:t>公司严格按照《公司法》《上市公司股东大会规则》《公司章程》《股东大会议事规则》 等相关法律法规、规范性文件和公司规章制度的有关规定和要求，规范地召集、召开股东大 会。公司平等对待所有股东，特别是中小股东、公众股东享有平等地位，使其充分行使自己 的权利。不存在损害股东利益的情形。</w:t>
      </w:r>
    </w:p>
    <w:p>
      <w:pPr>
        <w:pStyle w:val="Style16"/>
        <w:keepNext w:val="0"/>
        <w:keepLines w:val="0"/>
        <w:widowControl w:val="0"/>
        <w:shd w:val="clear" w:color="auto" w:fill="auto"/>
        <w:bidi w:val="0"/>
        <w:spacing w:before="0" w:after="0" w:line="473" w:lineRule="exact"/>
        <w:ind w:left="0" w:right="0" w:firstLine="480"/>
        <w:jc w:val="both"/>
      </w:pPr>
      <w:r>
        <w:rPr>
          <w:color w:val="000000"/>
          <w:spacing w:val="0"/>
          <w:w w:val="100"/>
          <w:position w:val="0"/>
        </w:rPr>
        <w:t>报告期内，公司召开的股东大会均由公司董事会召集召开，由见证律师进行现场见证并 出具法律意见书。在股东大会上充分保证各位股东有充分的发言权，确保股东对公司重大事 项的知情权、参与权、表决权，使其充分行使股东合法权利。</w:t>
      </w:r>
    </w:p>
    <w:p>
      <w:pPr>
        <w:pStyle w:val="Style16"/>
        <w:keepNext w:val="0"/>
        <w:keepLines w:val="0"/>
        <w:widowControl w:val="0"/>
        <w:shd w:val="clear" w:color="auto" w:fill="auto"/>
        <w:tabs>
          <w:tab w:pos="847" w:val="left"/>
        </w:tabs>
        <w:bidi w:val="0"/>
        <w:spacing w:before="0" w:after="0" w:line="473" w:lineRule="exact"/>
        <w:ind w:left="0" w:right="0" w:firstLine="480"/>
        <w:jc w:val="both"/>
      </w:pPr>
      <w:bookmarkStart w:id="265" w:name="bookmark265"/>
      <w:r>
        <w:rPr>
          <w:rFonts w:ascii="Times New Roman" w:eastAsia="Times New Roman" w:hAnsi="Times New Roman" w:cs="Times New Roman"/>
          <w:color w:val="000000"/>
          <w:spacing w:val="0"/>
          <w:w w:val="100"/>
          <w:position w:val="0"/>
          <w:sz w:val="24"/>
          <w:szCs w:val="24"/>
        </w:rPr>
        <w:t>2</w:t>
      </w:r>
      <w:bookmarkEnd w:id="265"/>
      <w:r>
        <w:rPr>
          <w:color w:val="000000"/>
          <w:spacing w:val="0"/>
          <w:w w:val="100"/>
          <w:position w:val="0"/>
        </w:rPr>
        <w:t>、</w:t>
        <w:tab/>
        <w:t>公司与控股股东</w:t>
      </w:r>
    </w:p>
    <w:p>
      <w:pPr>
        <w:pStyle w:val="Style16"/>
        <w:keepNext w:val="0"/>
        <w:keepLines w:val="0"/>
        <w:widowControl w:val="0"/>
        <w:shd w:val="clear" w:color="auto" w:fill="auto"/>
        <w:bidi w:val="0"/>
        <w:spacing w:before="0" w:after="0" w:line="471" w:lineRule="exact"/>
        <w:ind w:left="0" w:right="0" w:firstLine="480"/>
        <w:jc w:val="both"/>
      </w:pPr>
      <w:r>
        <w:rPr>
          <w:color w:val="000000"/>
          <w:spacing w:val="0"/>
          <w:w w:val="100"/>
          <w:position w:val="0"/>
        </w:rPr>
        <w:t>公司控股股东严格按照《上市公司治理准则》《深圳证券交易所创业板股票上市规则》 《深圳证券交易所创业板上市公司规范运作指引》《公司章程》等相关规定和要求，规范自 己的行为，没有超越股东大会直接或间接干预公司的决策和经营活动。公司不存在控股股东 占用公司资金及为控股股东提供担保的情形。公司拥有独立完整的业务和自主经营能力，在 业务、人员、资产、机构、财务上独立于控股股东，公司董事会、监事会和内部机构独立运 作。</w:t>
      </w:r>
    </w:p>
    <w:p>
      <w:pPr>
        <w:pStyle w:val="Style16"/>
        <w:keepNext w:val="0"/>
        <w:keepLines w:val="0"/>
        <w:widowControl w:val="0"/>
        <w:shd w:val="clear" w:color="auto" w:fill="auto"/>
        <w:tabs>
          <w:tab w:pos="847" w:val="left"/>
        </w:tabs>
        <w:bidi w:val="0"/>
        <w:spacing w:before="0" w:after="0" w:line="471" w:lineRule="exact"/>
        <w:ind w:left="0" w:right="0" w:firstLine="480"/>
        <w:jc w:val="both"/>
      </w:pPr>
      <w:bookmarkStart w:id="266" w:name="bookmark266"/>
      <w:r>
        <w:rPr>
          <w:rFonts w:ascii="Times New Roman" w:eastAsia="Times New Roman" w:hAnsi="Times New Roman" w:cs="Times New Roman"/>
          <w:color w:val="000000"/>
          <w:spacing w:val="0"/>
          <w:w w:val="100"/>
          <w:position w:val="0"/>
          <w:sz w:val="24"/>
          <w:szCs w:val="24"/>
        </w:rPr>
        <w:t>3</w:t>
      </w:r>
      <w:bookmarkEnd w:id="266"/>
      <w:r>
        <w:rPr>
          <w:color w:val="000000"/>
          <w:spacing w:val="0"/>
          <w:w w:val="100"/>
          <w:position w:val="0"/>
        </w:rPr>
        <w:t>、</w:t>
        <w:tab/>
        <w:t>董事与董事会</w:t>
      </w:r>
    </w:p>
    <w:p>
      <w:pPr>
        <w:pStyle w:val="Style16"/>
        <w:keepNext w:val="0"/>
        <w:keepLines w:val="0"/>
        <w:widowControl w:val="0"/>
        <w:shd w:val="clear" w:color="auto" w:fill="auto"/>
        <w:bidi w:val="0"/>
        <w:spacing w:before="0" w:line="475" w:lineRule="exact"/>
        <w:ind w:left="0" w:right="0" w:firstLine="48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名，达到公司董事总数的</w:t>
      </w:r>
      <w:r>
        <w:rPr>
          <w:rFonts w:ascii="Times New Roman" w:eastAsia="Times New Roman" w:hAnsi="Times New Roman" w:cs="Times New Roman"/>
          <w:color w:val="000000"/>
          <w:spacing w:val="0"/>
          <w:w w:val="100"/>
          <w:position w:val="0"/>
          <w:sz w:val="24"/>
          <w:szCs w:val="24"/>
        </w:rPr>
        <w:t>1 /3</w:t>
      </w:r>
      <w:r>
        <w:rPr>
          <w:color w:val="000000"/>
          <w:spacing w:val="0"/>
          <w:w w:val="100"/>
          <w:position w:val="0"/>
        </w:rPr>
        <w:t xml:space="preserve">。董事会的人数及人 员构成符合法律、法规和《公司章程》的要求。各位董事能够依据《董事会议事规则》《独 立董事制度》《深圳证券交易所创业板上市公司规范运作指引》等开展工作，按时出席董事 </w:t>
      </w:r>
      <w:r>
        <w:rPr>
          <w:color w:val="000000"/>
          <w:spacing w:val="0"/>
          <w:w w:val="100"/>
          <w:position w:val="0"/>
        </w:rPr>
        <w:t>会、专门委员会和股东大会，勤勉尽责地履行职责和义务，同时积极参加相关培训，熟悉相 关法律法规。</w:t>
      </w:r>
    </w:p>
    <w:p>
      <w:pPr>
        <w:pStyle w:val="Style16"/>
        <w:keepNext w:val="0"/>
        <w:keepLines w:val="0"/>
        <w:widowControl w:val="0"/>
        <w:shd w:val="clear" w:color="auto" w:fill="auto"/>
        <w:bidi w:val="0"/>
        <w:spacing w:before="0" w:after="240" w:line="470" w:lineRule="exact"/>
        <w:ind w:left="0" w:right="0" w:firstLine="480"/>
        <w:jc w:val="both"/>
      </w:pPr>
      <w:r>
        <w:rPr>
          <w:color w:val="000000"/>
          <w:spacing w:val="0"/>
          <w:w w:val="100"/>
          <w:position w:val="0"/>
        </w:rPr>
        <w:t>董事会下设薪酬与考核委员会、战略委员会、提名委员会和审计委员会，除战略委员会 外其他委员会中独立董事占比均超过</w:t>
      </w:r>
      <w:r>
        <w:rPr>
          <w:rFonts w:ascii="Times New Roman" w:eastAsia="Times New Roman" w:hAnsi="Times New Roman" w:cs="Times New Roman"/>
          <w:color w:val="000000"/>
          <w:spacing w:val="0"/>
          <w:w w:val="100"/>
          <w:position w:val="0"/>
          <w:sz w:val="24"/>
          <w:szCs w:val="24"/>
        </w:rPr>
        <w:t>1 /2</w:t>
      </w:r>
      <w:r>
        <w:rPr>
          <w:color w:val="000000"/>
          <w:spacing w:val="0"/>
          <w:w w:val="100"/>
          <w:position w:val="0"/>
        </w:rPr>
        <w:t>,为董事会的决策提供了科学和专业的意见和参考。 各委员会依据《公司章程》和各委员会议事细则的规定履行职权，不受公司其他部门和个人 的干预。</w:t>
      </w:r>
    </w:p>
    <w:p>
      <w:pPr>
        <w:pStyle w:val="Style16"/>
        <w:keepNext w:val="0"/>
        <w:keepLines w:val="0"/>
        <w:widowControl w:val="0"/>
        <w:shd w:val="clear" w:color="auto" w:fill="auto"/>
        <w:tabs>
          <w:tab w:pos="861" w:val="left"/>
        </w:tabs>
        <w:bidi w:val="0"/>
        <w:spacing w:before="0" w:after="0" w:line="410" w:lineRule="auto"/>
        <w:ind w:left="0" w:right="0" w:firstLine="480"/>
        <w:jc w:val="both"/>
      </w:pPr>
      <w:bookmarkStart w:id="267" w:name="bookmark267"/>
      <w:r>
        <w:rPr>
          <w:rFonts w:ascii="Times New Roman" w:eastAsia="Times New Roman" w:hAnsi="Times New Roman" w:cs="Times New Roman"/>
          <w:color w:val="000000"/>
          <w:spacing w:val="0"/>
          <w:w w:val="100"/>
          <w:position w:val="0"/>
          <w:sz w:val="24"/>
          <w:szCs w:val="24"/>
        </w:rPr>
        <w:t>4</w:t>
      </w:r>
      <w:bookmarkEnd w:id="267"/>
      <w:r>
        <w:rPr>
          <w:color w:val="000000"/>
          <w:spacing w:val="0"/>
          <w:w w:val="100"/>
          <w:position w:val="0"/>
        </w:rPr>
        <w:t>、</w:t>
        <w:tab/>
        <w:t>监事与监事会</w:t>
      </w:r>
    </w:p>
    <w:p>
      <w:pPr>
        <w:pStyle w:val="Style16"/>
        <w:keepNext w:val="0"/>
        <w:keepLines w:val="0"/>
        <w:widowControl w:val="0"/>
        <w:shd w:val="clear" w:color="auto" w:fill="auto"/>
        <w:bidi w:val="0"/>
        <w:spacing w:before="0" w:after="240" w:line="474" w:lineRule="exact"/>
        <w:ind w:left="0" w:right="0" w:firstLine="48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名，监事会的人数和构成符合法律、法规的要求。 各位监事能够按照《监事会议事规则》的要求，认真履行自己的职责，对公司重大事项、关 联交易、财务状况以及董事、高管人员履行职责的合法合规性进行监督，维护公司及股东的 合法权益。</w:t>
      </w:r>
    </w:p>
    <w:p>
      <w:pPr>
        <w:pStyle w:val="Style16"/>
        <w:keepNext w:val="0"/>
        <w:keepLines w:val="0"/>
        <w:widowControl w:val="0"/>
        <w:shd w:val="clear" w:color="auto" w:fill="auto"/>
        <w:tabs>
          <w:tab w:pos="861" w:val="left"/>
        </w:tabs>
        <w:bidi w:val="0"/>
        <w:spacing w:before="0" w:after="0" w:line="408" w:lineRule="auto"/>
        <w:ind w:left="0" w:right="0" w:firstLine="480"/>
        <w:jc w:val="both"/>
      </w:pPr>
      <w:bookmarkStart w:id="268" w:name="bookmark268"/>
      <w:r>
        <w:rPr>
          <w:rFonts w:ascii="Times New Roman" w:eastAsia="Times New Roman" w:hAnsi="Times New Roman" w:cs="Times New Roman"/>
          <w:color w:val="000000"/>
          <w:spacing w:val="0"/>
          <w:w w:val="100"/>
          <w:position w:val="0"/>
          <w:sz w:val="24"/>
          <w:szCs w:val="24"/>
        </w:rPr>
        <w:t>5</w:t>
      </w:r>
      <w:bookmarkEnd w:id="268"/>
      <w:r>
        <w:rPr>
          <w:color w:val="000000"/>
          <w:spacing w:val="0"/>
          <w:w w:val="100"/>
          <w:position w:val="0"/>
        </w:rPr>
        <w:t>、</w:t>
        <w:tab/>
        <w:t>绩效考核与激励机制</w:t>
      </w:r>
    </w:p>
    <w:p>
      <w:pPr>
        <w:pStyle w:val="Style16"/>
        <w:keepNext w:val="0"/>
        <w:keepLines w:val="0"/>
        <w:widowControl w:val="0"/>
        <w:shd w:val="clear" w:color="auto" w:fill="auto"/>
        <w:bidi w:val="0"/>
        <w:spacing w:before="0" w:after="240" w:line="469" w:lineRule="exact"/>
        <w:ind w:left="0" w:right="0" w:firstLine="480"/>
        <w:jc w:val="both"/>
      </w:pPr>
      <w:r>
        <w:rPr>
          <w:color w:val="000000"/>
          <w:spacing w:val="0"/>
          <w:w w:val="100"/>
          <w:position w:val="0"/>
        </w:rPr>
        <w:t>公司制定了《董事、监事、高级管理人员薪酬管理制度》，并建立了绩效考评体系和薪 酬制度，董监高的工作绩效与其收入直接挂钩。董监高人员的聘任公开、透明，符合法律、 法规的规定。公司董事会下设的提名委员会、薪酬与考核委员会负责对公司董事及高级管理 人员进行绩效考核。</w:t>
      </w:r>
    </w:p>
    <w:p>
      <w:pPr>
        <w:pStyle w:val="Style16"/>
        <w:keepNext w:val="0"/>
        <w:keepLines w:val="0"/>
        <w:widowControl w:val="0"/>
        <w:shd w:val="clear" w:color="auto" w:fill="auto"/>
        <w:tabs>
          <w:tab w:pos="861" w:val="left"/>
        </w:tabs>
        <w:bidi w:val="0"/>
        <w:spacing w:before="0" w:after="0" w:line="408" w:lineRule="auto"/>
        <w:ind w:left="0" w:right="0" w:firstLine="480"/>
        <w:jc w:val="both"/>
      </w:pPr>
      <w:bookmarkStart w:id="269" w:name="bookmark269"/>
      <w:r>
        <w:rPr>
          <w:rFonts w:ascii="Times New Roman" w:eastAsia="Times New Roman" w:hAnsi="Times New Roman" w:cs="Times New Roman"/>
          <w:color w:val="000000"/>
          <w:spacing w:val="0"/>
          <w:w w:val="100"/>
          <w:position w:val="0"/>
          <w:sz w:val="24"/>
          <w:szCs w:val="24"/>
        </w:rPr>
        <w:t>6</w:t>
      </w:r>
      <w:bookmarkEnd w:id="269"/>
      <w:r>
        <w:rPr>
          <w:color w:val="000000"/>
          <w:spacing w:val="0"/>
          <w:w w:val="100"/>
          <w:position w:val="0"/>
        </w:rPr>
        <w:t>、</w:t>
        <w:tab/>
        <w:t>信息披露与透明度</w:t>
      </w:r>
    </w:p>
    <w:p>
      <w:pPr>
        <w:pStyle w:val="Style16"/>
        <w:keepNext w:val="0"/>
        <w:keepLines w:val="0"/>
        <w:widowControl w:val="0"/>
        <w:shd w:val="clear" w:color="auto" w:fill="auto"/>
        <w:bidi w:val="0"/>
        <w:spacing w:before="0" w:after="240" w:line="464" w:lineRule="exact"/>
        <w:ind w:left="0" w:right="0" w:firstLine="480"/>
        <w:jc w:val="both"/>
      </w:pPr>
      <w:r>
        <w:rPr>
          <w:color w:val="000000"/>
          <w:spacing w:val="0"/>
          <w:w w:val="100"/>
          <w:position w:val="0"/>
        </w:rPr>
        <w:t>公司严格按照有关法律法规以及《信息披露制度》《投资者关系管理制度》等的要求， 真实、准确、及时、公平、完整地披露有关信息；指定公司董事会秘书负责信息披露工作， 协调公司与投资者的关系，接待股东来访，回答投资者咨询，向投资者提供公司已披露的资 料；指定《证券时报》和巨潮网(</w:t>
      </w:r>
      <w:r>
        <w:rPr>
          <w:rFonts w:ascii="Times New Roman" w:eastAsia="Times New Roman" w:hAnsi="Times New Roman" w:cs="Times New Roman"/>
          <w:color w:val="000000"/>
          <w:spacing w:val="0"/>
          <w:w w:val="100"/>
          <w:position w:val="0"/>
          <w:sz w:val="24"/>
          <w:szCs w:val="24"/>
        </w:rPr>
        <w:t>www.cninfo.com.cn</w:t>
      </w:r>
      <w:r>
        <w:rPr>
          <w:color w:val="000000"/>
          <w:spacing w:val="0"/>
          <w:w w:val="100"/>
          <w:position w:val="0"/>
        </w:rPr>
        <w:t>)</w:t>
      </w:r>
      <w:r>
        <w:rPr>
          <w:color w:val="000000"/>
          <w:spacing w:val="0"/>
          <w:w w:val="100"/>
          <w:position w:val="0"/>
        </w:rPr>
        <w:t>为公司信息披露的指定报纸和网站， 确保公司所有股东能够以平等的机会获得信息。</w:t>
      </w:r>
    </w:p>
    <w:p>
      <w:pPr>
        <w:pStyle w:val="Style16"/>
        <w:keepNext w:val="0"/>
        <w:keepLines w:val="0"/>
        <w:widowControl w:val="0"/>
        <w:shd w:val="clear" w:color="auto" w:fill="auto"/>
        <w:tabs>
          <w:tab w:pos="861" w:val="left"/>
        </w:tabs>
        <w:bidi w:val="0"/>
        <w:spacing w:before="0" w:after="0" w:line="408" w:lineRule="auto"/>
        <w:ind w:left="0" w:right="0" w:firstLine="480"/>
        <w:jc w:val="both"/>
      </w:pPr>
      <w:bookmarkStart w:id="270" w:name="bookmark270"/>
      <w:r>
        <w:rPr>
          <w:rFonts w:ascii="Times New Roman" w:eastAsia="Times New Roman" w:hAnsi="Times New Roman" w:cs="Times New Roman"/>
          <w:color w:val="000000"/>
          <w:spacing w:val="0"/>
          <w:w w:val="100"/>
          <w:position w:val="0"/>
          <w:sz w:val="24"/>
          <w:szCs w:val="24"/>
        </w:rPr>
        <w:t>7</w:t>
      </w:r>
      <w:bookmarkEnd w:id="270"/>
      <w:r>
        <w:rPr>
          <w:color w:val="000000"/>
          <w:spacing w:val="0"/>
          <w:w w:val="100"/>
          <w:position w:val="0"/>
        </w:rPr>
        <w:t>、</w:t>
        <w:tab/>
        <w:t>相关利益者</w:t>
      </w:r>
    </w:p>
    <w:p>
      <w:pPr>
        <w:pStyle w:val="Style16"/>
        <w:keepNext w:val="0"/>
        <w:keepLines w:val="0"/>
        <w:widowControl w:val="0"/>
        <w:shd w:val="clear" w:color="auto" w:fill="auto"/>
        <w:bidi w:val="0"/>
        <w:spacing w:before="0" w:line="475" w:lineRule="exact"/>
        <w:ind w:left="0" w:right="0" w:firstLine="480"/>
        <w:jc w:val="both"/>
      </w:pPr>
      <w:r>
        <w:rPr>
          <w:color w:val="000000"/>
          <w:spacing w:val="0"/>
          <w:w w:val="100"/>
          <w:position w:val="0"/>
        </w:rPr>
        <w:t>公司充分尊重和维护相关利益者的合法权益，实现股东、员工、社会等各方利益的协调 平衡，共同推动公司持续、健康的发展。</w:t>
      </w:r>
    </w:p>
    <w:p>
      <w:pPr>
        <w:pStyle w:val="Style16"/>
        <w:keepNext w:val="0"/>
        <w:keepLines w:val="0"/>
        <w:widowControl w:val="0"/>
        <w:shd w:val="clear" w:color="auto" w:fill="auto"/>
        <w:bidi w:val="0"/>
        <w:spacing w:before="0" w:line="470" w:lineRule="exact"/>
        <w:ind w:left="0" w:right="0" w:firstLine="480"/>
        <w:jc w:val="both"/>
      </w:pPr>
      <w:r>
        <w:rPr>
          <w:color w:val="000000"/>
          <w:spacing w:val="0"/>
          <w:w w:val="100"/>
          <w:position w:val="0"/>
        </w:rPr>
        <w:t>报告期内以及</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年年度报告编制期间，公司不存在向大股东、实际控制人提供未公开 信息等公司治理非规范情况。</w:t>
      </w:r>
    </w:p>
    <w:p>
      <w:pPr>
        <w:pStyle w:val="Style16"/>
        <w:keepNext w:val="0"/>
        <w:keepLines w:val="0"/>
        <w:widowControl w:val="0"/>
        <w:shd w:val="clear" w:color="auto" w:fill="auto"/>
        <w:bidi w:val="0"/>
        <w:spacing w:before="0" w:after="220" w:line="442" w:lineRule="exact"/>
        <w:ind w:left="0" w:right="0" w:firstLine="480"/>
        <w:jc w:val="both"/>
      </w:pPr>
      <w:r>
        <w:rPr>
          <w:color w:val="000000"/>
          <w:spacing w:val="0"/>
          <w:w w:val="100"/>
          <w:position w:val="0"/>
        </w:rPr>
        <w:t xml:space="preserve">公司自上市以来，一贯严格按照《公司法》《证券法》等有关法律、法规的要求规范运 作，并将严格按照《上市公司治理准则》等有关规定的要求，不断完善公司的治理结构，切 </w:t>
      </w:r>
      <w:r>
        <w:rPr>
          <w:color w:val="000000"/>
          <w:spacing w:val="0"/>
          <w:w w:val="100"/>
          <w:position w:val="0"/>
        </w:rPr>
        <w:t>实维护中小股东的利益。</w:t>
      </w:r>
    </w:p>
    <w:p>
      <w:pPr>
        <w:pStyle w:val="Style16"/>
        <w:keepNext w:val="0"/>
        <w:keepLines w:val="0"/>
        <w:widowControl w:val="0"/>
        <w:shd w:val="clear" w:color="auto" w:fill="auto"/>
        <w:bidi w:val="0"/>
        <w:spacing w:before="0" w:after="0" w:line="408" w:lineRule="auto"/>
        <w:ind w:left="0" w:right="0" w:firstLine="500"/>
        <w:jc w:val="both"/>
      </w:pPr>
      <w:bookmarkStart w:id="271" w:name="bookmark271"/>
      <w:r>
        <w:rPr>
          <w:rFonts w:ascii="Times New Roman" w:eastAsia="Times New Roman" w:hAnsi="Times New Roman" w:cs="Times New Roman"/>
          <w:color w:val="000000"/>
          <w:spacing w:val="0"/>
          <w:w w:val="100"/>
          <w:position w:val="0"/>
          <w:sz w:val="24"/>
          <w:szCs w:val="24"/>
        </w:rPr>
        <w:t>8</w:t>
      </w:r>
      <w:bookmarkEnd w:id="271"/>
      <w:r>
        <w:rPr>
          <w:color w:val="000000"/>
          <w:spacing w:val="0"/>
          <w:w w:val="100"/>
          <w:position w:val="0"/>
        </w:rPr>
        <w:t>、内部审计制度的执行</w:t>
      </w:r>
    </w:p>
    <w:p>
      <w:pPr>
        <w:pStyle w:val="Style16"/>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公司制定了《内部审计制度》《内部控制规范》，有效地规范了经营管理，控制风险的 同时确保经营活动的正常开展。通过对公司各项治理制度的规范和落实，公司的治理水平不 断提高，有效的保证了公司各项经营目标的实现。</w:t>
      </w:r>
    </w:p>
    <w:p>
      <w:pPr>
        <w:pStyle w:val="Style16"/>
        <w:keepNext w:val="0"/>
        <w:keepLines w:val="0"/>
        <w:widowControl w:val="0"/>
        <w:shd w:val="clear" w:color="auto" w:fill="auto"/>
        <w:bidi w:val="0"/>
        <w:spacing w:before="0" w:after="220" w:line="470" w:lineRule="exact"/>
        <w:ind w:left="0" w:right="0" w:firstLine="500"/>
        <w:jc w:val="both"/>
      </w:pPr>
      <w:r>
        <w:rPr>
          <w:color w:val="000000"/>
          <w:spacing w:val="0"/>
          <w:w w:val="100"/>
          <w:position w:val="0"/>
        </w:rPr>
        <w:t>公司董事会下设审计委员会，主要负责公司内部审计与外部审计之间进行沟通，并监督 公司内部审计制度的实施，审查公司内部控制制度的执行情况，审查公司的财务信息等。审 计委员会下设独立的内审部，内审部直接对审计委员会负责及报告工作。</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公司治理的实际状况与法律、行政法规和中国证监会发布的关于上市公司治理的规定是否存在重大差异</w:t>
      </w:r>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公司治理的实际状况与法律、行政法规和中国证监会发布的关于上市公司治理的规定不存在重大差异。</w:t>
      </w:r>
    </w:p>
    <w:p>
      <w:pPr>
        <w:pStyle w:val="Style20"/>
        <w:keepNext/>
        <w:keepLines/>
        <w:widowControl w:val="0"/>
        <w:shd w:val="clear" w:color="auto" w:fill="auto"/>
        <w:bidi w:val="0"/>
        <w:spacing w:before="0" w:after="220" w:line="312" w:lineRule="exact"/>
        <w:ind w:left="0" w:right="0" w:firstLine="0"/>
        <w:jc w:val="both"/>
      </w:pPr>
      <w:bookmarkStart w:id="272" w:name="bookmark272"/>
      <w:bookmarkStart w:id="273" w:name="bookmark273"/>
      <w:bookmarkStart w:id="274" w:name="bookmark274"/>
      <w:bookmarkStart w:id="275" w:name="bookmark275"/>
      <w:r>
        <w:rPr>
          <w:color w:val="000000"/>
          <w:spacing w:val="0"/>
          <w:w w:val="100"/>
          <w:position w:val="0"/>
        </w:rPr>
        <w:t>二</w:t>
      </w:r>
      <w:bookmarkEnd w:id="274"/>
      <w:r>
        <w:rPr>
          <w:color w:val="000000"/>
          <w:spacing w:val="0"/>
          <w:w w:val="100"/>
          <w:position w:val="0"/>
        </w:rPr>
        <w:t>、公司相对于控股股东、实际控制人在保证公司资产、人员、财务、机构、业务等方面的 独立情况</w:t>
      </w:r>
      <w:bookmarkEnd w:id="272"/>
      <w:bookmarkEnd w:id="273"/>
      <w:bookmarkEnd w:id="275"/>
    </w:p>
    <w:p>
      <w:pPr>
        <w:pStyle w:val="Style16"/>
        <w:keepNext w:val="0"/>
        <w:keepLines w:val="0"/>
        <w:widowControl w:val="0"/>
        <w:shd w:val="clear" w:color="auto" w:fill="auto"/>
        <w:bidi w:val="0"/>
        <w:spacing w:before="0" w:after="220" w:line="466" w:lineRule="exact"/>
        <w:ind w:left="0" w:right="0" w:firstLine="500"/>
        <w:jc w:val="both"/>
      </w:pPr>
      <w:r>
        <w:rPr>
          <w:color w:val="000000"/>
          <w:spacing w:val="0"/>
          <w:w w:val="100"/>
          <w:position w:val="0"/>
        </w:rPr>
        <w:t>公司建立了健全的公司法人治理结构。公司与控股股东在业务、人员、资产、机构、财 务等方面完全分开，均具有独立完整的自主业务能力。公司所有的生产经营或重大事项均根 据《公司章程》及相关制度的规定按授权权限提交经理层、董事会和股东大会讨论确定。</w:t>
      </w:r>
    </w:p>
    <w:p>
      <w:pPr>
        <w:pStyle w:val="Style16"/>
        <w:keepNext w:val="0"/>
        <w:keepLines w:val="0"/>
        <w:widowControl w:val="0"/>
        <w:shd w:val="clear" w:color="auto" w:fill="auto"/>
        <w:tabs>
          <w:tab w:pos="878" w:val="left"/>
        </w:tabs>
        <w:bidi w:val="0"/>
        <w:spacing w:before="0" w:after="0" w:line="408" w:lineRule="auto"/>
        <w:ind w:left="0" w:right="0" w:firstLine="500"/>
        <w:jc w:val="both"/>
      </w:pPr>
      <w:bookmarkStart w:id="276" w:name="bookmark276"/>
      <w:r>
        <w:rPr>
          <w:rFonts w:ascii="Times New Roman" w:eastAsia="Times New Roman" w:hAnsi="Times New Roman" w:cs="Times New Roman"/>
          <w:color w:val="000000"/>
          <w:spacing w:val="0"/>
          <w:w w:val="100"/>
          <w:position w:val="0"/>
          <w:sz w:val="24"/>
          <w:szCs w:val="24"/>
        </w:rPr>
        <w:t>1</w:t>
      </w:r>
      <w:bookmarkEnd w:id="276"/>
      <w:r>
        <w:rPr>
          <w:color w:val="000000"/>
          <w:spacing w:val="0"/>
          <w:w w:val="100"/>
          <w:position w:val="0"/>
        </w:rPr>
        <w:t>、</w:t>
        <w:tab/>
        <w:t>资产独立情况</w:t>
      </w:r>
    </w:p>
    <w:p>
      <w:pPr>
        <w:pStyle w:val="Style16"/>
        <w:keepNext w:val="0"/>
        <w:keepLines w:val="0"/>
        <w:widowControl w:val="0"/>
        <w:shd w:val="clear" w:color="auto" w:fill="auto"/>
        <w:bidi w:val="0"/>
        <w:spacing w:before="0" w:after="220" w:line="466" w:lineRule="exact"/>
        <w:ind w:left="0" w:right="0" w:firstLine="500"/>
        <w:jc w:val="both"/>
      </w:pPr>
      <w:r>
        <w:rPr>
          <w:color w:val="000000"/>
          <w:spacing w:val="0"/>
          <w:w w:val="100"/>
          <w:position w:val="0"/>
        </w:rPr>
        <w:t>公司资产独立、完整，公司对其所有的资产具有完全的控制支配权，控股股东未占用、 支配公司资产。</w:t>
      </w:r>
    </w:p>
    <w:p>
      <w:pPr>
        <w:pStyle w:val="Style16"/>
        <w:keepNext w:val="0"/>
        <w:keepLines w:val="0"/>
        <w:widowControl w:val="0"/>
        <w:shd w:val="clear" w:color="auto" w:fill="auto"/>
        <w:tabs>
          <w:tab w:pos="902" w:val="left"/>
        </w:tabs>
        <w:bidi w:val="0"/>
        <w:spacing w:before="0" w:after="0" w:line="408" w:lineRule="auto"/>
        <w:ind w:left="0" w:right="0" w:firstLine="500"/>
        <w:jc w:val="both"/>
      </w:pPr>
      <w:bookmarkStart w:id="277" w:name="bookmark277"/>
      <w:r>
        <w:rPr>
          <w:rFonts w:ascii="Times New Roman" w:eastAsia="Times New Roman" w:hAnsi="Times New Roman" w:cs="Times New Roman"/>
          <w:color w:val="000000"/>
          <w:spacing w:val="0"/>
          <w:w w:val="100"/>
          <w:position w:val="0"/>
          <w:sz w:val="24"/>
          <w:szCs w:val="24"/>
        </w:rPr>
        <w:t>2</w:t>
      </w:r>
      <w:bookmarkEnd w:id="277"/>
      <w:r>
        <w:rPr>
          <w:color w:val="000000"/>
          <w:spacing w:val="0"/>
          <w:w w:val="100"/>
          <w:position w:val="0"/>
        </w:rPr>
        <w:t>、</w:t>
        <w:tab/>
        <w:t>人员独立方面</w:t>
      </w:r>
    </w:p>
    <w:p>
      <w:pPr>
        <w:pStyle w:val="Style16"/>
        <w:keepNext w:val="0"/>
        <w:keepLines w:val="0"/>
        <w:widowControl w:val="0"/>
        <w:shd w:val="clear" w:color="auto" w:fill="auto"/>
        <w:bidi w:val="0"/>
        <w:spacing w:before="0" w:after="220" w:line="475" w:lineRule="exact"/>
        <w:ind w:left="0" w:right="0" w:firstLine="500"/>
        <w:jc w:val="both"/>
      </w:pPr>
      <w:r>
        <w:rPr>
          <w:color w:val="000000"/>
          <w:spacing w:val="0"/>
          <w:w w:val="100"/>
          <w:position w:val="0"/>
        </w:rPr>
        <w:t>公司有独立的人事管理机构，负责本公司员工招聘等人力资源管理工作。本公司董事、 监事、高级管理人员均严格按照《公司法》《公司章程》的有关规定经选举产生和聘任。</w:t>
      </w:r>
    </w:p>
    <w:p>
      <w:pPr>
        <w:pStyle w:val="Style16"/>
        <w:keepNext w:val="0"/>
        <w:keepLines w:val="0"/>
        <w:widowControl w:val="0"/>
        <w:shd w:val="clear" w:color="auto" w:fill="auto"/>
        <w:tabs>
          <w:tab w:pos="902" w:val="left"/>
        </w:tabs>
        <w:bidi w:val="0"/>
        <w:spacing w:before="0" w:after="0" w:line="413" w:lineRule="auto"/>
        <w:ind w:left="0" w:right="0" w:firstLine="500"/>
        <w:jc w:val="both"/>
      </w:pPr>
      <w:bookmarkStart w:id="278" w:name="bookmark278"/>
      <w:r>
        <w:rPr>
          <w:rFonts w:ascii="Times New Roman" w:eastAsia="Times New Roman" w:hAnsi="Times New Roman" w:cs="Times New Roman"/>
          <w:color w:val="000000"/>
          <w:spacing w:val="0"/>
          <w:w w:val="100"/>
          <w:position w:val="0"/>
          <w:sz w:val="24"/>
          <w:szCs w:val="24"/>
        </w:rPr>
        <w:t>3</w:t>
      </w:r>
      <w:bookmarkEnd w:id="278"/>
      <w:r>
        <w:rPr>
          <w:color w:val="000000"/>
          <w:spacing w:val="0"/>
          <w:w w:val="100"/>
          <w:position w:val="0"/>
        </w:rPr>
        <w:t>、</w:t>
        <w:tab/>
        <w:t>财务独立情况</w:t>
      </w:r>
    </w:p>
    <w:p>
      <w:pPr>
        <w:pStyle w:val="Style16"/>
        <w:keepNext w:val="0"/>
        <w:keepLines w:val="0"/>
        <w:widowControl w:val="0"/>
        <w:shd w:val="clear" w:color="auto" w:fill="auto"/>
        <w:bidi w:val="0"/>
        <w:spacing w:before="0" w:after="220" w:line="468" w:lineRule="exact"/>
        <w:ind w:left="0" w:right="0" w:firstLine="500"/>
        <w:jc w:val="both"/>
      </w:pPr>
      <w:r>
        <w:rPr>
          <w:color w:val="000000"/>
          <w:spacing w:val="0"/>
          <w:w w:val="100"/>
          <w:position w:val="0"/>
        </w:rPr>
        <w:t>公司设有独立的财务部门和专职财务人员，独立核算、独立财务决策、单独纳税，有独 立会计体系和独立银行账户，独立纳税，公司的资金使用按照《公司章程》及相关制度的规 定在授权范围内独立决策，不存在股东单位干预公司资金使用的情</w:t>
      </w:r>
    </w:p>
    <w:p>
      <w:pPr>
        <w:pStyle w:val="Style16"/>
        <w:keepNext w:val="0"/>
        <w:keepLines w:val="0"/>
        <w:widowControl w:val="0"/>
        <w:shd w:val="clear" w:color="auto" w:fill="auto"/>
        <w:tabs>
          <w:tab w:pos="902" w:val="left"/>
        </w:tabs>
        <w:bidi w:val="0"/>
        <w:spacing w:before="0" w:after="0" w:line="408" w:lineRule="auto"/>
        <w:ind w:left="0" w:right="0" w:firstLine="500"/>
        <w:jc w:val="both"/>
      </w:pPr>
      <w:bookmarkStart w:id="279" w:name="bookmark279"/>
      <w:r>
        <w:rPr>
          <w:rFonts w:ascii="Times New Roman" w:eastAsia="Times New Roman" w:hAnsi="Times New Roman" w:cs="Times New Roman"/>
          <w:color w:val="000000"/>
          <w:spacing w:val="0"/>
          <w:w w:val="100"/>
          <w:position w:val="0"/>
          <w:sz w:val="24"/>
          <w:szCs w:val="24"/>
        </w:rPr>
        <w:t>4</w:t>
      </w:r>
      <w:bookmarkEnd w:id="279"/>
      <w:r>
        <w:rPr>
          <w:color w:val="000000"/>
          <w:spacing w:val="0"/>
          <w:w w:val="100"/>
          <w:position w:val="0"/>
        </w:rPr>
        <w:t>、</w:t>
        <w:tab/>
        <w:t>机构独立情况</w:t>
      </w:r>
    </w:p>
    <w:p>
      <w:pPr>
        <w:pStyle w:val="Style16"/>
        <w:keepNext w:val="0"/>
        <w:keepLines w:val="0"/>
        <w:widowControl w:val="0"/>
        <w:shd w:val="clear" w:color="auto" w:fill="auto"/>
        <w:bidi w:val="0"/>
        <w:spacing w:before="0" w:after="220" w:line="466" w:lineRule="exact"/>
        <w:ind w:left="0" w:right="0" w:firstLine="500"/>
        <w:jc w:val="both"/>
      </w:pPr>
      <w:r>
        <w:rPr>
          <w:color w:val="000000"/>
          <w:spacing w:val="0"/>
          <w:w w:val="100"/>
          <w:position w:val="0"/>
        </w:rPr>
        <w:t>公司董事会、监事会和内部机构均独立运作，与控股股东完全分开，公司控股股东依法 定程序参与公司决策。</w:t>
      </w:r>
    </w:p>
    <w:p>
      <w:pPr>
        <w:pStyle w:val="Style16"/>
        <w:keepNext w:val="0"/>
        <w:keepLines w:val="0"/>
        <w:widowControl w:val="0"/>
        <w:shd w:val="clear" w:color="auto" w:fill="auto"/>
        <w:bidi w:val="0"/>
        <w:spacing w:before="0" w:after="0" w:line="473" w:lineRule="exact"/>
        <w:ind w:left="0" w:right="0" w:firstLine="500"/>
        <w:jc w:val="both"/>
      </w:pPr>
      <w:bookmarkStart w:id="280" w:name="bookmark280"/>
      <w:r>
        <w:rPr>
          <w:rFonts w:ascii="Times New Roman" w:eastAsia="Times New Roman" w:hAnsi="Times New Roman" w:cs="Times New Roman"/>
          <w:color w:val="000000"/>
          <w:spacing w:val="0"/>
          <w:w w:val="100"/>
          <w:position w:val="0"/>
          <w:sz w:val="24"/>
          <w:szCs w:val="24"/>
        </w:rPr>
        <w:t>5</w:t>
      </w:r>
      <w:bookmarkEnd w:id="280"/>
      <w:r>
        <w:rPr>
          <w:color w:val="000000"/>
          <w:spacing w:val="0"/>
          <w:w w:val="100"/>
          <w:position w:val="0"/>
        </w:rPr>
        <w:t>、业务独立情况</w:t>
      </w:r>
    </w:p>
    <w:p>
      <w:pPr>
        <w:pStyle w:val="Style16"/>
        <w:keepNext w:val="0"/>
        <w:keepLines w:val="0"/>
        <w:widowControl w:val="0"/>
        <w:shd w:val="clear" w:color="auto" w:fill="auto"/>
        <w:bidi w:val="0"/>
        <w:spacing w:before="0" w:after="180" w:line="473" w:lineRule="exact"/>
        <w:ind w:left="0" w:right="0" w:firstLine="500"/>
        <w:jc w:val="both"/>
      </w:pPr>
      <w:r>
        <w:rPr>
          <w:color w:val="000000"/>
          <w:spacing w:val="0"/>
          <w:w w:val="100"/>
          <w:position w:val="0"/>
        </w:rPr>
        <w:t>公司在业务方面独立于控股股东，拥有独立完整的业务及独立自主经营能力。同时，公 司控股股东出具了避免同业竞争的承诺，承诺不直接或间接地从事任何与公司构成同业竞争 的业务。</w:t>
      </w:r>
    </w:p>
    <w:p>
      <w:pPr>
        <w:pStyle w:val="Style20"/>
        <w:keepNext/>
        <w:keepLines/>
        <w:widowControl w:val="0"/>
        <w:shd w:val="clear" w:color="auto" w:fill="auto"/>
        <w:tabs>
          <w:tab w:pos="522" w:val="left"/>
        </w:tabs>
        <w:bidi w:val="0"/>
        <w:spacing w:before="0" w:after="380" w:line="473" w:lineRule="exact"/>
        <w:ind w:left="0" w:right="0" w:firstLine="0"/>
        <w:jc w:val="left"/>
      </w:pPr>
      <w:bookmarkStart w:id="281" w:name="bookmark281"/>
      <w:bookmarkStart w:id="282" w:name="bookmark282"/>
      <w:bookmarkStart w:id="283" w:name="bookmark283"/>
      <w:bookmarkStart w:id="284" w:name="bookmark284"/>
      <w:r>
        <w:rPr>
          <w:color w:val="000000"/>
          <w:spacing w:val="0"/>
          <w:w w:val="100"/>
          <w:position w:val="0"/>
        </w:rPr>
        <w:t>三</w:t>
      </w:r>
      <w:bookmarkEnd w:id="283"/>
      <w:r>
        <w:rPr>
          <w:color w:val="000000"/>
          <w:spacing w:val="0"/>
          <w:w w:val="100"/>
          <w:position w:val="0"/>
        </w:rPr>
        <w:t>、</w:t>
        <w:tab/>
        <w:t>同业竞争情况</w:t>
      </w:r>
      <w:bookmarkEnd w:id="281"/>
      <w:bookmarkEnd w:id="282"/>
      <w:bookmarkEnd w:id="284"/>
    </w:p>
    <w:p>
      <w:pPr>
        <w:pStyle w:val="Style24"/>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522" w:val="left"/>
        </w:tabs>
        <w:bidi w:val="0"/>
        <w:spacing w:before="0" w:after="340" w:line="473" w:lineRule="exact"/>
        <w:ind w:left="0" w:right="0" w:firstLine="0"/>
        <w:jc w:val="left"/>
      </w:pPr>
      <w:bookmarkStart w:id="285" w:name="bookmark285"/>
      <w:bookmarkStart w:id="286" w:name="bookmark286"/>
      <w:bookmarkStart w:id="287" w:name="bookmark287"/>
      <w:bookmarkStart w:id="288" w:name="bookmark288"/>
      <w:r>
        <w:rPr>
          <w:color w:val="000000"/>
          <w:spacing w:val="0"/>
          <w:w w:val="100"/>
          <w:position w:val="0"/>
        </w:rPr>
        <w:t>四</w:t>
      </w:r>
      <w:bookmarkEnd w:id="287"/>
      <w:r>
        <w:rPr>
          <w:color w:val="000000"/>
          <w:spacing w:val="0"/>
          <w:w w:val="100"/>
          <w:position w:val="0"/>
        </w:rPr>
        <w:t>、</w:t>
        <w:tab/>
        <w:t>报告期内召开的年度股东大会和临时股东大会的有关情况</w:t>
      </w:r>
      <w:bookmarkEnd w:id="285"/>
      <w:bookmarkEnd w:id="286"/>
      <w:bookmarkEnd w:id="288"/>
    </w:p>
    <w:p>
      <w:pPr>
        <w:pStyle w:val="Style28"/>
        <w:keepNext/>
        <w:keepLines/>
        <w:widowControl w:val="0"/>
        <w:shd w:val="clear" w:color="auto" w:fill="auto"/>
        <w:bidi w:val="0"/>
        <w:spacing w:before="0" w:after="340" w:line="240" w:lineRule="auto"/>
        <w:ind w:left="0" w:right="0" w:firstLine="0"/>
        <w:jc w:val="left"/>
      </w:pPr>
      <w:bookmarkStart w:id="289" w:name="bookmark289"/>
      <w:bookmarkStart w:id="290" w:name="bookmark290"/>
      <w:bookmarkStart w:id="291" w:name="bookmark291"/>
      <w:bookmarkStart w:id="292" w:name="bookmark292"/>
      <w:r>
        <w:rPr>
          <w:rFonts w:ascii="Times New Roman" w:eastAsia="Times New Roman" w:hAnsi="Times New Roman" w:cs="Times New Roman"/>
          <w:color w:val="000000"/>
          <w:spacing w:val="0"/>
          <w:w w:val="100"/>
          <w:position w:val="0"/>
        </w:rPr>
        <w:t>1</w:t>
      </w:r>
      <w:bookmarkEnd w:id="291"/>
      <w:r>
        <w:rPr>
          <w:color w:val="000000"/>
          <w:spacing w:val="0"/>
          <w:w w:val="100"/>
          <w:position w:val="0"/>
        </w:rPr>
        <w:t>、本报告期股东大会情况</w:t>
      </w:r>
      <w:bookmarkEnd w:id="289"/>
      <w:bookmarkEnd w:id="290"/>
      <w:bookmarkEnd w:id="292"/>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审议通过了以下议 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、《关于以自有 资金对外提供财务 资助的议案》；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 于变更公司监事的 议案》。</w:t>
            </w:r>
          </w:p>
        </w:tc>
      </w:tr>
      <w:tr>
        <w:trPr>
          <w:trHeight w:val="69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审议通过了以下议 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、《关于公司 </w:t>
            </w:r>
            <w:r>
              <w:rPr>
                <w:rFonts w:ascii="Times New Roman" w:eastAsia="Times New Roman" w:hAnsi="Times New Roman" w:cs="Times New Roman"/>
                <w:color w:val="000000"/>
                <w:spacing w:val="0"/>
                <w:w w:val="100"/>
                <w:position w:val="0"/>
                <w:sz w:val="18"/>
                <w:szCs w:val="18"/>
              </w:rPr>
              <w:t>&lt;2020</w:t>
            </w:r>
            <w:r>
              <w:rPr>
                <w:color w:val="000000"/>
                <w:spacing w:val="0"/>
                <w:w w:val="100"/>
                <w:position w:val="0"/>
              </w:rPr>
              <w:t>年度董事会 工作报告</w:t>
            </w:r>
            <w:r>
              <w:rPr>
                <w:color w:val="000000"/>
                <w:spacing w:val="0"/>
                <w:w w:val="100"/>
                <w:position w:val="0"/>
                <w:sz w:val="18"/>
                <w:szCs w:val="18"/>
              </w:rPr>
              <w:t>〉</w:t>
            </w:r>
            <w:r>
              <w:rPr>
                <w:color w:val="000000"/>
                <w:spacing w:val="0"/>
                <w:w w:val="100"/>
                <w:position w:val="0"/>
              </w:rPr>
              <w:t>的议 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、《关于公司 </w:t>
            </w:r>
            <w:r>
              <w:rPr>
                <w:rFonts w:ascii="Times New Roman" w:eastAsia="Times New Roman" w:hAnsi="Times New Roman" w:cs="Times New Roman"/>
                <w:color w:val="000000"/>
                <w:spacing w:val="0"/>
                <w:w w:val="100"/>
                <w:position w:val="0"/>
                <w:sz w:val="18"/>
                <w:szCs w:val="18"/>
              </w:rPr>
              <w:t>&lt;2020</w:t>
            </w:r>
            <w:r>
              <w:rPr>
                <w:color w:val="000000"/>
                <w:spacing w:val="0"/>
                <w:w w:val="100"/>
                <w:position w:val="0"/>
              </w:rPr>
              <w:t>年度监事会 工作报告</w:t>
            </w:r>
            <w:r>
              <w:rPr>
                <w:color w:val="000000"/>
                <w:spacing w:val="0"/>
                <w:w w:val="100"/>
                <w:position w:val="0"/>
                <w:sz w:val="18"/>
                <w:szCs w:val="18"/>
              </w:rPr>
              <w:t>〉</w:t>
            </w:r>
            <w:r>
              <w:rPr>
                <w:color w:val="000000"/>
                <w:spacing w:val="0"/>
                <w:w w:val="100"/>
                <w:position w:val="0"/>
              </w:rPr>
              <w:t>的议 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、《关于公司 </w:t>
            </w:r>
            <w:r>
              <w:rPr>
                <w:rFonts w:ascii="Times New Roman" w:eastAsia="Times New Roman" w:hAnsi="Times New Roman" w:cs="Times New Roman"/>
                <w:color w:val="000000"/>
                <w:spacing w:val="0"/>
                <w:w w:val="100"/>
                <w:position w:val="0"/>
                <w:sz w:val="18"/>
                <w:szCs w:val="18"/>
              </w:rPr>
              <w:t>&lt;2020</w:t>
            </w:r>
            <w:r>
              <w:rPr>
                <w:color w:val="000000"/>
                <w:spacing w:val="0"/>
                <w:w w:val="100"/>
                <w:position w:val="0"/>
              </w:rPr>
              <w:t>年年度报告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及其摘要的议案》；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 xml:space="preserve">&lt;2020 </w:t>
            </w:r>
            <w:r>
              <w:rPr>
                <w:color w:val="000000"/>
                <w:spacing w:val="0"/>
                <w:w w:val="100"/>
                <w:position w:val="0"/>
              </w:rPr>
              <w:t>年度财务决算报 告</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、《关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 配预案的议案》；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年度董 事薪酬方案的议 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年度监事薪酬方案 的议案》；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、《关于 拟续聘会计师事务 所的议案》；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、《关</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56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于变更注册资本暨 修改</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 议案》；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、《关于修 订</w:t>
            </w:r>
            <w:r>
              <w:rPr>
                <w:color w:val="000000"/>
                <w:spacing w:val="0"/>
                <w:w w:val="100"/>
                <w:position w:val="0"/>
                <w:sz w:val="18"/>
                <w:szCs w:val="18"/>
              </w:rPr>
              <w:t>〈</w:t>
            </w:r>
            <w:r>
              <w:rPr>
                <w:color w:val="000000"/>
                <w:spacing w:val="0"/>
                <w:w w:val="100"/>
                <w:position w:val="0"/>
              </w:rPr>
              <w:t>独立董事工作 制度</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《关于修订</w:t>
            </w:r>
            <w:r>
              <w:rPr>
                <w:color w:val="000000"/>
                <w:spacing w:val="0"/>
                <w:w w:val="100"/>
                <w:position w:val="0"/>
                <w:sz w:val="18"/>
                <w:szCs w:val="18"/>
              </w:rPr>
              <w:t>〈</w:t>
            </w:r>
            <w:r>
              <w:rPr>
                <w:color w:val="000000"/>
                <w:spacing w:val="0"/>
                <w:w w:val="100"/>
                <w:position w:val="0"/>
              </w:rPr>
              <w:t xml:space="preserve">对外 担保管理制度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 议案》；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、《关于修 订</w:t>
            </w:r>
            <w:r>
              <w:rPr>
                <w:color w:val="000000"/>
                <w:spacing w:val="0"/>
                <w:w w:val="100"/>
                <w:position w:val="0"/>
                <w:sz w:val="18"/>
                <w:szCs w:val="18"/>
              </w:rPr>
              <w:t>〈</w:t>
            </w:r>
            <w:r>
              <w:rPr>
                <w:color w:val="000000"/>
                <w:spacing w:val="0"/>
                <w:w w:val="100"/>
                <w:position w:val="0"/>
              </w:rPr>
              <w:t>关联交易管理 制度</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《关于修订</w:t>
            </w:r>
            <w:r>
              <w:rPr>
                <w:color w:val="000000"/>
                <w:spacing w:val="0"/>
                <w:w w:val="100"/>
                <w:position w:val="0"/>
                <w:sz w:val="18"/>
                <w:szCs w:val="18"/>
              </w:rPr>
              <w:t>〈</w:t>
            </w:r>
            <w:r>
              <w:rPr>
                <w:color w:val="000000"/>
                <w:spacing w:val="0"/>
                <w:w w:val="100"/>
                <w:position w:val="0"/>
              </w:rPr>
              <w:t xml:space="preserve">募集 资金管理制度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 议案》；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、《关于修 订</w:t>
            </w:r>
            <w:r>
              <w:rPr>
                <w:color w:val="000000"/>
                <w:spacing w:val="0"/>
                <w:w w:val="100"/>
                <w:position w:val="0"/>
                <w:sz w:val="18"/>
                <w:szCs w:val="18"/>
              </w:rPr>
              <w:t>〈</w:t>
            </w:r>
            <w:r>
              <w:rPr>
                <w:color w:val="000000"/>
                <w:spacing w:val="0"/>
                <w:w w:val="100"/>
                <w:position w:val="0"/>
              </w:rPr>
              <w:t>董事会议事规 则</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《关于修订</w:t>
            </w:r>
            <w:r>
              <w:rPr>
                <w:color w:val="000000"/>
                <w:spacing w:val="0"/>
                <w:w w:val="100"/>
                <w:position w:val="0"/>
                <w:sz w:val="18"/>
                <w:szCs w:val="18"/>
              </w:rPr>
              <w:t>〈</w:t>
            </w:r>
            <w:r>
              <w:rPr>
                <w:color w:val="000000"/>
                <w:spacing w:val="0"/>
                <w:w w:val="100"/>
                <w:position w:val="0"/>
              </w:rPr>
              <w:t>监事 会议事规则</w:t>
            </w:r>
            <w:r>
              <w:rPr>
                <w:color w:val="000000"/>
                <w:spacing w:val="0"/>
                <w:w w:val="100"/>
                <w:position w:val="0"/>
                <w:sz w:val="18"/>
                <w:szCs w:val="18"/>
              </w:rPr>
              <w:t>〉</w:t>
            </w:r>
            <w:r>
              <w:rPr>
                <w:color w:val="000000"/>
                <w:spacing w:val="0"/>
                <w:w w:val="100"/>
                <w:position w:val="0"/>
              </w:rPr>
              <w:t>的议 案》。</w:t>
            </w:r>
          </w:p>
        </w:tc>
      </w:tr>
      <w:tr>
        <w:trPr>
          <w:trHeight w:val="75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审议通过了以下议 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w:t>
            </w:r>
            <w:r>
              <w:rPr>
                <w:color w:val="000000"/>
                <w:spacing w:val="0"/>
                <w:w w:val="100"/>
                <w:position w:val="0"/>
                <w:sz w:val="18"/>
                <w:szCs w:val="18"/>
              </w:rPr>
              <w:t>〈</w:t>
            </w:r>
            <w:r>
              <w:rPr>
                <w:color w:val="000000"/>
                <w:spacing w:val="0"/>
                <w:w w:val="100"/>
                <w:position w:val="0"/>
              </w:rPr>
              <w:t>浙江 正元智慧科技股份 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 票期权激励计划（草 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 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w:t>
            </w:r>
            <w:r>
              <w:rPr>
                <w:color w:val="000000"/>
                <w:spacing w:val="0"/>
                <w:w w:val="100"/>
                <w:position w:val="0"/>
                <w:sz w:val="18"/>
                <w:szCs w:val="18"/>
              </w:rPr>
              <w:t>〈</w:t>
            </w:r>
            <w:r>
              <w:rPr>
                <w:color w:val="000000"/>
                <w:spacing w:val="0"/>
                <w:w w:val="100"/>
                <w:position w:val="0"/>
              </w:rPr>
              <w:t>浙 江正元智慧科技股 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股票期权激励计划 实施考核管理办 法</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 于提请股东大会授 权董事会办理</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年股票期权激励计 划相关事宜的议 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、《关于提请 股东大会授权董事 会全权办理可转换 公司债券相关事宜 的议案》；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、《关于 修订</w:t>
            </w:r>
            <w:r>
              <w:rPr>
                <w:color w:val="000000"/>
                <w:spacing w:val="0"/>
                <w:w w:val="100"/>
                <w:position w:val="0"/>
                <w:sz w:val="18"/>
                <w:szCs w:val="18"/>
              </w:rPr>
              <w:t>〈</w:t>
            </w:r>
            <w:r>
              <w:rPr>
                <w:color w:val="000000"/>
                <w:spacing w:val="0"/>
                <w:w w:val="100"/>
                <w:position w:val="0"/>
              </w:rPr>
              <w:t xml:space="preserve">投资和融资 决策管理制度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 议案》。</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审议通过了《关于对 参股公司减资暨关</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股东大会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联交易的议案》。</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293" w:name="bookmark293"/>
      <w:bookmarkStart w:id="294" w:name="bookmark294"/>
      <w:bookmarkStart w:id="295" w:name="bookmark295"/>
      <w:bookmarkStart w:id="296" w:name="bookmark296"/>
      <w:r>
        <w:rPr>
          <w:rFonts w:ascii="Times New Roman" w:eastAsia="Times New Roman" w:hAnsi="Times New Roman" w:cs="Times New Roman"/>
          <w:color w:val="000000"/>
          <w:spacing w:val="0"/>
          <w:w w:val="100"/>
          <w:position w:val="0"/>
        </w:rPr>
        <w:t>2</w:t>
      </w:r>
      <w:bookmarkEnd w:id="295"/>
      <w:r>
        <w:rPr>
          <w:color w:val="000000"/>
          <w:spacing w:val="0"/>
          <w:w w:val="100"/>
          <w:position w:val="0"/>
        </w:rPr>
        <w:t>、表决权恢复的优先股股东请求召开临时股东大会</w:t>
      </w:r>
      <w:bookmarkEnd w:id="293"/>
      <w:bookmarkEnd w:id="294"/>
      <w:bookmarkEnd w:id="296"/>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517" w:val="left"/>
        </w:tabs>
        <w:bidi w:val="0"/>
        <w:spacing w:before="0" w:after="380" w:line="240" w:lineRule="auto"/>
        <w:ind w:left="0" w:right="0" w:firstLine="0"/>
        <w:jc w:val="left"/>
      </w:pPr>
      <w:bookmarkStart w:id="297" w:name="bookmark297"/>
      <w:bookmarkStart w:id="298" w:name="bookmark298"/>
      <w:bookmarkStart w:id="299" w:name="bookmark299"/>
      <w:bookmarkStart w:id="300" w:name="bookmark300"/>
      <w:r>
        <w:rPr>
          <w:color w:val="000000"/>
          <w:spacing w:val="0"/>
          <w:w w:val="100"/>
          <w:position w:val="0"/>
        </w:rPr>
        <w:t>五</w:t>
      </w:r>
      <w:bookmarkEnd w:id="299"/>
      <w:r>
        <w:rPr>
          <w:color w:val="000000"/>
          <w:spacing w:val="0"/>
          <w:w w:val="100"/>
          <w:position w:val="0"/>
        </w:rPr>
        <w:t>、</w:t>
        <w:tab/>
        <w:t>公司具有表决权差异安排</w:t>
      </w:r>
      <w:bookmarkEnd w:id="297"/>
      <w:bookmarkEnd w:id="298"/>
      <w:bookmarkEnd w:id="300"/>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517" w:val="left"/>
        </w:tabs>
        <w:bidi w:val="0"/>
        <w:spacing w:before="0" w:after="380" w:line="240" w:lineRule="auto"/>
        <w:ind w:left="0" w:right="0" w:firstLine="0"/>
        <w:jc w:val="left"/>
      </w:pPr>
      <w:bookmarkStart w:id="301" w:name="bookmark301"/>
      <w:bookmarkStart w:id="302" w:name="bookmark302"/>
      <w:bookmarkStart w:id="303" w:name="bookmark303"/>
      <w:bookmarkStart w:id="304" w:name="bookmark304"/>
      <w:r>
        <w:rPr>
          <w:color w:val="000000"/>
          <w:spacing w:val="0"/>
          <w:w w:val="100"/>
          <w:position w:val="0"/>
        </w:rPr>
        <w:t>六</w:t>
      </w:r>
      <w:bookmarkEnd w:id="303"/>
      <w:r>
        <w:rPr>
          <w:color w:val="000000"/>
          <w:spacing w:val="0"/>
          <w:w w:val="100"/>
          <w:position w:val="0"/>
        </w:rPr>
        <w:t>、</w:t>
        <w:tab/>
        <w:t>红筹架构公司治理情况</w:t>
      </w:r>
      <w:bookmarkEnd w:id="301"/>
      <w:bookmarkEnd w:id="302"/>
      <w:bookmarkEnd w:id="304"/>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305" w:name="bookmark305"/>
      <w:bookmarkStart w:id="306" w:name="bookmark306"/>
      <w:bookmarkStart w:id="307" w:name="bookmark307"/>
      <w:bookmarkStart w:id="308" w:name="bookmark308"/>
      <w:r>
        <w:rPr>
          <w:color w:val="000000"/>
          <w:spacing w:val="0"/>
          <w:w w:val="100"/>
          <w:position w:val="0"/>
        </w:rPr>
        <w:t>七</w:t>
      </w:r>
      <w:bookmarkEnd w:id="307"/>
      <w:r>
        <w:rPr>
          <w:color w:val="000000"/>
          <w:spacing w:val="0"/>
          <w:w w:val="100"/>
          <w:position w:val="0"/>
        </w:rPr>
        <w:t>、董事、监事和高级管理人员情况</w:t>
      </w:r>
      <w:bookmarkEnd w:id="305"/>
      <w:bookmarkEnd w:id="306"/>
      <w:bookmarkEnd w:id="308"/>
    </w:p>
    <w:p>
      <w:pPr>
        <w:pStyle w:val="Style28"/>
        <w:keepNext/>
        <w:keepLines/>
        <w:widowControl w:val="0"/>
        <w:shd w:val="clear" w:color="auto" w:fill="auto"/>
        <w:bidi w:val="0"/>
        <w:spacing w:before="0" w:after="320" w:line="240" w:lineRule="auto"/>
        <w:ind w:left="0" w:right="0" w:firstLine="0"/>
        <w:jc w:val="left"/>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1</w:t>
      </w:r>
      <w:bookmarkEnd w:id="311"/>
      <w:r>
        <w:rPr>
          <w:color w:val="000000"/>
          <w:spacing w:val="0"/>
          <w:w w:val="100"/>
          <w:position w:val="0"/>
        </w:rPr>
        <w:t>、基本情况</w:t>
      </w:r>
      <w:bookmarkEnd w:id="309"/>
      <w:bookmarkEnd w:id="310"/>
      <w:bookmarkEnd w:id="312"/>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任期起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任期终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数量</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其他增</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减变动</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股份增</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减变动</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的原因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陈根清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总经理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（财务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龚明勇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周军辉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董事、副 总经理、 董事会 秘书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张耀辉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吴雄伟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金鑫华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潘功君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刘智海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职工代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盛星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职工代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吕晓平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李战鹏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鲍广宇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总工程 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吴晓谦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财务总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童本立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朱加宁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施东圣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line="322" w:lineRule="exact"/>
        <w:ind w:left="0" w:right="0" w:firstLine="0"/>
        <w:jc w:val="both"/>
      </w:pPr>
      <w:r>
        <w:rPr>
          <w:color w:val="000000"/>
          <w:spacing w:val="0"/>
          <w:w w:val="100"/>
          <w:position w:val="0"/>
        </w:rPr>
        <w:t>报告期是否存在任期内董事、监事离任和高级管理人员解聘的情况</w:t>
      </w:r>
    </w:p>
    <w:p>
      <w:pPr>
        <w:pStyle w:val="Style24"/>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after="40" w:line="322" w:lineRule="exact"/>
        <w:ind w:left="0" w:right="0" w:firstLine="0"/>
        <w:jc w:val="both"/>
      </w:pPr>
      <w:r>
        <w:rPr>
          <w:color w:val="000000"/>
          <w:spacing w:val="0"/>
          <w:w w:val="100"/>
          <w:position w:val="0"/>
        </w:rPr>
        <w:t>翁玉涛因个人原因辞去公司第三届监事会监事会主席及监事职务，并于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日正式离任。辞职后翁玉涛不再担任公 司任何职务。</w:t>
      </w:r>
    </w:p>
    <w:p>
      <w:pPr>
        <w:pStyle w:val="Style24"/>
        <w:keepNext w:val="0"/>
        <w:keepLines w:val="0"/>
        <w:widowControl w:val="0"/>
        <w:shd w:val="clear" w:color="auto" w:fill="auto"/>
        <w:bidi w:val="0"/>
        <w:spacing w:before="0" w:line="322" w:lineRule="exact"/>
        <w:ind w:left="0" w:right="0" w:firstLine="0"/>
        <w:jc w:val="both"/>
      </w:pPr>
      <w:r>
        <w:rPr>
          <w:color w:val="000000"/>
          <w:spacing w:val="0"/>
          <w:w w:val="100"/>
          <w:position w:val="0"/>
        </w:rPr>
        <w:t>公司董事、监事、高级管理人员变动情况</w:t>
      </w:r>
    </w:p>
    <w:p>
      <w:pPr>
        <w:pStyle w:val="Style24"/>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86"/>
        <w:gridCol w:w="1272"/>
        <w:gridCol w:w="1277"/>
        <w:gridCol w:w="1493"/>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潘功君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原监事会主席翁玉涛辞职，经公司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股东大会审议通过，同意补选潘功君先生为第三届监 事会主席，任期自本次股东大会审议通过之日起至本 届监事会届满之日止。</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翁玉涛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翁玉涛先生因个人原因申请辞去公司第三届监事会监 事会主席及监事职务，辞职后翁玉涛先生将不再担任 公司任何职务。</w:t>
            </w:r>
          </w:p>
        </w:tc>
      </w:tr>
    </w:tbl>
    <w:p>
      <w:pPr>
        <w:pStyle w:val="Style22"/>
        <w:keepNext w:val="0"/>
        <w:keepLines w:val="0"/>
        <w:widowControl w:val="0"/>
        <w:shd w:val="clear" w:color="auto" w:fill="auto"/>
        <w:bidi w:val="0"/>
        <w:spacing w:before="0" w:after="0" w:line="240" w:lineRule="auto"/>
        <w:ind w:left="0" w:right="0" w:firstLine="0"/>
        <w:jc w:val="left"/>
        <w:rPr>
          <w:sz w:val="20"/>
          <w:szCs w:val="20"/>
        </w:rPr>
      </w:pPr>
      <w:bookmarkStart w:id="313" w:name="bookmark313"/>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、任职情况</w:t>
      </w:r>
      <w:bookmarkEnd w:id="313"/>
    </w:p>
    <w:p>
      <w:pPr>
        <w:widowControl w:val="0"/>
        <w:spacing w:after="419" w:line="1" w:lineRule="exact"/>
      </w:pP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公司现任董事、监事、高级管理人员专业背景、主要工作经历以及目前在公司的主要职责</w:t>
      </w:r>
    </w:p>
    <w:p>
      <w:pPr>
        <w:pStyle w:val="Style16"/>
        <w:keepNext w:val="0"/>
        <w:keepLines w:val="0"/>
        <w:widowControl w:val="0"/>
        <w:shd w:val="clear" w:color="auto" w:fill="auto"/>
        <w:bidi w:val="0"/>
        <w:spacing w:before="0" w:line="470" w:lineRule="exact"/>
        <w:ind w:left="0" w:right="0" w:firstLine="500"/>
        <w:jc w:val="both"/>
      </w:pPr>
      <w:bookmarkStart w:id="314" w:name="bookmark314"/>
      <w:r>
        <w:rPr>
          <w:color w:val="000000"/>
          <w:spacing w:val="0"/>
          <w:w w:val="100"/>
          <w:position w:val="0"/>
        </w:rPr>
        <w:t>（</w:t>
      </w:r>
      <w:bookmarkEnd w:id="314"/>
      <w:r>
        <w:rPr>
          <w:color w:val="000000"/>
          <w:spacing w:val="0"/>
          <w:w w:val="100"/>
          <w:position w:val="0"/>
        </w:rPr>
        <w:t>一）现任非独立董事</w:t>
      </w:r>
    </w:p>
    <w:p>
      <w:pPr>
        <w:pStyle w:val="Style16"/>
        <w:keepNext w:val="0"/>
        <w:keepLines w:val="0"/>
        <w:widowControl w:val="0"/>
        <w:shd w:val="clear" w:color="auto" w:fill="auto"/>
        <w:bidi w:val="0"/>
        <w:spacing w:before="0" w:line="472" w:lineRule="exact"/>
        <w:ind w:left="0" w:right="0" w:firstLine="500"/>
        <w:jc w:val="both"/>
      </w:pPr>
      <w:bookmarkStart w:id="315" w:name="bookmark315"/>
      <w:r>
        <w:rPr>
          <w:rFonts w:ascii="Times New Roman" w:eastAsia="Times New Roman" w:hAnsi="Times New Roman" w:cs="Times New Roman"/>
          <w:color w:val="000000"/>
          <w:spacing w:val="0"/>
          <w:w w:val="100"/>
          <w:position w:val="0"/>
          <w:sz w:val="24"/>
          <w:szCs w:val="24"/>
        </w:rPr>
        <w:t>1</w:t>
      </w:r>
      <w:bookmarkEnd w:id="315"/>
      <w:r>
        <w:rPr>
          <w:color w:val="000000"/>
          <w:spacing w:val="0"/>
          <w:w w:val="100"/>
          <w:position w:val="0"/>
        </w:rPr>
        <w:t>、 陈坚，男，</w:t>
      </w:r>
      <w:r>
        <w:rPr>
          <w:rFonts w:ascii="Times New Roman" w:eastAsia="Times New Roman" w:hAnsi="Times New Roman" w:cs="Times New Roman"/>
          <w:color w:val="000000"/>
          <w:spacing w:val="0"/>
          <w:w w:val="100"/>
          <w:position w:val="0"/>
          <w:sz w:val="24"/>
          <w:szCs w:val="24"/>
        </w:rPr>
        <w:t>1962</w:t>
      </w:r>
      <w:r>
        <w:rPr>
          <w:color w:val="000000"/>
          <w:spacing w:val="0"/>
          <w:w w:val="100"/>
          <w:position w:val="0"/>
        </w:rPr>
        <w:t>年出生，中国国籍，无境外永久居留权。毕业于南京陆军学校军事指 挥专业，中欧国际工商学院</w:t>
      </w:r>
      <w:r>
        <w:rPr>
          <w:rFonts w:ascii="Times New Roman" w:eastAsia="Times New Roman" w:hAnsi="Times New Roman" w:cs="Times New Roman"/>
          <w:color w:val="000000"/>
          <w:spacing w:val="0"/>
          <w:w w:val="100"/>
          <w:position w:val="0"/>
          <w:sz w:val="24"/>
          <w:szCs w:val="24"/>
        </w:rPr>
        <w:t>EMBA</w:t>
      </w:r>
      <w:r>
        <w:rPr>
          <w:color w:val="000000"/>
          <w:spacing w:val="0"/>
          <w:w w:val="100"/>
          <w:position w:val="0"/>
        </w:rPr>
        <w:t>，</w:t>
      </w:r>
      <w:r>
        <w:rPr>
          <w:color w:val="000000"/>
          <w:spacing w:val="0"/>
          <w:w w:val="100"/>
          <w:position w:val="0"/>
        </w:rPr>
        <w:t>高级经济师。曾任连长、作训股长，曾在集团军、南京 军区机关任职，先后荣立二、三等功。</w:t>
      </w:r>
      <w:r>
        <w:rPr>
          <w:rFonts w:ascii="Times New Roman" w:eastAsia="Times New Roman" w:hAnsi="Times New Roman" w:cs="Times New Roman"/>
          <w:color w:val="000000"/>
          <w:spacing w:val="0"/>
          <w:w w:val="100"/>
          <w:position w:val="0"/>
          <w:sz w:val="24"/>
          <w:szCs w:val="24"/>
        </w:rPr>
        <w:t>1994</w:t>
      </w:r>
      <w:r>
        <w:rPr>
          <w:color w:val="000000"/>
          <w:spacing w:val="0"/>
          <w:w w:val="100"/>
          <w:position w:val="0"/>
        </w:rPr>
        <w:t>年转业并自主创业，</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年被评为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全国模范军队 转业干部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。现任公司董事长兼总经理，兼任杭州正元企业管理咨询有限公司执行董事等职务。</w:t>
      </w:r>
    </w:p>
    <w:p>
      <w:pPr>
        <w:pStyle w:val="Style16"/>
        <w:keepNext w:val="0"/>
        <w:keepLines w:val="0"/>
        <w:widowControl w:val="0"/>
        <w:shd w:val="clear" w:color="auto" w:fill="auto"/>
        <w:bidi w:val="0"/>
        <w:spacing w:before="0" w:line="468" w:lineRule="exact"/>
        <w:ind w:left="0" w:right="0" w:firstLine="500"/>
        <w:jc w:val="both"/>
      </w:pPr>
      <w:bookmarkStart w:id="316" w:name="bookmark316"/>
      <w:r>
        <w:rPr>
          <w:rFonts w:ascii="Times New Roman" w:eastAsia="Times New Roman" w:hAnsi="Times New Roman" w:cs="Times New Roman"/>
          <w:color w:val="000000"/>
          <w:spacing w:val="0"/>
          <w:w w:val="100"/>
          <w:position w:val="0"/>
          <w:sz w:val="24"/>
          <w:szCs w:val="24"/>
        </w:rPr>
        <w:t>2</w:t>
      </w:r>
      <w:bookmarkEnd w:id="316"/>
      <w:r>
        <w:rPr>
          <w:color w:val="000000"/>
          <w:spacing w:val="0"/>
          <w:w w:val="100"/>
          <w:position w:val="0"/>
        </w:rPr>
        <w:t>、 陈英，女，</w:t>
      </w:r>
      <w:r>
        <w:rPr>
          <w:rFonts w:ascii="Times New Roman" w:eastAsia="Times New Roman" w:hAnsi="Times New Roman" w:cs="Times New Roman"/>
          <w:color w:val="000000"/>
          <w:spacing w:val="0"/>
          <w:w w:val="100"/>
          <w:position w:val="0"/>
          <w:sz w:val="24"/>
          <w:szCs w:val="24"/>
        </w:rPr>
        <w:t>1967</w:t>
      </w:r>
      <w:r>
        <w:rPr>
          <w:color w:val="000000"/>
          <w:spacing w:val="0"/>
          <w:w w:val="100"/>
          <w:position w:val="0"/>
        </w:rPr>
        <w:t>年出生，中国国籍，无境外永久居留权。毕业于杭州大学财经系金融 学专业，本科学历，会计师、副教授。历任东南国际投资有限公司会计、杭州正元财务经理、 正元有限总裁助理；现任公司董事、浙江树人学院创新创业学院专任教师、杭州正元企业管 理咨询有限公司经理、杭州正元投资有限公司董事、杭州正元医疗器械有限公司执行董事兼 总经理、浙江方圆智能技术检测有限公司副董事长、杭州商旅进出口贸易有限公司董事。</w:t>
      </w:r>
    </w:p>
    <w:p>
      <w:pPr>
        <w:pStyle w:val="Style16"/>
        <w:keepNext w:val="0"/>
        <w:keepLines w:val="0"/>
        <w:widowControl w:val="0"/>
        <w:shd w:val="clear" w:color="auto" w:fill="auto"/>
        <w:tabs>
          <w:tab w:pos="846" w:val="left"/>
        </w:tabs>
        <w:bidi w:val="0"/>
        <w:spacing w:before="0" w:line="470" w:lineRule="exact"/>
        <w:ind w:left="0" w:right="0" w:firstLine="500"/>
        <w:jc w:val="both"/>
      </w:pPr>
      <w:bookmarkStart w:id="317" w:name="bookmark317"/>
      <w:r>
        <w:rPr>
          <w:rFonts w:ascii="Times New Roman" w:eastAsia="Times New Roman" w:hAnsi="Times New Roman" w:cs="Times New Roman"/>
          <w:color w:val="000000"/>
          <w:spacing w:val="0"/>
          <w:w w:val="100"/>
          <w:position w:val="0"/>
          <w:sz w:val="24"/>
          <w:szCs w:val="24"/>
        </w:rPr>
        <w:t>3</w:t>
      </w:r>
      <w:bookmarkEnd w:id="317"/>
      <w:r>
        <w:rPr>
          <w:color w:val="000000"/>
          <w:spacing w:val="0"/>
          <w:w w:val="100"/>
          <w:position w:val="0"/>
        </w:rPr>
        <w:t>、</w:t>
        <w:tab/>
        <w:t>陈根清，男，</w:t>
      </w:r>
      <w:r>
        <w:rPr>
          <w:rFonts w:ascii="Times New Roman" w:eastAsia="Times New Roman" w:hAnsi="Times New Roman" w:cs="Times New Roman"/>
          <w:color w:val="000000"/>
          <w:spacing w:val="0"/>
          <w:w w:val="100"/>
          <w:position w:val="0"/>
          <w:sz w:val="24"/>
          <w:szCs w:val="24"/>
        </w:rPr>
        <w:t>1969</w:t>
      </w:r>
      <w:r>
        <w:rPr>
          <w:color w:val="000000"/>
          <w:spacing w:val="0"/>
          <w:w w:val="100"/>
          <w:position w:val="0"/>
        </w:rPr>
        <w:t>年出生，中国国籍，无境外永久居留权。毕业于浙江大学数学专业， 硕士，注册会计师、</w:t>
      </w:r>
      <w:r>
        <w:rPr>
          <w:rFonts w:ascii="Times New Roman" w:eastAsia="Times New Roman" w:hAnsi="Times New Roman" w:cs="Times New Roman"/>
          <w:color w:val="000000"/>
          <w:spacing w:val="0"/>
          <w:w w:val="100"/>
          <w:position w:val="0"/>
          <w:sz w:val="24"/>
          <w:szCs w:val="24"/>
        </w:rPr>
        <w:t>ACCA</w:t>
      </w:r>
      <w:r>
        <w:rPr>
          <w:color w:val="000000"/>
          <w:spacing w:val="0"/>
          <w:w w:val="100"/>
          <w:position w:val="0"/>
        </w:rPr>
        <w:t xml:space="preserve">、税务师、一级建造师、高级项目经理。曾任金华市环球计算机 工程有限公司开发经理、金华金信电脑工程有限公司总经理、浙江金信软件有限公司副总经 理、金信信托投资股份公司信息中心总经理；历任正元有限工程部部长、客服中心总经理、 总经理助理、副总经理；现任公司董事、副总经理（财务负责人），兼任浙江坚果智慧科技 有限公司、宁波博太科智能科技股份有限公司、杭州麦狐信息技术有限公司董事长，浙江云 </w:t>
      </w:r>
      <w:r>
        <w:rPr>
          <w:color w:val="000000"/>
          <w:spacing w:val="0"/>
          <w:w w:val="100"/>
          <w:position w:val="0"/>
        </w:rPr>
        <w:t>马智慧科技有限公司董事兼总经理，浙江小兰智慧科技有限公司、浙江校云智慧科技有限公 司、四川正元智慧科技有限公司董事。</w:t>
      </w:r>
    </w:p>
    <w:p>
      <w:pPr>
        <w:pStyle w:val="Style16"/>
        <w:keepNext w:val="0"/>
        <w:keepLines w:val="0"/>
        <w:widowControl w:val="0"/>
        <w:shd w:val="clear" w:color="auto" w:fill="auto"/>
        <w:bidi w:val="0"/>
        <w:spacing w:before="0" w:line="472" w:lineRule="exact"/>
        <w:ind w:left="0" w:right="0" w:firstLine="500"/>
        <w:jc w:val="both"/>
      </w:pPr>
      <w:bookmarkStart w:id="318" w:name="bookmark318"/>
      <w:r>
        <w:rPr>
          <w:rFonts w:ascii="Times New Roman" w:eastAsia="Times New Roman" w:hAnsi="Times New Roman" w:cs="Times New Roman"/>
          <w:color w:val="000000"/>
          <w:spacing w:val="0"/>
          <w:w w:val="100"/>
          <w:position w:val="0"/>
          <w:sz w:val="24"/>
          <w:szCs w:val="24"/>
        </w:rPr>
        <w:t>4</w:t>
      </w:r>
      <w:bookmarkEnd w:id="318"/>
      <w:r>
        <w:rPr>
          <w:color w:val="000000"/>
          <w:spacing w:val="0"/>
          <w:w w:val="100"/>
          <w:position w:val="0"/>
        </w:rPr>
        <w:t>、 龚明勇，男，</w:t>
      </w:r>
      <w:r>
        <w:rPr>
          <w:rFonts w:ascii="Times New Roman" w:eastAsia="Times New Roman" w:hAnsi="Times New Roman" w:cs="Times New Roman"/>
          <w:color w:val="000000"/>
          <w:spacing w:val="0"/>
          <w:w w:val="100"/>
          <w:position w:val="0"/>
          <w:sz w:val="24"/>
          <w:szCs w:val="24"/>
        </w:rPr>
        <w:t>1974</w:t>
      </w:r>
      <w:r>
        <w:rPr>
          <w:color w:val="000000"/>
          <w:spacing w:val="0"/>
          <w:w w:val="100"/>
          <w:position w:val="0"/>
        </w:rPr>
        <w:t>年出生，中国国籍，无境外永久居留权。经济管理专业，本科学历。 曾就职于中国农业银行鄞县支行，曾任兴业银行宁波分行任行长助理、企业金融业务部总经 理等职务；现任公司董事，浙江华瓯股权投资管理有限公司投资管理部总经理，浙江陆特能 源科技股份有限公司、杭州信核数据科技股份有限公司、杭州姆珉网络科技有限公司、浙江 捷尚视觉科技股份有限公司董事，杭州数库创业投资合伙企业（有限合伙）。</w:t>
      </w:r>
    </w:p>
    <w:p>
      <w:pPr>
        <w:pStyle w:val="Style16"/>
        <w:keepNext w:val="0"/>
        <w:keepLines w:val="0"/>
        <w:widowControl w:val="0"/>
        <w:shd w:val="clear" w:color="auto" w:fill="auto"/>
        <w:bidi w:val="0"/>
        <w:spacing w:before="0" w:line="469" w:lineRule="exact"/>
        <w:ind w:left="0" w:right="0" w:firstLine="500"/>
        <w:jc w:val="both"/>
      </w:pPr>
      <w:bookmarkStart w:id="319" w:name="bookmark319"/>
      <w:r>
        <w:rPr>
          <w:rFonts w:ascii="Times New Roman" w:eastAsia="Times New Roman" w:hAnsi="Times New Roman" w:cs="Times New Roman"/>
          <w:color w:val="000000"/>
          <w:spacing w:val="0"/>
          <w:w w:val="100"/>
          <w:position w:val="0"/>
          <w:sz w:val="24"/>
          <w:szCs w:val="24"/>
        </w:rPr>
        <w:t>5</w:t>
      </w:r>
      <w:bookmarkEnd w:id="319"/>
      <w:r>
        <w:rPr>
          <w:color w:val="000000"/>
          <w:spacing w:val="0"/>
          <w:w w:val="100"/>
          <w:position w:val="0"/>
        </w:rPr>
        <w:t>、 朱军，男，</w:t>
      </w:r>
      <w:r>
        <w:rPr>
          <w:rFonts w:ascii="Times New Roman" w:eastAsia="Times New Roman" w:hAnsi="Times New Roman" w:cs="Times New Roman"/>
          <w:color w:val="000000"/>
          <w:spacing w:val="0"/>
          <w:w w:val="100"/>
          <w:position w:val="0"/>
          <w:sz w:val="24"/>
          <w:szCs w:val="24"/>
        </w:rPr>
        <w:t>1962</w:t>
      </w:r>
      <w:r>
        <w:rPr>
          <w:color w:val="000000"/>
          <w:spacing w:val="0"/>
          <w:w w:val="100"/>
          <w:position w:val="0"/>
        </w:rPr>
        <w:t>年出生，中国国籍，无境外永久居留权。毕业于南开大学汉语言文学 专业，浙江省委党校经济学研究生，高级经济师。曾任浙江财经学院院长助理，奉化市政府 副市长（挂职），杭州师范大学党委副书记，春和集团有限公司常务副总裁等职务；现任公 司董事。</w:t>
      </w:r>
    </w:p>
    <w:p>
      <w:pPr>
        <w:pStyle w:val="Style16"/>
        <w:keepNext w:val="0"/>
        <w:keepLines w:val="0"/>
        <w:widowControl w:val="0"/>
        <w:shd w:val="clear" w:color="auto" w:fill="auto"/>
        <w:bidi w:val="0"/>
        <w:spacing w:before="0" w:line="472" w:lineRule="exact"/>
        <w:ind w:left="0" w:right="0" w:firstLine="500"/>
        <w:jc w:val="both"/>
      </w:pPr>
      <w:bookmarkStart w:id="320" w:name="bookmark320"/>
      <w:r>
        <w:rPr>
          <w:rFonts w:ascii="Times New Roman" w:eastAsia="Times New Roman" w:hAnsi="Times New Roman" w:cs="Times New Roman"/>
          <w:color w:val="000000"/>
          <w:spacing w:val="0"/>
          <w:w w:val="100"/>
          <w:position w:val="0"/>
          <w:sz w:val="24"/>
          <w:szCs w:val="24"/>
        </w:rPr>
        <w:t>6</w:t>
      </w:r>
      <w:bookmarkEnd w:id="320"/>
      <w:r>
        <w:rPr>
          <w:color w:val="000000"/>
          <w:spacing w:val="0"/>
          <w:w w:val="100"/>
          <w:position w:val="0"/>
        </w:rPr>
        <w:t>、 周军辉，男，</w:t>
      </w:r>
      <w:r>
        <w:rPr>
          <w:rFonts w:ascii="Times New Roman" w:eastAsia="Times New Roman" w:hAnsi="Times New Roman" w:cs="Times New Roman"/>
          <w:color w:val="000000"/>
          <w:spacing w:val="0"/>
          <w:w w:val="100"/>
          <w:position w:val="0"/>
          <w:sz w:val="24"/>
          <w:szCs w:val="24"/>
        </w:rPr>
        <w:t>1973</w:t>
      </w:r>
      <w:r>
        <w:rPr>
          <w:color w:val="000000"/>
          <w:spacing w:val="0"/>
          <w:w w:val="100"/>
          <w:position w:val="0"/>
        </w:rPr>
        <w:t>年出生，中国国籍，无境外永久居留权。毕业于浙江农业大学经济 管理专业，本科学历，经济师、人力资源管理师，浙江省优秀职业经理人，具有深圳证券交 易所颁发的《董事会秘书资格证书》《独立董事资格证书》。历任杭州易康执行董事兼总经 理，公司总经理办公室副主任、主任，职工代表监事；现任公司董事、副总经理兼董事会秘 书，兼任浙江校云智慧科技有限公司、浙江坚果智慧科技有限公司、浙江双旗智慧科技有限 公司董事。</w:t>
      </w:r>
    </w:p>
    <w:p>
      <w:pPr>
        <w:pStyle w:val="Style16"/>
        <w:keepNext w:val="0"/>
        <w:keepLines w:val="0"/>
        <w:widowControl w:val="0"/>
        <w:shd w:val="clear" w:color="auto" w:fill="auto"/>
        <w:bidi w:val="0"/>
        <w:spacing w:before="0" w:line="472" w:lineRule="exact"/>
        <w:ind w:left="0" w:right="0" w:firstLine="500"/>
        <w:jc w:val="both"/>
      </w:pPr>
      <w:bookmarkStart w:id="321" w:name="bookmark321"/>
      <w:r>
        <w:rPr>
          <w:color w:val="000000"/>
          <w:spacing w:val="0"/>
          <w:w w:val="100"/>
          <w:position w:val="0"/>
        </w:rPr>
        <w:t>（</w:t>
      </w:r>
      <w:bookmarkEnd w:id="321"/>
      <w:r>
        <w:rPr>
          <w:color w:val="000000"/>
          <w:spacing w:val="0"/>
          <w:w w:val="100"/>
          <w:position w:val="0"/>
        </w:rPr>
        <w:t>二）现任独立董事</w:t>
      </w:r>
    </w:p>
    <w:p>
      <w:pPr>
        <w:pStyle w:val="Style16"/>
        <w:keepNext w:val="0"/>
        <w:keepLines w:val="0"/>
        <w:widowControl w:val="0"/>
        <w:shd w:val="clear" w:color="auto" w:fill="auto"/>
        <w:bidi w:val="0"/>
        <w:spacing w:before="0" w:line="472" w:lineRule="exact"/>
        <w:ind w:left="0" w:right="0" w:firstLine="500"/>
        <w:jc w:val="both"/>
      </w:pPr>
      <w:bookmarkStart w:id="322" w:name="bookmark322"/>
      <w:r>
        <w:rPr>
          <w:rFonts w:ascii="Times New Roman" w:eastAsia="Times New Roman" w:hAnsi="Times New Roman" w:cs="Times New Roman"/>
          <w:color w:val="000000"/>
          <w:spacing w:val="0"/>
          <w:w w:val="100"/>
          <w:position w:val="0"/>
          <w:sz w:val="24"/>
          <w:szCs w:val="24"/>
        </w:rPr>
        <w:t>1</w:t>
      </w:r>
      <w:bookmarkEnd w:id="322"/>
      <w:r>
        <w:rPr>
          <w:color w:val="000000"/>
          <w:spacing w:val="0"/>
          <w:w w:val="100"/>
          <w:position w:val="0"/>
        </w:rPr>
        <w:t>、 张耀辉，男，</w:t>
      </w:r>
      <w:r>
        <w:rPr>
          <w:rFonts w:ascii="Times New Roman" w:eastAsia="Times New Roman" w:hAnsi="Times New Roman" w:cs="Times New Roman"/>
          <w:color w:val="000000"/>
          <w:spacing w:val="0"/>
          <w:w w:val="100"/>
          <w:position w:val="0"/>
          <w:sz w:val="24"/>
          <w:szCs w:val="24"/>
        </w:rPr>
        <w:t>1965</w:t>
      </w:r>
      <w:r>
        <w:rPr>
          <w:color w:val="000000"/>
          <w:spacing w:val="0"/>
          <w:w w:val="100"/>
          <w:position w:val="0"/>
        </w:rPr>
        <w:t>年出生，中国国籍，无境外永久居留权。江西财经大学经济学硕士， 中欧国际工商学院</w:t>
      </w:r>
      <w:r>
        <w:rPr>
          <w:rFonts w:ascii="Times New Roman" w:eastAsia="Times New Roman" w:hAnsi="Times New Roman" w:cs="Times New Roman"/>
          <w:color w:val="000000"/>
          <w:spacing w:val="0"/>
          <w:w w:val="100"/>
          <w:position w:val="0"/>
          <w:sz w:val="24"/>
          <w:szCs w:val="24"/>
        </w:rPr>
        <w:t>EMBA</w:t>
      </w:r>
      <w:r>
        <w:rPr>
          <w:color w:val="000000"/>
          <w:spacing w:val="0"/>
          <w:w w:val="100"/>
          <w:position w:val="0"/>
        </w:rPr>
        <w:t>，</w:t>
      </w:r>
      <w:r>
        <w:rPr>
          <w:color w:val="000000"/>
          <w:spacing w:val="0"/>
          <w:w w:val="100"/>
          <w:position w:val="0"/>
        </w:rPr>
        <w:t>副教授。历任江西财经大学副教授、中经开南昌营业部经理、横 店集团有限公司总裁、海南晓奥集团总裁、哈尔滨高科技股份有限公司董事长；现任公司独 立董事，上海明辉股权投资管理有限公司执行董事兼总经理、上海康曜投资管理有限公司执 行董事等职务。</w:t>
      </w:r>
    </w:p>
    <w:p>
      <w:pPr>
        <w:pStyle w:val="Style16"/>
        <w:keepNext w:val="0"/>
        <w:keepLines w:val="0"/>
        <w:widowControl w:val="0"/>
        <w:shd w:val="clear" w:color="auto" w:fill="auto"/>
        <w:tabs>
          <w:tab w:pos="826" w:val="left"/>
        </w:tabs>
        <w:bidi w:val="0"/>
        <w:spacing w:before="0" w:line="469" w:lineRule="exact"/>
        <w:ind w:left="0" w:right="0" w:firstLine="500"/>
        <w:jc w:val="both"/>
      </w:pPr>
      <w:bookmarkStart w:id="323" w:name="bookmark323"/>
      <w:r>
        <w:rPr>
          <w:rFonts w:ascii="Times New Roman" w:eastAsia="Times New Roman" w:hAnsi="Times New Roman" w:cs="Times New Roman"/>
          <w:color w:val="000000"/>
          <w:spacing w:val="0"/>
          <w:w w:val="100"/>
          <w:position w:val="0"/>
          <w:sz w:val="24"/>
          <w:szCs w:val="24"/>
        </w:rPr>
        <w:t>2</w:t>
      </w:r>
      <w:bookmarkEnd w:id="323"/>
      <w:r>
        <w:rPr>
          <w:color w:val="000000"/>
          <w:spacing w:val="0"/>
          <w:w w:val="100"/>
          <w:position w:val="0"/>
        </w:rPr>
        <w:t>、</w:t>
        <w:tab/>
        <w:t>吴雄伟，男，</w:t>
      </w:r>
      <w:r>
        <w:rPr>
          <w:rFonts w:ascii="Times New Roman" w:eastAsia="Times New Roman" w:hAnsi="Times New Roman" w:cs="Times New Roman"/>
          <w:color w:val="000000"/>
          <w:spacing w:val="0"/>
          <w:w w:val="100"/>
          <w:position w:val="0"/>
          <w:sz w:val="24"/>
          <w:szCs w:val="24"/>
        </w:rPr>
        <w:t>1962</w:t>
      </w:r>
      <w:r>
        <w:rPr>
          <w:color w:val="000000"/>
          <w:spacing w:val="0"/>
          <w:w w:val="100"/>
          <w:position w:val="0"/>
        </w:rPr>
        <w:t>年出生，中国国籍，无境外永久居留权。浙江大学运筹学与控制论 专业博士。曾任中国证券业协会证券投资基金业委员会副主任委员、中国证券业协会理事； 历任金华产权交易所总经理，金信信托投资股份有限公司副总经理，博时基金管理有限公司 董事长，浙江天堂硅谷创业投资有限公司董事，金字火腿股份有限公司、浙江东晶电子股份 有限公司、杰克缝纫机股份有限公司、信雅达科技股份有限公司独立董事；现任公司独立董 事、浙江图原资产管理有限公司、隆德资产管理有限公司董事等职务。</w:t>
      </w:r>
    </w:p>
    <w:p>
      <w:pPr>
        <w:pStyle w:val="Style16"/>
        <w:keepNext w:val="0"/>
        <w:keepLines w:val="0"/>
        <w:widowControl w:val="0"/>
        <w:shd w:val="clear" w:color="auto" w:fill="auto"/>
        <w:bidi w:val="0"/>
        <w:spacing w:before="0" w:line="472" w:lineRule="exact"/>
        <w:ind w:left="0" w:right="0" w:firstLine="500"/>
        <w:jc w:val="both"/>
      </w:pPr>
      <w:bookmarkStart w:id="324" w:name="bookmark324"/>
      <w:r>
        <w:rPr>
          <w:rFonts w:ascii="Times New Roman" w:eastAsia="Times New Roman" w:hAnsi="Times New Roman" w:cs="Times New Roman"/>
          <w:color w:val="000000"/>
          <w:spacing w:val="0"/>
          <w:w w:val="100"/>
          <w:position w:val="0"/>
          <w:sz w:val="24"/>
          <w:szCs w:val="24"/>
        </w:rPr>
        <w:t>3</w:t>
      </w:r>
      <w:bookmarkEnd w:id="324"/>
      <w:r>
        <w:rPr>
          <w:color w:val="000000"/>
          <w:spacing w:val="0"/>
          <w:w w:val="100"/>
          <w:position w:val="0"/>
        </w:rPr>
        <w:t>、金鑫华，男，</w:t>
      </w:r>
      <w:r>
        <w:rPr>
          <w:rFonts w:ascii="Times New Roman" w:eastAsia="Times New Roman" w:hAnsi="Times New Roman" w:cs="Times New Roman"/>
          <w:color w:val="000000"/>
          <w:spacing w:val="0"/>
          <w:w w:val="100"/>
          <w:position w:val="0"/>
          <w:sz w:val="24"/>
          <w:szCs w:val="24"/>
        </w:rPr>
        <w:t>1965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月生，中国国籍，无境外永久居留权。毕业于浙江财经大学会 计学专业，本科学历，高级会计师、注册会计师、税务师、资产评估师。历任浙江财经大学 全日制专业学位硕士研究生社会导师、浙江之江资产评估有限公司项目经理、部门经理、副 总经理；现任公司独立董事，浙江之江会计师事务所有限公司董事、副所长，浙江之江资产 评估有限公司董事、副总经理，杭州杭瑞税务师事务所有限公司董事、副所长。</w:t>
      </w:r>
    </w:p>
    <w:p>
      <w:pPr>
        <w:pStyle w:val="Style16"/>
        <w:keepNext w:val="0"/>
        <w:keepLines w:val="0"/>
        <w:widowControl w:val="0"/>
        <w:shd w:val="clear" w:color="auto" w:fill="auto"/>
        <w:tabs>
          <w:tab w:pos="1106" w:val="left"/>
        </w:tabs>
        <w:bidi w:val="0"/>
        <w:spacing w:before="0" w:line="472" w:lineRule="exact"/>
        <w:ind w:left="0" w:right="0" w:firstLine="500"/>
        <w:jc w:val="both"/>
      </w:pPr>
      <w:bookmarkStart w:id="325" w:name="bookmark325"/>
      <w:r>
        <w:rPr>
          <w:color w:val="000000"/>
          <w:spacing w:val="0"/>
          <w:w w:val="100"/>
          <w:position w:val="0"/>
        </w:rPr>
        <w:t>（</w:t>
      </w:r>
      <w:bookmarkEnd w:id="325"/>
      <w:r>
        <w:rPr>
          <w:color w:val="000000"/>
          <w:spacing w:val="0"/>
          <w:w w:val="100"/>
          <w:position w:val="0"/>
        </w:rPr>
        <w:t>三）</w:t>
        <w:tab/>
        <w:t>现任非职工代表监事</w:t>
      </w:r>
    </w:p>
    <w:p>
      <w:pPr>
        <w:pStyle w:val="Style16"/>
        <w:keepNext w:val="0"/>
        <w:keepLines w:val="0"/>
        <w:widowControl w:val="0"/>
        <w:shd w:val="clear" w:color="auto" w:fill="auto"/>
        <w:bidi w:val="0"/>
        <w:spacing w:before="0" w:line="470" w:lineRule="exact"/>
        <w:ind w:left="0" w:right="0" w:firstLine="500"/>
        <w:jc w:val="both"/>
      </w:pPr>
      <w:r>
        <w:rPr>
          <w:color w:val="000000"/>
          <w:spacing w:val="0"/>
          <w:w w:val="100"/>
          <w:position w:val="0"/>
        </w:rPr>
        <w:t>潘功君，男，</w:t>
      </w:r>
      <w:r>
        <w:rPr>
          <w:rFonts w:ascii="Times New Roman" w:eastAsia="Times New Roman" w:hAnsi="Times New Roman" w:cs="Times New Roman"/>
          <w:color w:val="000000"/>
          <w:spacing w:val="0"/>
          <w:w w:val="100"/>
          <w:position w:val="0"/>
          <w:sz w:val="24"/>
          <w:szCs w:val="24"/>
        </w:rPr>
        <w:t>1968</w:t>
      </w:r>
      <w:r>
        <w:rPr>
          <w:color w:val="000000"/>
          <w:spacing w:val="0"/>
          <w:w w:val="100"/>
          <w:position w:val="0"/>
        </w:rPr>
        <w:t>年出生，中国国籍，无境外永久居留权。经济学博士，曾任浙江钱塘 江金融研修院副院长；现任公司监事会主席，好并够（杭州）经济咨询有限公司执行董事兼 总经理等职务。</w:t>
      </w:r>
    </w:p>
    <w:p>
      <w:pPr>
        <w:pStyle w:val="Style16"/>
        <w:keepNext w:val="0"/>
        <w:keepLines w:val="0"/>
        <w:widowControl w:val="0"/>
        <w:shd w:val="clear" w:color="auto" w:fill="auto"/>
        <w:tabs>
          <w:tab w:pos="1106" w:val="left"/>
        </w:tabs>
        <w:bidi w:val="0"/>
        <w:spacing w:before="0" w:line="472" w:lineRule="exact"/>
        <w:ind w:left="0" w:right="0" w:firstLine="500"/>
        <w:jc w:val="both"/>
      </w:pPr>
      <w:bookmarkStart w:id="326" w:name="bookmark326"/>
      <w:r>
        <w:rPr>
          <w:color w:val="000000"/>
          <w:spacing w:val="0"/>
          <w:w w:val="100"/>
          <w:position w:val="0"/>
        </w:rPr>
        <w:t>（</w:t>
      </w:r>
      <w:bookmarkEnd w:id="326"/>
      <w:r>
        <w:rPr>
          <w:color w:val="000000"/>
          <w:spacing w:val="0"/>
          <w:w w:val="100"/>
          <w:position w:val="0"/>
        </w:rPr>
        <w:t>四）</w:t>
        <w:tab/>
        <w:t>现任职工代表监事</w:t>
      </w:r>
    </w:p>
    <w:p>
      <w:pPr>
        <w:pStyle w:val="Style16"/>
        <w:keepNext w:val="0"/>
        <w:keepLines w:val="0"/>
        <w:widowControl w:val="0"/>
        <w:shd w:val="clear" w:color="auto" w:fill="auto"/>
        <w:tabs>
          <w:tab w:pos="832" w:val="left"/>
        </w:tabs>
        <w:bidi w:val="0"/>
        <w:spacing w:before="0" w:line="473" w:lineRule="exact"/>
        <w:ind w:left="0" w:right="0" w:firstLine="500"/>
        <w:jc w:val="both"/>
      </w:pPr>
      <w:bookmarkStart w:id="327" w:name="bookmark327"/>
      <w:r>
        <w:rPr>
          <w:rFonts w:ascii="Times New Roman" w:eastAsia="Times New Roman" w:hAnsi="Times New Roman" w:cs="Times New Roman"/>
          <w:color w:val="000000"/>
          <w:spacing w:val="0"/>
          <w:w w:val="100"/>
          <w:position w:val="0"/>
          <w:sz w:val="24"/>
          <w:szCs w:val="24"/>
        </w:rPr>
        <w:t>1</w:t>
      </w:r>
      <w:bookmarkEnd w:id="327"/>
      <w:r>
        <w:rPr>
          <w:color w:val="000000"/>
          <w:spacing w:val="0"/>
          <w:w w:val="100"/>
          <w:position w:val="0"/>
        </w:rPr>
        <w:t>、</w:t>
        <w:tab/>
        <w:t>刘智海，男，</w:t>
      </w:r>
      <w:r>
        <w:rPr>
          <w:rFonts w:ascii="Times New Roman" w:eastAsia="Times New Roman" w:hAnsi="Times New Roman" w:cs="Times New Roman"/>
          <w:color w:val="000000"/>
          <w:spacing w:val="0"/>
          <w:w w:val="100"/>
          <w:position w:val="0"/>
          <w:sz w:val="24"/>
          <w:szCs w:val="24"/>
        </w:rPr>
        <w:t>1978</w:t>
      </w:r>
      <w:r>
        <w:rPr>
          <w:color w:val="000000"/>
          <w:spacing w:val="0"/>
          <w:w w:val="100"/>
          <w:position w:val="0"/>
        </w:rPr>
        <w:t>年出生，中国国籍，无境外永久居留权，毕业于杭州电子科技大学 软件工程专业，硕士。历任公司平台软件部经理、市场部副总监、品质管理部经理、总工程 师助理等职务；现任公司副总工程师、软件研发中心总监、职工代表监事。</w:t>
      </w:r>
    </w:p>
    <w:p>
      <w:pPr>
        <w:pStyle w:val="Style16"/>
        <w:keepNext w:val="0"/>
        <w:keepLines w:val="0"/>
        <w:widowControl w:val="0"/>
        <w:shd w:val="clear" w:color="auto" w:fill="auto"/>
        <w:tabs>
          <w:tab w:pos="836" w:val="left"/>
        </w:tabs>
        <w:bidi w:val="0"/>
        <w:spacing w:before="0" w:line="475" w:lineRule="exact"/>
        <w:ind w:left="0" w:right="0" w:firstLine="500"/>
        <w:jc w:val="both"/>
      </w:pPr>
      <w:bookmarkStart w:id="328" w:name="bookmark328"/>
      <w:r>
        <w:rPr>
          <w:rFonts w:ascii="Times New Roman" w:eastAsia="Times New Roman" w:hAnsi="Times New Roman" w:cs="Times New Roman"/>
          <w:color w:val="000000"/>
          <w:spacing w:val="0"/>
          <w:w w:val="100"/>
          <w:position w:val="0"/>
          <w:sz w:val="24"/>
          <w:szCs w:val="24"/>
        </w:rPr>
        <w:t>2</w:t>
      </w:r>
      <w:bookmarkEnd w:id="328"/>
      <w:r>
        <w:rPr>
          <w:color w:val="000000"/>
          <w:spacing w:val="0"/>
          <w:w w:val="100"/>
          <w:position w:val="0"/>
        </w:rPr>
        <w:t>、</w:t>
        <w:tab/>
        <w:t>盛星，女，</w:t>
      </w:r>
      <w:r>
        <w:rPr>
          <w:rFonts w:ascii="Times New Roman" w:eastAsia="Times New Roman" w:hAnsi="Times New Roman" w:cs="Times New Roman"/>
          <w:color w:val="000000"/>
          <w:spacing w:val="0"/>
          <w:w w:val="100"/>
          <w:position w:val="0"/>
          <w:sz w:val="24"/>
          <w:szCs w:val="24"/>
        </w:rPr>
        <w:t>1981</w:t>
      </w:r>
      <w:r>
        <w:rPr>
          <w:color w:val="000000"/>
          <w:spacing w:val="0"/>
          <w:w w:val="100"/>
          <w:position w:val="0"/>
        </w:rPr>
        <w:t>年出生，中国国籍，无境外永久居留权。毕业于浙江财经学院人力资 源管理专业，本科学历。历任中程科技有限公司人事专员、外联；现任公司资质主管、职工 代表监事。</w:t>
      </w:r>
    </w:p>
    <w:p>
      <w:pPr>
        <w:pStyle w:val="Style16"/>
        <w:keepNext w:val="0"/>
        <w:keepLines w:val="0"/>
        <w:widowControl w:val="0"/>
        <w:shd w:val="clear" w:color="auto" w:fill="auto"/>
        <w:tabs>
          <w:tab w:pos="1106" w:val="left"/>
        </w:tabs>
        <w:bidi w:val="0"/>
        <w:spacing w:before="0" w:line="472" w:lineRule="exact"/>
        <w:ind w:left="0" w:right="0" w:firstLine="500"/>
        <w:jc w:val="both"/>
      </w:pPr>
      <w:bookmarkStart w:id="329" w:name="bookmark329"/>
      <w:r>
        <w:rPr>
          <w:color w:val="000000"/>
          <w:spacing w:val="0"/>
          <w:w w:val="100"/>
          <w:position w:val="0"/>
        </w:rPr>
        <w:t>（</w:t>
      </w:r>
      <w:bookmarkEnd w:id="329"/>
      <w:r>
        <w:rPr>
          <w:color w:val="000000"/>
          <w:spacing w:val="0"/>
          <w:w w:val="100"/>
          <w:position w:val="0"/>
        </w:rPr>
        <w:t>五）</w:t>
        <w:tab/>
        <w:t>其他高级管理人员</w:t>
      </w:r>
    </w:p>
    <w:p>
      <w:pPr>
        <w:pStyle w:val="Style16"/>
        <w:keepNext w:val="0"/>
        <w:keepLines w:val="0"/>
        <w:widowControl w:val="0"/>
        <w:shd w:val="clear" w:color="auto" w:fill="auto"/>
        <w:tabs>
          <w:tab w:pos="827" w:val="left"/>
        </w:tabs>
        <w:bidi w:val="0"/>
        <w:spacing w:before="0" w:line="472" w:lineRule="exact"/>
        <w:ind w:left="0" w:right="0" w:firstLine="500"/>
        <w:jc w:val="both"/>
      </w:pPr>
      <w:bookmarkStart w:id="330" w:name="bookmark330"/>
      <w:r>
        <w:rPr>
          <w:rFonts w:ascii="Times New Roman" w:eastAsia="Times New Roman" w:hAnsi="Times New Roman" w:cs="Times New Roman"/>
          <w:color w:val="000000"/>
          <w:spacing w:val="0"/>
          <w:w w:val="100"/>
          <w:position w:val="0"/>
          <w:sz w:val="24"/>
          <w:szCs w:val="24"/>
        </w:rPr>
        <w:t>1</w:t>
      </w:r>
      <w:bookmarkEnd w:id="330"/>
      <w:r>
        <w:rPr>
          <w:color w:val="000000"/>
          <w:spacing w:val="0"/>
          <w:w w:val="100"/>
          <w:position w:val="0"/>
        </w:rPr>
        <w:t>、</w:t>
        <w:tab/>
        <w:t>鲍广宇，男，</w:t>
      </w:r>
      <w:r>
        <w:rPr>
          <w:rFonts w:ascii="Times New Roman" w:eastAsia="Times New Roman" w:hAnsi="Times New Roman" w:cs="Times New Roman"/>
          <w:color w:val="000000"/>
          <w:spacing w:val="0"/>
          <w:w w:val="100"/>
          <w:position w:val="0"/>
          <w:sz w:val="24"/>
          <w:szCs w:val="24"/>
        </w:rPr>
        <w:t>1974</w:t>
      </w:r>
      <w:r>
        <w:rPr>
          <w:color w:val="000000"/>
          <w:spacing w:val="0"/>
          <w:w w:val="100"/>
          <w:position w:val="0"/>
        </w:rPr>
        <w:t>年出生，中国国籍，无境外永久居留权。毕业于解放军理工大学系 统工程专业，博士学历，教授。历任中国擎天软件</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01297-HK</w:t>
      </w:r>
      <w:r>
        <w:rPr>
          <w:color w:val="000000"/>
          <w:spacing w:val="0"/>
          <w:w w:val="100"/>
          <w:position w:val="0"/>
        </w:rPr>
        <w:t>）</w:t>
      </w:r>
      <w:r>
        <w:rPr>
          <w:color w:val="000000"/>
          <w:spacing w:val="0"/>
          <w:w w:val="100"/>
          <w:position w:val="0"/>
        </w:rPr>
        <w:t>科技集团高级副总裁兼研究 院院长、中国电科第二十八研究所</w:t>
      </w:r>
      <w:r>
        <w:rPr>
          <w:rFonts w:ascii="Times New Roman" w:eastAsia="Times New Roman" w:hAnsi="Times New Roman" w:cs="Times New Roman"/>
          <w:color w:val="000000"/>
          <w:spacing w:val="0"/>
          <w:w w:val="100"/>
          <w:position w:val="0"/>
          <w:sz w:val="24"/>
          <w:szCs w:val="24"/>
        </w:rPr>
        <w:t>X</w:t>
      </w:r>
      <w:r>
        <w:rPr>
          <w:color w:val="000000"/>
          <w:spacing w:val="0"/>
          <w:w w:val="100"/>
          <w:position w:val="0"/>
        </w:rPr>
        <w:t>国防科技重点实验室首席专家，南京首屏科技集团研究 院院长；现任公司总工程师。</w:t>
      </w:r>
    </w:p>
    <w:p>
      <w:pPr>
        <w:pStyle w:val="Style16"/>
        <w:keepNext w:val="0"/>
        <w:keepLines w:val="0"/>
        <w:widowControl w:val="0"/>
        <w:shd w:val="clear" w:color="auto" w:fill="auto"/>
        <w:tabs>
          <w:tab w:pos="836" w:val="left"/>
        </w:tabs>
        <w:bidi w:val="0"/>
        <w:spacing w:before="0" w:after="200" w:line="468" w:lineRule="exact"/>
        <w:ind w:left="0" w:right="0" w:firstLine="500"/>
        <w:jc w:val="both"/>
      </w:pPr>
      <w:bookmarkStart w:id="331" w:name="bookmark331"/>
      <w:r>
        <w:rPr>
          <w:rFonts w:ascii="Times New Roman" w:eastAsia="Times New Roman" w:hAnsi="Times New Roman" w:cs="Times New Roman"/>
          <w:color w:val="000000"/>
          <w:spacing w:val="0"/>
          <w:w w:val="100"/>
          <w:position w:val="0"/>
          <w:sz w:val="24"/>
          <w:szCs w:val="24"/>
        </w:rPr>
        <w:t>2</w:t>
      </w:r>
      <w:bookmarkEnd w:id="331"/>
      <w:r>
        <w:rPr>
          <w:color w:val="000000"/>
          <w:spacing w:val="0"/>
          <w:w w:val="100"/>
          <w:position w:val="0"/>
        </w:rPr>
        <w:t>、</w:t>
        <w:tab/>
        <w:t>吴晓谦，女，</w:t>
      </w:r>
      <w:r>
        <w:rPr>
          <w:rFonts w:ascii="Times New Roman" w:eastAsia="Times New Roman" w:hAnsi="Times New Roman" w:cs="Times New Roman"/>
          <w:color w:val="000000"/>
          <w:spacing w:val="0"/>
          <w:w w:val="100"/>
          <w:position w:val="0"/>
          <w:sz w:val="24"/>
          <w:szCs w:val="24"/>
        </w:rPr>
        <w:t>1983</w:t>
      </w:r>
      <w:r>
        <w:rPr>
          <w:color w:val="000000"/>
          <w:spacing w:val="0"/>
          <w:w w:val="100"/>
          <w:position w:val="0"/>
        </w:rPr>
        <w:t>年出生，中国国籍，无境外永久居留权。毕业于杭州电子科技大学 工商管理专业，硕士学历，中级会计师、中级审计师，杭州市余杭区高层次</w:t>
      </w:r>
      <w:r>
        <w:rPr>
          <w:rFonts w:ascii="Times New Roman" w:eastAsia="Times New Roman" w:hAnsi="Times New Roman" w:cs="Times New Roman"/>
          <w:color w:val="000000"/>
          <w:spacing w:val="0"/>
          <w:w w:val="100"/>
          <w:position w:val="0"/>
          <w:sz w:val="24"/>
          <w:szCs w:val="24"/>
        </w:rPr>
        <w:t>E</w:t>
      </w:r>
      <w:r>
        <w:rPr>
          <w:color w:val="000000"/>
          <w:spacing w:val="0"/>
          <w:w w:val="100"/>
          <w:position w:val="0"/>
        </w:rPr>
        <w:t>类人才。历任公 司财务部副经理、综合管理部经理、总裁助理；现任公司财务总监，兼任杭州易康投资管理 有限公司执行董事兼总经理，浙江小兰智慧科技有限公司、浙江校云智慧科技有限公司、杭 州麦狐信息技术有限公司、四川正元智慧科技有限公司监事，广西筑波智慧科技有限公司、 浙江尼普顿科技股份有限公司董事。</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在股东单位任职情况</w:t>
      </w:r>
    </w:p>
    <w:p>
      <w:pPr>
        <w:pStyle w:val="Style2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1224"/>
        <w:gridCol w:w="2755"/>
        <w:gridCol w:w="1075"/>
        <w:gridCol w:w="1757"/>
        <w:gridCol w:w="1349"/>
        <w:gridCol w:w="149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陈坚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杭州正元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杭州正元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在其他单位任职情况</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2736"/>
        <w:gridCol w:w="1090"/>
        <w:gridCol w:w="1603"/>
        <w:gridCol w:w="1560"/>
        <w:gridCol w:w="1382"/>
      </w:tblGrid>
      <w:tr>
        <w:trPr>
          <w:trHeight w:val="7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陈坚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陈坚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正元医疗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陈坚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卓然实业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陈坚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重庆汇贤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陈坚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陈坚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福建正元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陈坚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容博教育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陈坚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四川正元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陈坚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云马智慧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陈坚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小兰智慧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陈坚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正元数据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陈英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浙江树人大学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副处长兼金 融系主任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陈英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陈英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正元医疗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2736"/>
        <w:gridCol w:w="1090"/>
        <w:gridCol w:w="1603"/>
        <w:gridCol w:w="1560"/>
        <w:gridCol w:w="1382"/>
      </w:tblGrid>
      <w:tr>
        <w:trPr>
          <w:trHeight w:val="7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浙江方圆智能技术检测有限公司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杭州商旅进出口贸易有限公司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陈根清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四川正元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陈根清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校云智慧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陈根清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云马智慧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董事兼总经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陈根清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小兰智慧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陈根清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坚果智慧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陈根清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麦狐信息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陈根清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博太科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龚明勇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浙江华瓯股权投资管理有限公司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投资管理部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龚明勇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浙江陆特能源科技股份有限公司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龚明勇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杭州信核数据科技股份有限公司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龚明勇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杭州姆珉网络科技有限公司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龚明勇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浙江捷尚视觉科技股份有限公司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龚明勇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杭州数库创业投资合伙企业（有限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执行事务合</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伙人委派代</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周军辉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校云智慧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周军辉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坚果智慧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2736"/>
        <w:gridCol w:w="1090"/>
        <w:gridCol w:w="1603"/>
        <w:gridCol w:w="1560"/>
        <w:gridCol w:w="1382"/>
      </w:tblGrid>
      <w:tr>
        <w:trPr>
          <w:trHeight w:val="7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周军辉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双旗智慧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张耀辉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上海明辉股权投资管理有限公司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张耀辉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上海明辉股权投资合伙企业（有限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执行事务合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伙人委派代</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张耀辉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上海康曜投资管理有限公司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张耀辉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蚁术新材料科技（上海）有限公司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张耀辉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照旷科技（上海）有限公司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张耀辉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上海敦复医疗管理集团有限公司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张耀辉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敦至医疗科技（上海）有限公司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董事长兼总</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张耀辉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盛利维尔（常州）新材料科技有限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张耀辉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镇江耐丝新型材料有限公司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张耀辉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东方电子支付有限公司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张耀辉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苏州本控电子科技有限公司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张耀辉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山东十二学教育科技有限公司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张耀辉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徐州康曜企业管理有限公司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张耀辉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天津市河西敦复肿瘤医院有限公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张耀辉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火炻（上海）医疗技术服务有限公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张耀辉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仰和健康管理（上海）有限公司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2736"/>
        <w:gridCol w:w="1090"/>
        <w:gridCol w:w="1603"/>
        <w:gridCol w:w="1560"/>
        <w:gridCol w:w="1382"/>
      </w:tblGrid>
      <w:tr>
        <w:trPr>
          <w:trHeight w:val="7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张耀辉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凤凰都市传媒科技股份有限公司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张耀辉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上海汇融细胞科技有限公司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张耀辉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吉林省汇融生物科技有限公司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张耀辉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上海贝融生物基因工程有限公司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吴雄伟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浙江图原资产管理有限公司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吴雄伟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浙江隆德创业投资管理有限公司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吴雄伟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隆德资产管理有限公司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吴雄伟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深圳市紫金港资本管理有限公司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吴雄伟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国融基金管理有限公司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金鑫华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浙江之江会计师事务所有限公司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金鑫华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浙江之江资产评估有限公司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金鑫华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安徽宁国西津河北建设投资有限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潘功君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好并够（杭州）经济咨询有限公司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潘功君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三门县海啊小额贷款股份有限公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吕晓平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博太科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李战鹏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四川正元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李战鹏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校云智慧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2736"/>
        <w:gridCol w:w="1090"/>
        <w:gridCol w:w="1603"/>
        <w:gridCol w:w="1560"/>
        <w:gridCol w:w="1382"/>
      </w:tblGrid>
      <w:tr>
        <w:trPr>
          <w:trHeight w:val="7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李战鹏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双旗智慧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李战鹏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李战鹏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南昌正元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李战鹏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小兰智慧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李战鹏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博太科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吴晓谦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校云智慧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吴晓谦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四川正元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吴晓谦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吴晓谦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尼普顿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吴晓谦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麦狐信息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吴晓谦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小兰智慧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吴晓谦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易康投资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99" w:line="1" w:lineRule="exact"/>
      </w:pP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公司现任及报告期内离任董事、监事和高级管理人员近三年证券监管机构处罚的情况</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0" w:line="464" w:lineRule="exact"/>
        <w:ind w:left="0" w:right="0" w:firstLine="480"/>
        <w:jc w:val="both"/>
      </w:pPr>
      <w:bookmarkStart w:id="332" w:name="bookmark332"/>
      <w:r>
        <w:rPr>
          <w:rFonts w:ascii="Times New Roman" w:eastAsia="Times New Roman" w:hAnsi="Times New Roman" w:cs="Times New Roman"/>
          <w:color w:val="000000"/>
          <w:spacing w:val="0"/>
          <w:w w:val="100"/>
          <w:position w:val="0"/>
          <w:sz w:val="24"/>
          <w:szCs w:val="24"/>
        </w:rPr>
        <w:t>1</w:t>
      </w:r>
      <w:bookmarkEnd w:id="332"/>
      <w:r>
        <w:rPr>
          <w:color w:val="000000"/>
          <w:spacing w:val="0"/>
          <w:w w:val="100"/>
          <w:position w:val="0"/>
        </w:rPr>
        <w:t>、 公司及董事长兼总经理陈坚、财务总监陈根清、董事会秘书周军辉于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日收 到中国证券监督管理委员会浙江监管局出具的《关于对浙江正元智慧科技股份有限公司及相 关人员采取出具警示函措施的决定》（〔</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号）。具体详见公司于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日在巨潮 资讯网（</w:t>
      </w:r>
      <w:r>
        <w:rPr>
          <w:rFonts w:ascii="Times New Roman" w:eastAsia="Times New Roman" w:hAnsi="Times New Roman" w:cs="Times New Roman"/>
          <w:color w:val="000000"/>
          <w:spacing w:val="0"/>
          <w:w w:val="100"/>
          <w:position w:val="0"/>
          <w:sz w:val="24"/>
          <w:szCs w:val="24"/>
        </w:rPr>
        <w:t>www.cninfo.com.cn</w:t>
      </w:r>
      <w:r>
        <w:rPr>
          <w:color w:val="000000"/>
          <w:spacing w:val="0"/>
          <w:w w:val="100"/>
          <w:position w:val="0"/>
        </w:rPr>
        <w:t>）披露的公告（公告编号：</w:t>
      </w:r>
      <w:r>
        <w:rPr>
          <w:rFonts w:ascii="Times New Roman" w:eastAsia="Times New Roman" w:hAnsi="Times New Roman" w:cs="Times New Roman"/>
          <w:color w:val="000000"/>
          <w:spacing w:val="0"/>
          <w:w w:val="100"/>
          <w:position w:val="0"/>
          <w:sz w:val="24"/>
          <w:szCs w:val="24"/>
        </w:rPr>
        <w:t>2021-008</w:t>
      </w:r>
      <w:r>
        <w:rPr>
          <w:color w:val="000000"/>
          <w:spacing w:val="0"/>
          <w:w w:val="100"/>
          <w:position w:val="0"/>
        </w:rPr>
        <w:t>）。</w:t>
      </w:r>
    </w:p>
    <w:p>
      <w:pPr>
        <w:pStyle w:val="Style16"/>
        <w:keepNext w:val="0"/>
        <w:keepLines w:val="0"/>
        <w:widowControl w:val="0"/>
        <w:shd w:val="clear" w:color="auto" w:fill="auto"/>
        <w:tabs>
          <w:tab w:pos="847" w:val="left"/>
        </w:tabs>
        <w:bidi w:val="0"/>
        <w:spacing w:before="0" w:after="400" w:line="473" w:lineRule="exact"/>
        <w:ind w:left="0" w:right="0" w:firstLine="480"/>
        <w:jc w:val="both"/>
      </w:pPr>
      <w:bookmarkStart w:id="333" w:name="bookmark333"/>
      <w:r>
        <w:rPr>
          <w:rFonts w:ascii="Times New Roman" w:eastAsia="Times New Roman" w:hAnsi="Times New Roman" w:cs="Times New Roman"/>
          <w:color w:val="000000"/>
          <w:spacing w:val="0"/>
          <w:w w:val="100"/>
          <w:position w:val="0"/>
          <w:sz w:val="24"/>
          <w:szCs w:val="24"/>
        </w:rPr>
        <w:t>2</w:t>
      </w:r>
      <w:bookmarkEnd w:id="333"/>
      <w:r>
        <w:rPr>
          <w:color w:val="000000"/>
          <w:spacing w:val="0"/>
          <w:w w:val="100"/>
          <w:position w:val="0"/>
        </w:rPr>
        <w:t>、</w:t>
        <w:tab/>
        <w:t>经查询公司离任独立董事童本立及现任独立董事吴雄伟曾任信雅达系统工程股份有限 公司独立董事，曾于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日收到上海证券交易所出具的《关于对信雅达系统工程股份 有限公司有关责任人予以监管关注的决定》（上证公监函》〔</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0045</w:t>
      </w:r>
      <w:r>
        <w:rPr>
          <w:color w:val="000000"/>
          <w:spacing w:val="0"/>
          <w:w w:val="100"/>
          <w:position w:val="0"/>
        </w:rPr>
        <w:t xml:space="preserve">号），具体情况详 </w:t>
      </w:r>
      <w:r>
        <w:rPr>
          <w:color w:val="000000"/>
          <w:spacing w:val="0"/>
          <w:w w:val="100"/>
          <w:position w:val="0"/>
        </w:rPr>
        <w:t>见信雅达系统工程股份有限公司于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日披露的公告。</w:t>
      </w:r>
    </w:p>
    <w:p>
      <w:pPr>
        <w:pStyle w:val="Style28"/>
        <w:keepNext/>
        <w:keepLines/>
        <w:widowControl w:val="0"/>
        <w:shd w:val="clear" w:color="auto" w:fill="auto"/>
        <w:bidi w:val="0"/>
        <w:spacing w:before="0" w:after="400" w:line="240" w:lineRule="auto"/>
        <w:ind w:left="0" w:right="0" w:firstLine="0"/>
        <w:jc w:val="left"/>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3</w:t>
      </w:r>
      <w:bookmarkEnd w:id="336"/>
      <w:r>
        <w:rPr>
          <w:color w:val="000000"/>
          <w:spacing w:val="0"/>
          <w:w w:val="100"/>
          <w:position w:val="0"/>
        </w:rPr>
        <w:t>、董事、监事、高级管理人员报酬情况</w:t>
      </w:r>
      <w:bookmarkEnd w:id="334"/>
      <w:bookmarkEnd w:id="335"/>
      <w:bookmarkEnd w:id="337"/>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p>
      <w:pPr>
        <w:pStyle w:val="Style16"/>
        <w:keepNext w:val="0"/>
        <w:keepLines w:val="0"/>
        <w:widowControl w:val="0"/>
        <w:shd w:val="clear" w:color="auto" w:fill="auto"/>
        <w:tabs>
          <w:tab w:pos="1094" w:val="left"/>
        </w:tabs>
        <w:bidi w:val="0"/>
        <w:spacing w:before="0" w:after="0" w:line="471" w:lineRule="exact"/>
        <w:ind w:left="0" w:right="0" w:firstLine="500"/>
        <w:jc w:val="both"/>
      </w:pPr>
      <w:bookmarkStart w:id="338" w:name="bookmark338"/>
      <w:r>
        <w:rPr>
          <w:color w:val="000000"/>
          <w:spacing w:val="0"/>
          <w:w w:val="100"/>
          <w:position w:val="0"/>
        </w:rPr>
        <w:t>（</w:t>
      </w:r>
      <w:bookmarkEnd w:id="338"/>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日召开第三届董事会第二十五次会议，审议通过了《关于</w:t>
      </w: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年度高级管理人员薪酬方案的议案》，根据《公司章程》《董事会薪酬与考核委员会议事规 则》《董事、监事和高级管理人员薪酬管理制度》等公司相关制度，结合公司经营规模等实 际情况并参照行业薪酬水平，公司拟定了</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年度高级管理人员薪酬方案：拟根据公司各高 级管理人员在公司所任的具体职务，按照公司薪酬制度规定，向其发放高级管理人员薪酬。</w:t>
      </w:r>
    </w:p>
    <w:p>
      <w:pPr>
        <w:pStyle w:val="Style16"/>
        <w:keepNext w:val="0"/>
        <w:keepLines w:val="0"/>
        <w:widowControl w:val="0"/>
        <w:shd w:val="clear" w:color="auto" w:fill="auto"/>
        <w:tabs>
          <w:tab w:pos="1094" w:val="left"/>
        </w:tabs>
        <w:bidi w:val="0"/>
        <w:spacing w:before="0" w:after="200" w:line="471" w:lineRule="exact"/>
        <w:ind w:left="0" w:right="0" w:firstLine="500"/>
        <w:jc w:val="both"/>
      </w:pPr>
      <w:bookmarkStart w:id="339" w:name="bookmark339"/>
      <w:r>
        <w:rPr>
          <w:color w:val="000000"/>
          <w:spacing w:val="0"/>
          <w:w w:val="100"/>
          <w:position w:val="0"/>
        </w:rPr>
        <w:t>（</w:t>
      </w:r>
      <w:bookmarkEnd w:id="339"/>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日召开第三届董事会第二十五次会议、第三届监事会第二十二 次会议，于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日召开</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年度股东大会，审议通过了《关于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年度董事薪酬方案 的议案》《关于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年度监事薪酬方案的议案》，根据《公司章程》《董事会薪酬与考核委 员会议事规则》《董事、监事和高级管理人员薪酬管理制度》等公司相关制度，结合公司经 营规模等实际情况并参照行业薪酬水平，公司拟定了</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年度董事薪酬方案及监事薪酬方案: 根据各董事在公司所任的具体职务和工作情况，按照公司薪酬制度规定，向其发放薪酬和津 贴；对公司独立董事每年发放独立董事津贴</w:t>
      </w:r>
      <w:r>
        <w:rPr>
          <w:rFonts w:ascii="Times New Roman" w:eastAsia="Times New Roman" w:hAnsi="Times New Roman" w:cs="Times New Roman"/>
          <w:color w:val="000000"/>
          <w:spacing w:val="0"/>
          <w:w w:val="100"/>
          <w:position w:val="0"/>
          <w:sz w:val="24"/>
          <w:szCs w:val="24"/>
        </w:rPr>
        <w:t>6.8</w:t>
      </w:r>
      <w:r>
        <w:rPr>
          <w:color w:val="000000"/>
          <w:spacing w:val="0"/>
          <w:w w:val="100"/>
          <w:position w:val="0"/>
        </w:rPr>
        <w:t>万元（税后），个人所得税由公司按照规定代 扣；对在公司任职的内部监事，根据各监事在公司所任的具体职务，按照公司薪酬制度规定， 向其发放监事薪酬，不再另行发放津贴；对未在公司任职的监事每年发放津贴</w:t>
      </w:r>
      <w:r>
        <w:rPr>
          <w:rFonts w:ascii="Times New Roman" w:eastAsia="Times New Roman" w:hAnsi="Times New Roman" w:cs="Times New Roman"/>
          <w:color w:val="000000"/>
          <w:spacing w:val="0"/>
          <w:w w:val="100"/>
          <w:position w:val="0"/>
          <w:sz w:val="24"/>
          <w:szCs w:val="24"/>
        </w:rPr>
        <w:t>6.8</w:t>
      </w:r>
      <w:r>
        <w:rPr>
          <w:color w:val="000000"/>
          <w:spacing w:val="0"/>
          <w:w w:val="100"/>
          <w:position w:val="0"/>
        </w:rPr>
        <w:t>万元（税后）， 个人所得税由公司按照规定代扣。</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2"/>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陈根清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董事、副总经理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龚明勇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周军辉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董事、副总经理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兼董事会秘书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张耀辉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潘功君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刘智海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吕晓平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李战鹏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童本立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朱加宁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施东圣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379.78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0"/>
        <w:keepNext/>
        <w:keepLines/>
        <w:widowControl w:val="0"/>
        <w:shd w:val="clear" w:color="auto" w:fill="auto"/>
        <w:bidi w:val="0"/>
        <w:spacing w:before="0" w:line="240" w:lineRule="auto"/>
        <w:ind w:left="0" w:right="0" w:firstLine="0"/>
        <w:jc w:val="left"/>
      </w:pPr>
      <w:bookmarkStart w:id="340" w:name="bookmark340"/>
      <w:bookmarkStart w:id="341" w:name="bookmark341"/>
      <w:bookmarkStart w:id="342" w:name="bookmark342"/>
      <w:bookmarkStart w:id="343" w:name="bookmark343"/>
      <w:r>
        <w:rPr>
          <w:color w:val="000000"/>
          <w:spacing w:val="0"/>
          <w:w w:val="100"/>
          <w:position w:val="0"/>
        </w:rPr>
        <w:t>八</w:t>
      </w:r>
      <w:bookmarkEnd w:id="342"/>
      <w:r>
        <w:rPr>
          <w:color w:val="000000"/>
          <w:spacing w:val="0"/>
          <w:w w:val="100"/>
          <w:position w:val="0"/>
        </w:rPr>
        <w:t>、报告期内董事履行职责的情况</w:t>
      </w:r>
      <w:bookmarkEnd w:id="340"/>
      <w:bookmarkEnd w:id="341"/>
      <w:bookmarkEnd w:id="343"/>
    </w:p>
    <w:p>
      <w:pPr>
        <w:pStyle w:val="Style28"/>
        <w:keepNext/>
        <w:keepLines/>
        <w:widowControl w:val="0"/>
        <w:shd w:val="clear" w:color="auto" w:fill="auto"/>
        <w:bidi w:val="0"/>
        <w:spacing w:before="0" w:after="320" w:line="240" w:lineRule="auto"/>
        <w:ind w:left="0" w:right="0" w:firstLine="0"/>
        <w:jc w:val="left"/>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1</w:t>
      </w:r>
      <w:bookmarkEnd w:id="346"/>
      <w:r>
        <w:rPr>
          <w:color w:val="000000"/>
          <w:spacing w:val="0"/>
          <w:w w:val="100"/>
          <w:position w:val="0"/>
        </w:rPr>
        <w:t>、本报告期董事会情况</w:t>
      </w:r>
      <w:bookmarkEnd w:id="344"/>
      <w:bookmarkEnd w:id="345"/>
      <w:bookmarkEnd w:id="347"/>
    </w:p>
    <w:tbl>
      <w:tblPr>
        <w:tblOverlap w:val="never"/>
        <w:jc w:val="center"/>
        <w:tblLayout w:type="fixed"/>
      </w:tblPr>
      <w:tblGrid>
        <w:gridCol w:w="2400"/>
        <w:gridCol w:w="1862"/>
        <w:gridCol w:w="1843"/>
        <w:gridCol w:w="355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正元智慧：第三届董事会第二 十三次会议决议公告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、《关于豁免提前发出董事会会议通知的议 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、《关于终止发行股份购买资产并募集 配套资金暨关联交易事项的议案》；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 解除附条件生效的</w:t>
            </w:r>
            <w:r>
              <w:rPr>
                <w:color w:val="000000"/>
                <w:spacing w:val="0"/>
                <w:w w:val="100"/>
                <w:position w:val="0"/>
                <w:sz w:val="18"/>
                <w:szCs w:val="18"/>
              </w:rPr>
              <w:t>〈</w:t>
            </w:r>
            <w:r>
              <w:rPr>
                <w:color w:val="000000"/>
                <w:spacing w:val="0"/>
                <w:w w:val="100"/>
                <w:position w:val="0"/>
              </w:rPr>
              <w:t>发行股份购买资产协议</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及</w:t>
            </w:r>
            <w:r>
              <w:rPr>
                <w:color w:val="000000"/>
                <w:spacing w:val="0"/>
                <w:w w:val="100"/>
                <w:position w:val="0"/>
                <w:sz w:val="18"/>
                <w:szCs w:val="18"/>
              </w:rPr>
              <w:t>〈</w:t>
            </w:r>
            <w:r>
              <w:rPr>
                <w:color w:val="000000"/>
                <w:spacing w:val="0"/>
                <w:w w:val="100"/>
                <w:position w:val="0"/>
              </w:rPr>
              <w:t>利润补偿协议</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、《关于解除附 条件生效的</w:t>
            </w:r>
            <w:r>
              <w:rPr>
                <w:color w:val="000000"/>
                <w:spacing w:val="0"/>
                <w:w w:val="100"/>
                <w:position w:val="0"/>
                <w:sz w:val="18"/>
                <w:szCs w:val="18"/>
              </w:rPr>
              <w:t>〈</w:t>
            </w:r>
            <w:r>
              <w:rPr>
                <w:color w:val="000000"/>
                <w:spacing w:val="0"/>
                <w:w w:val="100"/>
                <w:position w:val="0"/>
              </w:rPr>
              <w:t>发行股份购买资产协议</w:t>
            </w:r>
            <w:r>
              <w:rPr>
                <w:color w:val="000000"/>
                <w:spacing w:val="0"/>
                <w:w w:val="100"/>
                <w:position w:val="0"/>
                <w:sz w:val="18"/>
                <w:szCs w:val="18"/>
              </w:rPr>
              <w:t>〉</w:t>
            </w:r>
            <w:r>
              <w:rPr>
                <w:color w:val="000000"/>
                <w:spacing w:val="0"/>
                <w:w w:val="100"/>
                <w:position w:val="0"/>
              </w:rPr>
              <w:t>及</w:t>
            </w:r>
            <w:r>
              <w:rPr>
                <w:color w:val="000000"/>
                <w:spacing w:val="0"/>
                <w:w w:val="100"/>
                <w:position w:val="0"/>
                <w:sz w:val="18"/>
                <w:szCs w:val="18"/>
              </w:rPr>
              <w:t>〈</w:t>
            </w:r>
            <w:r>
              <w:rPr>
                <w:color w:val="000000"/>
                <w:spacing w:val="0"/>
                <w:w w:val="100"/>
                <w:position w:val="0"/>
              </w:rPr>
              <w:t>利 润补偿协议</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、《关于为控股子公 司提供担保的议案》；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、《关于调整使用部分 闲置自有资金购买理财产品的议案》；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、《关 于变更注册资本暨修改</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 xml:space="preserve">的议案》；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、《关于变更注册资本暨修改</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 议案》。</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正元智慧：第三届董事会第二 十四次会议决议公告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、《关于变更注册资本暨修改</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 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、《关于为控股子公司提供担保的议 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、《关于公司及控股子公司房屋租赁暨 关联交易的议案》。</w:t>
            </w:r>
          </w:p>
        </w:tc>
      </w:tr>
      <w:tr>
        <w:trPr>
          <w:trHeight w:val="28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正元智慧：第三届董事会第二 十五次会议决议公告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年度总经理工作报告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 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年度董事会工作 报告</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 报告</w:t>
            </w:r>
            <w:r>
              <w:rPr>
                <w:color w:val="000000"/>
                <w:spacing w:val="0"/>
                <w:w w:val="100"/>
                <w:position w:val="0"/>
                <w:sz w:val="18"/>
                <w:szCs w:val="18"/>
              </w:rPr>
              <w:t>〉</w:t>
            </w:r>
            <w:r>
              <w:rPr>
                <w:color w:val="000000"/>
                <w:spacing w:val="0"/>
                <w:w w:val="100"/>
                <w:position w:val="0"/>
              </w:rPr>
              <w:t>及其摘要的议案》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年度财务决算报告</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、《关于公司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年第一季度报告</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、《关于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年度利润分配预案的议案》；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、《关于公 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年度内部控制自我评价报告</w:t>
            </w:r>
            <w:r>
              <w:rPr>
                <w:color w:val="000000"/>
                <w:spacing w:val="0"/>
                <w:w w:val="100"/>
                <w:position w:val="0"/>
                <w:sz w:val="18"/>
                <w:szCs w:val="18"/>
              </w:rPr>
              <w:t>〉</w:t>
            </w:r>
            <w:r>
              <w:rPr>
                <w:color w:val="000000"/>
                <w:spacing w:val="0"/>
                <w:w w:val="100"/>
                <w:position w:val="0"/>
              </w:rPr>
              <w:t>的议 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年度募集资金存放</w:t>
            </w:r>
          </w:p>
        </w:tc>
      </w:tr>
    </w:tbl>
    <w:p>
      <w:pPr>
        <w:spacing w:lineRule="exact" w:line="1"/>
        <w:rPr>
          <w:sz w:val="2"/>
          <w:szCs w:val="2"/>
        </w:rPr>
      </w:pPr>
      <w:r>
        <w:br w:type="page"/>
      </w:r>
    </w:p>
    <w:tbl>
      <w:tblPr>
        <w:tblOverlap w:val="never"/>
        <w:jc w:val="center"/>
        <w:tblLayout w:type="fixed"/>
      </w:tblPr>
      <w:tblGrid>
        <w:gridCol w:w="2400"/>
        <w:gridCol w:w="1862"/>
        <w:gridCol w:w="1843"/>
        <w:gridCol w:w="3552"/>
      </w:tblGrid>
      <w:tr>
        <w:trPr>
          <w:trHeight w:val="691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与使用情况专项报告的议案》；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年度董事薪酬方案的议案》；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年度高级管理人员薪酬方案的议案》；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、《关 于拟续聘会计师事务所的议案》；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、《关于 使用部分暂时闲置的募集资金进行现金管理 的议案》；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、《关于向银行申请综合授信额 度的议案》；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、《关于变更注册资本暨修改</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、《关于修订</w:t>
            </w:r>
            <w:r>
              <w:rPr>
                <w:color w:val="000000"/>
                <w:spacing w:val="0"/>
                <w:w w:val="100"/>
                <w:position w:val="0"/>
                <w:sz w:val="18"/>
                <w:szCs w:val="18"/>
              </w:rPr>
              <w:t>〈</w:t>
            </w:r>
            <w:r>
              <w:rPr>
                <w:color w:val="000000"/>
                <w:spacing w:val="0"/>
                <w:w w:val="100"/>
                <w:position w:val="0"/>
              </w:rPr>
              <w:t>信息披 露管理制度</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、《关于修订</w:t>
            </w:r>
            <w:r>
              <w:rPr>
                <w:color w:val="000000"/>
                <w:spacing w:val="0"/>
                <w:w w:val="100"/>
                <w:position w:val="0"/>
                <w:sz w:val="18"/>
                <w:szCs w:val="18"/>
              </w:rPr>
              <w:t>〈</w:t>
            </w:r>
            <w:r>
              <w:rPr>
                <w:color w:val="000000"/>
                <w:spacing w:val="0"/>
                <w:w w:val="100"/>
                <w:position w:val="0"/>
              </w:rPr>
              <w:t>内幕 信息知情人登记管理制度</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、《关 于修订</w:t>
            </w:r>
            <w:r>
              <w:rPr>
                <w:color w:val="000000"/>
                <w:spacing w:val="0"/>
                <w:w w:val="100"/>
                <w:position w:val="0"/>
                <w:sz w:val="18"/>
                <w:szCs w:val="18"/>
              </w:rPr>
              <w:t>〈</w:t>
            </w:r>
            <w:r>
              <w:rPr>
                <w:color w:val="000000"/>
                <w:spacing w:val="0"/>
                <w:w w:val="100"/>
                <w:position w:val="0"/>
              </w:rPr>
              <w:t>投资者关系管理制度</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《关于修订</w:t>
            </w:r>
            <w:r>
              <w:rPr>
                <w:color w:val="000000"/>
                <w:spacing w:val="0"/>
                <w:w w:val="100"/>
                <w:position w:val="0"/>
                <w:sz w:val="18"/>
                <w:szCs w:val="18"/>
              </w:rPr>
              <w:t>〈</w:t>
            </w:r>
            <w:r>
              <w:rPr>
                <w:color w:val="000000"/>
                <w:spacing w:val="0"/>
                <w:w w:val="100"/>
                <w:position w:val="0"/>
              </w:rPr>
              <w:t>重大信息内部报告制度</w:t>
            </w:r>
            <w:r>
              <w:rPr>
                <w:color w:val="000000"/>
                <w:spacing w:val="0"/>
                <w:w w:val="100"/>
                <w:position w:val="0"/>
                <w:sz w:val="18"/>
                <w:szCs w:val="18"/>
              </w:rPr>
              <w:t>〉</w:t>
            </w:r>
            <w:r>
              <w:rPr>
                <w:color w:val="000000"/>
                <w:spacing w:val="0"/>
                <w:w w:val="100"/>
                <w:position w:val="0"/>
              </w:rPr>
              <w:t>的议 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、《关于修订</w:t>
            </w:r>
            <w:r>
              <w:rPr>
                <w:color w:val="000000"/>
                <w:spacing w:val="0"/>
                <w:w w:val="100"/>
                <w:position w:val="0"/>
                <w:sz w:val="18"/>
                <w:szCs w:val="18"/>
              </w:rPr>
              <w:t>〈</w:t>
            </w:r>
            <w:r>
              <w:rPr>
                <w:color w:val="000000"/>
                <w:spacing w:val="0"/>
                <w:w w:val="100"/>
                <w:position w:val="0"/>
              </w:rPr>
              <w:t>年报信息披露重大差错 责任追究制度</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、《关于修订</w:t>
            </w:r>
            <w:r>
              <w:rPr>
                <w:color w:val="000000"/>
                <w:spacing w:val="0"/>
                <w:w w:val="100"/>
                <w:position w:val="0"/>
                <w:sz w:val="18"/>
                <w:szCs w:val="18"/>
              </w:rPr>
              <w:t>〈</w:t>
            </w:r>
            <w:r>
              <w:rPr>
                <w:color w:val="000000"/>
                <w:spacing w:val="0"/>
                <w:w w:val="100"/>
                <w:position w:val="0"/>
              </w:rPr>
              <w:t>审 计委员会工作细则</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、《关于修订 </w:t>
            </w:r>
            <w:r>
              <w:rPr>
                <w:color w:val="000000"/>
                <w:spacing w:val="0"/>
                <w:w w:val="100"/>
                <w:position w:val="0"/>
                <w:sz w:val="18"/>
                <w:szCs w:val="18"/>
              </w:rPr>
              <w:t>〈</w:t>
            </w:r>
            <w:r>
              <w:rPr>
                <w:color w:val="000000"/>
                <w:spacing w:val="0"/>
                <w:w w:val="100"/>
                <w:position w:val="0"/>
              </w:rPr>
              <w:t>独立董事工作制度</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、《关于修 订</w:t>
            </w:r>
            <w:r>
              <w:rPr>
                <w:color w:val="000000"/>
                <w:spacing w:val="0"/>
                <w:w w:val="100"/>
                <w:position w:val="0"/>
                <w:sz w:val="18"/>
                <w:szCs w:val="18"/>
              </w:rPr>
              <w:t>〈</w:t>
            </w:r>
            <w:r>
              <w:rPr>
                <w:color w:val="000000"/>
                <w:spacing w:val="0"/>
                <w:w w:val="100"/>
                <w:position w:val="0"/>
              </w:rPr>
              <w:t>对外担保管理制度</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、《关于 修订</w:t>
            </w:r>
            <w:r>
              <w:rPr>
                <w:color w:val="000000"/>
                <w:spacing w:val="0"/>
                <w:w w:val="100"/>
                <w:position w:val="0"/>
                <w:sz w:val="18"/>
                <w:szCs w:val="18"/>
              </w:rPr>
              <w:t>〈</w:t>
            </w:r>
            <w:r>
              <w:rPr>
                <w:color w:val="000000"/>
                <w:spacing w:val="0"/>
                <w:w w:val="100"/>
                <w:position w:val="0"/>
              </w:rPr>
              <w:t>关联交易管理制度</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、《关 于修订</w:t>
            </w:r>
            <w:r>
              <w:rPr>
                <w:color w:val="000000"/>
                <w:spacing w:val="0"/>
                <w:w w:val="100"/>
                <w:position w:val="0"/>
                <w:sz w:val="18"/>
                <w:szCs w:val="18"/>
              </w:rPr>
              <w:t>〈</w:t>
            </w:r>
            <w:r>
              <w:rPr>
                <w:color w:val="000000"/>
                <w:spacing w:val="0"/>
                <w:w w:val="100"/>
                <w:position w:val="0"/>
              </w:rPr>
              <w:t>募集资金管理制度</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、《关 于修订</w:t>
            </w:r>
            <w:r>
              <w:rPr>
                <w:color w:val="000000"/>
                <w:spacing w:val="0"/>
                <w:w w:val="100"/>
                <w:position w:val="0"/>
                <w:sz w:val="18"/>
                <w:szCs w:val="18"/>
              </w:rPr>
              <w:t>〈</w:t>
            </w:r>
            <w:r>
              <w:rPr>
                <w:color w:val="000000"/>
                <w:spacing w:val="0"/>
                <w:w w:val="100"/>
                <w:position w:val="0"/>
              </w:rPr>
              <w:t>董事会议事规则</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、《关 于公司会计政策变更的议案》；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、《关于召 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年度股东大会的议案》。</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正元智慧：第三届董事会第二 十六次会议决议公告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《关于调整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年股票期权激励计划行权价 格的议案。</w:t>
            </w: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正元智慧：第三届董事会第二 十七次会议决议公告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、《关于注销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年股票期权激励计划股票 期权的议案》；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w:t>
            </w:r>
            <w:r>
              <w:rPr>
                <w:color w:val="000000"/>
                <w:spacing w:val="0"/>
                <w:w w:val="100"/>
                <w:position w:val="0"/>
                <w:sz w:val="18"/>
                <w:szCs w:val="18"/>
              </w:rPr>
              <w:t>〈</w:t>
            </w:r>
            <w:r>
              <w:rPr>
                <w:color w:val="000000"/>
                <w:spacing w:val="0"/>
                <w:w w:val="100"/>
                <w:position w:val="0"/>
              </w:rPr>
              <w:t>浙江正元智慧科技 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年股票期权激励计划（草 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w:t>
            </w:r>
            <w:r>
              <w:rPr>
                <w:color w:val="000000"/>
                <w:spacing w:val="0"/>
                <w:w w:val="100"/>
                <w:position w:val="0"/>
                <w:sz w:val="18"/>
                <w:szCs w:val="18"/>
              </w:rPr>
              <w:t>〈</w:t>
            </w:r>
            <w:r>
              <w:rPr>
                <w:color w:val="000000"/>
                <w:spacing w:val="0"/>
                <w:w w:val="100"/>
                <w:position w:val="0"/>
              </w:rPr>
              <w:t>浙江正元 智慧科技股份有限公司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年股票期权激励 计划实施考核管理办法</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、《关于 提请股东大会授权董事会办理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年股票期 权激励计划相关事宜的议案》；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、《关于提请 股东大会授权董事会全权办理可转换公司债 券相关事宜的议案》；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、《关于修订</w:t>
            </w:r>
            <w:r>
              <w:rPr>
                <w:color w:val="000000"/>
                <w:spacing w:val="0"/>
                <w:w w:val="100"/>
                <w:position w:val="0"/>
                <w:sz w:val="18"/>
                <w:szCs w:val="18"/>
              </w:rPr>
              <w:t>〈</w:t>
            </w:r>
            <w:r>
              <w:rPr>
                <w:color w:val="000000"/>
                <w:spacing w:val="0"/>
                <w:w w:val="100"/>
                <w:position w:val="0"/>
              </w:rPr>
              <w:t>投资和 融资决策管理制度</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、《关于召开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年第二次临时股东大会的议案》。</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正元智慧：第三届董事会第二 十八次会议决议公告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 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年半年度募集 资金存放与使用情况专项报告的议案》；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《关于调整为控股子公司提供担保方式的议 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、《关于向银行申请综合授信额度的议 案》。</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正元智慧：第三届董事会第二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、《关于调整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年股票期权激励计划激励</w:t>
            </w:r>
          </w:p>
        </w:tc>
      </w:tr>
    </w:tbl>
    <w:p>
      <w:pPr>
        <w:spacing w:lineRule="exact" w:line="1"/>
        <w:rPr>
          <w:sz w:val="2"/>
          <w:szCs w:val="2"/>
        </w:rPr>
      </w:pPr>
      <w:r>
        <w:br w:type="page"/>
      </w:r>
    </w:p>
    <w:tbl>
      <w:tblPr>
        <w:tblOverlap w:val="never"/>
        <w:jc w:val="center"/>
        <w:tblLayout w:type="fixed"/>
      </w:tblPr>
      <w:tblGrid>
        <w:gridCol w:w="2400"/>
        <w:gridCol w:w="1862"/>
        <w:gridCol w:w="1843"/>
        <w:gridCol w:w="3552"/>
      </w:tblGrid>
      <w:tr>
        <w:trPr>
          <w:trHeight w:val="9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十九次会议决议公告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对象名单的议案》；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 期权激励计划激励对象授予股票期权的议 案》。</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正元智慧：第三届董事会第三</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《关于不提前赎回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正元转债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正元智慧：第三届董事会第三 十一次会议决议公告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年第三季度报告</w:t>
            </w:r>
            <w:r>
              <w:rPr>
                <w:color w:val="000000"/>
                <w:spacing w:val="0"/>
                <w:w w:val="100"/>
                <w:position w:val="0"/>
                <w:sz w:val="18"/>
                <w:szCs w:val="18"/>
              </w:rPr>
              <w:t>〉</w:t>
            </w:r>
            <w:r>
              <w:rPr>
                <w:color w:val="000000"/>
                <w:spacing w:val="0"/>
                <w:w w:val="100"/>
                <w:position w:val="0"/>
              </w:rPr>
              <w:t>的议案》。</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正元智慧：第三届董事会第三 十二次会议决议公告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、《关于对参股公司减资暨关联交易的议 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年第三次临时股东 大会的议案》。</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正元智慧：第三届董事会第三 十三次会议决议公告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、《关于公司董事会换届选举暨提名第四届 董事会非独立董事候选人的议案》；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 公司董事会换届选举暨提名第四届董事会独 立董事候选人的议案》；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、《关于召开公司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年第一次临时股东大会的议案》。</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2</w:t>
      </w:r>
      <w:bookmarkEnd w:id="350"/>
      <w:r>
        <w:rPr>
          <w:color w:val="000000"/>
          <w:spacing w:val="0"/>
          <w:w w:val="100"/>
          <w:position w:val="0"/>
        </w:rPr>
        <w:t>、董事出席董事会及股东大会的情况</w:t>
      </w:r>
      <w:bookmarkEnd w:id="348"/>
      <w:bookmarkEnd w:id="349"/>
      <w:bookmarkEnd w:id="351"/>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以通讯方式参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是否连续两次</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未亲自参加董</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陈根清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龚明勇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周军辉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童本立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朱加宁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张耀辉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79" w:line="1" w:lineRule="exact"/>
      </w:pPr>
    </w:p>
    <w:p>
      <w:pPr>
        <w:pStyle w:val="Style28"/>
        <w:keepNext/>
        <w:keepLines/>
        <w:widowControl w:val="0"/>
        <w:shd w:val="clear" w:color="auto" w:fill="auto"/>
        <w:bidi w:val="0"/>
        <w:spacing w:before="0" w:after="380" w:line="240" w:lineRule="auto"/>
        <w:ind w:left="0" w:right="0" w:firstLine="0"/>
        <w:jc w:val="left"/>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3</w:t>
      </w:r>
      <w:bookmarkEnd w:id="354"/>
      <w:r>
        <w:rPr>
          <w:color w:val="000000"/>
          <w:spacing w:val="0"/>
          <w:w w:val="100"/>
          <w:position w:val="0"/>
        </w:rPr>
        <w:t>、董事对公司有关事项提出异议的情况</w:t>
      </w:r>
      <w:bookmarkEnd w:id="352"/>
      <w:bookmarkEnd w:id="353"/>
      <w:bookmarkEnd w:id="355"/>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董事对公司有关事项是否提出异议</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报告期内董事对公司有关事项未提出异议。</w:t>
      </w:r>
    </w:p>
    <w:p>
      <w:pPr>
        <w:pStyle w:val="Style28"/>
        <w:keepNext/>
        <w:keepLines/>
        <w:widowControl w:val="0"/>
        <w:shd w:val="clear" w:color="auto" w:fill="auto"/>
        <w:bidi w:val="0"/>
        <w:spacing w:before="0" w:after="380" w:line="240" w:lineRule="auto"/>
        <w:ind w:left="0" w:right="0" w:firstLine="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4</w:t>
      </w:r>
      <w:bookmarkEnd w:id="358"/>
      <w:r>
        <w:rPr>
          <w:color w:val="000000"/>
          <w:spacing w:val="0"/>
          <w:w w:val="100"/>
          <w:position w:val="0"/>
        </w:rPr>
        <w:t>、董事履行职责的其他说明</w:t>
      </w:r>
      <w:bookmarkEnd w:id="356"/>
      <w:bookmarkEnd w:id="357"/>
      <w:bookmarkEnd w:id="359"/>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董事对公司有关建议是否被采纳</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董事对公司有关建议被采纳或未被采纳的说明</w:t>
      </w:r>
    </w:p>
    <w:p>
      <w:pPr>
        <w:pStyle w:val="Style16"/>
        <w:keepNext w:val="0"/>
        <w:keepLines w:val="0"/>
        <w:widowControl w:val="0"/>
        <w:shd w:val="clear" w:color="auto" w:fill="auto"/>
        <w:bidi w:val="0"/>
        <w:spacing w:before="0" w:after="420" w:line="469" w:lineRule="exact"/>
        <w:ind w:left="0" w:right="0" w:firstLine="500"/>
        <w:jc w:val="both"/>
      </w:pPr>
      <w:r>
        <w:rPr>
          <w:color w:val="000000"/>
          <w:spacing w:val="0"/>
          <w:w w:val="100"/>
          <w:position w:val="0"/>
        </w:rPr>
        <w:t>报告期内，公司全体董事勤勉尽责，严格按照中国证监会和深圳证券交易所的相关规定 以及《公司章程》《董事会议事规则》等制度开展工作，关注公司规范运作和经营情况。根 据公司的实际情况，对公司的重大治理和经营决策提出了相关的意见，经过充分沟通讨论， 形成一致意见，并坚决监督和推动董事会决议的执行，确保决策科学、及时、高效，维护公 司和全体股东的合法权益。</w:t>
      </w:r>
    </w:p>
    <w:p>
      <w:pPr>
        <w:pStyle w:val="Style20"/>
        <w:keepNext/>
        <w:keepLines/>
        <w:widowControl w:val="0"/>
        <w:shd w:val="clear" w:color="auto" w:fill="auto"/>
        <w:bidi w:val="0"/>
        <w:spacing w:before="0" w:after="300" w:line="240" w:lineRule="auto"/>
        <w:ind w:left="0" w:right="0" w:firstLine="0"/>
        <w:jc w:val="left"/>
      </w:pPr>
      <w:bookmarkStart w:id="360" w:name="bookmark360"/>
      <w:bookmarkStart w:id="361" w:name="bookmark361"/>
      <w:bookmarkStart w:id="362" w:name="bookmark362"/>
      <w:bookmarkStart w:id="363" w:name="bookmark363"/>
      <w:r>
        <w:rPr>
          <w:color w:val="000000"/>
          <w:spacing w:val="0"/>
          <w:w w:val="100"/>
          <w:position w:val="0"/>
        </w:rPr>
        <w:t>九</w:t>
      </w:r>
      <w:bookmarkEnd w:id="362"/>
      <w:r>
        <w:rPr>
          <w:color w:val="000000"/>
          <w:spacing w:val="0"/>
          <w:w w:val="100"/>
          <w:position w:val="0"/>
        </w:rPr>
        <w:t>、董事会下设专门委员会在报告期内的情况</w:t>
      </w:r>
      <w:bookmarkEnd w:id="360"/>
      <w:bookmarkEnd w:id="361"/>
      <w:bookmarkEnd w:id="363"/>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召开会议次数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240" w:right="0" w:hanging="240"/>
              <w:jc w:val="both"/>
            </w:pPr>
            <w:r>
              <w:rPr>
                <w:color w:val="000000"/>
                <w:spacing w:val="0"/>
                <w:w w:val="100"/>
                <w:position w:val="0"/>
              </w:rPr>
              <w:t>提出的重要意 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其他履行职责 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异议事项具体 情况（如有）</w:t>
            </w:r>
          </w:p>
        </w:tc>
      </w:tr>
      <w:tr>
        <w:trPr>
          <w:trHeight w:val="196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第三届董事会 战略委员会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320" w:right="0" w:hanging="320"/>
              <w:jc w:val="left"/>
            </w:pPr>
            <w:r>
              <w:rPr>
                <w:color w:val="000000"/>
                <w:spacing w:val="0"/>
                <w:w w:val="100"/>
                <w:position w:val="0"/>
              </w:rPr>
              <w:t>陈坚、陈根清、 张耀辉</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审议《关于公 司组织机构调 整的议案》。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根据公司发展 战略，结合公 司实际情况对 公司组织机构 调整进行审 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半年公司战略 实施议案》。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公司根据</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年度计划有力 推进各项工 作：一是推出 融合智能服务 平台，全面提 升公司产品格 局；二是公司 业务稳健发 展，新的市场 不断突破；三 是积极开展多 维度合作，赋 能效应将逐步 呈现。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第三届董事会 审计委员会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童本立、朱加</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宁、陈英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审议《关于调 整使用部分闲 置自有资金购 买理财产品的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鉴于公司目前 经营情况良 好，财务状况 稳健，增加使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召开会议次数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240" w:right="0" w:hanging="240"/>
              <w:jc w:val="both"/>
            </w:pPr>
            <w:r>
              <w:rPr>
                <w:color w:val="000000"/>
                <w:spacing w:val="0"/>
                <w:w w:val="100"/>
                <w:position w:val="0"/>
              </w:rPr>
              <w:t>提出的重要意 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其他履行职责 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异议事项具体 情况（如有）</w:t>
            </w:r>
          </w:p>
        </w:tc>
      </w:tr>
      <w:tr>
        <w:trPr>
          <w:trHeight w:val="31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用部分闲置自 有资金购买理 财产品的额度</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有利于公司及 控股子公司提 高资金使用效 率，合理利用 闲置自有资 金，增加公司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42"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 公司</w:t>
            </w:r>
            <w:r>
              <w:rPr>
                <w:rFonts w:ascii="Times New Roman" w:eastAsia="Times New Roman" w:hAnsi="Times New Roman" w:cs="Times New Roman"/>
                <w:color w:val="000000"/>
                <w:spacing w:val="0"/>
                <w:w w:val="100"/>
                <w:position w:val="0"/>
                <w:sz w:val="18"/>
                <w:szCs w:val="18"/>
              </w:rPr>
              <w:t>&lt;2020</w:t>
            </w:r>
            <w:r>
              <w:rPr>
                <w:color w:val="000000"/>
                <w:spacing w:val="0"/>
                <w:w w:val="100"/>
                <w:position w:val="0"/>
              </w:rPr>
              <w:t>年 年度报告</w:t>
            </w:r>
            <w:r>
              <w:rPr>
                <w:color w:val="000000"/>
                <w:spacing w:val="0"/>
                <w:w w:val="100"/>
                <w:position w:val="0"/>
                <w:sz w:val="18"/>
                <w:szCs w:val="18"/>
              </w:rPr>
              <w:t>〉</w:t>
            </w:r>
            <w:r>
              <w:rPr>
                <w:color w:val="000000"/>
                <w:spacing w:val="0"/>
                <w:w w:val="100"/>
                <w:position w:val="0"/>
              </w:rPr>
              <w:t>及 其摘要的议 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w:t>
            </w:r>
          </w:p>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 xml:space="preserve">《关于公司 </w:t>
            </w:r>
            <w:r>
              <w:rPr>
                <w:rFonts w:ascii="Times New Roman" w:eastAsia="Times New Roman" w:hAnsi="Times New Roman" w:cs="Times New Roman"/>
                <w:color w:val="000000"/>
                <w:spacing w:val="0"/>
                <w:w w:val="100"/>
                <w:position w:val="0"/>
                <w:sz w:val="18"/>
                <w:szCs w:val="18"/>
              </w:rPr>
              <w:t>&lt;2020</w:t>
            </w:r>
            <w:r>
              <w:rPr>
                <w:color w:val="000000"/>
                <w:spacing w:val="0"/>
                <w:w w:val="100"/>
                <w:position w:val="0"/>
              </w:rPr>
              <w:t>年度财 务决算报告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审议《关于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 分配预案的议 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、审议</w:t>
            </w:r>
          </w:p>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 xml:space="preserve">《关于公司 </w:t>
            </w:r>
            <w:r>
              <w:rPr>
                <w:rFonts w:ascii="Times New Roman" w:eastAsia="Times New Roman" w:hAnsi="Times New Roman" w:cs="Times New Roman"/>
                <w:color w:val="000000"/>
                <w:spacing w:val="0"/>
                <w:w w:val="100"/>
                <w:position w:val="0"/>
                <w:sz w:val="18"/>
                <w:szCs w:val="18"/>
              </w:rPr>
              <w:t>&lt;2020</w:t>
            </w:r>
            <w:r>
              <w:rPr>
                <w:color w:val="000000"/>
                <w:spacing w:val="0"/>
                <w:w w:val="100"/>
                <w:position w:val="0"/>
              </w:rPr>
              <w:t>年度内 部控制自我评 价报告</w:t>
            </w:r>
            <w:r>
              <w:rPr>
                <w:color w:val="000000"/>
                <w:spacing w:val="0"/>
                <w:w w:val="100"/>
                <w:position w:val="0"/>
                <w:sz w:val="18"/>
                <w:szCs w:val="18"/>
              </w:rPr>
              <w:t>〉</w:t>
            </w:r>
            <w:r>
              <w:rPr>
                <w:color w:val="000000"/>
                <w:spacing w:val="0"/>
                <w:w w:val="100"/>
                <w:position w:val="0"/>
              </w:rPr>
              <w:t>的议 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、审议</w:t>
            </w:r>
          </w:p>
          <w:p>
            <w:pPr>
              <w:pStyle w:val="Style2"/>
              <w:keepNext w:val="0"/>
              <w:keepLines w:val="0"/>
              <w:widowControl w:val="0"/>
              <w:shd w:val="clear" w:color="auto" w:fill="auto"/>
              <w:bidi w:val="0"/>
              <w:spacing w:before="0" w:after="0" w:line="311" w:lineRule="exact"/>
              <w:ind w:left="0" w:right="0" w:firstLine="140"/>
              <w:jc w:val="left"/>
            </w:pPr>
            <w:r>
              <w:rPr>
                <w:color w:val="000000"/>
                <w:spacing w:val="0"/>
                <w:w w:val="100"/>
                <w:position w:val="0"/>
              </w:rPr>
              <w:t xml:space="preserve">《关于公司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年度募集 资金存放与使 用情况专项报 告的议案》；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审议《关于拟 续聘会计师事 务所的议案》；</w:t>
            </w:r>
          </w:p>
          <w:p>
            <w:pPr>
              <w:pStyle w:val="Style2"/>
              <w:keepNext w:val="0"/>
              <w:keepLines w:val="0"/>
              <w:widowControl w:val="0"/>
              <w:shd w:val="clear" w:color="auto" w:fill="auto"/>
              <w:tabs>
                <w:tab w:pos="264" w:val="left"/>
              </w:tabs>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审议《关于 公司</w:t>
            </w:r>
            <w:r>
              <w:rPr>
                <w:rFonts w:ascii="Times New Roman" w:eastAsia="Times New Roman" w:hAnsi="Times New Roman" w:cs="Times New Roman"/>
                <w:color w:val="000000"/>
                <w:spacing w:val="0"/>
                <w:w w:val="100"/>
                <w:position w:val="0"/>
                <w:sz w:val="18"/>
                <w:szCs w:val="18"/>
              </w:rPr>
              <w:t>&lt;2021</w:t>
            </w:r>
            <w:r>
              <w:rPr>
                <w:color w:val="000000"/>
                <w:spacing w:val="0"/>
                <w:w w:val="100"/>
                <w:position w:val="0"/>
              </w:rPr>
              <w:t>年</w:t>
            </w:r>
          </w:p>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第一季度报 告</w:t>
            </w:r>
            <w:r>
              <w:rPr>
                <w:color w:val="000000"/>
                <w:spacing w:val="0"/>
                <w:w w:val="100"/>
                <w:position w:val="0"/>
                <w:sz w:val="18"/>
                <w:szCs w:val="18"/>
              </w:rPr>
              <w:t>〉</w:t>
            </w:r>
            <w:r>
              <w:rPr>
                <w:color w:val="000000"/>
                <w:spacing w:val="0"/>
                <w:w w:val="100"/>
                <w:position w:val="0"/>
              </w:rPr>
              <w:t>的议案》；</w:t>
            </w:r>
          </w:p>
          <w:p>
            <w:pPr>
              <w:pStyle w:val="Style2"/>
              <w:keepNext w:val="0"/>
              <w:keepLines w:val="0"/>
              <w:widowControl w:val="0"/>
              <w:shd w:val="clear" w:color="auto" w:fill="auto"/>
              <w:tabs>
                <w:tab w:pos="259" w:val="left"/>
              </w:tabs>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审议《关于 使用部分暂时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年年度报告》 及其摘要、</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 季度报告》符 合法律、行政 法规、中国证 券监督管理委 员会和深圳证 券交易所的相 关规定，报告 内容真实、准 确、完整，不 存在任何虚假 记载、误导性 陈述或者重大 遗漏。</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、同意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 分配预案；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 部控制自我评 价报告》真实、 客观、完整地 反映了公司内 部控制体系建 设和运作的实 际情况；</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 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募集资金存放 与使用情况的 专项报告》内 容真实、准确、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召开会议次数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240" w:right="0" w:hanging="240"/>
              <w:jc w:val="both"/>
            </w:pPr>
            <w:r>
              <w:rPr>
                <w:color w:val="000000"/>
                <w:spacing w:val="0"/>
                <w:w w:val="100"/>
                <w:position w:val="0"/>
              </w:rPr>
              <w:t>提出的重要意 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其他履行职责 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异议事项具体 情况（如有）</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闲置的募集资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完整，不存在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金进行现金管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虚假记载、误</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理的议案》；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导性陈述和重</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审议《关于公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大遗漏，如实</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司会计政策变</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反映了公司</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846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更的议案》。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年度募集 资金存放与使 用情况，不存 在募集资金存 放与使用违规 的情形。</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、同 意续聘天健会 计师事务所 （特殊普通合 伙）为公司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年度的审 计机构；</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、同 意公司使用不 超过人民币 </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万元（含 本数）的暂时 闲置募集资金 购买流动性 好、安全性高、 期限不超过</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个月的保本型 银行产品；</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同意公司根据 财政部的有关 规定和要求进 行会计政策变 更。</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年半年度报</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w:t>
            </w:r>
            <w:r>
              <w:rPr>
                <w:color w:val="000000"/>
                <w:spacing w:val="0"/>
                <w:w w:val="100"/>
                <w:position w:val="0"/>
                <w:sz w:val="18"/>
                <w:szCs w:val="18"/>
              </w:rPr>
              <w:t>〉</w:t>
            </w:r>
            <w:r>
              <w:rPr>
                <w:color w:val="000000"/>
                <w:spacing w:val="0"/>
                <w:w w:val="100"/>
                <w:position w:val="0"/>
              </w:rPr>
              <w:t>及</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告》及其摘要</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其摘要的议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符合法律、行</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政法规、中国</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《关于公司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证券监督管理</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委员会和深圳</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募集资金存放</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证券交易所的</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与使用情况专</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相关规定，报</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项报告的议</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告内容真实、</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召开会议次数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240" w:right="0" w:hanging="240"/>
              <w:jc w:val="both"/>
            </w:pPr>
            <w:r>
              <w:rPr>
                <w:color w:val="000000"/>
                <w:spacing w:val="0"/>
                <w:w w:val="100"/>
                <w:position w:val="0"/>
              </w:rPr>
              <w:t>提出的重要意 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其他履行职责 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异议事项具体 情况（如有）</w:t>
            </w:r>
          </w:p>
        </w:tc>
      </w:tr>
      <w:tr>
        <w:trPr>
          <w:trHeight w:val="6917"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准确、完整， 不存在任何虚 假记载、误导 性陈述或者重 大遗漏。</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 年度募集资金 存放与使用情 况的专项报 告》内容真实、 准确、完整， 不存在虚假记 载、误导性陈 述和重大遗 漏，如实反映 了公司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半年度募集资 金存放与使用 情况，不存在 募集资金存放 与使用违规的 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审议《关于公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 三季度报告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第三季度报 告》符合法律、 行政法规、中 国证券监督管 理委员会和深 圳证券交易所 的相关规定， 报告内容真 实、准确、完 整，不存在任 何虚假记载、 误导性陈述或 者重大遗漏。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第三届董事会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提名委员会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张耀辉、朱加 宁、陈坚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审议《关于变 更董事会提名 委员会主任委 员的议案》。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根据相关规</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定，将董事会 提名委员会主 任委员由陈坚 变更为张耀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召开会议次数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240" w:right="0" w:hanging="240"/>
              <w:jc w:val="both"/>
            </w:pPr>
            <w:r>
              <w:rPr>
                <w:color w:val="000000"/>
                <w:spacing w:val="0"/>
                <w:w w:val="100"/>
                <w:position w:val="0"/>
              </w:rPr>
              <w:t>提出的重要意 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其他履行职责 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异议事项具体 情况（如有）</w:t>
            </w:r>
          </w:p>
        </w:tc>
      </w:tr>
      <w:tr>
        <w:trPr>
          <w:trHeight w:val="1925"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辉。任期自本 次会议审议通 过之日起至第 三届董事会任 期届满之日 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0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tabs>
                <w:tab w:pos="250"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审议《关于 公司董事会换 届选举暨提名 第四届董事会 非独立董事候</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选人的议案》；</w:t>
            </w:r>
          </w:p>
          <w:p>
            <w:pPr>
              <w:pStyle w:val="Style2"/>
              <w:keepNext w:val="0"/>
              <w:keepLines w:val="0"/>
              <w:widowControl w:val="0"/>
              <w:shd w:val="clear" w:color="auto" w:fill="auto"/>
              <w:tabs>
                <w:tab w:pos="269"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审议《关于 公司董事会换 届选举暨提名 第四届董事会 独立董事候选</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人的议案》。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鉴于公司第三 届董事会任期 已届满，根据 相关法律、法 规和规范性文 件及《公司章 程》的有关规 定，提名陈坚 先生、陈英女 士、陈根清先 生、龚明勇先 生、朱军先生、 周军辉先生、 张耀辉先生、 吴雄伟先生、 金鑫华先生共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人为公司第 四届董事会董 事候选人，其 中张耀辉先 生、吴雄伟先 生、金鑫华先 生为独立董事 候选人，金鑫 华先生为会计 专业人士。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第三届董事会</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薪酬与考核委</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朱加宁、童本 立、陈根清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、审议《关于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年度董事 薪酬方案的议 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 《关于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度高级管理人 员薪酬方案的 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 议《关于变更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、根据公司相 关制度，结合 公司经营规模 等实际情况并 参照行业薪酬 水平拟定了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年度董事 及高级管理人 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年度薪</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召开会议次数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240" w:right="0" w:hanging="240"/>
              <w:jc w:val="both"/>
            </w:pPr>
            <w:r>
              <w:rPr>
                <w:color w:val="000000"/>
                <w:spacing w:val="0"/>
                <w:w w:val="100"/>
                <w:position w:val="0"/>
              </w:rPr>
              <w:t>提出的重要意 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其他履行职责 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异议事项具体 情况（如有）</w:t>
            </w:r>
          </w:p>
        </w:tc>
      </w:tr>
      <w:tr>
        <w:trPr>
          <w:trHeight w:val="379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董事会薪酬与</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考核委员会主</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任委员的议</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酬方案；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、根 据相关规定， 将董事会薪酬 与考核委员会 主任委员由陈 根清变更为朱 加宁。任期自 本次会议审议 通过之日起至 第三届董事会 任期届满之日 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8"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、《关于注销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 权激励计划股 票期权的议 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、《关于 </w:t>
            </w:r>
            <w:r>
              <w:rPr>
                <w:color w:val="000000"/>
                <w:spacing w:val="0"/>
                <w:w w:val="100"/>
                <w:position w:val="0"/>
                <w:sz w:val="18"/>
                <w:szCs w:val="18"/>
              </w:rPr>
              <w:t>〈</w:t>
            </w:r>
            <w:r>
              <w:rPr>
                <w:color w:val="000000"/>
                <w:spacing w:val="0"/>
                <w:w w:val="100"/>
                <w:position w:val="0"/>
              </w:rPr>
              <w:t>浙江正元智 慧科技股份有 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股票期权激励 计划（草案）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及其摘要的议 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、《关于 </w:t>
            </w:r>
            <w:r>
              <w:rPr>
                <w:color w:val="000000"/>
                <w:spacing w:val="0"/>
                <w:w w:val="100"/>
                <w:position w:val="0"/>
                <w:sz w:val="18"/>
                <w:szCs w:val="18"/>
              </w:rPr>
              <w:t>〈</w:t>
            </w:r>
            <w:r>
              <w:rPr>
                <w:color w:val="000000"/>
                <w:spacing w:val="0"/>
                <w:w w:val="100"/>
                <w:position w:val="0"/>
              </w:rPr>
              <w:t>浙江正元智 慧科技股份有 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股票期权激励 计划实施考核 管理办法</w:t>
            </w:r>
            <w:r>
              <w:rPr>
                <w:color w:val="000000"/>
                <w:spacing w:val="0"/>
                <w:w w:val="100"/>
                <w:position w:val="0"/>
                <w:sz w:val="18"/>
                <w:szCs w:val="18"/>
              </w:rPr>
              <w:t>〉</w:t>
            </w:r>
            <w:r>
              <w:rPr>
                <w:color w:val="000000"/>
                <w:spacing w:val="0"/>
                <w:w w:val="100"/>
                <w:position w:val="0"/>
              </w:rPr>
              <w:t>的 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、《关 于核查公司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年股票期 权激励计划激 励对象名单的 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、同意公司注 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年股票 期权激励计划 到期未行权的 </w:t>
            </w:r>
            <w:r>
              <w:rPr>
                <w:rFonts w:ascii="Times New Roman" w:eastAsia="Times New Roman" w:hAnsi="Times New Roman" w:cs="Times New Roman"/>
                <w:color w:val="000000"/>
                <w:spacing w:val="0"/>
                <w:w w:val="100"/>
                <w:position w:val="0"/>
                <w:sz w:val="18"/>
                <w:szCs w:val="18"/>
              </w:rPr>
              <w:t xml:space="preserve">243.5073 </w:t>
            </w:r>
            <w:r>
              <w:rPr>
                <w:color w:val="000000"/>
                <w:spacing w:val="0"/>
                <w:w w:val="100"/>
                <w:position w:val="0"/>
              </w:rPr>
              <w:t>万份 股票期权。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同意公司根据 相关规则制定 《浙江正元智 慧科技股份有 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股票期权激励 计划（草案）》 及其摘要；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同意公司根据 《上市公司股 权激励管理办 法》《深圳证券 交易所创业板 股票上市规 则》等相关规 定和公司实际 情况制定的</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《浙江正元智 慧科技股份有 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 股票期权激励 计划实施考核 管理办法》。</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 核查公司</w:t>
            </w:r>
            <w:r>
              <w:rPr>
                <w:rFonts w:ascii="Times New Roman" w:eastAsia="Times New Roman" w:hAnsi="Times New Roman" w:cs="Times New Roman"/>
                <w:color w:val="000000"/>
                <w:spacing w:val="0"/>
                <w:w w:val="100"/>
                <w:position w:val="0"/>
                <w:sz w:val="18"/>
                <w:szCs w:val="18"/>
              </w:rPr>
              <w:t>2021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召开会议次数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提出的重要意 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其他履行职责 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异议事项具体 情况（如有）</w:t>
            </w:r>
          </w:p>
        </w:tc>
      </w:tr>
      <w:tr>
        <w:trPr>
          <w:trHeight w:val="9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年股票期权激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励计划激励对</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象名单。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0"/>
        <w:keepNext/>
        <w:keepLines/>
        <w:widowControl w:val="0"/>
        <w:shd w:val="clear" w:color="auto" w:fill="auto"/>
        <w:bidi w:val="0"/>
        <w:spacing w:before="0" w:after="380" w:line="240" w:lineRule="auto"/>
        <w:ind w:left="0" w:right="0" w:firstLine="0"/>
        <w:jc w:val="left"/>
      </w:pPr>
      <w:bookmarkStart w:id="364" w:name="bookmark364"/>
      <w:bookmarkStart w:id="365" w:name="bookmark365"/>
      <w:bookmarkStart w:id="366" w:name="bookmark366"/>
      <w:r>
        <w:rPr>
          <w:color w:val="000000"/>
          <w:spacing w:val="0"/>
          <w:w w:val="100"/>
          <w:position w:val="0"/>
        </w:rPr>
        <w:t>十、监事会工作情况</w:t>
      </w:r>
      <w:bookmarkEnd w:id="364"/>
      <w:bookmarkEnd w:id="365"/>
      <w:bookmarkEnd w:id="366"/>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0"/>
        <w:keepNext/>
        <w:keepLines/>
        <w:widowControl w:val="0"/>
        <w:shd w:val="clear" w:color="auto" w:fill="auto"/>
        <w:bidi w:val="0"/>
        <w:spacing w:before="0" w:after="380" w:line="240" w:lineRule="auto"/>
        <w:ind w:left="0" w:right="0" w:firstLine="0"/>
        <w:jc w:val="left"/>
      </w:pPr>
      <w:bookmarkStart w:id="367" w:name="bookmark367"/>
      <w:bookmarkStart w:id="368" w:name="bookmark368"/>
      <w:bookmarkStart w:id="369" w:name="bookmark369"/>
      <w:r>
        <w:rPr>
          <w:color w:val="000000"/>
          <w:spacing w:val="0"/>
          <w:w w:val="100"/>
          <w:position w:val="0"/>
        </w:rPr>
        <w:t>十一、公司员工情况</w:t>
      </w:r>
      <w:bookmarkEnd w:id="367"/>
      <w:bookmarkEnd w:id="368"/>
      <w:bookmarkEnd w:id="369"/>
    </w:p>
    <w:p>
      <w:pPr>
        <w:pStyle w:val="Style28"/>
        <w:keepNext/>
        <w:keepLines/>
        <w:widowControl w:val="0"/>
        <w:shd w:val="clear" w:color="auto" w:fill="auto"/>
        <w:bidi w:val="0"/>
        <w:spacing w:before="0" w:after="320" w:line="240" w:lineRule="auto"/>
        <w:ind w:left="0" w:right="0" w:firstLine="0"/>
        <w:jc w:val="left"/>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1</w:t>
      </w:r>
      <w:bookmarkEnd w:id="372"/>
      <w:r>
        <w:rPr>
          <w:color w:val="000000"/>
          <w:spacing w:val="0"/>
          <w:w w:val="100"/>
          <w:position w:val="0"/>
        </w:rPr>
        <w:t>、员工数量、专业构成及教育程度</w:t>
      </w:r>
      <w:bookmarkEnd w:id="370"/>
      <w:bookmarkEnd w:id="371"/>
      <w:bookmarkEnd w:id="37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742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719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1,461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1,513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758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1,461</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748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1,461</w:t>
            </w:r>
          </w:p>
        </w:tc>
      </w:tr>
    </w:tbl>
    <w:p>
      <w:pPr>
        <w:pStyle w:val="Style28"/>
        <w:keepNext/>
        <w:keepLines/>
        <w:widowControl w:val="0"/>
        <w:shd w:val="clear" w:color="auto" w:fill="auto"/>
        <w:bidi w:val="0"/>
        <w:spacing w:before="0" w:after="220" w:line="240" w:lineRule="auto"/>
        <w:ind w:left="0" w:right="0" w:firstLine="0"/>
        <w:jc w:val="left"/>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2</w:t>
      </w:r>
      <w:bookmarkEnd w:id="376"/>
      <w:r>
        <w:rPr>
          <w:color w:val="000000"/>
          <w:spacing w:val="0"/>
          <w:w w:val="100"/>
          <w:position w:val="0"/>
        </w:rPr>
        <w:t>、薪酬政策</w:t>
      </w:r>
      <w:bookmarkEnd w:id="374"/>
      <w:bookmarkEnd w:id="375"/>
      <w:bookmarkEnd w:id="377"/>
    </w:p>
    <w:p>
      <w:pPr>
        <w:pStyle w:val="Style16"/>
        <w:keepNext w:val="0"/>
        <w:keepLines w:val="0"/>
        <w:widowControl w:val="0"/>
        <w:shd w:val="clear" w:color="auto" w:fill="auto"/>
        <w:bidi w:val="0"/>
        <w:spacing w:before="0" w:after="540" w:line="469" w:lineRule="exact"/>
        <w:ind w:left="0" w:right="0" w:firstLine="500"/>
        <w:jc w:val="both"/>
      </w:pPr>
      <w:r>
        <w:rPr>
          <w:color w:val="000000"/>
          <w:spacing w:val="0"/>
          <w:w w:val="100"/>
          <w:position w:val="0"/>
        </w:rPr>
        <w:t>公司按照经董事会薪酬与考核委员会审议通过的薪酬考核方案，制定各岗位薪资待遇。 员工薪酬主要由基本薪酬、绩效薪酬和年终奖组成。公司薪酬政策坚持与岗位价值相匹配的 基本原则，同时兼顾技术与专业化能力的差别化对待，根据不同类别岗位职级制定相应的薪 酬等级体系，在每个岗位职级内根据其技术能力、专业化能力水平确定对应的薪酬。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16"/>
        <w:keepNext w:val="0"/>
        <w:keepLines w:val="0"/>
        <w:widowControl w:val="0"/>
        <w:shd w:val="clear" w:color="auto" w:fill="auto"/>
        <w:bidi w:val="0"/>
        <w:spacing w:before="0" w:line="466" w:lineRule="exact"/>
        <w:ind w:left="0" w:right="0" w:firstLine="50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年领取薪酬员工总数为</w:t>
      </w:r>
      <w:r>
        <w:rPr>
          <w:rFonts w:ascii="Times New Roman" w:eastAsia="Times New Roman" w:hAnsi="Times New Roman" w:cs="Times New Roman"/>
          <w:color w:val="000000"/>
          <w:spacing w:val="0"/>
          <w:w w:val="100"/>
          <w:position w:val="0"/>
          <w:sz w:val="24"/>
          <w:szCs w:val="24"/>
        </w:rPr>
        <w:t>1,513</w:t>
      </w:r>
      <w:r>
        <w:rPr>
          <w:color w:val="000000"/>
          <w:spacing w:val="0"/>
          <w:w w:val="100"/>
          <w:position w:val="0"/>
        </w:rPr>
        <w:t>人，薪酬总额</w:t>
      </w:r>
      <w:r>
        <w:rPr>
          <w:rFonts w:ascii="Times New Roman" w:eastAsia="Times New Roman" w:hAnsi="Times New Roman" w:cs="Times New Roman"/>
          <w:color w:val="000000"/>
          <w:spacing w:val="0"/>
          <w:w w:val="100"/>
          <w:position w:val="0"/>
          <w:sz w:val="24"/>
          <w:szCs w:val="24"/>
        </w:rPr>
        <w:t>22,106.43</w:t>
      </w:r>
      <w:r>
        <w:rPr>
          <w:color w:val="000000"/>
          <w:spacing w:val="0"/>
          <w:w w:val="100"/>
          <w:position w:val="0"/>
        </w:rPr>
        <w:t>万元，其中核心技术人</w:t>
      </w:r>
      <w:r>
        <w:rPr>
          <w:rFonts w:ascii="Times New Roman" w:eastAsia="Times New Roman" w:hAnsi="Times New Roman" w:cs="Times New Roman"/>
          <w:color w:val="000000"/>
          <w:spacing w:val="0"/>
          <w:w w:val="100"/>
          <w:position w:val="0"/>
          <w:sz w:val="24"/>
          <w:szCs w:val="24"/>
        </w:rPr>
        <w:t xml:space="preserve">127 </w:t>
      </w:r>
      <w:r>
        <w:rPr>
          <w:color w:val="000000"/>
          <w:spacing w:val="0"/>
          <w:w w:val="100"/>
          <w:position w:val="0"/>
        </w:rPr>
        <w:t>人，占取薪酬员工总数</w:t>
      </w:r>
      <w:r>
        <w:rPr>
          <w:rFonts w:ascii="Times New Roman" w:eastAsia="Times New Roman" w:hAnsi="Times New Roman" w:cs="Times New Roman"/>
          <w:color w:val="000000"/>
          <w:spacing w:val="0"/>
          <w:w w:val="100"/>
          <w:position w:val="0"/>
          <w:sz w:val="24"/>
          <w:szCs w:val="24"/>
        </w:rPr>
        <w:t>8.39%</w:t>
      </w:r>
      <w:r>
        <w:rPr>
          <w:color w:val="000000"/>
          <w:spacing w:val="0"/>
          <w:w w:val="100"/>
          <w:position w:val="0"/>
        </w:rPr>
        <w:t>，核心技术人员薪酬总额</w:t>
      </w:r>
      <w:r>
        <w:rPr>
          <w:rFonts w:ascii="Times New Roman" w:eastAsia="Times New Roman" w:hAnsi="Times New Roman" w:cs="Times New Roman"/>
          <w:color w:val="000000"/>
          <w:spacing w:val="0"/>
          <w:w w:val="100"/>
          <w:position w:val="0"/>
          <w:sz w:val="24"/>
          <w:szCs w:val="24"/>
        </w:rPr>
        <w:t>2</w:t>
      </w:r>
      <w:r>
        <w:rPr>
          <w:rFonts w:ascii="Times New Roman" w:eastAsia="Times New Roman" w:hAnsi="Times New Roman" w:cs="Times New Roman"/>
          <w:color w:val="000000"/>
          <w:spacing w:val="0"/>
          <w:w w:val="100"/>
          <w:position w:val="0"/>
          <w:sz w:val="24"/>
          <w:szCs w:val="24"/>
        </w:rPr>
        <w:t>,863.45</w:t>
      </w:r>
      <w:r>
        <w:rPr>
          <w:color w:val="000000"/>
          <w:spacing w:val="0"/>
          <w:w w:val="100"/>
          <w:position w:val="0"/>
        </w:rPr>
        <w:t>万元，占职工薪酬总额</w:t>
      </w:r>
      <w:r>
        <w:rPr>
          <w:rFonts w:ascii="Times New Roman" w:eastAsia="Times New Roman" w:hAnsi="Times New Roman" w:cs="Times New Roman"/>
          <w:color w:val="000000"/>
          <w:spacing w:val="0"/>
          <w:w w:val="100"/>
          <w:position w:val="0"/>
          <w:sz w:val="24"/>
          <w:szCs w:val="24"/>
        </w:rPr>
        <w:t>12.95%</w:t>
      </w:r>
      <w:r>
        <w:rPr>
          <w:color w:val="000000"/>
          <w:spacing w:val="0"/>
          <w:w w:val="100"/>
          <w:position w:val="0"/>
        </w:rPr>
        <w:t>。</w:t>
      </w:r>
    </w:p>
    <w:p>
      <w:pPr>
        <w:pStyle w:val="Style16"/>
        <w:keepNext w:val="0"/>
        <w:keepLines w:val="0"/>
        <w:widowControl w:val="0"/>
        <w:shd w:val="clear" w:color="auto" w:fill="auto"/>
        <w:bidi w:val="0"/>
        <w:spacing w:before="0" w:after="440" w:line="466" w:lineRule="exact"/>
        <w:ind w:left="0" w:right="0" w:firstLine="500"/>
        <w:jc w:val="both"/>
      </w:pPr>
      <w:r>
        <w:rPr>
          <w:color w:val="000000"/>
          <w:spacing w:val="0"/>
          <w:w w:val="100"/>
          <w:position w:val="0"/>
        </w:rPr>
        <w:t>报告期内，公司进一步夯实基础，激发活力。市场布局的成效不断呈现，市场占有率持 续提升；研发投入的势能逐步转化，产品转型升级初步实现；协同整合得到加强，合作生态 逐步形成；运营服务积极拓展，多维收益不断显现。控股公司业绩增幅较大，参股公司经营 良好，公司整体业务稳健发展，归属于母公司所有者的净利润与较上年增长。</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年度职工 薪酬总额</w:t>
      </w:r>
      <w:r>
        <w:rPr>
          <w:rFonts w:ascii="Times New Roman" w:eastAsia="Times New Roman" w:hAnsi="Times New Roman" w:cs="Times New Roman"/>
          <w:color w:val="000000"/>
          <w:spacing w:val="0"/>
          <w:w w:val="100"/>
          <w:position w:val="0"/>
          <w:sz w:val="24"/>
          <w:szCs w:val="24"/>
        </w:rPr>
        <w:t>22,106.43</w:t>
      </w:r>
      <w:r>
        <w:rPr>
          <w:color w:val="000000"/>
          <w:spacing w:val="0"/>
          <w:w w:val="100"/>
          <w:position w:val="0"/>
        </w:rPr>
        <w:t>万元，占公司成本总额的</w:t>
      </w:r>
      <w:r>
        <w:rPr>
          <w:rFonts w:ascii="Times New Roman" w:eastAsia="Times New Roman" w:hAnsi="Times New Roman" w:cs="Times New Roman"/>
          <w:color w:val="000000"/>
          <w:spacing w:val="0"/>
          <w:w w:val="100"/>
          <w:position w:val="0"/>
          <w:sz w:val="24"/>
          <w:szCs w:val="24"/>
        </w:rPr>
        <w:t>24.44%</w:t>
      </w:r>
      <w:r>
        <w:rPr>
          <w:color w:val="000000"/>
          <w:spacing w:val="0"/>
          <w:w w:val="100"/>
          <w:position w:val="0"/>
        </w:rPr>
        <w:t>，较上年增加</w:t>
      </w:r>
      <w:r>
        <w:rPr>
          <w:rFonts w:ascii="Times New Roman" w:eastAsia="Times New Roman" w:hAnsi="Times New Roman" w:cs="Times New Roman"/>
          <w:color w:val="000000"/>
          <w:spacing w:val="0"/>
          <w:w w:val="100"/>
          <w:position w:val="0"/>
          <w:sz w:val="24"/>
          <w:szCs w:val="24"/>
        </w:rPr>
        <w:t>25.23%</w:t>
      </w:r>
      <w:r>
        <w:rPr>
          <w:color w:val="000000"/>
          <w:spacing w:val="0"/>
          <w:w w:val="100"/>
          <w:position w:val="0"/>
        </w:rPr>
        <w:t xml:space="preserve">；实现营业收入 </w:t>
      </w:r>
      <w:r>
        <w:rPr>
          <w:rFonts w:ascii="Times New Roman" w:eastAsia="Times New Roman" w:hAnsi="Times New Roman" w:cs="Times New Roman"/>
          <w:color w:val="000000"/>
          <w:spacing w:val="0"/>
          <w:w w:val="100"/>
          <w:position w:val="0"/>
          <w:sz w:val="24"/>
          <w:szCs w:val="24"/>
        </w:rPr>
        <w:t>94,755.19</w:t>
      </w:r>
      <w:r>
        <w:rPr>
          <w:color w:val="000000"/>
          <w:spacing w:val="0"/>
          <w:w w:val="100"/>
          <w:position w:val="0"/>
        </w:rPr>
        <w:t>万元，比上年增加</w:t>
      </w:r>
      <w:r>
        <w:rPr>
          <w:rFonts w:ascii="Times New Roman" w:eastAsia="Times New Roman" w:hAnsi="Times New Roman" w:cs="Times New Roman"/>
          <w:color w:val="000000"/>
          <w:spacing w:val="0"/>
          <w:w w:val="100"/>
          <w:position w:val="0"/>
          <w:sz w:val="24"/>
          <w:szCs w:val="24"/>
        </w:rPr>
        <w:t>14.77%</w:t>
      </w:r>
      <w:r>
        <w:rPr>
          <w:color w:val="000000"/>
          <w:spacing w:val="0"/>
          <w:w w:val="100"/>
          <w:position w:val="0"/>
        </w:rPr>
        <w:t>；归属于上市公司股东的净利润</w:t>
      </w:r>
      <w:r>
        <w:rPr>
          <w:rFonts w:ascii="Times New Roman" w:eastAsia="Times New Roman" w:hAnsi="Times New Roman" w:cs="Times New Roman"/>
          <w:color w:val="000000"/>
          <w:spacing w:val="0"/>
          <w:w w:val="100"/>
          <w:position w:val="0"/>
          <w:sz w:val="24"/>
          <w:szCs w:val="24"/>
        </w:rPr>
        <w:t>5,841.34</w:t>
      </w:r>
      <w:r>
        <w:rPr>
          <w:color w:val="000000"/>
          <w:spacing w:val="0"/>
          <w:w w:val="100"/>
          <w:position w:val="0"/>
        </w:rPr>
        <w:t xml:space="preserve">万元，较上年增加 </w:t>
      </w:r>
      <w:r>
        <w:rPr>
          <w:rFonts w:ascii="Times New Roman" w:eastAsia="Times New Roman" w:hAnsi="Times New Roman" w:cs="Times New Roman"/>
          <w:color w:val="000000"/>
          <w:spacing w:val="0"/>
          <w:w w:val="100"/>
          <w:position w:val="0"/>
          <w:sz w:val="24"/>
          <w:szCs w:val="24"/>
        </w:rPr>
        <w:t xml:space="preserve">111.35% </w:t>
      </w:r>
      <w:r>
        <w:rPr>
          <w:color w:val="000000"/>
          <w:spacing w:val="0"/>
          <w:w w:val="100"/>
          <w:position w:val="0"/>
        </w:rPr>
        <w:t>；核心技术人员薪酬</w:t>
      </w:r>
      <w:r>
        <w:rPr>
          <w:rFonts w:ascii="Times New Roman" w:eastAsia="Times New Roman" w:hAnsi="Times New Roman" w:cs="Times New Roman"/>
          <w:color w:val="000000"/>
          <w:spacing w:val="0"/>
          <w:w w:val="100"/>
          <w:position w:val="0"/>
          <w:sz w:val="24"/>
          <w:szCs w:val="24"/>
        </w:rPr>
        <w:t>2,863.45</w:t>
      </w:r>
      <w:r>
        <w:rPr>
          <w:color w:val="000000"/>
          <w:spacing w:val="0"/>
          <w:w w:val="100"/>
          <w:position w:val="0"/>
        </w:rPr>
        <w:t>万元，较上年增加</w:t>
      </w:r>
      <w:r>
        <w:rPr>
          <w:rFonts w:ascii="Times New Roman" w:eastAsia="Times New Roman" w:hAnsi="Times New Roman" w:cs="Times New Roman"/>
          <w:color w:val="000000"/>
          <w:spacing w:val="0"/>
          <w:w w:val="100"/>
          <w:position w:val="0"/>
          <w:sz w:val="24"/>
          <w:szCs w:val="24"/>
        </w:rPr>
        <w:t>42.73%</w:t>
      </w:r>
      <w:r>
        <w:rPr>
          <w:color w:val="000000"/>
          <w:spacing w:val="0"/>
          <w:w w:val="100"/>
          <w:position w:val="0"/>
        </w:rPr>
        <w:t>。</w:t>
      </w:r>
    </w:p>
    <w:p>
      <w:pPr>
        <w:pStyle w:val="Style28"/>
        <w:keepNext/>
        <w:keepLines/>
        <w:widowControl w:val="0"/>
        <w:shd w:val="clear" w:color="auto" w:fill="auto"/>
        <w:tabs>
          <w:tab w:pos="377" w:val="left"/>
        </w:tabs>
        <w:bidi w:val="0"/>
        <w:spacing w:before="0" w:after="220" w:line="240" w:lineRule="auto"/>
        <w:ind w:left="0" w:right="0" w:firstLine="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3</w:t>
      </w:r>
      <w:bookmarkEnd w:id="380"/>
      <w:r>
        <w:rPr>
          <w:color w:val="000000"/>
          <w:spacing w:val="0"/>
          <w:w w:val="100"/>
          <w:position w:val="0"/>
        </w:rPr>
        <w:t>、</w:t>
        <w:tab/>
        <w:t>培训计划</w:t>
      </w:r>
      <w:bookmarkEnd w:id="378"/>
      <w:bookmarkEnd w:id="379"/>
      <w:bookmarkEnd w:id="381"/>
    </w:p>
    <w:p>
      <w:pPr>
        <w:pStyle w:val="Style16"/>
        <w:keepNext w:val="0"/>
        <w:keepLines w:val="0"/>
        <w:widowControl w:val="0"/>
        <w:shd w:val="clear" w:color="auto" w:fill="auto"/>
        <w:bidi w:val="0"/>
        <w:spacing w:before="0" w:line="475" w:lineRule="exact"/>
        <w:ind w:left="0" w:right="0" w:firstLine="500"/>
        <w:jc w:val="left"/>
      </w:pPr>
      <w:r>
        <w:rPr>
          <w:color w:val="000000"/>
          <w:spacing w:val="0"/>
          <w:w w:val="100"/>
          <w:position w:val="0"/>
        </w:rPr>
        <w:t>为提升公司的凝聚力和竞争力，公司一直注重员工的培训发展，建立了完善的培训体系。</w:t>
      </w:r>
    </w:p>
    <w:p>
      <w:pPr>
        <w:pStyle w:val="Style16"/>
        <w:keepNext w:val="0"/>
        <w:keepLines w:val="0"/>
        <w:widowControl w:val="0"/>
        <w:shd w:val="clear" w:color="auto" w:fill="auto"/>
        <w:bidi w:val="0"/>
        <w:spacing w:before="0" w:line="475" w:lineRule="exact"/>
        <w:ind w:left="0" w:right="0" w:firstLine="500"/>
        <w:jc w:val="left"/>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年正元学堂按营销、研发、技术、管理四个岗位类别持续开课，根据不同对象制定 对应的培训计划，提高标准严格要求，加速打造正元智慧人才建设体系。</w:t>
      </w:r>
    </w:p>
    <w:p>
      <w:pPr>
        <w:pStyle w:val="Style16"/>
        <w:keepNext w:val="0"/>
        <w:keepLines w:val="0"/>
        <w:widowControl w:val="0"/>
        <w:shd w:val="clear" w:color="auto" w:fill="auto"/>
        <w:bidi w:val="0"/>
        <w:spacing w:before="0" w:after="440" w:line="475" w:lineRule="exact"/>
        <w:ind w:left="0" w:right="0" w:firstLine="500"/>
        <w:jc w:val="left"/>
      </w:pP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年度公司将继续聘请公司内部及外部专业讲师，面向管理层及销售人员、研发人员、 产品人员、技术人员、管理人员以及新员工开展专业培训，培训形式线上线下相结合，为公 司发展奠定人才基础。</w:t>
      </w:r>
    </w:p>
    <w:p>
      <w:pPr>
        <w:pStyle w:val="Style28"/>
        <w:keepNext/>
        <w:keepLines/>
        <w:widowControl w:val="0"/>
        <w:shd w:val="clear" w:color="auto" w:fill="auto"/>
        <w:tabs>
          <w:tab w:pos="377" w:val="left"/>
        </w:tabs>
        <w:bidi w:val="0"/>
        <w:spacing w:before="0" w:after="380" w:line="240" w:lineRule="auto"/>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4</w:t>
      </w:r>
      <w:bookmarkEnd w:id="384"/>
      <w:r>
        <w:rPr>
          <w:color w:val="000000"/>
          <w:spacing w:val="0"/>
          <w:w w:val="100"/>
          <w:position w:val="0"/>
        </w:rPr>
        <w:t>、</w:t>
        <w:tab/>
        <w:t>劳务外包情况</w:t>
      </w:r>
      <w:bookmarkEnd w:id="382"/>
      <w:bookmarkEnd w:id="383"/>
      <w:bookmarkEnd w:id="385"/>
    </w:p>
    <w:p>
      <w:pPr>
        <w:pStyle w:val="Style24"/>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469" w:lineRule="exact"/>
        <w:ind w:left="0" w:right="0" w:firstLine="0"/>
        <w:jc w:val="left"/>
      </w:pPr>
      <w:bookmarkStart w:id="386" w:name="bookmark386"/>
      <w:bookmarkStart w:id="387" w:name="bookmark387"/>
      <w:bookmarkStart w:id="388" w:name="bookmark388"/>
      <w:r>
        <w:rPr>
          <w:color w:val="000000"/>
          <w:spacing w:val="0"/>
          <w:w w:val="100"/>
          <w:position w:val="0"/>
        </w:rPr>
        <w:t>十二、公司利润分配及资本公积金转增股本情况</w:t>
      </w:r>
      <w:bookmarkEnd w:id="386"/>
      <w:bookmarkEnd w:id="387"/>
      <w:bookmarkEnd w:id="388"/>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报告期内利润分配政策，特别是现金分红政策的制定、执行或调整情况</w:t>
      </w:r>
      <w:r>
        <w:br w:type="page"/>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120" w:line="468" w:lineRule="exact"/>
        <w:ind w:left="0" w:right="0" w:firstLine="500"/>
        <w:jc w:val="left"/>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日，公司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年度股东大会审议通过了《关于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年度利润分配预案的议 案》，公司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年度权益分派具体方案为：以公司现有总股本</w:t>
      </w:r>
      <w:r>
        <w:rPr>
          <w:rFonts w:ascii="Times New Roman" w:eastAsia="Times New Roman" w:hAnsi="Times New Roman" w:cs="Times New Roman"/>
          <w:color w:val="000000"/>
          <w:spacing w:val="0"/>
          <w:w w:val="100"/>
          <w:position w:val="0"/>
          <w:sz w:val="24"/>
          <w:szCs w:val="24"/>
        </w:rPr>
        <w:t>127,321,165</w:t>
      </w:r>
      <w:r>
        <w:rPr>
          <w:color w:val="000000"/>
          <w:spacing w:val="0"/>
          <w:w w:val="100"/>
          <w:position w:val="0"/>
        </w:rPr>
        <w:t>股为基数，向全体 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24"/>
          <w:szCs w:val="24"/>
        </w:rPr>
        <w:t>0</w:t>
      </w:r>
      <w:r>
        <w:rPr>
          <w:rFonts w:ascii="Times New Roman" w:eastAsia="Times New Roman" w:hAnsi="Times New Roman" w:cs="Times New Roman"/>
          <w:color w:val="000000"/>
          <w:spacing w:val="0"/>
          <w:w w:val="100"/>
          <w:position w:val="0"/>
          <w:sz w:val="24"/>
          <w:szCs w:val="24"/>
        </w:rPr>
        <w:t>.299983</w:t>
      </w:r>
      <w:r>
        <w:rPr>
          <w:color w:val="000000"/>
          <w:spacing w:val="0"/>
          <w:w w:val="100"/>
          <w:position w:val="0"/>
        </w:rPr>
        <w:t>元（含税），合计派发现金</w:t>
      </w:r>
      <w:r>
        <w:rPr>
          <w:rFonts w:ascii="Times New Roman" w:eastAsia="Times New Roman" w:hAnsi="Times New Roman" w:cs="Times New Roman"/>
          <w:color w:val="000000"/>
          <w:spacing w:val="0"/>
          <w:w w:val="100"/>
          <w:position w:val="0"/>
          <w:sz w:val="24"/>
          <w:szCs w:val="24"/>
        </w:rPr>
        <w:t>3,819,348.09</w:t>
      </w:r>
      <w:r>
        <w:rPr>
          <w:color w:val="000000"/>
          <w:spacing w:val="0"/>
          <w:w w:val="100"/>
          <w:position w:val="0"/>
        </w:rPr>
        <w:t xml:space="preserve">元，不送红 股，不以资本公积金转增股本，剩余未分配利润结转下一年度。本次权益分派股权登记日为: </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日；除权除息日为：</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日。本次权益分派已于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日实施完毕。</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现金分红政策进行调整或变更的，条件及程序是否合规、透 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137,940,362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8,276,421.72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8,276,421.72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312,048,231.85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471" w:lineRule="exact"/>
        <w:ind w:left="0" w:right="0" w:firstLine="0"/>
        <w:jc w:val="left"/>
      </w:pPr>
      <w:bookmarkStart w:id="389" w:name="bookmark389"/>
      <w:bookmarkStart w:id="390" w:name="bookmark390"/>
      <w:bookmarkStart w:id="391" w:name="bookmark391"/>
      <w:r>
        <w:rPr>
          <w:color w:val="000000"/>
          <w:spacing w:val="0"/>
          <w:w w:val="100"/>
          <w:position w:val="0"/>
        </w:rPr>
        <w:t>十三、公司股权激励计划、员工持股计划或其他员工激励措施的实施情况</w:t>
      </w:r>
      <w:bookmarkEnd w:id="389"/>
      <w:bookmarkEnd w:id="390"/>
      <w:bookmarkEnd w:id="391"/>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keepLines/>
        <w:widowControl w:val="0"/>
        <w:shd w:val="clear" w:color="auto" w:fill="auto"/>
        <w:bidi w:val="0"/>
        <w:spacing w:before="0" w:after="200" w:line="240" w:lineRule="auto"/>
        <w:ind w:left="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1</w:t>
      </w:r>
      <w:bookmarkEnd w:id="394"/>
      <w:r>
        <w:rPr>
          <w:color w:val="000000"/>
          <w:spacing w:val="0"/>
          <w:w w:val="100"/>
          <w:position w:val="0"/>
        </w:rPr>
        <w:t>、股权激励</w:t>
      </w:r>
      <w:bookmarkEnd w:id="392"/>
      <w:bookmarkEnd w:id="393"/>
      <w:bookmarkEnd w:id="395"/>
    </w:p>
    <w:p>
      <w:pPr>
        <w:pStyle w:val="Style16"/>
        <w:keepNext w:val="0"/>
        <w:keepLines w:val="0"/>
        <w:widowControl w:val="0"/>
        <w:shd w:val="clear" w:color="auto" w:fill="auto"/>
        <w:tabs>
          <w:tab w:pos="1111" w:val="left"/>
        </w:tabs>
        <w:bidi w:val="0"/>
        <w:spacing w:before="0" w:line="471" w:lineRule="exact"/>
        <w:ind w:left="0" w:right="0" w:firstLine="500"/>
        <w:jc w:val="both"/>
      </w:pPr>
      <w:bookmarkStart w:id="396" w:name="bookmark396"/>
      <w:r>
        <w:rPr>
          <w:color w:val="000000"/>
          <w:spacing w:val="0"/>
          <w:w w:val="100"/>
          <w:position w:val="0"/>
        </w:rPr>
        <w:t>（</w:t>
      </w:r>
      <w:bookmarkEnd w:id="396"/>
      <w:r>
        <w:rPr>
          <w:color w:val="000000"/>
          <w:spacing w:val="0"/>
          <w:w w:val="100"/>
          <w:position w:val="0"/>
        </w:rPr>
        <w:t>一）</w:t>
        <w:tab/>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年股票期权激励计划</w:t>
      </w:r>
    </w:p>
    <w:p>
      <w:pPr>
        <w:pStyle w:val="Style16"/>
        <w:keepNext w:val="0"/>
        <w:keepLines w:val="0"/>
        <w:widowControl w:val="0"/>
        <w:shd w:val="clear" w:color="auto" w:fill="auto"/>
        <w:tabs>
          <w:tab w:pos="846" w:val="left"/>
        </w:tabs>
        <w:bidi w:val="0"/>
        <w:spacing w:before="0" w:line="471" w:lineRule="exact"/>
        <w:ind w:left="0" w:right="0" w:firstLine="500"/>
        <w:jc w:val="both"/>
      </w:pPr>
      <w:bookmarkStart w:id="397" w:name="bookmark397"/>
      <w:r>
        <w:rPr>
          <w:rFonts w:ascii="Times New Roman" w:eastAsia="Times New Roman" w:hAnsi="Times New Roman" w:cs="Times New Roman"/>
          <w:color w:val="000000"/>
          <w:spacing w:val="0"/>
          <w:w w:val="100"/>
          <w:position w:val="0"/>
          <w:sz w:val="24"/>
          <w:szCs w:val="24"/>
        </w:rPr>
        <w:t>1</w:t>
      </w:r>
      <w:bookmarkEnd w:id="397"/>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日，公司召开第三届董事会第二十六次会议和第三届监事会第二十三次 会议，审议通过了《关于调整公司</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 xml:space="preserve">年股票期权激励计划行权价格的议案》。因公司实施 </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年年度权益分派，公司将</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年股票期权激励计划行权价格由</w:t>
      </w:r>
      <w:r>
        <w:rPr>
          <w:rFonts w:ascii="Times New Roman" w:eastAsia="Times New Roman" w:hAnsi="Times New Roman" w:cs="Times New Roman"/>
          <w:color w:val="000000"/>
          <w:spacing w:val="0"/>
          <w:w w:val="100"/>
          <w:position w:val="0"/>
          <w:sz w:val="24"/>
          <w:szCs w:val="24"/>
        </w:rPr>
        <w:t>17.49</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份调整为</w:t>
      </w:r>
      <w:r>
        <w:rPr>
          <w:rFonts w:ascii="Times New Roman" w:eastAsia="Times New Roman" w:hAnsi="Times New Roman" w:cs="Times New Roman"/>
          <w:color w:val="000000"/>
          <w:spacing w:val="0"/>
          <w:w w:val="100"/>
          <w:position w:val="0"/>
          <w:sz w:val="24"/>
          <w:szCs w:val="24"/>
        </w:rPr>
        <w:t>17.46</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份。</w:t>
      </w:r>
    </w:p>
    <w:p>
      <w:pPr>
        <w:pStyle w:val="Style16"/>
        <w:keepNext w:val="0"/>
        <w:keepLines w:val="0"/>
        <w:widowControl w:val="0"/>
        <w:shd w:val="clear" w:color="auto" w:fill="auto"/>
        <w:tabs>
          <w:tab w:pos="841" w:val="left"/>
        </w:tabs>
        <w:bidi w:val="0"/>
        <w:spacing w:before="0" w:line="471" w:lineRule="exact"/>
        <w:ind w:left="0" w:right="0" w:firstLine="500"/>
        <w:jc w:val="both"/>
      </w:pPr>
      <w:bookmarkStart w:id="398" w:name="bookmark398"/>
      <w:r>
        <w:rPr>
          <w:rFonts w:ascii="Times New Roman" w:eastAsia="Times New Roman" w:hAnsi="Times New Roman" w:cs="Times New Roman"/>
          <w:color w:val="000000"/>
          <w:spacing w:val="0"/>
          <w:w w:val="100"/>
          <w:position w:val="0"/>
          <w:sz w:val="24"/>
          <w:szCs w:val="24"/>
        </w:rPr>
        <w:t>2</w:t>
      </w:r>
      <w:bookmarkEnd w:id="398"/>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日，公司召开第三届董事会第二十七次会议和第三届监事会第二十四次 会议，审议通过了《关于注销</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年股票期权激励计划股票期权的议案》。本次注销</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 股票期权激励计划授予的股票期权合计为</w:t>
      </w:r>
      <w:r>
        <w:rPr>
          <w:rFonts w:ascii="Times New Roman" w:eastAsia="Times New Roman" w:hAnsi="Times New Roman" w:cs="Times New Roman"/>
          <w:color w:val="000000"/>
          <w:spacing w:val="0"/>
          <w:w w:val="100"/>
          <w:position w:val="0"/>
          <w:sz w:val="24"/>
          <w:szCs w:val="24"/>
        </w:rPr>
        <w:t>243.5073</w:t>
      </w:r>
      <w:r>
        <w:rPr>
          <w:color w:val="000000"/>
          <w:spacing w:val="0"/>
          <w:w w:val="100"/>
          <w:position w:val="0"/>
        </w:rPr>
        <w:t>万份，涉及人数为</w:t>
      </w:r>
      <w:r>
        <w:rPr>
          <w:rFonts w:ascii="Times New Roman" w:eastAsia="Times New Roman" w:hAnsi="Times New Roman" w:cs="Times New Roman"/>
          <w:color w:val="000000"/>
          <w:spacing w:val="0"/>
          <w:w w:val="100"/>
          <w:position w:val="0"/>
          <w:sz w:val="24"/>
          <w:szCs w:val="24"/>
        </w:rPr>
        <w:t>159</w:t>
      </w:r>
      <w:r>
        <w:rPr>
          <w:color w:val="000000"/>
          <w:spacing w:val="0"/>
          <w:w w:val="100"/>
          <w:position w:val="0"/>
        </w:rPr>
        <w:t>人。公司本次股票期 权注销事宜已于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日办理完成。</w:t>
      </w:r>
    </w:p>
    <w:p>
      <w:pPr>
        <w:pStyle w:val="Style16"/>
        <w:keepNext w:val="0"/>
        <w:keepLines w:val="0"/>
        <w:widowControl w:val="0"/>
        <w:shd w:val="clear" w:color="auto" w:fill="auto"/>
        <w:tabs>
          <w:tab w:pos="1111" w:val="left"/>
        </w:tabs>
        <w:bidi w:val="0"/>
        <w:spacing w:before="0" w:line="471" w:lineRule="exact"/>
        <w:ind w:left="0" w:right="0" w:firstLine="500"/>
        <w:jc w:val="both"/>
      </w:pPr>
      <w:bookmarkStart w:id="399" w:name="bookmark399"/>
      <w:r>
        <w:rPr>
          <w:color w:val="000000"/>
          <w:spacing w:val="0"/>
          <w:w w:val="100"/>
          <w:position w:val="0"/>
        </w:rPr>
        <w:t>（</w:t>
      </w:r>
      <w:bookmarkEnd w:id="399"/>
      <w:r>
        <w:rPr>
          <w:color w:val="000000"/>
          <w:spacing w:val="0"/>
          <w:w w:val="100"/>
          <w:position w:val="0"/>
        </w:rPr>
        <w:t>二）</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年股票期权激励计划</w:t>
      </w:r>
    </w:p>
    <w:p>
      <w:pPr>
        <w:pStyle w:val="Style16"/>
        <w:keepNext w:val="0"/>
        <w:keepLines w:val="0"/>
        <w:widowControl w:val="0"/>
        <w:shd w:val="clear" w:color="auto" w:fill="auto"/>
        <w:bidi w:val="0"/>
        <w:spacing w:before="0" w:line="470" w:lineRule="exact"/>
        <w:ind w:left="0" w:right="0" w:firstLine="500"/>
        <w:jc w:val="both"/>
      </w:pPr>
      <w:bookmarkStart w:id="400" w:name="bookmark400"/>
      <w:r>
        <w:rPr>
          <w:rFonts w:ascii="Times New Roman" w:eastAsia="Times New Roman" w:hAnsi="Times New Roman" w:cs="Times New Roman"/>
          <w:color w:val="000000"/>
          <w:spacing w:val="0"/>
          <w:w w:val="100"/>
          <w:position w:val="0"/>
          <w:sz w:val="24"/>
          <w:szCs w:val="24"/>
        </w:rPr>
        <w:t>1</w:t>
      </w:r>
      <w:bookmarkEnd w:id="400"/>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日，公司召开第三届董事会第二十七次会议，审议通过了《关于</w:t>
      </w:r>
      <w:r>
        <w:rPr>
          <w:color w:val="000000"/>
          <w:spacing w:val="0"/>
          <w:w w:val="100"/>
          <w:position w:val="0"/>
          <w:sz w:val="24"/>
          <w:szCs w:val="24"/>
        </w:rPr>
        <w:t>〈</w:t>
      </w:r>
      <w:r>
        <w:rPr>
          <w:color w:val="000000"/>
          <w:spacing w:val="0"/>
          <w:w w:val="100"/>
          <w:position w:val="0"/>
        </w:rPr>
        <w:t>浙江正 元智慧科技股份有限公司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年股票期权激励计划（草案）</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及其摘要的议案》《关于</w:t>
      </w:r>
      <w:r>
        <w:rPr>
          <w:color w:val="000000"/>
          <w:spacing w:val="0"/>
          <w:w w:val="100"/>
          <w:position w:val="0"/>
          <w:sz w:val="24"/>
          <w:szCs w:val="24"/>
        </w:rPr>
        <w:t>〈</w:t>
      </w:r>
      <w:r>
        <w:rPr>
          <w:color w:val="000000"/>
          <w:spacing w:val="0"/>
          <w:w w:val="100"/>
          <w:position w:val="0"/>
        </w:rPr>
        <w:t>浙江 正元智慧科技股份有限公司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年股票期权激励计划实施考核管理办法</w:t>
      </w:r>
      <w:r>
        <w:rPr>
          <w:color w:val="000000"/>
          <w:spacing w:val="0"/>
          <w:w w:val="100"/>
          <w:position w:val="0"/>
          <w:sz w:val="24"/>
          <w:szCs w:val="24"/>
        </w:rPr>
        <w:t>〉</w:t>
      </w:r>
      <w:r>
        <w:rPr>
          <w:color w:val="000000"/>
          <w:spacing w:val="0"/>
          <w:w w:val="100"/>
          <w:position w:val="0"/>
        </w:rPr>
        <w:t>的议案》《关于提请 股东大会授权董事会办理</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年股票期权激励计划相关事宜的议案》，公司独立董事对本激 励计划议案发表了独立意见。</w:t>
      </w:r>
    </w:p>
    <w:p>
      <w:pPr>
        <w:pStyle w:val="Style16"/>
        <w:keepNext w:val="0"/>
        <w:keepLines w:val="0"/>
        <w:widowControl w:val="0"/>
        <w:shd w:val="clear" w:color="auto" w:fill="auto"/>
        <w:bidi w:val="0"/>
        <w:spacing w:before="0" w:line="470" w:lineRule="exact"/>
        <w:ind w:left="0" w:right="0" w:firstLine="500"/>
        <w:jc w:val="both"/>
      </w:pPr>
      <w:bookmarkStart w:id="401" w:name="bookmark401"/>
      <w:r>
        <w:rPr>
          <w:rFonts w:ascii="Times New Roman" w:eastAsia="Times New Roman" w:hAnsi="Times New Roman" w:cs="Times New Roman"/>
          <w:color w:val="000000"/>
          <w:spacing w:val="0"/>
          <w:w w:val="100"/>
          <w:position w:val="0"/>
          <w:sz w:val="24"/>
          <w:szCs w:val="24"/>
        </w:rPr>
        <w:t>2</w:t>
      </w:r>
      <w:bookmarkEnd w:id="401"/>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日，公司召开第三届监事会第二十四次会议，审议通过了《关于</w:t>
      </w:r>
      <w:r>
        <w:rPr>
          <w:color w:val="000000"/>
          <w:spacing w:val="0"/>
          <w:w w:val="100"/>
          <w:position w:val="0"/>
          <w:sz w:val="24"/>
          <w:szCs w:val="24"/>
        </w:rPr>
        <w:t>〈</w:t>
      </w:r>
      <w:r>
        <w:rPr>
          <w:color w:val="000000"/>
          <w:spacing w:val="0"/>
          <w:w w:val="100"/>
          <w:position w:val="0"/>
        </w:rPr>
        <w:t>浙江正 元智慧科技股份有限公司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年股票期权激励计划（草案）</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及其摘要的议案》《关于</w:t>
      </w:r>
      <w:r>
        <w:rPr>
          <w:color w:val="000000"/>
          <w:spacing w:val="0"/>
          <w:w w:val="100"/>
          <w:position w:val="0"/>
          <w:sz w:val="24"/>
          <w:szCs w:val="24"/>
        </w:rPr>
        <w:t>〈</w:t>
      </w:r>
      <w:r>
        <w:rPr>
          <w:color w:val="000000"/>
          <w:spacing w:val="0"/>
          <w:w w:val="100"/>
          <w:position w:val="0"/>
        </w:rPr>
        <w:t>浙江 正元智慧科技股份有限公司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年股票期权激励计划实施考核管理办法</w:t>
      </w:r>
      <w:r>
        <w:rPr>
          <w:color w:val="000000"/>
          <w:spacing w:val="0"/>
          <w:w w:val="100"/>
          <w:position w:val="0"/>
          <w:sz w:val="24"/>
          <w:szCs w:val="24"/>
        </w:rPr>
        <w:t>〉</w:t>
      </w:r>
      <w:r>
        <w:rPr>
          <w:color w:val="000000"/>
          <w:spacing w:val="0"/>
          <w:w w:val="100"/>
          <w:position w:val="0"/>
        </w:rPr>
        <w:t>的议案》《关于核查 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年股票期权激励计划激励对象名单的议案》。</w:t>
      </w:r>
    </w:p>
    <w:p>
      <w:pPr>
        <w:pStyle w:val="Style16"/>
        <w:keepNext w:val="0"/>
        <w:keepLines w:val="0"/>
        <w:widowControl w:val="0"/>
        <w:shd w:val="clear" w:color="auto" w:fill="auto"/>
        <w:tabs>
          <w:tab w:pos="851" w:val="left"/>
        </w:tabs>
        <w:bidi w:val="0"/>
        <w:spacing w:before="0" w:line="473" w:lineRule="exact"/>
        <w:ind w:left="0" w:right="0" w:firstLine="500"/>
        <w:jc w:val="both"/>
      </w:pPr>
      <w:bookmarkStart w:id="402" w:name="bookmark402"/>
      <w:r>
        <w:rPr>
          <w:rFonts w:ascii="Times New Roman" w:eastAsia="Times New Roman" w:hAnsi="Times New Roman" w:cs="Times New Roman"/>
          <w:color w:val="000000"/>
          <w:spacing w:val="0"/>
          <w:w w:val="100"/>
          <w:position w:val="0"/>
          <w:sz w:val="24"/>
          <w:szCs w:val="24"/>
        </w:rPr>
        <w:t>3</w:t>
      </w:r>
      <w:bookmarkEnd w:id="402"/>
      <w:r>
        <w:rPr>
          <w:color w:val="000000"/>
          <w:spacing w:val="0"/>
          <w:w w:val="100"/>
          <w:position w:val="0"/>
        </w:rPr>
        <w:t>、</w:t>
        <w:tab/>
        <w:t xml:space="preserve">公司对本激励计划的内幕信息知情人及激励对象在《浙江正元智慧科技股份有限公司 </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年股票期权激励计划（草案）》（以下简称《激励计划》）公开披露前</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个月内（以下简 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自查期间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）买卖公司股票的情况进行自查，未发现本激励计划的内幕信息知情人及激励 对象在自查期间内存在利用本激励计划有关内幕信息买卖公司股票的行为。</w:t>
      </w:r>
    </w:p>
    <w:p>
      <w:pPr>
        <w:pStyle w:val="Style16"/>
        <w:keepNext w:val="0"/>
        <w:keepLines w:val="0"/>
        <w:widowControl w:val="0"/>
        <w:shd w:val="clear" w:color="auto" w:fill="auto"/>
        <w:bidi w:val="0"/>
        <w:spacing w:before="0" w:line="473" w:lineRule="exact"/>
        <w:ind w:left="0" w:right="0" w:firstLine="500"/>
        <w:jc w:val="both"/>
      </w:pPr>
      <w:bookmarkStart w:id="403" w:name="bookmark403"/>
      <w:r>
        <w:rPr>
          <w:rFonts w:ascii="Times New Roman" w:eastAsia="Times New Roman" w:hAnsi="Times New Roman" w:cs="Times New Roman"/>
          <w:color w:val="000000"/>
          <w:spacing w:val="0"/>
          <w:w w:val="100"/>
          <w:position w:val="0"/>
          <w:sz w:val="24"/>
          <w:szCs w:val="24"/>
        </w:rPr>
        <w:t>4</w:t>
      </w:r>
      <w:bookmarkEnd w:id="403"/>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日，公司对本激励计划拟激励对象的姓名、职务予以公 示，在公示期内，监事会未接到任何对公司本激励计划拟激励对象提出的异议。</w:t>
      </w:r>
    </w:p>
    <w:p>
      <w:pPr>
        <w:pStyle w:val="Style16"/>
        <w:keepNext w:val="0"/>
        <w:keepLines w:val="0"/>
        <w:widowControl w:val="0"/>
        <w:shd w:val="clear" w:color="auto" w:fill="auto"/>
        <w:tabs>
          <w:tab w:pos="817" w:val="left"/>
        </w:tabs>
        <w:bidi w:val="0"/>
        <w:spacing w:before="0" w:after="0" w:line="469" w:lineRule="exact"/>
        <w:ind w:left="0" w:right="0" w:firstLine="480"/>
        <w:jc w:val="both"/>
      </w:pPr>
      <w:bookmarkStart w:id="404" w:name="bookmark404"/>
      <w:r>
        <w:rPr>
          <w:rFonts w:ascii="Times New Roman" w:eastAsia="Times New Roman" w:hAnsi="Times New Roman" w:cs="Times New Roman"/>
          <w:color w:val="000000"/>
          <w:spacing w:val="0"/>
          <w:w w:val="100"/>
          <w:position w:val="0"/>
          <w:sz w:val="24"/>
          <w:szCs w:val="24"/>
        </w:rPr>
        <w:t>5</w:t>
      </w:r>
      <w:bookmarkEnd w:id="404"/>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日，公司召开</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年第二次临时股东大会，审议通过了《关于</w:t>
      </w:r>
      <w:r>
        <w:rPr>
          <w:color w:val="000000"/>
          <w:spacing w:val="0"/>
          <w:w w:val="100"/>
          <w:position w:val="0"/>
          <w:sz w:val="24"/>
          <w:szCs w:val="24"/>
        </w:rPr>
        <w:t>〈</w:t>
      </w:r>
      <w:r>
        <w:rPr>
          <w:color w:val="000000"/>
          <w:spacing w:val="0"/>
          <w:w w:val="100"/>
          <w:position w:val="0"/>
        </w:rPr>
        <w:t>浙江正元 智慧科技股份有限公司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年股票期权激励计划（草案）</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及其摘要的议案》《关于</w:t>
      </w:r>
      <w:r>
        <w:rPr>
          <w:color w:val="000000"/>
          <w:spacing w:val="0"/>
          <w:w w:val="100"/>
          <w:position w:val="0"/>
          <w:sz w:val="24"/>
          <w:szCs w:val="24"/>
        </w:rPr>
        <w:t>〈</w:t>
      </w:r>
      <w:r>
        <w:rPr>
          <w:color w:val="000000"/>
          <w:spacing w:val="0"/>
          <w:w w:val="100"/>
          <w:position w:val="0"/>
        </w:rPr>
        <w:t>浙江正 元智慧科技股份有限公司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年股票期权激励计划实施考核管理办法</w:t>
      </w:r>
      <w:r>
        <w:rPr>
          <w:color w:val="000000"/>
          <w:spacing w:val="0"/>
          <w:w w:val="100"/>
          <w:position w:val="0"/>
          <w:sz w:val="24"/>
          <w:szCs w:val="24"/>
        </w:rPr>
        <w:t>〉</w:t>
      </w:r>
      <w:r>
        <w:rPr>
          <w:color w:val="000000"/>
          <w:spacing w:val="0"/>
          <w:w w:val="100"/>
          <w:position w:val="0"/>
        </w:rPr>
        <w:t>的议案》《关于提请股 东大会授权董事会办理</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年股票期权激励计划相关事宜的议案》。</w:t>
      </w:r>
    </w:p>
    <w:p>
      <w:pPr>
        <w:pStyle w:val="Style16"/>
        <w:keepNext w:val="0"/>
        <w:keepLines w:val="0"/>
        <w:widowControl w:val="0"/>
        <w:shd w:val="clear" w:color="auto" w:fill="auto"/>
        <w:tabs>
          <w:tab w:pos="814" w:val="left"/>
        </w:tabs>
        <w:bidi w:val="0"/>
        <w:spacing w:before="0" w:after="0" w:line="472" w:lineRule="exact"/>
        <w:ind w:left="0" w:right="0" w:firstLine="480"/>
        <w:jc w:val="both"/>
      </w:pPr>
      <w:bookmarkStart w:id="405" w:name="bookmark405"/>
      <w:r>
        <w:rPr>
          <w:rFonts w:ascii="Times New Roman" w:eastAsia="Times New Roman" w:hAnsi="Times New Roman" w:cs="Times New Roman"/>
          <w:color w:val="000000"/>
          <w:spacing w:val="0"/>
          <w:w w:val="100"/>
          <w:position w:val="0"/>
          <w:sz w:val="24"/>
          <w:szCs w:val="24"/>
        </w:rPr>
        <w:t>6</w:t>
      </w:r>
      <w:bookmarkEnd w:id="405"/>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日，公司召开第三届董事会第二十九次会议和第三届监事会第二十六次会 议，审议通过《关于调整</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年股票期权激励计划激励对象名单的议案》《关于向</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年股 票期权激励计划激励对象授予股票期权的议案》，公司董事会根据公司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年第二次临时股 东大会的授权，对本激励计划的激励对象名单进行调整，并确定以</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日为授予日， 向激励对象授予股票期权。公司独立董事对相关事项发表了独立意见，监事会对本次授予股 票期权的激励对象名单进行了核查。</w:t>
      </w:r>
    </w:p>
    <w:p>
      <w:pPr>
        <w:pStyle w:val="Style16"/>
        <w:keepNext w:val="0"/>
        <w:keepLines w:val="0"/>
        <w:widowControl w:val="0"/>
        <w:shd w:val="clear" w:color="auto" w:fill="auto"/>
        <w:bidi w:val="0"/>
        <w:spacing w:before="0" w:after="120" w:line="472" w:lineRule="exact"/>
        <w:ind w:left="0" w:right="0" w:firstLine="480"/>
        <w:jc w:val="both"/>
      </w:pPr>
      <w:bookmarkStart w:id="406" w:name="bookmark406"/>
      <w:r>
        <w:rPr>
          <w:rFonts w:ascii="Times New Roman" w:eastAsia="Times New Roman" w:hAnsi="Times New Roman" w:cs="Times New Roman"/>
          <w:color w:val="000000"/>
          <w:spacing w:val="0"/>
          <w:w w:val="100"/>
          <w:position w:val="0"/>
          <w:sz w:val="24"/>
          <w:szCs w:val="24"/>
        </w:rPr>
        <w:t>7</w:t>
      </w:r>
      <w:bookmarkEnd w:id="406"/>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年股票期权激励计划授予登记完成。公司以</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 xml:space="preserve">8 </w:t>
      </w:r>
      <w:r>
        <w:rPr>
          <w:color w:val="000000"/>
          <w:spacing w:val="0"/>
          <w:w w:val="100"/>
          <w:position w:val="0"/>
        </w:rPr>
        <w:t>日为授予日，向</w:t>
      </w:r>
      <w:r>
        <w:rPr>
          <w:rFonts w:ascii="Times New Roman" w:eastAsia="Times New Roman" w:hAnsi="Times New Roman" w:cs="Times New Roman"/>
          <w:color w:val="000000"/>
          <w:spacing w:val="0"/>
          <w:w w:val="100"/>
          <w:position w:val="0"/>
          <w:sz w:val="24"/>
          <w:szCs w:val="24"/>
        </w:rPr>
        <w:t>237</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24"/>
          <w:szCs w:val="24"/>
        </w:rPr>
        <w:t>560.00</w:t>
      </w:r>
      <w:r>
        <w:rPr>
          <w:color w:val="000000"/>
          <w:spacing w:val="0"/>
          <w:w w:val="100"/>
          <w:position w:val="0"/>
        </w:rPr>
        <w:t>万份股票期权，初始行权价格：</w:t>
      </w:r>
      <w:r>
        <w:rPr>
          <w:rFonts w:ascii="Times New Roman" w:eastAsia="Times New Roman" w:hAnsi="Times New Roman" w:cs="Times New Roman"/>
          <w:color w:val="000000"/>
          <w:spacing w:val="0"/>
          <w:w w:val="100"/>
          <w:position w:val="0"/>
          <w:sz w:val="24"/>
          <w:szCs w:val="24"/>
        </w:rPr>
        <w:t>18.37</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份。</w:t>
      </w:r>
    </w:p>
    <w:p>
      <w:pPr>
        <w:pStyle w:val="Style16"/>
        <w:keepNext w:val="0"/>
        <w:keepLines w:val="0"/>
        <w:widowControl w:val="0"/>
        <w:shd w:val="clear" w:color="auto" w:fill="auto"/>
        <w:bidi w:val="0"/>
        <w:spacing w:before="0" w:after="120" w:line="379" w:lineRule="exact"/>
        <w:ind w:left="0" w:right="0" w:firstLine="480"/>
        <w:jc w:val="both"/>
        <w:rPr>
          <w:sz w:val="17"/>
          <w:szCs w:val="17"/>
        </w:rPr>
      </w:pPr>
      <w:r>
        <w:rPr>
          <w:color w:val="000000"/>
          <w:spacing w:val="0"/>
          <w:w w:val="100"/>
          <w:position w:val="0"/>
          <w:sz w:val="22"/>
          <w:szCs w:val="22"/>
        </w:rPr>
        <w:t>上述股权激励事项具体内容详见在巨潮资讯网（</w:t>
      </w:r>
      <w:r>
        <w:rPr>
          <w:rFonts w:ascii="Times New Roman" w:eastAsia="Times New Roman" w:hAnsi="Times New Roman" w:cs="Times New Roman"/>
          <w:color w:val="000000"/>
          <w:spacing w:val="0"/>
          <w:w w:val="100"/>
          <w:position w:val="0"/>
          <w:sz w:val="24"/>
          <w:szCs w:val="24"/>
        </w:rPr>
        <w:t>www.cninfo.com.cn</w:t>
      </w:r>
      <w:r>
        <w:rPr>
          <w:color w:val="000000"/>
          <w:spacing w:val="0"/>
          <w:w w:val="100"/>
          <w:position w:val="0"/>
          <w:sz w:val="22"/>
          <w:szCs w:val="22"/>
        </w:rPr>
        <w:t xml:space="preserve">）上披露的相关公告。 </w:t>
      </w:r>
      <w:r>
        <w:rPr>
          <w:color w:val="000000"/>
          <w:spacing w:val="0"/>
          <w:w w:val="100"/>
          <w:position w:val="0"/>
          <w:sz w:val="17"/>
          <w:szCs w:val="17"/>
        </w:rPr>
        <w:t xml:space="preserve">董事、高级管理人员获得的股权激励情况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适用</w:t>
      </w:r>
      <w:r>
        <w:rPr>
          <w:color w:val="000000"/>
          <w:spacing w:val="0"/>
          <w:w w:val="100"/>
          <w:position w:val="0"/>
          <w:sz w:val="18"/>
          <w:szCs w:val="18"/>
        </w:rPr>
        <w:t>口</w:t>
      </w:r>
      <w:r>
        <w:rPr>
          <w:color w:val="000000"/>
          <w:spacing w:val="0"/>
          <w:w w:val="100"/>
          <w:position w:val="0"/>
          <w:sz w:val="17"/>
          <w:szCs w:val="17"/>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691"/>
        <w:gridCol w:w="686"/>
        <w:gridCol w:w="682"/>
        <w:gridCol w:w="686"/>
        <w:gridCol w:w="682"/>
        <w:gridCol w:w="682"/>
        <w:gridCol w:w="686"/>
        <w:gridCol w:w="682"/>
        <w:gridCol w:w="682"/>
        <w:gridCol w:w="682"/>
        <w:gridCol w:w="682"/>
        <w:gridCol w:w="686"/>
        <w:gridCol w:w="682"/>
        <w:gridCol w:w="691"/>
      </w:tblGrid>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年初持</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有股票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期权数</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新授予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股票期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内可行 权股数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内已行 权股数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内已行 权股数 行权价 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期末持</w:t>
            </w:r>
          </w:p>
          <w:p>
            <w:pPr>
              <w:pStyle w:val="Style2"/>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有股票</w:t>
            </w:r>
          </w:p>
          <w:p>
            <w:pPr>
              <w:pStyle w:val="Style2"/>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期权数</w:t>
            </w:r>
          </w:p>
          <w:p>
            <w:pPr>
              <w:pStyle w:val="Style2"/>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报告期 末市价 （元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有限制 性股票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新授予 限制性 股票数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限制性 股票的 授予价 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本期已</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解锁股</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份数量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有限制 性股票 数量</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陈根清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董事、</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副总经 理（财 务负责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施东圣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副总经</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吕晓平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周军辉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691"/>
        <w:gridCol w:w="686"/>
        <w:gridCol w:w="682"/>
        <w:gridCol w:w="686"/>
        <w:gridCol w:w="682"/>
        <w:gridCol w:w="682"/>
        <w:gridCol w:w="686"/>
        <w:gridCol w:w="682"/>
        <w:gridCol w:w="682"/>
        <w:gridCol w:w="682"/>
        <w:gridCol w:w="682"/>
        <w:gridCol w:w="686"/>
        <w:gridCol w:w="682"/>
        <w:gridCol w:w="691"/>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理兼董</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事会秘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高级管理人员的考评机制及激励情况</w:t>
      </w:r>
    </w:p>
    <w:p>
      <w:pPr>
        <w:pStyle w:val="Style16"/>
        <w:keepNext w:val="0"/>
        <w:keepLines w:val="0"/>
        <w:widowControl w:val="0"/>
        <w:shd w:val="clear" w:color="auto" w:fill="auto"/>
        <w:bidi w:val="0"/>
        <w:spacing w:before="0" w:after="440" w:line="469" w:lineRule="exact"/>
        <w:ind w:left="0" w:right="0" w:firstLine="500"/>
        <w:jc w:val="both"/>
      </w:pPr>
      <w:r>
        <w:rPr>
          <w:color w:val="000000"/>
          <w:spacing w:val="0"/>
          <w:w w:val="100"/>
          <w:position w:val="0"/>
        </w:rPr>
        <w:t>报告期内，公司以市场为导向，完善考核制度，对全体高级管理人员本年度履职情况、 绩效情况进行监督及考核。公司高级管理人员均由董事会聘任，对董事会负责，执行董事会 的决议。公司董事会下设薪酬与考核委员会，负责对高级管理人员的工作能力、履职情况、 责任目标完成情况等进行考核。公司高级管理人员能够严格按照《公司法》《公司章程》及 国家有关法律、法规认真履行职责，积极落实公司股东大会和董事会相关决议，在公司规章 制度、战略规划、股东大会、董事会的决策框架内，不断优化日常经营体系，持续加强内部 管理，积极完成董事会交办的各项任务。</w:t>
      </w:r>
    </w:p>
    <w:p>
      <w:pPr>
        <w:pStyle w:val="Style28"/>
        <w:keepNext/>
        <w:keepLines/>
        <w:widowControl w:val="0"/>
        <w:shd w:val="clear" w:color="auto" w:fill="auto"/>
        <w:tabs>
          <w:tab w:pos="377" w:val="left"/>
        </w:tabs>
        <w:bidi w:val="0"/>
        <w:spacing w:before="0" w:after="380" w:line="240" w:lineRule="auto"/>
        <w:ind w:left="0" w:right="0" w:firstLine="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2</w:t>
      </w:r>
      <w:bookmarkEnd w:id="409"/>
      <w:r>
        <w:rPr>
          <w:color w:val="000000"/>
          <w:spacing w:val="0"/>
          <w:w w:val="100"/>
          <w:position w:val="0"/>
        </w:rPr>
        <w:t>、</w:t>
        <w:tab/>
        <w:t>员工持股计划的实施情况</w:t>
      </w:r>
      <w:bookmarkEnd w:id="407"/>
      <w:bookmarkEnd w:id="408"/>
      <w:bookmarkEnd w:id="410"/>
    </w:p>
    <w:p>
      <w:pPr>
        <w:pStyle w:val="Style24"/>
        <w:keepNext w:val="0"/>
        <w:keepLines w:val="0"/>
        <w:widowControl w:val="0"/>
        <w:shd w:val="clear" w:color="auto" w:fill="auto"/>
        <w:bidi w:val="0"/>
        <w:spacing w:before="0" w:line="523"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7" w:val="left"/>
        </w:tabs>
        <w:bidi w:val="0"/>
        <w:spacing w:before="0" w:after="380" w:line="240" w:lineRule="auto"/>
        <w:ind w:left="0" w:right="0" w:firstLine="0"/>
        <w:jc w:val="left"/>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3</w:t>
      </w:r>
      <w:bookmarkEnd w:id="413"/>
      <w:r>
        <w:rPr>
          <w:color w:val="000000"/>
          <w:spacing w:val="0"/>
          <w:w w:val="100"/>
          <w:position w:val="0"/>
        </w:rPr>
        <w:t>、</w:t>
        <w:tab/>
        <w:t>其他员工激励措施</w:t>
      </w:r>
      <w:bookmarkEnd w:id="411"/>
      <w:bookmarkEnd w:id="412"/>
      <w:bookmarkEnd w:id="414"/>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0" w:line="451" w:lineRule="exact"/>
        <w:ind w:left="500" w:right="0" w:hanging="500"/>
        <w:jc w:val="left"/>
        <w:rPr>
          <w:sz w:val="22"/>
          <w:szCs w:val="22"/>
        </w:rPr>
      </w:pPr>
      <w:r>
        <w:rPr>
          <w:color w:val="000000"/>
          <w:spacing w:val="0"/>
          <w:w w:val="100"/>
          <w:position w:val="0"/>
          <w:sz w:val="17"/>
          <w:szCs w:val="17"/>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的披露要求 </w:t>
      </w:r>
      <w:r>
        <w:rPr>
          <w:color w:val="000000"/>
          <w:spacing w:val="0"/>
          <w:w w:val="100"/>
          <w:position w:val="0"/>
          <w:sz w:val="22"/>
          <w:szCs w:val="22"/>
        </w:rPr>
        <w:t>本报告期计提股权激励费用</w:t>
      </w:r>
      <w:r>
        <w:rPr>
          <w:rFonts w:ascii="Times New Roman" w:eastAsia="Times New Roman" w:hAnsi="Times New Roman" w:cs="Times New Roman"/>
          <w:color w:val="000000"/>
          <w:spacing w:val="0"/>
          <w:w w:val="100"/>
          <w:position w:val="0"/>
          <w:sz w:val="24"/>
          <w:szCs w:val="24"/>
        </w:rPr>
        <w:t>338.06</w:t>
      </w:r>
      <w:r>
        <w:rPr>
          <w:color w:val="000000"/>
          <w:spacing w:val="0"/>
          <w:w w:val="100"/>
          <w:position w:val="0"/>
          <w:sz w:val="22"/>
          <w:szCs w:val="22"/>
        </w:rPr>
        <w:t>万元，对公司净利润的影响为</w:t>
      </w:r>
      <w:r>
        <w:rPr>
          <w:rFonts w:ascii="Times New Roman" w:eastAsia="Times New Roman" w:hAnsi="Times New Roman" w:cs="Times New Roman"/>
          <w:color w:val="000000"/>
          <w:spacing w:val="0"/>
          <w:w w:val="100"/>
          <w:position w:val="0"/>
          <w:sz w:val="24"/>
          <w:szCs w:val="24"/>
        </w:rPr>
        <w:t>338.06</w:t>
      </w:r>
      <w:r>
        <w:rPr>
          <w:color w:val="000000"/>
          <w:spacing w:val="0"/>
          <w:w w:val="100"/>
          <w:position w:val="0"/>
          <w:sz w:val="22"/>
          <w:szCs w:val="22"/>
        </w:rPr>
        <w:t>万元。其中核心技</w:t>
      </w:r>
    </w:p>
    <w:p>
      <w:pPr>
        <w:pStyle w:val="Style16"/>
        <w:keepNext w:val="0"/>
        <w:keepLines w:val="0"/>
        <w:widowControl w:val="0"/>
        <w:shd w:val="clear" w:color="auto" w:fill="auto"/>
        <w:bidi w:val="0"/>
        <w:spacing w:before="0" w:after="220" w:line="469" w:lineRule="exact"/>
        <w:ind w:left="0" w:right="0" w:firstLine="0"/>
        <w:jc w:val="left"/>
      </w:pPr>
      <w:r>
        <w:rPr>
          <w:color w:val="000000"/>
          <w:spacing w:val="0"/>
          <w:w w:val="100"/>
          <w:position w:val="0"/>
        </w:rPr>
        <w:t>术人员的股权激励费用为</w:t>
      </w:r>
      <w:r>
        <w:rPr>
          <w:rFonts w:ascii="Times New Roman" w:eastAsia="Times New Roman" w:hAnsi="Times New Roman" w:cs="Times New Roman"/>
          <w:color w:val="000000"/>
          <w:spacing w:val="0"/>
          <w:w w:val="100"/>
          <w:position w:val="0"/>
          <w:sz w:val="24"/>
          <w:szCs w:val="24"/>
        </w:rPr>
        <w:t>162.27</w:t>
      </w:r>
      <w:r>
        <w:rPr>
          <w:color w:val="000000"/>
          <w:spacing w:val="0"/>
          <w:w w:val="100"/>
          <w:position w:val="0"/>
        </w:rPr>
        <w:t>万元，占公司当期股权激励费用的</w:t>
      </w:r>
      <w:r>
        <w:rPr>
          <w:rFonts w:ascii="Times New Roman" w:eastAsia="Times New Roman" w:hAnsi="Times New Roman" w:cs="Times New Roman"/>
          <w:color w:val="000000"/>
          <w:spacing w:val="0"/>
          <w:w w:val="100"/>
          <w:position w:val="0"/>
          <w:sz w:val="24"/>
          <w:szCs w:val="24"/>
        </w:rPr>
        <w:t>48.00%</w:t>
      </w:r>
      <w:r>
        <w:rPr>
          <w:color w:val="000000"/>
          <w:spacing w:val="0"/>
          <w:w w:val="100"/>
          <w:position w:val="0"/>
        </w:rPr>
        <w:t>。</w:t>
      </w:r>
    </w:p>
    <w:p>
      <w:pPr>
        <w:pStyle w:val="Style20"/>
        <w:keepNext/>
        <w:keepLines/>
        <w:widowControl w:val="0"/>
        <w:shd w:val="clear" w:color="auto" w:fill="auto"/>
        <w:bidi w:val="0"/>
        <w:spacing w:before="0" w:after="380" w:line="469" w:lineRule="exact"/>
        <w:ind w:left="0" w:right="0" w:firstLine="0"/>
        <w:jc w:val="left"/>
      </w:pPr>
      <w:bookmarkStart w:id="415" w:name="bookmark415"/>
      <w:bookmarkStart w:id="416" w:name="bookmark416"/>
      <w:bookmarkStart w:id="417" w:name="bookmark417"/>
      <w:r>
        <w:rPr>
          <w:color w:val="000000"/>
          <w:spacing w:val="0"/>
          <w:w w:val="100"/>
          <w:position w:val="0"/>
        </w:rPr>
        <w:t>十四、报告期内的内部控制制度建设及实施情况</w:t>
      </w:r>
      <w:bookmarkEnd w:id="415"/>
      <w:bookmarkEnd w:id="416"/>
      <w:bookmarkEnd w:id="417"/>
    </w:p>
    <w:p>
      <w:pPr>
        <w:pStyle w:val="Style28"/>
        <w:keepNext/>
        <w:keepLines/>
        <w:widowControl w:val="0"/>
        <w:shd w:val="clear" w:color="auto" w:fill="auto"/>
        <w:bidi w:val="0"/>
        <w:spacing w:before="0" w:after="220" w:line="240" w:lineRule="auto"/>
        <w:ind w:left="0" w:right="0" w:firstLine="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1</w:t>
      </w:r>
      <w:bookmarkEnd w:id="420"/>
      <w:r>
        <w:rPr>
          <w:color w:val="000000"/>
          <w:spacing w:val="0"/>
          <w:w w:val="100"/>
          <w:position w:val="0"/>
        </w:rPr>
        <w:t>、内部控制建设及实施情况</w:t>
      </w:r>
      <w:bookmarkEnd w:id="418"/>
      <w:bookmarkEnd w:id="419"/>
      <w:bookmarkEnd w:id="421"/>
    </w:p>
    <w:p>
      <w:pPr>
        <w:pStyle w:val="Style16"/>
        <w:keepNext w:val="0"/>
        <w:keepLines w:val="0"/>
        <w:widowControl w:val="0"/>
        <w:shd w:val="clear" w:color="auto" w:fill="auto"/>
        <w:bidi w:val="0"/>
        <w:spacing w:before="0" w:after="0" w:line="470" w:lineRule="exact"/>
        <w:ind w:left="0" w:right="0" w:firstLine="500"/>
        <w:jc w:val="left"/>
      </w:pPr>
      <w:r>
        <w:rPr>
          <w:color w:val="000000"/>
          <w:spacing w:val="0"/>
          <w:w w:val="100"/>
          <w:position w:val="0"/>
        </w:rPr>
        <w:t>公司根据《公司法》《证券法》《上市公司治理准则》等有关法律法规以及《公司章程》 的要求，不断健全完善公司治理结构和公司内部控制体系、公司权力机构、决策机构、监督 机构及经营管理层之间权责明确、运作规范、切实保障了公司和股东的合法权益。</w:t>
      </w:r>
    </w:p>
    <w:p>
      <w:pPr>
        <w:pStyle w:val="Style16"/>
        <w:keepNext w:val="0"/>
        <w:keepLines w:val="0"/>
        <w:widowControl w:val="0"/>
        <w:shd w:val="clear" w:color="auto" w:fill="auto"/>
        <w:bidi w:val="0"/>
        <w:spacing w:before="0" w:after="300" w:line="468" w:lineRule="exact"/>
        <w:ind w:left="0" w:right="0" w:firstLine="500"/>
        <w:jc w:val="left"/>
      </w:pPr>
      <w:r>
        <w:rPr>
          <w:color w:val="000000"/>
          <w:spacing w:val="0"/>
          <w:w w:val="100"/>
          <w:position w:val="0"/>
        </w:rPr>
        <w:t>公司审计委员会下设内审部，负责公司内部控制监督，在公司各部门内部控制自我评价 的基础上，对公司内部控制体系建立、执行情况进行独立评审，针对发现的问题提出整改意 见并督促完成整改。</w:t>
      </w:r>
    </w:p>
    <w:p>
      <w:pPr>
        <w:pStyle w:val="Style16"/>
        <w:keepNext w:val="0"/>
        <w:keepLines w:val="0"/>
        <w:widowControl w:val="0"/>
        <w:shd w:val="clear" w:color="auto" w:fill="auto"/>
        <w:bidi w:val="0"/>
        <w:spacing w:before="0" w:after="420" w:line="468" w:lineRule="exact"/>
        <w:ind w:left="0" w:right="0" w:firstLine="500"/>
        <w:jc w:val="both"/>
      </w:pPr>
      <w:r>
        <w:rPr>
          <w:color w:val="000000"/>
          <w:spacing w:val="0"/>
          <w:w w:val="100"/>
          <w:position w:val="0"/>
        </w:rPr>
        <w:t>公司按照上市公司规范要求建立了权责明确、相互制衡的公司治理结构和监督有效的内 控制度，并严格依法规范运作，公司治理实际状况符合相关法律、法规的要求，不存在监管 部门要求限期整改的问题。公司不断健全内控体系，报告期内修订了《内幕信息知情人登记 管理制度》《年报信息披露重大差错责任追究制度》《审计委员会工作细则》《投资者关系 管理制度》《信息披露管理制度》《重大信息内部报告制度》《董事会议事规则》《独立董 事工作制度》《董事会议事规则》《独立董事工作条例》《独立董事年报工作规程》《董事 会战略委员会工作细则》《审计委员会年报工作规程》《对外投资管理制度》《对外担保管 理制度》《关联交易管理制度》《监事会议事规则》《募集资金管理制度》等管理制度，公 司内控运行机制有效，达到了内部控制预期目标，保障了公司及全体股东的利益。</w:t>
      </w:r>
    </w:p>
    <w:p>
      <w:pPr>
        <w:pStyle w:val="Style28"/>
        <w:keepNext/>
        <w:keepLines/>
        <w:widowControl w:val="0"/>
        <w:shd w:val="clear" w:color="auto" w:fill="auto"/>
        <w:bidi w:val="0"/>
        <w:spacing w:before="0" w:after="380" w:line="240" w:lineRule="auto"/>
        <w:ind w:left="0" w:right="0" w:firstLine="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2</w:t>
      </w:r>
      <w:bookmarkEnd w:id="424"/>
      <w:r>
        <w:rPr>
          <w:color w:val="000000"/>
          <w:spacing w:val="0"/>
          <w:w w:val="100"/>
          <w:position w:val="0"/>
        </w:rPr>
        <w:t>、报告期内发现的内部控制重大缺陷的具体情况</w:t>
      </w:r>
      <w:bookmarkEnd w:id="422"/>
      <w:bookmarkEnd w:id="423"/>
      <w:bookmarkEnd w:id="425"/>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keepLines/>
        <w:widowControl w:val="0"/>
        <w:shd w:val="clear" w:color="auto" w:fill="auto"/>
        <w:bidi w:val="0"/>
        <w:spacing w:before="0" w:after="320" w:line="240" w:lineRule="auto"/>
        <w:ind w:left="0" w:right="0" w:firstLine="0"/>
        <w:jc w:val="left"/>
      </w:pPr>
      <w:bookmarkStart w:id="426" w:name="bookmark426"/>
      <w:bookmarkStart w:id="427" w:name="bookmark427"/>
      <w:bookmarkStart w:id="428" w:name="bookmark428"/>
      <w:r>
        <w:rPr>
          <w:color w:val="000000"/>
          <w:spacing w:val="0"/>
          <w:w w:val="100"/>
          <w:position w:val="0"/>
        </w:rPr>
        <w:t>十五、公司报告期内对子公司的管理控制情况</w:t>
      </w:r>
      <w:bookmarkEnd w:id="426"/>
      <w:bookmarkEnd w:id="427"/>
      <w:bookmarkEnd w:id="428"/>
    </w:p>
    <w:tbl>
      <w:tblPr>
        <w:tblOverlap w:val="never"/>
        <w:jc w:val="center"/>
        <w:tblLayout w:type="fixed"/>
      </w:tblPr>
      <w:tblGrid>
        <w:gridCol w:w="1570"/>
        <w:gridCol w:w="1363"/>
        <w:gridCol w:w="1368"/>
        <w:gridCol w:w="1142"/>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整合中遇到的 问题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后续解决计划</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杭州麦狐信息技术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麦狐信息已经纳 入公司生态体系 中，合并管理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宁波博太科智能科 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博太科已经纳入 公司生态体系 中，合并管理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319" w:line="1" w:lineRule="exact"/>
      </w:pPr>
    </w:p>
    <w:p>
      <w:pPr>
        <w:pStyle w:val="Style20"/>
        <w:keepNext/>
        <w:keepLines/>
        <w:widowControl w:val="0"/>
        <w:shd w:val="clear" w:color="auto" w:fill="auto"/>
        <w:bidi w:val="0"/>
        <w:spacing w:before="0" w:after="380" w:line="240" w:lineRule="auto"/>
        <w:ind w:left="0" w:right="0" w:firstLine="0"/>
        <w:jc w:val="left"/>
      </w:pPr>
      <w:bookmarkStart w:id="429" w:name="bookmark429"/>
      <w:bookmarkStart w:id="430" w:name="bookmark430"/>
      <w:bookmarkStart w:id="431" w:name="bookmark431"/>
      <w:r>
        <w:rPr>
          <w:color w:val="000000"/>
          <w:spacing w:val="0"/>
          <w:w w:val="100"/>
          <w:position w:val="0"/>
        </w:rPr>
        <w:t>十六、内部控制自我评价报告或内部控制审计报告</w:t>
      </w:r>
      <w:bookmarkEnd w:id="429"/>
      <w:bookmarkEnd w:id="430"/>
      <w:bookmarkEnd w:id="431"/>
    </w:p>
    <w:p>
      <w:pPr>
        <w:pStyle w:val="Style22"/>
        <w:keepNext w:val="0"/>
        <w:keepLines w:val="0"/>
        <w:widowControl w:val="0"/>
        <w:shd w:val="clear" w:color="auto" w:fill="auto"/>
        <w:bidi w:val="0"/>
        <w:spacing w:before="0" w:after="0" w:line="240" w:lineRule="auto"/>
        <w:ind w:left="0" w:right="0" w:firstLine="0"/>
        <w:jc w:val="left"/>
        <w:rPr>
          <w:sz w:val="20"/>
          <w:szCs w:val="20"/>
        </w:rPr>
      </w:pPr>
      <w:bookmarkStart w:id="432" w:name="bookmark432"/>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、内控自我评价报告</w:t>
      </w:r>
      <w:bookmarkEnd w:id="432"/>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 cn)</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纳入评价范围单位营业收入占公司合并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财务报表营业总收入的比例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3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重大缺陷：发生涉及财务信息披露的重大 舞弊行为；公司财务报告存在重大错报被 外部监管机构或审计机构发现，公司对应 的控制活动未能识别相关错报；公司财务 报告编报控制程序存在重大漏洞，可能导 致公司报表出现重大错报。重要缺陷：公 司财务报告编报控制程序存在控制漏洞， 虽然不会导致公司报表出现重大错报，但 仍应引起公司董事会及管理层重视并改进 的缺陷。一般缺陷：除重大缺陷和重要缺 陷之外的财务报告内部控制缺陷。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重大缺陷：缺陷发生的可能性高，会严 重降低工作效率或效果、或严重加大效 果的不确定性、或使之严重偏离预期目 标；重要缺陷：缺陷发生的可能性较高， 会显著降低工作效率或效果、或显著加 大效果的不确定性、或使之显著偏离预 期目标；一般缺陷：缺陷发生的可能性 较小，会降低工作效率或效果、或加大 效果的不确定性、或使之偏离预期目 标。</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重大缺陷：错报金额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合并财务报表营业收 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；重要缺陷：合并财务报表营业收 入的</w:t>
            </w:r>
            <w:r>
              <w:rPr>
                <w:rFonts w:ascii="Times New Roman" w:eastAsia="Times New Roman" w:hAnsi="Times New Roman" w:cs="Times New Roman"/>
                <w:color w:val="000000"/>
                <w:spacing w:val="0"/>
                <w:w w:val="100"/>
                <w:position w:val="0"/>
                <w:sz w:val="18"/>
                <w:szCs w:val="18"/>
              </w:rPr>
              <w:t>1%W</w:t>
            </w:r>
            <w:r>
              <w:rPr>
                <w:color w:val="000000"/>
                <w:spacing w:val="0"/>
                <w:w w:val="100"/>
                <w:position w:val="0"/>
              </w:rPr>
              <w:t>错报金额〈合并财务报表营业收 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一般缺陷：错报金额〈合并财务 报表营业收入的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重大缺陷：错报金额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合并财务报表营 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；重要缺陷：合并财务报 表营业收入的</w:t>
            </w:r>
            <w:r>
              <w:rPr>
                <w:rFonts w:ascii="Times New Roman" w:eastAsia="Times New Roman" w:hAnsi="Times New Roman" w:cs="Times New Roman"/>
                <w:color w:val="000000"/>
                <w:spacing w:val="0"/>
                <w:w w:val="100"/>
                <w:position w:val="0"/>
                <w:sz w:val="18"/>
                <w:szCs w:val="18"/>
              </w:rPr>
              <w:t>1%&lt;</w:t>
            </w:r>
            <w:r>
              <w:rPr>
                <w:color w:val="000000"/>
                <w:spacing w:val="0"/>
                <w:w w:val="100"/>
                <w:position w:val="0"/>
              </w:rPr>
              <w:t>^报金额〈合并财 务报表营业收入的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一般缺陷：错 报金额〈合并财务报表营业收入的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2</w:t>
      </w:r>
      <w:bookmarkEnd w:id="435"/>
      <w:r>
        <w:rPr>
          <w:color w:val="000000"/>
          <w:spacing w:val="0"/>
          <w:w w:val="100"/>
          <w:position w:val="0"/>
        </w:rPr>
        <w:t>、内部控制审计报告或鉴证报告</w:t>
      </w:r>
      <w:bookmarkEnd w:id="433"/>
      <w:bookmarkEnd w:id="434"/>
      <w:bookmarkEnd w:id="436"/>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不适用</w:t>
      </w:r>
    </w:p>
    <w:p>
      <w:pPr>
        <w:pStyle w:val="Style20"/>
        <w:keepNext/>
        <w:keepLines/>
        <w:widowControl w:val="0"/>
        <w:shd w:val="clear" w:color="auto" w:fill="auto"/>
        <w:bidi w:val="0"/>
        <w:spacing w:before="0" w:after="220" w:line="467" w:lineRule="exact"/>
        <w:ind w:left="0" w:right="0" w:firstLine="0"/>
        <w:jc w:val="left"/>
      </w:pPr>
      <w:bookmarkStart w:id="437" w:name="bookmark437"/>
      <w:bookmarkStart w:id="438" w:name="bookmark438"/>
      <w:bookmarkStart w:id="439" w:name="bookmark439"/>
      <w:r>
        <w:rPr>
          <w:color w:val="000000"/>
          <w:spacing w:val="0"/>
          <w:w w:val="100"/>
          <w:position w:val="0"/>
        </w:rPr>
        <w:t>十七、上市公司治理专项行动自查问题整改情况</w:t>
      </w:r>
      <w:bookmarkEnd w:id="437"/>
      <w:bookmarkEnd w:id="438"/>
      <w:bookmarkEnd w:id="439"/>
    </w:p>
    <w:p>
      <w:pPr>
        <w:pStyle w:val="Style16"/>
        <w:keepNext w:val="0"/>
        <w:keepLines w:val="0"/>
        <w:widowControl w:val="0"/>
        <w:shd w:val="clear" w:color="auto" w:fill="auto"/>
        <w:bidi w:val="0"/>
        <w:spacing w:before="0" w:line="466" w:lineRule="exact"/>
        <w:ind w:left="0" w:right="0" w:firstLine="480"/>
        <w:jc w:val="both"/>
      </w:pPr>
      <w:r>
        <w:rPr>
          <w:color w:val="000000"/>
          <w:spacing w:val="0"/>
          <w:w w:val="100"/>
          <w:position w:val="0"/>
        </w:rPr>
        <w:t>根据监管部门要求，公司开展了治理专项自查活动，对公司治理进行了全面的回顾，对 照监管规则和《公司章程》等规范文件，发现问题，查找不足，以专项自查活动为契机，提 升治理水平，维护投资者利益。</w:t>
      </w:r>
    </w:p>
    <w:p>
      <w:pPr>
        <w:pStyle w:val="Style16"/>
        <w:keepNext w:val="0"/>
        <w:keepLines w:val="0"/>
        <w:widowControl w:val="0"/>
        <w:shd w:val="clear" w:color="auto" w:fill="auto"/>
        <w:bidi w:val="0"/>
        <w:spacing w:before="0" w:after="220" w:line="468" w:lineRule="exact"/>
        <w:ind w:left="0" w:right="0" w:firstLine="480"/>
        <w:jc w:val="both"/>
      </w:pPr>
      <w:r>
        <w:rPr>
          <w:color w:val="000000"/>
          <w:spacing w:val="0"/>
          <w:w w:val="100"/>
          <w:position w:val="0"/>
        </w:rPr>
        <w:t>经公司自查，发现公司董事会提名委员会、薪酬与考核委员会曾存在召集人不是由独立 董事担任的情形。公司已及时完成整改，专委会委员未发生变更，提名委员会、薪酬与考核 委员会召集人已改为由公司独立董事担任。</w:t>
      </w:r>
    </w:p>
    <w:p>
      <w:pPr>
        <w:pStyle w:val="Style8"/>
        <w:keepNext/>
        <w:keepLines/>
        <w:widowControl w:val="0"/>
        <w:shd w:val="clear" w:color="auto" w:fill="auto"/>
        <w:bidi w:val="0"/>
        <w:spacing w:before="0" w:after="560" w:line="240" w:lineRule="auto"/>
        <w:ind w:left="0" w:right="0" w:firstLine="0"/>
        <w:jc w:val="center"/>
      </w:pPr>
      <w:bookmarkStart w:id="440" w:name="bookmark440"/>
      <w:bookmarkStart w:id="441" w:name="bookmark441"/>
      <w:bookmarkStart w:id="442" w:name="bookmark442"/>
      <w:r>
        <w:rPr>
          <w:color w:val="000000"/>
          <w:spacing w:val="0"/>
          <w:w w:val="100"/>
          <w:position w:val="0"/>
        </w:rPr>
        <w:t>第五节环境和社会责任</w:t>
      </w:r>
      <w:bookmarkEnd w:id="440"/>
      <w:bookmarkEnd w:id="441"/>
      <w:bookmarkEnd w:id="442"/>
    </w:p>
    <w:p>
      <w:pPr>
        <w:pStyle w:val="Style20"/>
        <w:keepNext/>
        <w:keepLines/>
        <w:widowControl w:val="0"/>
        <w:shd w:val="clear" w:color="auto" w:fill="auto"/>
        <w:bidi w:val="0"/>
        <w:spacing w:before="0" w:line="240" w:lineRule="auto"/>
        <w:ind w:left="0" w:right="0" w:firstLine="0"/>
        <w:jc w:val="both"/>
      </w:pPr>
      <w:bookmarkStart w:id="443" w:name="bookmark443"/>
      <w:bookmarkStart w:id="444" w:name="bookmark444"/>
      <w:bookmarkStart w:id="445" w:name="bookmark445"/>
      <w:bookmarkStart w:id="446" w:name="bookmark446"/>
      <w:bookmarkStart w:id="447" w:name="bookmark447"/>
      <w:r>
        <w:rPr>
          <w:color w:val="000000"/>
          <w:spacing w:val="0"/>
          <w:w w:val="100"/>
          <w:position w:val="0"/>
        </w:rPr>
        <w:t>一</w:t>
      </w:r>
      <w:bookmarkEnd w:id="446"/>
      <w:r>
        <w:rPr>
          <w:color w:val="000000"/>
          <w:spacing w:val="0"/>
          <w:w w:val="100"/>
          <w:position w:val="0"/>
        </w:rPr>
        <w:t>、重大环保问题</w:t>
      </w:r>
      <w:bookmarkEnd w:id="444"/>
      <w:bookmarkEnd w:id="445"/>
      <w:bookmarkEnd w:id="447"/>
      <w:bookmarkEnd w:id="443"/>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参照重点排污单位披露的其他环境信息</w:t>
      </w:r>
    </w:p>
    <w:p>
      <w:pPr>
        <w:pStyle w:val="Style22"/>
        <w:keepNext w:val="0"/>
        <w:keepLines w:val="0"/>
        <w:widowControl w:val="0"/>
        <w:shd w:val="clear" w:color="auto" w:fill="auto"/>
        <w:bidi w:val="0"/>
        <w:spacing w:before="0" w:after="200" w:line="240" w:lineRule="auto"/>
        <w:ind w:left="0" w:right="0" w:firstLine="0"/>
        <w:jc w:val="left"/>
        <w:rPr>
          <w:sz w:val="22"/>
          <w:szCs w:val="22"/>
        </w:rPr>
      </w:pPr>
      <w:r>
        <w:rPr>
          <w:color w:val="000000"/>
          <w:spacing w:val="0"/>
          <w:w w:val="100"/>
          <w:position w:val="0"/>
          <w:sz w:val="22"/>
          <w:szCs w:val="22"/>
        </w:rPr>
        <w:t>公司及下属子公司均不属于环境保护部门公布的重点排污单位。</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在报告期内为减少其碳排放所采取的措施及效果</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未披露其他环境信息的原因</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widowControl w:val="0"/>
        <w:spacing w:after="199" w:line="1" w:lineRule="exact"/>
      </w:pPr>
    </w:p>
    <w:p>
      <w:pPr>
        <w:pStyle w:val="Style20"/>
        <w:keepNext/>
        <w:keepLines/>
        <w:widowControl w:val="0"/>
        <w:shd w:val="clear" w:color="auto" w:fill="auto"/>
        <w:bidi w:val="0"/>
        <w:spacing w:before="0" w:after="200" w:line="468" w:lineRule="exact"/>
        <w:ind w:left="0" w:right="0" w:firstLine="0"/>
        <w:jc w:val="both"/>
      </w:pPr>
      <w:bookmarkStart w:id="448" w:name="bookmark448"/>
      <w:bookmarkStart w:id="449" w:name="bookmark449"/>
      <w:bookmarkStart w:id="450" w:name="bookmark450"/>
      <w:bookmarkStart w:id="451" w:name="bookmark451"/>
      <w:r>
        <w:rPr>
          <w:color w:val="000000"/>
          <w:spacing w:val="0"/>
          <w:w w:val="100"/>
          <w:position w:val="0"/>
        </w:rPr>
        <w:t>二</w:t>
      </w:r>
      <w:bookmarkEnd w:id="450"/>
      <w:r>
        <w:rPr>
          <w:color w:val="000000"/>
          <w:spacing w:val="0"/>
          <w:w w:val="100"/>
          <w:position w:val="0"/>
        </w:rPr>
        <w:t>、社会责任情况</w:t>
      </w:r>
      <w:bookmarkEnd w:id="448"/>
      <w:bookmarkEnd w:id="449"/>
      <w:bookmarkEnd w:id="451"/>
    </w:p>
    <w:p>
      <w:pPr>
        <w:pStyle w:val="Style16"/>
        <w:keepNext w:val="0"/>
        <w:keepLines w:val="0"/>
        <w:widowControl w:val="0"/>
        <w:shd w:val="clear" w:color="auto" w:fill="auto"/>
        <w:tabs>
          <w:tab w:pos="1146" w:val="left"/>
        </w:tabs>
        <w:bidi w:val="0"/>
        <w:spacing w:before="0" w:after="0" w:line="468" w:lineRule="exact"/>
        <w:ind w:left="0" w:right="0" w:firstLine="500"/>
        <w:jc w:val="both"/>
      </w:pPr>
      <w:bookmarkStart w:id="452" w:name="bookmark452"/>
      <w:r>
        <w:rPr>
          <w:color w:val="000000"/>
          <w:spacing w:val="0"/>
          <w:w w:val="100"/>
          <w:position w:val="0"/>
        </w:rPr>
        <w:t>（</w:t>
      </w:r>
      <w:bookmarkEnd w:id="452"/>
      <w:r>
        <w:rPr>
          <w:color w:val="000000"/>
          <w:spacing w:val="0"/>
          <w:w w:val="100"/>
          <w:position w:val="0"/>
        </w:rPr>
        <w:t>一）</w:t>
        <w:tab/>
        <w:t>概述</w:t>
      </w:r>
    </w:p>
    <w:p>
      <w:pPr>
        <w:pStyle w:val="Style16"/>
        <w:keepNext w:val="0"/>
        <w:keepLines w:val="0"/>
        <w:widowControl w:val="0"/>
        <w:shd w:val="clear" w:color="auto" w:fill="auto"/>
        <w:bidi w:val="0"/>
        <w:spacing w:before="0" w:after="0" w:line="475" w:lineRule="exact"/>
        <w:ind w:left="0" w:right="0" w:firstLine="500"/>
        <w:jc w:val="both"/>
      </w:pPr>
      <w:r>
        <w:rPr>
          <w:color w:val="000000"/>
          <w:spacing w:val="0"/>
          <w:w w:val="100"/>
          <w:position w:val="0"/>
        </w:rPr>
        <w:t>公司一直秉承</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正合奇胜、积贤培元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的企业文化，自</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年上市以来，始终以建设现代 企业制度为目标，努力探索，完善公司治理，与投资者建立信任共赢关系，注重保护投资者、 尤其是中小投资者的合法权益。</w:t>
      </w:r>
    </w:p>
    <w:p>
      <w:pPr>
        <w:pStyle w:val="Style16"/>
        <w:keepNext w:val="0"/>
        <w:keepLines w:val="0"/>
        <w:widowControl w:val="0"/>
        <w:shd w:val="clear" w:color="auto" w:fill="auto"/>
        <w:tabs>
          <w:tab w:pos="1146" w:val="left"/>
        </w:tabs>
        <w:bidi w:val="0"/>
        <w:spacing w:before="0" w:after="0" w:line="468" w:lineRule="exact"/>
        <w:ind w:left="0" w:right="0" w:firstLine="500"/>
        <w:jc w:val="both"/>
      </w:pPr>
      <w:bookmarkStart w:id="453" w:name="bookmark453"/>
      <w:r>
        <w:rPr>
          <w:color w:val="000000"/>
          <w:spacing w:val="0"/>
          <w:w w:val="100"/>
          <w:position w:val="0"/>
        </w:rPr>
        <w:t>（</w:t>
      </w:r>
      <w:bookmarkEnd w:id="453"/>
      <w:r>
        <w:rPr>
          <w:color w:val="000000"/>
          <w:spacing w:val="0"/>
          <w:w w:val="100"/>
          <w:position w:val="0"/>
        </w:rPr>
        <w:t>二）</w:t>
        <w:tab/>
        <w:t>股东及债权人权益保护</w:t>
      </w:r>
    </w:p>
    <w:p>
      <w:pPr>
        <w:pStyle w:val="Style16"/>
        <w:keepNext w:val="0"/>
        <w:keepLines w:val="0"/>
        <w:widowControl w:val="0"/>
        <w:shd w:val="clear" w:color="auto" w:fill="auto"/>
        <w:bidi w:val="0"/>
        <w:spacing w:before="0" w:line="468" w:lineRule="exact"/>
        <w:ind w:left="0" w:right="0" w:firstLine="500"/>
        <w:jc w:val="both"/>
      </w:pPr>
      <w:r>
        <w:rPr>
          <w:color w:val="000000"/>
          <w:spacing w:val="0"/>
          <w:w w:val="100"/>
          <w:position w:val="0"/>
        </w:rPr>
        <w:t>公司严格按照《公司法》《证券法》和中国证监会有关法律法规及公司章程等规定，以 建立公开、公正、透明、零维度的投资者关系为目标，公司严格按照《公司法》《证券法》、 中国证监会有关法律法规及公司章程等规定，以建立公开、公正、透明、零维度的投资者关 系为目标，通过公告、业绩说明会、机构交流会、投资者电话、传真、电子邮箱、互动</w:t>
      </w:r>
      <w:r>
        <w:rPr>
          <w:rFonts w:ascii="Times New Roman" w:eastAsia="Times New Roman" w:hAnsi="Times New Roman" w:cs="Times New Roman"/>
          <w:color w:val="000000"/>
          <w:spacing w:val="0"/>
          <w:w w:val="100"/>
          <w:position w:val="0"/>
          <w:sz w:val="24"/>
          <w:szCs w:val="24"/>
        </w:rPr>
        <w:t>e</w:t>
      </w:r>
      <w:r>
        <w:rPr>
          <w:color w:val="000000"/>
          <w:spacing w:val="0"/>
          <w:w w:val="100"/>
          <w:position w:val="0"/>
        </w:rPr>
        <w:t>等多 种方式与投资者进行沟通交流，共发布公告</w:t>
      </w:r>
      <w:r>
        <w:rPr>
          <w:rFonts w:ascii="Times New Roman" w:eastAsia="Times New Roman" w:hAnsi="Times New Roman" w:cs="Times New Roman"/>
          <w:color w:val="000000"/>
          <w:spacing w:val="0"/>
          <w:w w:val="100"/>
          <w:position w:val="0"/>
          <w:sz w:val="24"/>
          <w:szCs w:val="24"/>
        </w:rPr>
        <w:t>180</w:t>
      </w:r>
      <w:r>
        <w:rPr>
          <w:color w:val="000000"/>
          <w:spacing w:val="0"/>
          <w:w w:val="100"/>
          <w:position w:val="0"/>
        </w:rPr>
        <w:t>份，投资者关系活动记录表</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份，报告期内举 办网上业绩说明会</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次，举办现场机构交流会</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次，回答投资者互动易提问</w:t>
      </w:r>
      <w:r>
        <w:rPr>
          <w:rFonts w:ascii="Times New Roman" w:eastAsia="Times New Roman" w:hAnsi="Times New Roman" w:cs="Times New Roman"/>
          <w:color w:val="000000"/>
          <w:spacing w:val="0"/>
          <w:w w:val="100"/>
          <w:position w:val="0"/>
          <w:sz w:val="24"/>
          <w:szCs w:val="24"/>
        </w:rPr>
        <w:t>178</w:t>
      </w:r>
      <w:r>
        <w:rPr>
          <w:color w:val="000000"/>
          <w:spacing w:val="0"/>
          <w:w w:val="100"/>
          <w:position w:val="0"/>
        </w:rPr>
        <w:t>个；建立完善的 决策机制，共召开股东大会</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次、董事会</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次、监事会</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 xml:space="preserve">次；公司独立董事遵守法律法规，对 公司重大事项发表独立意见，切实维护了公司整体利益与中小股东利益；公司遵循真实、准 </w:t>
      </w:r>
      <w:r>
        <w:rPr>
          <w:color w:val="000000"/>
          <w:spacing w:val="0"/>
          <w:w w:val="100"/>
          <w:position w:val="0"/>
        </w:rPr>
        <w:t>确、完整、及时的信息披露原则，多层次地反应公司经营动态，充分保障投资者的知情权； 公司积极响应证监会和交易所等监管部门的倡导，以现金分红回报股东，实施权益分派方案， 分派现金红利合计</w:t>
      </w:r>
      <w:r>
        <w:rPr>
          <w:rFonts w:ascii="Times New Roman" w:eastAsia="Times New Roman" w:hAnsi="Times New Roman" w:cs="Times New Roman"/>
          <w:color w:val="000000"/>
          <w:spacing w:val="0"/>
          <w:w w:val="100"/>
          <w:position w:val="0"/>
          <w:sz w:val="24"/>
          <w:szCs w:val="24"/>
        </w:rPr>
        <w:t>381.94</w:t>
      </w:r>
      <w:r>
        <w:rPr>
          <w:color w:val="000000"/>
          <w:spacing w:val="0"/>
          <w:w w:val="100"/>
          <w:position w:val="0"/>
        </w:rPr>
        <w:t>万元，增强了投资机构对公司的关注度；根据上市公司要求，公司 不断健全内部控制体系，增强控制环境建设、风险评估、控制活动、信息沟通、内部监督等 内控功能，保证公司经营管理合规、资金安全、财报完整；公司进一步规范合同审批、会计 核算、资金管控、工程建设等日常经营管理行为，促进公司发展。公司的财务政策稳健，资 产、资金安全，在维护股东利益的同时兼顾债权人的利益。报告期内公司不存在控股股东及 其他关联方占用公司资金的情况，也不存在以前期间发生并延续到报告期的控股股东及其他 关联方占用公司资金的情况。报告期内，公司除对控股子公司提供担保外，没有为控股股东、 实际控制人及其他关联方、任何非法人单位或个人提供担保；控股股东、实际控制人及其他 关联方也未强制公司为他人提供担保，公司为子公司提供担保事项的决策程序符合相关法律、 法规及公司章程的规定，不存在损害公司和中小股东利益的情形。</w:t>
      </w:r>
    </w:p>
    <w:p>
      <w:pPr>
        <w:pStyle w:val="Style16"/>
        <w:keepNext w:val="0"/>
        <w:keepLines w:val="0"/>
        <w:widowControl w:val="0"/>
        <w:shd w:val="clear" w:color="auto" w:fill="auto"/>
        <w:tabs>
          <w:tab w:pos="1090" w:val="left"/>
        </w:tabs>
        <w:bidi w:val="0"/>
        <w:spacing w:before="0" w:line="468" w:lineRule="exact"/>
        <w:ind w:left="0" w:right="0" w:firstLine="500"/>
        <w:jc w:val="both"/>
      </w:pPr>
      <w:bookmarkStart w:id="454" w:name="bookmark454"/>
      <w:r>
        <w:rPr>
          <w:color w:val="000000"/>
          <w:spacing w:val="0"/>
          <w:w w:val="100"/>
          <w:position w:val="0"/>
        </w:rPr>
        <w:t>（</w:t>
      </w:r>
      <w:bookmarkEnd w:id="454"/>
      <w:r>
        <w:rPr>
          <w:color w:val="000000"/>
          <w:spacing w:val="0"/>
          <w:w w:val="100"/>
          <w:position w:val="0"/>
        </w:rPr>
        <w:t>三）</w:t>
        <w:tab/>
        <w:t>职工权益保护</w:t>
      </w:r>
    </w:p>
    <w:p>
      <w:pPr>
        <w:pStyle w:val="Style16"/>
        <w:keepNext w:val="0"/>
        <w:keepLines w:val="0"/>
        <w:widowControl w:val="0"/>
        <w:shd w:val="clear" w:color="auto" w:fill="auto"/>
        <w:bidi w:val="0"/>
        <w:spacing w:before="0" w:line="468" w:lineRule="exact"/>
        <w:ind w:left="0" w:right="0" w:firstLine="500"/>
        <w:jc w:val="both"/>
      </w:pPr>
      <w:r>
        <w:rPr>
          <w:color w:val="000000"/>
          <w:spacing w:val="0"/>
          <w:w w:val="100"/>
          <w:position w:val="0"/>
        </w:rPr>
        <w:t>公司严格遵守《劳动法》和《劳动合同法》，依法保护职工的合法权益。公司严格按照 国家规定和标准，及时发放工资、缴纳社保；不断优化员工关怀体系，定期发放节日礼品提 供更多人文关怀；注重员工自身素质提升，积极鼓励并帮助员工申报各类人才资格职称评定。 报告期内，公司实施了第二次股权激励计划；全年按销售、研发、技术、通用四大类别开展 线上、线下培训近百次，课程种类和形式更丰富，受课人群更广泛；对工作职责及岗位职责 进行梳理和评估，修订完善《部门工作说明书》及《岗位说明书》，建立研发、技术类专业 线岗位员工的任职资格体系，为公司员工任职、定级及晋升提供科学的评定标准，为下一步 加强人力资源体系化管理及决策提供依据。</w:t>
      </w:r>
    </w:p>
    <w:p>
      <w:pPr>
        <w:pStyle w:val="Style16"/>
        <w:keepNext w:val="0"/>
        <w:keepLines w:val="0"/>
        <w:widowControl w:val="0"/>
        <w:shd w:val="clear" w:color="auto" w:fill="auto"/>
        <w:tabs>
          <w:tab w:pos="1090" w:val="left"/>
        </w:tabs>
        <w:bidi w:val="0"/>
        <w:spacing w:before="0" w:line="468" w:lineRule="exact"/>
        <w:ind w:left="0" w:right="0" w:firstLine="500"/>
        <w:jc w:val="both"/>
      </w:pPr>
      <w:bookmarkStart w:id="455" w:name="bookmark455"/>
      <w:r>
        <w:rPr>
          <w:color w:val="000000"/>
          <w:spacing w:val="0"/>
          <w:w w:val="100"/>
          <w:position w:val="0"/>
        </w:rPr>
        <w:t>（</w:t>
      </w:r>
      <w:bookmarkEnd w:id="455"/>
      <w:r>
        <w:rPr>
          <w:color w:val="000000"/>
          <w:spacing w:val="0"/>
          <w:w w:val="100"/>
          <w:position w:val="0"/>
        </w:rPr>
        <w:t>四）</w:t>
        <w:tab/>
        <w:t>供应商、客户权益保护</w:t>
      </w:r>
    </w:p>
    <w:p>
      <w:pPr>
        <w:pStyle w:val="Style16"/>
        <w:keepNext w:val="0"/>
        <w:keepLines w:val="0"/>
        <w:widowControl w:val="0"/>
        <w:shd w:val="clear" w:color="auto" w:fill="auto"/>
        <w:bidi w:val="0"/>
        <w:spacing w:before="0" w:line="467" w:lineRule="exact"/>
        <w:ind w:left="0" w:right="0" w:firstLine="500"/>
        <w:jc w:val="both"/>
      </w:pPr>
      <w:r>
        <w:rPr>
          <w:color w:val="000000"/>
          <w:spacing w:val="0"/>
          <w:w w:val="100"/>
          <w:position w:val="0"/>
        </w:rPr>
        <w:t>公司将诚实守信作为企业发展之基，与供应商和客户建立合作共赢的战略合作伙伴关系， 与之保持长期良好的合作关系，充分尊重并保护供应商、客户的合法权益。与供应商依法履 行合同、本着公平公正的原则建立完善的采购制度；与合作伙伴积极开展项目合作，带动行 业健康发展；建立完善的监控监测体系，实行客户满意度调查。</w:t>
      </w:r>
    </w:p>
    <w:p>
      <w:pPr>
        <w:pStyle w:val="Style16"/>
        <w:keepNext w:val="0"/>
        <w:keepLines w:val="0"/>
        <w:widowControl w:val="0"/>
        <w:shd w:val="clear" w:color="auto" w:fill="auto"/>
        <w:tabs>
          <w:tab w:pos="1090" w:val="left"/>
        </w:tabs>
        <w:bidi w:val="0"/>
        <w:spacing w:before="0" w:line="468" w:lineRule="exact"/>
        <w:ind w:left="0" w:right="0" w:firstLine="500"/>
        <w:jc w:val="both"/>
      </w:pPr>
      <w:bookmarkStart w:id="456" w:name="bookmark456"/>
      <w:r>
        <w:rPr>
          <w:color w:val="000000"/>
          <w:spacing w:val="0"/>
          <w:w w:val="100"/>
          <w:position w:val="0"/>
        </w:rPr>
        <w:t>（</w:t>
      </w:r>
      <w:bookmarkEnd w:id="456"/>
      <w:r>
        <w:rPr>
          <w:color w:val="000000"/>
          <w:spacing w:val="0"/>
          <w:w w:val="100"/>
          <w:position w:val="0"/>
        </w:rPr>
        <w:t>五）</w:t>
        <w:tab/>
        <w:t>环境保护与可持续发展</w:t>
      </w:r>
    </w:p>
    <w:p>
      <w:pPr>
        <w:pStyle w:val="Style16"/>
        <w:keepNext w:val="0"/>
        <w:keepLines w:val="0"/>
        <w:widowControl w:val="0"/>
        <w:shd w:val="clear" w:color="auto" w:fill="auto"/>
        <w:bidi w:val="0"/>
        <w:spacing w:before="0" w:after="180" w:line="466" w:lineRule="exact"/>
        <w:ind w:left="0" w:right="0" w:firstLine="500"/>
        <w:jc w:val="both"/>
      </w:pPr>
      <w:r>
        <w:rPr>
          <w:color w:val="000000"/>
          <w:spacing w:val="0"/>
          <w:w w:val="100"/>
          <w:position w:val="0"/>
        </w:rPr>
        <w:t xml:space="preserve">公司坚持环境保护与资源的合理利用，努力实现经济与环境的可持续发展，为国家经济 建设而努力。在报告期内，公司坚持创新、关注环保节能，公司使用节能材料，合理规划空 </w:t>
      </w:r>
      <w:r>
        <w:rPr>
          <w:color w:val="000000"/>
          <w:spacing w:val="0"/>
          <w:w w:val="100"/>
          <w:position w:val="0"/>
        </w:rPr>
        <w:t>调、灯具等使用，节约能源；公司推进信息化办公，通过</w:t>
      </w:r>
      <w:r>
        <w:rPr>
          <w:rFonts w:ascii="Times New Roman" w:eastAsia="Times New Roman" w:hAnsi="Times New Roman" w:cs="Times New Roman"/>
          <w:color w:val="000000"/>
          <w:spacing w:val="0"/>
          <w:w w:val="100"/>
          <w:position w:val="0"/>
          <w:sz w:val="24"/>
          <w:szCs w:val="24"/>
        </w:rPr>
        <w:t>OA</w:t>
      </w:r>
      <w:r>
        <w:rPr>
          <w:color w:val="000000"/>
          <w:spacing w:val="0"/>
          <w:w w:val="100"/>
          <w:position w:val="0"/>
        </w:rPr>
        <w:t>等系统，减少办公用纸，提升工 作效率。</w:t>
      </w:r>
    </w:p>
    <w:p>
      <w:pPr>
        <w:pStyle w:val="Style20"/>
        <w:keepNext/>
        <w:keepLines/>
        <w:widowControl w:val="0"/>
        <w:shd w:val="clear" w:color="auto" w:fill="auto"/>
        <w:bidi w:val="0"/>
        <w:spacing w:before="0" w:after="180" w:line="499" w:lineRule="exact"/>
        <w:ind w:left="0" w:right="0" w:firstLine="180"/>
        <w:jc w:val="left"/>
      </w:pPr>
      <w:bookmarkStart w:id="457" w:name="bookmark457"/>
      <w:bookmarkStart w:id="458" w:name="bookmark458"/>
      <w:bookmarkStart w:id="459" w:name="bookmark459"/>
      <w:bookmarkStart w:id="460" w:name="bookmark460"/>
      <w:r>
        <w:rPr>
          <w:color w:val="000000"/>
          <w:spacing w:val="0"/>
          <w:w w:val="100"/>
          <w:position w:val="0"/>
        </w:rPr>
        <w:t>三</w:t>
      </w:r>
      <w:bookmarkEnd w:id="459"/>
      <w:r>
        <w:rPr>
          <w:color w:val="000000"/>
          <w:spacing w:val="0"/>
          <w:w w:val="100"/>
          <w:position w:val="0"/>
        </w:rPr>
        <w:t>、巩固拓展脱贫攻坚成果、乡村振兴的情况</w:t>
      </w:r>
      <w:bookmarkEnd w:id="457"/>
      <w:bookmarkEnd w:id="458"/>
      <w:bookmarkEnd w:id="460"/>
    </w:p>
    <w:p>
      <w:pPr>
        <w:pStyle w:val="Style16"/>
        <w:keepNext w:val="0"/>
        <w:keepLines w:val="0"/>
        <w:widowControl w:val="0"/>
        <w:shd w:val="clear" w:color="auto" w:fill="auto"/>
        <w:bidi w:val="0"/>
        <w:spacing w:before="0" w:after="180" w:line="499" w:lineRule="exact"/>
        <w:ind w:left="0" w:right="0" w:firstLine="660"/>
        <w:jc w:val="left"/>
      </w:pPr>
      <w:r>
        <w:rPr>
          <w:color w:val="000000"/>
          <w:spacing w:val="0"/>
          <w:w w:val="100"/>
          <w:position w:val="0"/>
        </w:rPr>
        <w:t>公司报告期内暂未开展脱贫攻坚、乡村振兴工作。</w:t>
      </w:r>
      <w:r>
        <w:br w:type="page"/>
      </w:r>
    </w:p>
    <w:p>
      <w:pPr>
        <w:pStyle w:val="Style8"/>
        <w:keepNext/>
        <w:keepLines/>
        <w:widowControl w:val="0"/>
        <w:shd w:val="clear" w:color="auto" w:fill="auto"/>
        <w:bidi w:val="0"/>
        <w:spacing w:before="0" w:after="580" w:line="240" w:lineRule="auto"/>
        <w:ind w:left="0" w:right="0" w:firstLine="0"/>
        <w:jc w:val="center"/>
      </w:pPr>
      <w:bookmarkStart w:id="461" w:name="bookmark461"/>
      <w:bookmarkStart w:id="462" w:name="bookmark462"/>
      <w:bookmarkStart w:id="463" w:name="bookmark463"/>
      <w:r>
        <w:rPr>
          <w:color w:val="000000"/>
          <w:spacing w:val="0"/>
          <w:w w:val="100"/>
          <w:position w:val="0"/>
        </w:rPr>
        <w:t>第六节重要事项</w:t>
      </w:r>
      <w:bookmarkEnd w:id="461"/>
      <w:bookmarkEnd w:id="462"/>
      <w:bookmarkEnd w:id="463"/>
    </w:p>
    <w:p>
      <w:pPr>
        <w:pStyle w:val="Style20"/>
        <w:keepNext/>
        <w:keepLines/>
        <w:widowControl w:val="0"/>
        <w:shd w:val="clear" w:color="auto" w:fill="auto"/>
        <w:bidi w:val="0"/>
        <w:spacing w:before="0" w:after="260" w:line="240" w:lineRule="auto"/>
        <w:ind w:left="0" w:right="0" w:firstLine="180"/>
        <w:jc w:val="left"/>
      </w:pPr>
      <w:bookmarkStart w:id="464" w:name="bookmark464"/>
      <w:bookmarkStart w:id="465" w:name="bookmark465"/>
      <w:bookmarkStart w:id="466" w:name="bookmark466"/>
      <w:bookmarkStart w:id="467" w:name="bookmark467"/>
      <w:bookmarkStart w:id="468" w:name="bookmark468"/>
      <w:r>
        <w:rPr>
          <w:color w:val="000000"/>
          <w:spacing w:val="0"/>
          <w:w w:val="100"/>
          <w:position w:val="0"/>
        </w:rPr>
        <w:t>一</w:t>
      </w:r>
      <w:bookmarkEnd w:id="467"/>
      <w:r>
        <w:rPr>
          <w:color w:val="000000"/>
          <w:spacing w:val="0"/>
          <w:w w:val="100"/>
          <w:position w:val="0"/>
        </w:rPr>
        <w:t>、承诺事项履行情况</w:t>
      </w:r>
      <w:bookmarkEnd w:id="465"/>
      <w:bookmarkEnd w:id="466"/>
      <w:bookmarkEnd w:id="468"/>
      <w:bookmarkEnd w:id="464"/>
    </w:p>
    <w:p>
      <w:pPr>
        <w:pStyle w:val="Style28"/>
        <w:keepNext/>
        <w:keepLines/>
        <w:widowControl w:val="0"/>
        <w:shd w:val="clear" w:color="auto" w:fill="auto"/>
        <w:bidi w:val="0"/>
        <w:spacing w:before="0" w:after="340" w:line="326" w:lineRule="exact"/>
        <w:ind w:left="180" w:right="0" w:firstLine="0"/>
        <w:jc w:val="left"/>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1</w:t>
      </w:r>
      <w:bookmarkEnd w:id="471"/>
      <w:r>
        <w:rPr>
          <w:color w:val="000000"/>
          <w:spacing w:val="0"/>
          <w:w w:val="100"/>
          <w:position w:val="0"/>
        </w:rPr>
        <w:t>、公司实际控制人、股东、关联方、收购人以及公司等承诺相关方在报告期内履行完毕及截至报告期末 尚未履行完毕的承诺事项</w:t>
      </w:r>
      <w:bookmarkEnd w:id="469"/>
      <w:bookmarkEnd w:id="470"/>
      <w:bookmarkEnd w:id="472"/>
    </w:p>
    <w:p>
      <w:pPr>
        <w:pStyle w:val="Style22"/>
        <w:keepNext w:val="0"/>
        <w:keepLines w:val="0"/>
        <w:widowControl w:val="0"/>
        <w:shd w:val="clear" w:color="auto" w:fill="auto"/>
        <w:bidi w:val="0"/>
        <w:spacing w:before="0" w:after="0" w:line="240" w:lineRule="auto"/>
        <w:ind w:left="178"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82"/>
        <w:gridCol w:w="1128"/>
        <w:gridCol w:w="1123"/>
        <w:gridCol w:w="3139"/>
        <w:gridCol w:w="1123"/>
        <w:gridCol w:w="1123"/>
        <w:gridCol w:w="11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0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首次公开发行</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或再融资时所</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陈坚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陈英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杭 州正元企业 管理咨询有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李琳</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王亚静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自公司股票上市之日起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 转让或者委托他人管理本公司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本人直 接或间接持有的公司股份，也不由公司 回购本公司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本人所直接或间接持有的 公司股份；公司实际控制人陈坚承诺： 自公司股票上市之日起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个月内，不转 让或者委托他人管理本公司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本人直接 或间接持有的杭州正元的股份；在锁定 期（包括延长的锁定期）届满后，关于 减持本公司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本人于本次发行前已直接 或间接持有的老股（不包括本公司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在本次发行股票后从公开市场中新买入 的股份）事项，本公司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本人承诺如下： 在锁定期（包括延长的锁定期）届满后 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本人直接或间接 转让所持老股不超过本公司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本人持有 公司老股的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，在锁定期（包括延长 的锁定期）届满后的第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本人直接或间接转让所持老股 不超过在锁定期届满后第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个月初本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本人直接或间接持有老股的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本人持有的公司股份的锁定期 限（包括延长的锁定期）届满后，本公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本人减持直接或间接所持公司股份 时，应提前将减持意向和拟减持数量等 信息以书面方式通知公司，并由公司及 时予以公告，自公告之日起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个交易日 后，本公司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本人方可减持股份。此外， 陈坚、陈英在担任公司董事、监事、高 级管理人员期间，每年转让直接或间接 持有的股份不超过本人所持有公司股份 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；离职后半年内，不转让本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2020-04-20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已履行完毕。</w:t>
            </w:r>
          </w:p>
        </w:tc>
      </w:tr>
    </w:tbl>
    <w:p>
      <w:pPr>
        <w:spacing w:lineRule="exact" w:line="1"/>
        <w:rPr>
          <w:sz w:val="2"/>
          <w:szCs w:val="2"/>
        </w:rPr>
      </w:pPr>
      <w:r>
        <w:br w:type="page"/>
      </w:r>
    </w:p>
    <w:tbl>
      <w:tblPr>
        <w:tblOverlap w:val="never"/>
        <w:jc w:val="center"/>
        <w:tblLayout w:type="fixed"/>
      </w:tblPr>
      <w:tblGrid>
        <w:gridCol w:w="1282"/>
        <w:gridCol w:w="1128"/>
        <w:gridCol w:w="1123"/>
        <w:gridCol w:w="3139"/>
        <w:gridCol w:w="1123"/>
        <w:gridCol w:w="1123"/>
        <w:gridCol w:w="1114"/>
      </w:tblGrid>
      <w:tr>
        <w:trPr>
          <w:trHeight w:val="820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人直接或间接持有的公司股份。如在公 司股票上市交易之日起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个月内申报离 职，则自申报离职之日起</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个月内，不 转让其直接或间接持有的公司股份；如 在股票上市交易之日起第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个月至第</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个月之间申报离职，则自申报离职之日 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个月内不转让其直接或间接持有 的公司股份。</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锁定期届满后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年内，本公司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本人减持 公司股票的，减持价格不低于本次发行 并上市时公司股票的发行价（以下简称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发行价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个月内如公司 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个交易日的收盘价均低于 发行价，或者上市后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个月期末（如该 日不是交易日，则该日后第一个交易日） 收盘价低于发行价，本公司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本人持有股 票的锁定期限将自动延长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个月。若公 司在本次发行并上市后有派息、送股、 资本公积转增股本等除权除息事项的， 应对发行价进行除权除息处理；如本公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本人违反上述承诺或法律强制性规 定减持股份的，本公司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本人承诺违规减 持股票所得归公司所有，同时本公司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本人持有剩余股份的锁定期在原股份锁 定期（包括延长后的锁定期）届满后自 动延长</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7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博信优选（天 津）股权投资 基金合伙企 业（有限合 伙）</w:t>
            </w:r>
            <w:r>
              <w:rPr>
                <w:color w:val="000000"/>
                <w:spacing w:val="0"/>
                <w:w w:val="100"/>
                <w:position w:val="0"/>
                <w:sz w:val="18"/>
                <w:szCs w:val="18"/>
              </w:rPr>
              <w:t>；</w:t>
            </w:r>
            <w:r>
              <w:rPr>
                <w:color w:val="000000"/>
                <w:spacing w:val="0"/>
                <w:w w:val="100"/>
                <w:position w:val="0"/>
              </w:rPr>
              <w:t>陈根清</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范熊熊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 金础创业投 资合伙企业 （有限合伙）</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杭州乾盈投 资管理有限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杭州文 诚创业投资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 州易康投资 管理有限公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杭州盈沛 投资合伙企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持有公司股份的董事、监事和高级管理 人员黄金明、杨增荣、周军辉、范熊熊、 陈根清、施东圣、吕晓平及原公司高级 管理人员何玉萍（已离职）承诺：自公 司股票上市之日起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个月内，本人不转 让或者委托他人管理本人直接或间接持 有的公司股份，也不由公司回购本人直 接或间接持有的公司股份。在本人任职 期间每年转让直接或间接持有的公司股 份不超过本人所持有公司股份总数的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；离职后半年内，不转让本人直接 或间接持有的公司股份。如在公司股票 上市交易之日起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个月内申报离职，则 自申报离职之日起</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个月内，不转让其 直接或间接持有的公司股份；如在股票 上市交易之日起第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个月至第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个月之 间申报离职，则自申报离职之日起</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个月内不转让其直接或间接持有的公司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2018-04-20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已履行完毕。</w:t>
            </w:r>
          </w:p>
        </w:tc>
      </w:tr>
    </w:tbl>
    <w:p>
      <w:pPr>
        <w:spacing w:lineRule="exact" w:line="1"/>
        <w:rPr>
          <w:sz w:val="2"/>
          <w:szCs w:val="2"/>
        </w:rPr>
      </w:pPr>
      <w:r>
        <w:br w:type="page"/>
      </w:r>
    </w:p>
    <w:tbl>
      <w:tblPr>
        <w:tblOverlap w:val="never"/>
        <w:jc w:val="center"/>
        <w:tblLayout w:type="fixed"/>
      </w:tblPr>
      <w:tblGrid>
        <w:gridCol w:w="1282"/>
        <w:gridCol w:w="1128"/>
        <w:gridCol w:w="1123"/>
        <w:gridCol w:w="3139"/>
        <w:gridCol w:w="1123"/>
        <w:gridCol w:w="1123"/>
        <w:gridCol w:w="1114"/>
      </w:tblGrid>
      <w:tr>
        <w:trPr>
          <w:trHeight w:val="851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业（有限合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杭州正浩 投资管理有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何玉 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黄金明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 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吕晓平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 岛金石灏汭 投资有限公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施东圣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 余鼎峰鲲鹏 投资管理中 心（有限合 伙）</w:t>
            </w:r>
            <w:r>
              <w:rPr>
                <w:color w:val="000000"/>
                <w:spacing w:val="0"/>
                <w:w w:val="100"/>
                <w:position w:val="0"/>
                <w:sz w:val="18"/>
                <w:szCs w:val="18"/>
              </w:rPr>
              <w:t>；</w:t>
            </w:r>
            <w:r>
              <w:rPr>
                <w:color w:val="000000"/>
                <w:spacing w:val="0"/>
                <w:w w:val="100"/>
                <w:position w:val="0"/>
              </w:rPr>
              <w:t>杨增荣</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浙江海宁嘉 慧投资合伙 企业（有限合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浙江合力 创业投资有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浙江 连连投资有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浙江 盈瓯创业投 资有限公司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周军辉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股份。锁定期届满后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年内，本公司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本人减持公司股票的，减持价格不低于 本次发行并上市时公司股票的发行价 （以下简称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月内如公司股票连续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 盘价均低于发行价，或者上市后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期末（如该日不是交易日，则该日后第 一个交易日）收盘价低于发行价，本公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本人持有股票的锁定期限将自动延 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个月。若公司在本次发行并上市后 有派息、送股、资本公积转增股本等除 权除息事项的，应对发行价进行除权除 息处理；如本公司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本人违反上述承诺或 法律强制性规定减持股份的，本公司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本人承诺违规减持股票所得归公司所 有，同时本公司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本人持有剩余股份的锁 定期在原股份锁定期（包括延长后的锁 定期）届满后自动延长</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公司股东易康投资、正浩投资、博信优 选、合力创投、盈瓯创投、连连投资、 青岛金石、海宁嘉慧、乾盈投资、新余 鼎峰、金础创投、李成、盈沛投资、文 诚创投承诺：自公司首次公开发行的股 票上市之日起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个月内，不转让或者委 托他人管理本单位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本人所持有的公司 股份，也不由公司回购本单位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本人所持 有的股份。</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杭州正元企 业管理咨询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 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在锁定期（包括延长的锁定期）届满后， 关于减持本公司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本人于本次发行前已 直接或间接持有的老股（不包括本公司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本人在本次发行股票后从公开市场中新 买入的股份）事项，本公司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本人承诺如 下：在锁定期（包括延长的锁定期）届 满后的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本人直接或 间接转让所持老股不超过本公司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持有公司老股的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，在锁定期（包括 延长的锁定期）届满后的第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 月内，本公司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本人直接或间接转让所持 老股不超过在锁定期届满后第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个月 初本公司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本人直接或间接持有老股的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本人持有的公司股份的锁 定期限（包括延长的锁定期）届满后，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本人减持直接或间接所持公司 股份时，应提前将减持意向和拟减持数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2022-04-20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已履行完毕。</w:t>
            </w:r>
          </w:p>
        </w:tc>
      </w:tr>
    </w:tbl>
    <w:p>
      <w:pPr>
        <w:spacing w:lineRule="exact" w:line="1"/>
        <w:rPr>
          <w:sz w:val="2"/>
          <w:szCs w:val="2"/>
        </w:rPr>
      </w:pPr>
      <w:r>
        <w:br w:type="page"/>
      </w:r>
    </w:p>
    <w:tbl>
      <w:tblPr>
        <w:tblOverlap w:val="never"/>
        <w:jc w:val="center"/>
        <w:tblLayout w:type="fixed"/>
      </w:tblPr>
      <w:tblGrid>
        <w:gridCol w:w="1282"/>
        <w:gridCol w:w="1128"/>
        <w:gridCol w:w="1123"/>
        <w:gridCol w:w="3139"/>
        <w:gridCol w:w="1123"/>
        <w:gridCol w:w="1123"/>
        <w:gridCol w:w="1114"/>
      </w:tblGrid>
      <w:tr>
        <w:trPr>
          <w:trHeight w:val="789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95" w:lineRule="exact"/>
              <w:ind w:left="0" w:right="0" w:firstLine="0"/>
              <w:jc w:val="both"/>
            </w:pPr>
            <w:r>
              <w:rPr>
                <w:color w:val="000000"/>
                <w:spacing w:val="0"/>
                <w:w w:val="100"/>
                <w:position w:val="0"/>
              </w:rPr>
              <w:t>量等信息以书面方式通知公司，并由公 司及时予以公告，自公告之日起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 易日后，本公司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本人方可减持股份。</w:t>
            </w:r>
          </w:p>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锁定期届满后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年内，本公司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本人减持 公司股票的，减持价格不低于本次发行 并上市时公司股票的发行价（以下简称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发行价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个月内如公司 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个交易日的收盘价均低于 发行价，或者上市后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个月期末（如该 日不是交易日，则该日后第一个交易日） 收盘价低于发行价，本公司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本人持有股 票的锁定期限将自动延长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个月。若公 司在本次发行并上市后有派息、送股、 资本公积转增股本等除权除息事项的， 应对发行价进行除权除息处理；如本公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本人违反上述承诺或法律强制性规 定减持股份的，本公司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本人承诺违规减 持股票所得归公司所有，同时本公司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本人持有剩余股份的锁定期在原股份锁 定期（包括延长后的锁定期）届满后自 动延长</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年。杭州正元企业管理咨询有 限公司还承诺如本单位未将违规减持所 得上缴发行人，则发行人有权将应付本 单位现金分红中与违规减持所得相等的 金额收归发行人所有。</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2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博信优选（天 津）股权投资 基金合伙企 业（有限合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杭州易康 投资管理有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 正浩投资管 理有限公司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浙江合力创 业投资有限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在锁定期（包括延长的锁定期）届满后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年内，本企业将根据公司经营、资本 市场、自身资金需求等情况综合分析决 定减持数量。</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本单位的减持价格将均不低于公司上一 年度经审计的每股净资产值及股票首次 公开发行的价格。若公司已发生派息、 送股、资本公积转增股本等除权除息事 项，则上述减持价格指公司股票复权后 的价格；本单位持有的公司股份的锁定 期限（包括延长的锁定期）届满后，本 单位减持持有的公司股份时，应提前将 减持意向和拟减持数量等信息以书面方 式通知公司，并由公司及时予以公告， 自公司公告之日起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个交易日后，本单 位方可以减持股份；如本单位违反上述 承诺或法律强制性规定减持股份的，本 单位承诺违规减持股票所得归公司所 有，同时本单位所持有的剩余股份的锁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2020-04-20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已履行完毕。</w:t>
            </w:r>
          </w:p>
        </w:tc>
      </w:tr>
    </w:tbl>
    <w:p>
      <w:pPr>
        <w:spacing w:lineRule="exact" w:line="1"/>
        <w:rPr>
          <w:sz w:val="2"/>
          <w:szCs w:val="2"/>
        </w:rPr>
      </w:pPr>
      <w:r>
        <w:br w:type="page"/>
      </w:r>
    </w:p>
    <w:tbl>
      <w:tblPr>
        <w:tblOverlap w:val="never"/>
        <w:jc w:val="center"/>
        <w:tblLayout w:type="fixed"/>
      </w:tblPr>
      <w:tblGrid>
        <w:gridCol w:w="1282"/>
        <w:gridCol w:w="1128"/>
        <w:gridCol w:w="1123"/>
        <w:gridCol w:w="3139"/>
        <w:gridCol w:w="1123"/>
        <w:gridCol w:w="1123"/>
        <w:gridCol w:w="1114"/>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定期在原股份锁定期届满后自动延长</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年。如本单位未将违规减持所得上缴发 行人，则发行人有权将应付本单位现金 分红中与违规减持所得相等的金额收归 发行人所有。</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16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浙江正元智 慧科技股份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公司发行上市后的股利分配政策：</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年度股东大会审议通过 的《公司章程（草案）》，公司发行上市 后的主要股利分配政策如下：</w:t>
            </w:r>
          </w:p>
          <w:p>
            <w:pPr>
              <w:pStyle w:val="Style2"/>
              <w:keepNext w:val="0"/>
              <w:keepLines w:val="0"/>
              <w:widowControl w:val="0"/>
              <w:shd w:val="clear" w:color="auto" w:fill="auto"/>
              <w:tabs>
                <w:tab w:pos="442" w:val="left"/>
              </w:tabs>
              <w:bidi w:val="0"/>
              <w:spacing w:before="0" w:after="0" w:line="313" w:lineRule="exact"/>
              <w:ind w:left="0" w:right="0" w:firstLine="0"/>
              <w:jc w:val="both"/>
            </w:pPr>
            <w:r>
              <w:rPr>
                <w:color w:val="000000"/>
                <w:spacing w:val="0"/>
                <w:w w:val="100"/>
                <w:position w:val="0"/>
              </w:rPr>
              <w:t>（一）</w:t>
              <w:tab/>
              <w:t>利润分配政策的基本原则</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公司股东回报规划的制定需充分考虑和 听取股东（特别是中小股东）、独立董事 和监事的意见。公司利润分配政策应保 持连续性和稳定性，同时兼顾公司的长 远利益、全体股东的整体利益及公司的 可持续发展，优先采用现金分红的利润 分配方式。</w:t>
            </w:r>
          </w:p>
          <w:p>
            <w:pPr>
              <w:pStyle w:val="Style2"/>
              <w:keepNext w:val="0"/>
              <w:keepLines w:val="0"/>
              <w:widowControl w:val="0"/>
              <w:shd w:val="clear" w:color="auto" w:fill="auto"/>
              <w:tabs>
                <w:tab w:pos="442" w:val="left"/>
              </w:tabs>
              <w:bidi w:val="0"/>
              <w:spacing w:before="0" w:after="0" w:line="313" w:lineRule="exact"/>
              <w:ind w:left="0" w:right="0" w:firstLine="0"/>
              <w:jc w:val="both"/>
            </w:pPr>
            <w:r>
              <w:rPr>
                <w:color w:val="000000"/>
                <w:spacing w:val="0"/>
                <w:w w:val="100"/>
                <w:position w:val="0"/>
              </w:rPr>
              <w:t>（二）</w:t>
              <w:tab/>
              <w:t>利润分配的形式</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公司采用现金、股票或者股票和现金相 结合的方式分配股利。</w:t>
            </w:r>
          </w:p>
          <w:p>
            <w:pPr>
              <w:pStyle w:val="Style2"/>
              <w:keepNext w:val="0"/>
              <w:keepLines w:val="0"/>
              <w:widowControl w:val="0"/>
              <w:shd w:val="clear" w:color="auto" w:fill="auto"/>
              <w:tabs>
                <w:tab w:pos="442" w:val="left"/>
              </w:tabs>
              <w:bidi w:val="0"/>
              <w:spacing w:before="0" w:after="0" w:line="313" w:lineRule="exact"/>
              <w:ind w:left="0" w:right="0" w:firstLine="0"/>
              <w:jc w:val="both"/>
            </w:pPr>
            <w:r>
              <w:rPr>
                <w:color w:val="000000"/>
                <w:spacing w:val="0"/>
                <w:w w:val="100"/>
                <w:position w:val="0"/>
              </w:rPr>
              <w:t>（三）</w:t>
              <w:tab/>
              <w:t>利润分配的期间间隔</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公司应每年至少进行一次利润分配，公 司董事会可以根据公司的盈利及资金需 求状况提议公司进行中期股利分配。</w:t>
            </w:r>
          </w:p>
          <w:p>
            <w:pPr>
              <w:pStyle w:val="Style2"/>
              <w:keepNext w:val="0"/>
              <w:keepLines w:val="0"/>
              <w:widowControl w:val="0"/>
              <w:shd w:val="clear" w:color="auto" w:fill="auto"/>
              <w:tabs>
                <w:tab w:pos="442" w:val="left"/>
              </w:tabs>
              <w:bidi w:val="0"/>
              <w:spacing w:before="0" w:after="0" w:line="313" w:lineRule="exact"/>
              <w:ind w:left="0" w:right="0" w:firstLine="0"/>
              <w:jc w:val="both"/>
            </w:pPr>
            <w:r>
              <w:rPr>
                <w:color w:val="000000"/>
                <w:spacing w:val="0"/>
                <w:w w:val="100"/>
                <w:position w:val="0"/>
              </w:rPr>
              <w:t>（四）</w:t>
              <w:tab/>
              <w:t>现金分红的具体条件和比例</w:t>
            </w:r>
          </w:p>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、现金分红条件：</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在符合现金分红的条件下，公司应当采 取现金分红的方式进行利润分配。符合 现金分红的条件为：</w:t>
            </w:r>
          </w:p>
          <w:p>
            <w:pPr>
              <w:pStyle w:val="Style2"/>
              <w:keepNext w:val="0"/>
              <w:keepLines w:val="0"/>
              <w:widowControl w:val="0"/>
              <w:shd w:val="clear" w:color="auto" w:fill="auto"/>
              <w:tabs>
                <w:tab w:pos="379"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该年度无重大投资计划或重大现金 支出；</w:t>
            </w:r>
          </w:p>
          <w:p>
            <w:pPr>
              <w:pStyle w:val="Style2"/>
              <w:keepNext w:val="0"/>
              <w:keepLines w:val="0"/>
              <w:widowControl w:val="0"/>
              <w:shd w:val="clear" w:color="auto" w:fill="auto"/>
              <w:tabs>
                <w:tab w:pos="418" w:val="left"/>
              </w:tabs>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公司该年度实现的可分配利润（即 公司弥补亏损、提取公积金后所余的税 后利润）及累计未分配利润为正值；</w:t>
            </w:r>
          </w:p>
          <w:p>
            <w:pPr>
              <w:pStyle w:val="Style2"/>
              <w:keepNext w:val="0"/>
              <w:keepLines w:val="0"/>
              <w:widowControl w:val="0"/>
              <w:shd w:val="clear" w:color="auto" w:fill="auto"/>
              <w:tabs>
                <w:tab w:pos="384" w:val="left"/>
              </w:tabs>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审计机构对公司该年度财务报告出 具标准无保留意见的审计报告。</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上述重大投资计划或重大现金支出指：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个月内拟对外投资、 购买资产等交易累计支出达到或超过公 司最近一期经审计净资产的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，或超 过</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月内拟对外投资、购买资产等交易累计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282"/>
        <w:gridCol w:w="1128"/>
        <w:gridCol w:w="1123"/>
        <w:gridCol w:w="3139"/>
        <w:gridCol w:w="1123"/>
        <w:gridCol w:w="1123"/>
        <w:gridCol w:w="1114"/>
      </w:tblGrid>
      <w:tr>
        <w:trPr>
          <w:trHeight w:val="1392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98" w:lineRule="exact"/>
              <w:ind w:left="0" w:right="0" w:firstLine="0"/>
              <w:jc w:val="both"/>
            </w:pPr>
            <w:r>
              <w:rPr>
                <w:color w:val="000000"/>
                <w:spacing w:val="0"/>
                <w:w w:val="100"/>
                <w:position w:val="0"/>
              </w:rPr>
              <w:t>支出达到或超过公司最近一期经审计总 资产的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、现金分红比例：</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如无重大投资计划或重大现金支出等事 项发生，以现金方式分配的利润不少于 当年实现的可分配利润的百分之十五。 同时，公司近三年以现金方式累计分配 利润不少于最近三年实现的年均可分配 利润的百分之三十。</w:t>
            </w:r>
          </w:p>
          <w:p>
            <w:pPr>
              <w:pStyle w:val="Style2"/>
              <w:keepNext w:val="0"/>
              <w:keepLines w:val="0"/>
              <w:widowControl w:val="0"/>
              <w:shd w:val="clear" w:color="auto" w:fill="auto"/>
              <w:bidi w:val="0"/>
              <w:spacing w:before="0" w:after="40" w:line="311" w:lineRule="exact"/>
              <w:ind w:left="0" w:right="0" w:firstLine="0"/>
              <w:jc w:val="both"/>
            </w:pPr>
            <w:r>
              <w:rPr>
                <w:color w:val="000000"/>
                <w:spacing w:val="0"/>
                <w:w w:val="100"/>
                <w:position w:val="0"/>
              </w:rPr>
              <w:t>公司进行利润分配时，公司董事会应当 综合考虑所处行业特点、发展阶段、自 身经营模式、盈利水平以及是否有重大 资金支出安排等因素，区分下列情形， 并按照公司章程规定的程序，提出差异 化的现金分红政策：</w:t>
            </w:r>
          </w:p>
          <w:p>
            <w:pPr>
              <w:pStyle w:val="Style2"/>
              <w:keepNext w:val="0"/>
              <w:keepLines w:val="0"/>
              <w:widowControl w:val="0"/>
              <w:shd w:val="clear" w:color="auto" w:fill="auto"/>
              <w:tabs>
                <w:tab w:pos="384" w:val="left"/>
              </w:tabs>
              <w:bidi w:val="0"/>
              <w:spacing w:before="0" w:after="40" w:line="30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公司发展阶段属成熟期且无重大资 金支出安排的，进行利润分配时，现金 分红在本次利润分配中所占比例最低应 达到</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r>
          </w:p>
          <w:p>
            <w:pPr>
              <w:pStyle w:val="Style2"/>
              <w:keepNext w:val="0"/>
              <w:keepLines w:val="0"/>
              <w:widowControl w:val="0"/>
              <w:shd w:val="clear" w:color="auto" w:fill="auto"/>
              <w:tabs>
                <w:tab w:pos="384" w:val="left"/>
              </w:tabs>
              <w:bidi w:val="0"/>
              <w:spacing w:before="0" w:after="4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公司发展阶段属成熟期且有重大资 金支出安排的，进行利润分配时，现金 分红在本次利润分配中所占比例最低应 达到</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p>
            <w:pPr>
              <w:pStyle w:val="Style2"/>
              <w:keepNext w:val="0"/>
              <w:keepLines w:val="0"/>
              <w:widowControl w:val="0"/>
              <w:shd w:val="clear" w:color="auto" w:fill="auto"/>
              <w:tabs>
                <w:tab w:pos="384" w:val="left"/>
              </w:tabs>
              <w:bidi w:val="0"/>
              <w:spacing w:before="0" w:after="4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公司发展阶段属成长期且有重大资 金支出安排的，进行利润分配时，现金 分红在本次利润分配中所占比例最低应 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公司发展阶段不易区分但有重大资金支 出安排的，可以按照前项规定处理。</w:t>
            </w:r>
          </w:p>
          <w:p>
            <w:pPr>
              <w:pStyle w:val="Style2"/>
              <w:keepNext w:val="0"/>
              <w:keepLines w:val="0"/>
              <w:widowControl w:val="0"/>
              <w:shd w:val="clear" w:color="auto" w:fill="auto"/>
              <w:tabs>
                <w:tab w:pos="442" w:val="left"/>
              </w:tabs>
              <w:bidi w:val="0"/>
              <w:spacing w:before="0" w:after="40" w:line="312" w:lineRule="exact"/>
              <w:ind w:left="0" w:right="0" w:firstLine="0"/>
              <w:jc w:val="both"/>
            </w:pPr>
            <w:r>
              <w:rPr>
                <w:color w:val="000000"/>
                <w:spacing w:val="0"/>
                <w:w w:val="100"/>
                <w:position w:val="0"/>
              </w:rPr>
              <w:t>（五）</w:t>
              <w:tab/>
              <w:t>股票股利分配的条件</w:t>
            </w:r>
          </w:p>
          <w:p>
            <w:pPr>
              <w:pStyle w:val="Style2"/>
              <w:keepNext w:val="0"/>
              <w:keepLines w:val="0"/>
              <w:widowControl w:val="0"/>
              <w:shd w:val="clear" w:color="auto" w:fill="auto"/>
              <w:bidi w:val="0"/>
              <w:spacing w:before="0" w:after="40" w:line="313" w:lineRule="exact"/>
              <w:ind w:left="0" w:right="0" w:firstLine="0"/>
              <w:jc w:val="both"/>
            </w:pPr>
            <w:r>
              <w:rPr>
                <w:color w:val="000000"/>
                <w:spacing w:val="0"/>
                <w:w w:val="100"/>
                <w:position w:val="0"/>
              </w:rPr>
              <w:t>公司在经营情况良好，并且董事会认为 公司股票价格与公司股本规模不匹配、 发放股票股利有利于公司全体股东整体 利益时，可以在满足上述现金分红的条 件下，发放股票股利。</w:t>
            </w:r>
          </w:p>
          <w:p>
            <w:pPr>
              <w:pStyle w:val="Style2"/>
              <w:keepNext w:val="0"/>
              <w:keepLines w:val="0"/>
              <w:widowControl w:val="0"/>
              <w:shd w:val="clear" w:color="auto" w:fill="auto"/>
              <w:tabs>
                <w:tab w:pos="538" w:val="left"/>
              </w:tabs>
              <w:bidi w:val="0"/>
              <w:spacing w:before="0" w:after="40" w:line="310" w:lineRule="exact"/>
              <w:ind w:left="0" w:right="0" w:firstLine="0"/>
              <w:jc w:val="both"/>
            </w:pPr>
            <w:r>
              <w:rPr>
                <w:color w:val="000000"/>
                <w:spacing w:val="0"/>
                <w:w w:val="100"/>
                <w:position w:val="0"/>
              </w:rPr>
              <w:t>（六）</w:t>
              <w:tab/>
              <w:t>存在股东违规占用公司资金情况 的，公司应当扣减该股东所分配的现金 红利，以偿还其占用的资金。</w:t>
            </w:r>
          </w:p>
          <w:p>
            <w:pPr>
              <w:pStyle w:val="Style2"/>
              <w:keepNext w:val="0"/>
              <w:keepLines w:val="0"/>
              <w:widowControl w:val="0"/>
              <w:shd w:val="clear" w:color="auto" w:fill="auto"/>
              <w:tabs>
                <w:tab w:pos="442" w:val="left"/>
              </w:tabs>
              <w:bidi w:val="0"/>
              <w:spacing w:before="0" w:after="40" w:line="312" w:lineRule="exact"/>
              <w:ind w:left="0" w:right="0" w:firstLine="0"/>
              <w:jc w:val="both"/>
            </w:pPr>
            <w:r>
              <w:rPr>
                <w:color w:val="000000"/>
                <w:spacing w:val="0"/>
                <w:w w:val="100"/>
                <w:position w:val="0"/>
              </w:rPr>
              <w:t>（七）</w:t>
              <w:tab/>
              <w:t>利润分配的决策程序与机制</w:t>
            </w:r>
          </w:p>
          <w:p>
            <w:pPr>
              <w:pStyle w:val="Style2"/>
              <w:keepNext w:val="0"/>
              <w:keepLines w:val="0"/>
              <w:widowControl w:val="0"/>
              <w:shd w:val="clear" w:color="auto" w:fill="auto"/>
              <w:bidi w:val="0"/>
              <w:spacing w:before="0" w:after="4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、公司每年利润分配方案由董事会结合 本章程的规定、盈利情况、资金供给和 需求情况提出、拟订。董事会审议现金 分红具体方案时，应当认真研究和论证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1128"/>
        <w:gridCol w:w="1123"/>
        <w:gridCol w:w="3139"/>
        <w:gridCol w:w="1123"/>
        <w:gridCol w:w="1123"/>
        <w:gridCol w:w="1114"/>
      </w:tblGrid>
      <w:tr>
        <w:trPr>
          <w:trHeight w:val="1395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313" w:lineRule="exact"/>
              <w:ind w:left="0" w:right="0" w:firstLine="0"/>
              <w:jc w:val="both"/>
            </w:pPr>
            <w:r>
              <w:rPr>
                <w:color w:val="000000"/>
                <w:spacing w:val="0"/>
                <w:w w:val="100"/>
                <w:position w:val="0"/>
              </w:rPr>
              <w:t>公司现金分红的时机、条件和最低比例、 调整的条件及决策程序要求等事宜，独 立董事应对利润分配方案进行审核并发 表独立明确的意见，董事会通过后提交 股东大会审议。独立董事可以征集中小 股东的意见，提出分红提案，并直接提 交董事会审议。</w:t>
            </w:r>
          </w:p>
          <w:p>
            <w:pPr>
              <w:pStyle w:val="Style2"/>
              <w:keepNext w:val="0"/>
              <w:keepLines w:val="0"/>
              <w:widowControl w:val="0"/>
              <w:shd w:val="clear" w:color="auto" w:fill="auto"/>
              <w:tabs>
                <w:tab w:pos="211"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股东大会对现金分红具体方案进行审 议前，应通过多种渠道主动与股东特别 是中小股东进行沟通和交流（包括但不 限于电话、传真和邮件沟通或邀请中小 股东参会等方式），充分听取中小股东的 意见和诉求，并及时答复中小股东关心 的问题。</w:t>
            </w:r>
          </w:p>
          <w:p>
            <w:pPr>
              <w:pStyle w:val="Style2"/>
              <w:keepNext w:val="0"/>
              <w:keepLines w:val="0"/>
              <w:widowControl w:val="0"/>
              <w:shd w:val="clear" w:color="auto" w:fill="auto"/>
              <w:tabs>
                <w:tab w:pos="206"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公司不进行现金分红或分红水平较低 时，董事会就不进行现金分红或现金分 配低于规定比例的具体原因、公司留存 收益的用途和使用计划等事项进行专项 说明，经独立董事发表独立意见后，提 交公司股东大会审议。同时在召开股东 大会时，公司应当提供网络投票等方式 以方便中小股东参与股东大会表决。</w:t>
            </w:r>
          </w:p>
          <w:p>
            <w:pPr>
              <w:pStyle w:val="Style2"/>
              <w:keepNext w:val="0"/>
              <w:keepLines w:val="0"/>
              <w:widowControl w:val="0"/>
              <w:shd w:val="clear" w:color="auto" w:fill="auto"/>
              <w:bidi w:val="0"/>
              <w:spacing w:before="0" w:after="40" w:line="313" w:lineRule="exact"/>
              <w:ind w:left="0" w:right="0" w:firstLine="0"/>
              <w:jc w:val="both"/>
            </w:pPr>
            <w:r>
              <w:rPr>
                <w:color w:val="000000"/>
                <w:spacing w:val="0"/>
                <w:w w:val="100"/>
                <w:position w:val="0"/>
              </w:rPr>
              <w:t>（八）利润分配政策的调整机制</w:t>
            </w:r>
          </w:p>
          <w:p>
            <w:pPr>
              <w:pStyle w:val="Style2"/>
              <w:keepNext w:val="0"/>
              <w:keepLines w:val="0"/>
              <w:widowControl w:val="0"/>
              <w:shd w:val="clear" w:color="auto" w:fill="auto"/>
              <w:tabs>
                <w:tab w:pos="274"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如遇到战争、自然灾害等不可抗力， 或公司外部经营环境变化并对公司生产 经营造成重大影响，或公司自身经营状 况发生较大变化时，公司可对利润分配 政策进行调整。</w:t>
            </w:r>
          </w:p>
          <w:p>
            <w:pPr>
              <w:pStyle w:val="Style2"/>
              <w:keepNext w:val="0"/>
              <w:keepLines w:val="0"/>
              <w:widowControl w:val="0"/>
              <w:shd w:val="clear" w:color="auto" w:fill="auto"/>
              <w:tabs>
                <w:tab w:pos="250"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公司根据生产经营情况、投资规划和 长期发展的需要等原因需调整利润分配 政策的，应由公司董事会根据实际情况 提出利润分配政策调整议案，提请股东 大会审议并经出席股东大会的股东所持 表决权的三分之二以上通过；调整后的 利润分配政策应以股东权益保护为出发 点，且不得违反中国证监会和证券交易 所的有关规定；调整利润分配政策的相 关议案需分别经监事会和二分之一以上 独立董事同意后提交董事会、股东大会 批准，提交股东大会的相关提案中应详 细说明修改利润分配政策的原因，独立 董事应当对调整利润分配政策发表独立 意见。公司调整利润分配政策，应当提 供网络投票等方式为公众股东参与股东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1128"/>
        <w:gridCol w:w="1123"/>
        <w:gridCol w:w="3139"/>
        <w:gridCol w:w="1123"/>
        <w:gridCol w:w="1123"/>
        <w:gridCol w:w="1114"/>
      </w:tblGrid>
      <w:tr>
        <w:trPr>
          <w:trHeight w:val="1316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大会表决提供便利。</w:t>
            </w:r>
          </w:p>
          <w:p>
            <w:pPr>
              <w:pStyle w:val="Style2"/>
              <w:keepNext w:val="0"/>
              <w:keepLines w:val="0"/>
              <w:widowControl w:val="0"/>
              <w:shd w:val="clear" w:color="auto" w:fill="auto"/>
              <w:bidi w:val="0"/>
              <w:spacing w:before="0" w:after="140" w:line="312" w:lineRule="exact"/>
              <w:ind w:left="0" w:right="0" w:firstLine="0"/>
              <w:jc w:val="both"/>
            </w:pPr>
            <w:r>
              <w:rPr>
                <w:color w:val="000000"/>
                <w:spacing w:val="0"/>
                <w:w w:val="100"/>
                <w:position w:val="0"/>
              </w:rPr>
              <w:t>（九）股东分红回报规划</w:t>
            </w:r>
          </w:p>
          <w:p>
            <w:pPr>
              <w:pStyle w:val="Style2"/>
              <w:keepNext w:val="0"/>
              <w:keepLines w:val="0"/>
              <w:widowControl w:val="0"/>
              <w:shd w:val="clear" w:color="auto" w:fill="auto"/>
              <w:tabs>
                <w:tab w:pos="259" w:val="left"/>
              </w:tabs>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股东回报规划制定考虑因素</w:t>
            </w:r>
          </w:p>
          <w:p>
            <w:pPr>
              <w:pStyle w:val="Style2"/>
              <w:keepNext w:val="0"/>
              <w:keepLines w:val="0"/>
              <w:widowControl w:val="0"/>
              <w:shd w:val="clear" w:color="auto" w:fill="auto"/>
              <w:bidi w:val="0"/>
              <w:spacing w:before="0" w:after="140" w:line="311" w:lineRule="exact"/>
              <w:ind w:left="0" w:right="0" w:firstLine="0"/>
              <w:jc w:val="both"/>
            </w:pPr>
            <w:r>
              <w:rPr>
                <w:color w:val="000000"/>
                <w:spacing w:val="0"/>
                <w:w w:val="100"/>
                <w:position w:val="0"/>
              </w:rPr>
              <w:t>公司将着眼于长远和可持续发展，在综 合考虑公司实际经营情况、发展目标、 股东要求和意愿，尤其是中小投资者的 合理回报需要、公司外部融资环境、社 会资金成本等因素的基础上，建立对投 资者持续、稳定、科学的回报规划与机 制，从而对利润分配作出制度性安排， 以保持未来公司利润分配政策的连续性 和稳定性。</w:t>
            </w:r>
          </w:p>
          <w:p>
            <w:pPr>
              <w:pStyle w:val="Style2"/>
              <w:keepNext w:val="0"/>
              <w:keepLines w:val="0"/>
              <w:widowControl w:val="0"/>
              <w:shd w:val="clear" w:color="auto" w:fill="auto"/>
              <w:tabs>
                <w:tab w:pos="254" w:val="left"/>
              </w:tabs>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股东回报规划制定原则</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公司的股东分红回报规划充分考虑和听 取股东（特别是公众投资者和中小投资 者）、独立董事和外部监事的意见，在保 证公司正常经营业务发展的前提下，坚 持现金分红这一基本原则。如无重大资 金支出事项发生，公司上市后将在每年 向股东分配的现金股利不低于当年实现 的可供分配利润的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的基础上，确定 年度现金股利及股票股利分配的具体方 案。公司的股东分红回报规划的制定应 符合相关法律法规、规范性文件及《公 司章程》的规定，公司实行连续、稳定、 积极的利润分配政策。</w:t>
            </w:r>
          </w:p>
          <w:p>
            <w:pPr>
              <w:pStyle w:val="Style2"/>
              <w:keepNext w:val="0"/>
              <w:keepLines w:val="0"/>
              <w:widowControl w:val="0"/>
              <w:shd w:val="clear" w:color="auto" w:fill="auto"/>
              <w:tabs>
                <w:tab w:pos="202" w:val="left"/>
              </w:tabs>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股东回报规划制定周期和相关决策机 制</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公司至少每三年重新审阅一次股东分红 回报规划，根据股东（特别是公众投资 者和中小投资者）、独立董事和外部监事 的意见对公司正在实施的股利分配政策 作出适当且必要的修改，确定该时段的 股东分红回报计划。</w:t>
            </w:r>
          </w:p>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公司董事会结合具体经营数据，充分考 虑公司盈利规模、现金流量状况、发展 阶段及当期资金需求，并结合股东（特 别是公众投资者和中小投资者）、独立董 事和外部监事的意见，制定年度或中期 分红方案，并经公司股东大会表决通过 后实施。</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JAY TSAI</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CHIEN</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稳定股价</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（一）启动股价稳定措施的具体条件 公司上市后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年内，若股票收盘价连续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2020-04-20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已履行完毕。</w:t>
            </w:r>
          </w:p>
        </w:tc>
      </w:tr>
    </w:tbl>
    <w:p>
      <w:pPr>
        <w:spacing w:lineRule="exact" w:line="1"/>
        <w:rPr>
          <w:sz w:val="2"/>
          <w:szCs w:val="2"/>
        </w:rPr>
      </w:pPr>
      <w:r>
        <w:br w:type="page"/>
      </w:r>
    </w:p>
    <w:tbl>
      <w:tblPr>
        <w:tblOverlap w:val="never"/>
        <w:jc w:val="center"/>
        <w:tblLayout w:type="fixed"/>
      </w:tblPr>
      <w:tblGrid>
        <w:gridCol w:w="1282"/>
        <w:gridCol w:w="1128"/>
        <w:gridCol w:w="1123"/>
        <w:gridCol w:w="3139"/>
        <w:gridCol w:w="1123"/>
        <w:gridCol w:w="1123"/>
        <w:gridCol w:w="1114"/>
      </w:tblGrid>
      <w:tr>
        <w:trPr>
          <w:trHeight w:val="1368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center"/>
            </w:pPr>
            <w:r>
              <w:rPr>
                <w:rFonts w:ascii="Times New Roman" w:eastAsia="Times New Roman" w:hAnsi="Times New Roman" w:cs="Times New Roman"/>
                <w:color w:val="000000"/>
                <w:spacing w:val="0"/>
                <w:w w:val="100"/>
                <w:position w:val="0"/>
                <w:sz w:val="18"/>
                <w:szCs w:val="18"/>
              </w:rPr>
              <w:t>CHOU;</w:t>
            </w:r>
            <w:r>
              <w:rPr>
                <w:color w:val="000000"/>
                <w:spacing w:val="0"/>
                <w:w w:val="100"/>
                <w:position w:val="0"/>
              </w:rPr>
              <w:t>陈坚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陈英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杭州正 元企业管理 咨询有限公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黄金明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陆 卫明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余错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浙 江正元智慧 科技股份有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个交易日低于最近一期经审计的每 股净资产（若因除权除息事项导致股票 收盘价与公司最近一期经审计每股净资 产不具有可比性时，上述每股净资产作 相应调整），且同时满足相关回购、增持 公司股份等行为的法律、法规和规范性 文件的规定，则触发公司、控股股东、 董事（不含独立董事）及高级管理人员 履行稳定公司股价措施（以下简称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触发 稳定股价措施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（二）稳定公司股价的具体措施</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根据股价稳定预案，在不导致公司不满 足法定上市条件，不导致公司控股股东 或实际控制人履行要约收购义务的情况 下，股价稳定措施采取如下顺序与方式：</w:t>
            </w:r>
          </w:p>
          <w:p>
            <w:pPr>
              <w:pStyle w:val="Style2"/>
              <w:keepNext w:val="0"/>
              <w:keepLines w:val="0"/>
              <w:widowControl w:val="0"/>
              <w:shd w:val="clear" w:color="auto" w:fill="auto"/>
              <w:tabs>
                <w:tab w:pos="240" w:val="left"/>
              </w:tabs>
              <w:bidi w:val="0"/>
              <w:spacing w:before="0" w:after="4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在触发稳定股价措施后，公司控股股 东将在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个交易日内向公司送达增持 公司股票书面通知（以下简称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增持通知 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），增持通知书应包括增持股份数量、 增持价格、增持期限、增持目标及其他 有关增持的内容。公司控股股东将在触 发增持股票措施之日起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个月内，按照 持股比例增持公司股票，合计增持总金 额不低于</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 xml:space="preserve">万元人民币，增持股票 的数量不超过增持前公司股份总数的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在实施增持股票期间，公司股票连续</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个交易日的收盘价均已高于公司最近一 年经审计的每股净资产，或者继续增持 股票将导致公司不满足法定上市条件 时，或者继续增持股票将导致公司控股 股东或实际控制人履行要约收购义务， 公司控股股东将中止实施增持股票措 施。</w:t>
            </w:r>
          </w:p>
          <w:p>
            <w:pPr>
              <w:pStyle w:val="Style2"/>
              <w:keepNext w:val="0"/>
              <w:keepLines w:val="0"/>
              <w:widowControl w:val="0"/>
              <w:shd w:val="clear" w:color="auto" w:fill="auto"/>
              <w:bidi w:val="0"/>
              <w:spacing w:before="0" w:after="40" w:line="309" w:lineRule="exact"/>
              <w:ind w:left="0" w:right="0" w:firstLine="0"/>
              <w:jc w:val="both"/>
            </w:pPr>
            <w:r>
              <w:rPr>
                <w:color w:val="000000"/>
                <w:spacing w:val="0"/>
                <w:w w:val="100"/>
                <w:position w:val="0"/>
              </w:rPr>
              <w:t>在触发增持股票义务后，若控股股东未 向公司送达增持通知书或虽送达增持通 知书但未按披露的增持计划实施，则公 司有权将该年度及以后年度应付控股股 东的现金分红款项收归公司所有，直至 累计金额达</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万元止。</w:t>
            </w:r>
          </w:p>
          <w:p>
            <w:pPr>
              <w:pStyle w:val="Style2"/>
              <w:keepNext w:val="0"/>
              <w:keepLines w:val="0"/>
              <w:widowControl w:val="0"/>
              <w:shd w:val="clear" w:color="auto" w:fill="auto"/>
              <w:tabs>
                <w:tab w:pos="240"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在触发稳定股价措施后，公司控股股 东无法实施增持股票措施，或者增持股 票措施实施完毕后公司股票连续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1128"/>
        <w:gridCol w:w="1123"/>
        <w:gridCol w:w="3139"/>
        <w:gridCol w:w="1123"/>
        <w:gridCol w:w="1123"/>
        <w:gridCol w:w="1114"/>
      </w:tblGrid>
      <w:tr>
        <w:trPr>
          <w:trHeight w:val="1376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311" w:lineRule="exact"/>
              <w:ind w:left="0" w:right="0" w:firstLine="0"/>
              <w:jc w:val="both"/>
            </w:pPr>
            <w:r>
              <w:rPr>
                <w:color w:val="000000"/>
                <w:spacing w:val="0"/>
                <w:w w:val="100"/>
                <w:position w:val="0"/>
              </w:rPr>
              <w:t>交易日的收盘价仍低于公司最近一年经 审计的每股净资产后，公司董事（不含 独立董事）、高级管理人员将实施增持公 司股票的程序。公司董事（不含独立董 事）、高级管理人员将在触发增持股票措 施之日起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个月内履行增持义务，个人 增持的总金额不低于上一年度自公司取 得税后工资总额的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在实施增持股票期间，公司股票连续</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个交易日的收盘价均已高于公司最近一 年经审计的每股净资产，或者继续增持 股票将导致公司不满足法定上市条件 时，或者继续增持股票将导致公司控股 股东或实际控制人履行要约收购义务， 公司董事（不含独立董事）、高级管理人 员将中止实施增持股票措施。</w:t>
            </w:r>
          </w:p>
          <w:p>
            <w:pPr>
              <w:pStyle w:val="Style2"/>
              <w:keepNext w:val="0"/>
              <w:keepLines w:val="0"/>
              <w:widowControl w:val="0"/>
              <w:shd w:val="clear" w:color="auto" w:fill="auto"/>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、在触发稳定股价措施后，公司控股股 东、董事（不含独立董事）、高级管理人 员无法实施增持股票措施，或者增持股 票措施实施完毕后公司股票连续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 交易日的收盘价仍低于公司最近一年经 审计的每股净资产后，公司将在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个交 易日内召开董事会，依法作出实施回购 股票的决议，并提交股东大会批准并履 行相应公告程序。</w:t>
            </w:r>
          </w:p>
          <w:p>
            <w:pPr>
              <w:pStyle w:val="Style2"/>
              <w:keepNext w:val="0"/>
              <w:keepLines w:val="0"/>
              <w:widowControl w:val="0"/>
              <w:shd w:val="clear" w:color="auto" w:fill="auto"/>
              <w:bidi w:val="0"/>
              <w:spacing w:before="0" w:after="40" w:line="310" w:lineRule="exact"/>
              <w:ind w:left="0" w:right="0" w:firstLine="0"/>
              <w:jc w:val="both"/>
            </w:pPr>
            <w:r>
              <w:rPr>
                <w:color w:val="000000"/>
                <w:spacing w:val="0"/>
                <w:w w:val="100"/>
                <w:position w:val="0"/>
              </w:rPr>
              <w:t>公司股东大会批准实施回购股票的议案 后，公司将依法履行相应的公告、备案 及通知债权人等义务。公司将在股东大 会决议作出之日起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个月内回购股票， 回购总金额不低于</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万元人民币， 回购股票的数量不超过回购前公司股份 总数的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在实施回购股票期间，公司股票连续</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个交易日的收盘价均已高于公司最近一 年经审计的每股净资产，或者继续回购 股票将导致公司不满足法定上市条件 时，公司将中止实施回购股票措施。</w:t>
            </w:r>
          </w:p>
          <w:p>
            <w:pPr>
              <w:pStyle w:val="Style2"/>
              <w:keepNext w:val="0"/>
              <w:keepLines w:val="0"/>
              <w:widowControl w:val="0"/>
              <w:shd w:val="clear" w:color="auto" w:fill="auto"/>
              <w:tabs>
                <w:tab w:pos="442" w:val="left"/>
              </w:tabs>
              <w:bidi w:val="0"/>
              <w:spacing w:before="0" w:after="40" w:line="312" w:lineRule="exact"/>
              <w:ind w:left="0" w:right="0" w:firstLine="0"/>
              <w:jc w:val="both"/>
            </w:pPr>
            <w:r>
              <w:rPr>
                <w:color w:val="000000"/>
                <w:spacing w:val="0"/>
                <w:w w:val="100"/>
                <w:position w:val="0"/>
              </w:rPr>
              <w:t>（三）</w:t>
              <w:tab/>
              <w:t>稳定股价预案的修订权限</w:t>
            </w:r>
          </w:p>
          <w:p>
            <w:pPr>
              <w:pStyle w:val="Style2"/>
              <w:keepNext w:val="0"/>
              <w:keepLines w:val="0"/>
              <w:widowControl w:val="0"/>
              <w:shd w:val="clear" w:color="auto" w:fill="auto"/>
              <w:bidi w:val="0"/>
              <w:spacing w:before="0" w:after="40" w:line="310" w:lineRule="exact"/>
              <w:ind w:left="0" w:right="0" w:firstLine="0"/>
              <w:jc w:val="both"/>
            </w:pPr>
            <w:r>
              <w:rPr>
                <w:color w:val="000000"/>
                <w:spacing w:val="0"/>
                <w:w w:val="100"/>
                <w:position w:val="0"/>
              </w:rPr>
              <w:t>任何对稳定股价预案的修订均应经公司 股东大会审议通过，且需经出席股东大 会的股东所持有表决权的三分之二以上 同意通过。</w:t>
            </w:r>
          </w:p>
          <w:p>
            <w:pPr>
              <w:pStyle w:val="Style2"/>
              <w:keepNext w:val="0"/>
              <w:keepLines w:val="0"/>
              <w:widowControl w:val="0"/>
              <w:shd w:val="clear" w:color="auto" w:fill="auto"/>
              <w:tabs>
                <w:tab w:pos="442" w:val="left"/>
              </w:tabs>
              <w:bidi w:val="0"/>
              <w:spacing w:before="0" w:after="40" w:line="312" w:lineRule="exact"/>
              <w:ind w:left="0" w:right="0" w:firstLine="0"/>
              <w:jc w:val="both"/>
            </w:pPr>
            <w:r>
              <w:rPr>
                <w:color w:val="000000"/>
                <w:spacing w:val="0"/>
                <w:w w:val="100"/>
                <w:position w:val="0"/>
              </w:rPr>
              <w:t>（四）</w:t>
              <w:tab/>
              <w:t>稳定股价预案的执行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1128"/>
        <w:gridCol w:w="1123"/>
        <w:gridCol w:w="3139"/>
        <w:gridCol w:w="1123"/>
        <w:gridCol w:w="1123"/>
        <w:gridCol w:w="1114"/>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公司、公司控股股东、公司董事及高级 管理人员在履行上述回购或增持义务 时，应按照公司章程、上市公司回购股 份等相关监管规则履行相应的信息披露 义务。</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26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JAY TSAI CHIEN</w:t>
            </w:r>
          </w:p>
          <w:p>
            <w:pPr>
              <w:pStyle w:val="Style2"/>
              <w:keepNext w:val="0"/>
              <w:keepLines w:val="0"/>
              <w:widowControl w:val="0"/>
              <w:shd w:val="clear" w:color="auto" w:fill="auto"/>
              <w:bidi w:val="0"/>
              <w:spacing w:before="0" w:after="0" w:line="313" w:lineRule="exact"/>
              <w:ind w:left="0" w:right="0" w:firstLine="0"/>
              <w:jc w:val="center"/>
            </w:pPr>
            <w:r>
              <w:rPr>
                <w:rFonts w:ascii="Times New Roman" w:eastAsia="Times New Roman" w:hAnsi="Times New Roman" w:cs="Times New Roman"/>
                <w:color w:val="000000"/>
                <w:spacing w:val="0"/>
                <w:w w:val="100"/>
                <w:position w:val="0"/>
                <w:sz w:val="18"/>
                <w:szCs w:val="18"/>
              </w:rPr>
              <w:t>CHO U;</w:t>
            </w:r>
            <w:r>
              <w:rPr>
                <w:color w:val="000000"/>
                <w:spacing w:val="0"/>
                <w:w w:val="100"/>
                <w:position w:val="0"/>
              </w:rPr>
              <w:t>陈根 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陈英</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范熊熊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 正元企业管 理咨询有限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黄金明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季建华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陆卫 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吕晓平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潘 利华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施东圣</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童本立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杨增 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余错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浙江 正元智慧科 技股份有限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周军辉</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朱加宁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关于招股说明书有虚假记载、误导性陈 述或者重大遗漏方面的承诺：</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公司、控股股东杭州正元、实际控制人 陈坚承诺：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本人承诺本次发 行并上市的招股说明书不存在虚假记 载、误导性陈述或重大遗漏，并对其真 实性、准确性和完整性承担相应的法律 责任。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、若在发行人投资者缴纳股票申 购款后且股票尚未上市交易前，因发行 人本次发行并上市的招股说明书有虚假 记载、误导性陈述或者重大遗漏，对判 断发行人是否符合法律规定的发行条件 构成重大、实质影响的，对于已发行的 新股和已转让的原限售股份但尚未上市 交易的，本公司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本人将按照投资者所缴 纳股票申购款加该期间内银行同期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 期存款利息，对已缴纳股票申购款的投 资者进行退款。</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、若在发行人首次公开 发行的股票上市交易后，因发行人本次 发行并上市招股说明书有虚假记载、误 导性陈述或者重大遗漏，导致对判断发 行人是否符合法律规定的发行条件构成 重大、实质影响的，本公司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本人将依法 购回已发行的新股和已转让的原限售股 份，购回价格不低于回购公告前</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个交 易日（不足</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个交易日，则以回购公告 前实际交易日为准）该种股票每日加权 平均价的算术平均值，并根据相关法律 法规规定的程序实施。上述购回实施时 法律法规另有规定的从其规定。本公司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本人将及时向发行人提出预案，并提交 董事会、股东大会讨论。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、若因招股说 明书所载之内容存在虚假记载、误导性 陈述或者重大遗漏，致使投资者在证券 交易中遭受损失的，本公司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本人将依法 赔偿投资者损失。在该等违法事实被中 国证监会、证券交易所或司法机关认定 后，本单位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本人将本着主动沟通、尽快 赔偿、切实保障投资者特别是中小投资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282"/>
        <w:gridCol w:w="1128"/>
        <w:gridCol w:w="1123"/>
        <w:gridCol w:w="3139"/>
        <w:gridCol w:w="1123"/>
        <w:gridCol w:w="1123"/>
        <w:gridCol w:w="1114"/>
      </w:tblGrid>
      <w:tr>
        <w:trPr>
          <w:trHeight w:val="1074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者利益的原则，按照投资者直接遭受的 可测算的经济损失选择与投资者沟通赔 偿，通过设立投资者赔偿基金等方式积 极赔偿投资者由此遭受的直接经济损 失。</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此外，控股股东杭州正元、实际控制人 陈坚承诺：本企业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本人以公司当年及以 后年度利润分配方案中应享有的分红作 为履约担保，且若本企业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本人未履行上 述购回或赔偿义务，则在履行承诺前， 本企业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本人直接或间接所持的公司股 份不得转让。</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公司全体董事、监事和高级管理人员承 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、本人承诺发行人本次发行并上市 的招股说明书不存在虚假记载、误导性 陈述或重大遗漏，并对其真实性、准确 性和完整性承担个别和连带的法律责 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、若因发行人本次发行并上市招股 说明书有虚假记载、误导性陈述或者重 大遗漏，致使投资者在证券交易中遭受 损失的，本人将依法赔偿投资者损失。 在该等违法事实被中国证监会、证券交 易所或司法机关认定后，本人将本着主 动沟通、尽快赔偿、切实保障投资者特 别是中小投资者利益的原则，按照投资 者直接遭受的可测算的经济损失选择与 投资者沟通赔偿，通过设立投资者赔偿 基金等方式积极赔偿投资者由此遭受的 直接经济损失。</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、本人以当年以及以后 年度自发行人取得的税后工资作为上述 承诺的履约担保，且若本人未履行上述 购回或赔偿义务，则在履行承诺前，本 人直接或间接所持的公司股份（如有） 不得转让。</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JAY TSAI CHIEN</w:t>
            </w:r>
          </w:p>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CHOU;</w:t>
            </w:r>
            <w:r>
              <w:rPr>
                <w:color w:val="000000"/>
                <w:spacing w:val="0"/>
                <w:w w:val="100"/>
                <w:position w:val="0"/>
              </w:rPr>
              <w:t>陈坚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陈英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杭州正 元企业管理 咨询有限公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黄金明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陆 卫明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潘利华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童本立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余错</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浙江正元智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30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关于填补本次公开发行股票被摊薄即 期回报的措施及承诺：</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依据中国证监会《关于首发及再融资、 重大资产重组摊薄即期回报有关事项的 指导意见》相关规定，公司董事会就公 司本次公开发行股票是否摊薄即期回报 进行了分析，制定了填补即期回报措施， 相关主体出具了承诺。公司第二届董事 会第二次会议就上述事项通过了《关于 本次公开发行股票摊薄即期回报影响分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282"/>
        <w:gridCol w:w="1128"/>
        <w:gridCol w:w="1123"/>
        <w:gridCol w:w="3139"/>
        <w:gridCol w:w="1123"/>
        <w:gridCol w:w="1123"/>
        <w:gridCol w:w="1114"/>
      </w:tblGrid>
      <w:tr>
        <w:trPr>
          <w:trHeight w:val="1368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慧科技股份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 加宁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 xml:space="preserve">析和应对措施的议案》，并提交公司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公司制定填补回报措施不等于对公司未 来利润做出保证。公司在本次公开发行 股票后，将在定期报告中持续披露填补 即期回报措施的完成情况及相关承诺主 体承诺事项的履行情况。敬请投资者关 注。</w:t>
            </w:r>
          </w:p>
          <w:p>
            <w:pPr>
              <w:pStyle w:val="Style2"/>
              <w:keepNext w:val="0"/>
              <w:keepLines w:val="0"/>
              <w:widowControl w:val="0"/>
              <w:shd w:val="clear" w:color="auto" w:fill="auto"/>
              <w:tabs>
                <w:tab w:pos="542" w:val="left"/>
              </w:tabs>
              <w:bidi w:val="0"/>
              <w:spacing w:before="0" w:after="0" w:line="316" w:lineRule="exact"/>
              <w:ind w:left="0" w:right="0" w:firstLine="0"/>
              <w:jc w:val="both"/>
            </w:pPr>
            <w:r>
              <w:rPr>
                <w:color w:val="000000"/>
                <w:spacing w:val="0"/>
                <w:w w:val="100"/>
                <w:position w:val="0"/>
              </w:rPr>
              <w:t>（一）</w:t>
              <w:tab/>
              <w:t>本次公开发行摊薄即期回报的风 险及对公司主要财务指标的影响分析 本次发行完成后，随着募集资金的到位， 公司的资金实力大幅增强，同时公司总 股本和净资产均有较大幅度的增长，后 续随着募集资金投资项目的效益得以逐 步体现，公司的净利润将有所增加，但 由于募集资金投资项目的实施需要一定 的时间周期，相关效益的实现也需要一 定的时间，因此短期内公司的每股收益 和净资产收益率等指标存在被摊薄的风 险。</w:t>
            </w:r>
          </w:p>
          <w:p>
            <w:pPr>
              <w:pStyle w:val="Style2"/>
              <w:keepNext w:val="0"/>
              <w:keepLines w:val="0"/>
              <w:widowControl w:val="0"/>
              <w:shd w:val="clear" w:color="auto" w:fill="auto"/>
              <w:tabs>
                <w:tab w:pos="542" w:val="left"/>
              </w:tabs>
              <w:bidi w:val="0"/>
              <w:spacing w:before="0" w:after="0" w:line="307" w:lineRule="exact"/>
              <w:ind w:left="0" w:right="0" w:firstLine="0"/>
              <w:jc w:val="both"/>
            </w:pPr>
            <w:r>
              <w:rPr>
                <w:color w:val="000000"/>
                <w:spacing w:val="0"/>
                <w:w w:val="100"/>
                <w:position w:val="0"/>
              </w:rPr>
              <w:t>（二）</w:t>
              <w:tab/>
              <w:t>本次公开发行股票的必要性和合 理性</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公司董事会选择本次融资的必要性和合 理性如下：依据公司的发展战略，未来 将继续致力于一卡通系统的应用及推 广，为客户提供品质卓越的服务，着力 把正元智慧建设为全国一流的知名品 牌，并基于领先的一卡通技术服务与丰 富的经验，拓宽产品功能与应用领域。 公司在市场发展的关键机遇期，必要地 需要巩固和发展传统优势业务，同时探 索新技术、新业务与新领域市场；具体 需要加大市场空间和市场渗透力，提升 新产品与关键技术的研发能力，优化人 力资源管理，持续提高公司内部治理水 平和外部服务能力。</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近年来公司发展迅速，但由于受到资金 瓶颈的限制，公司软硬件的提供能力扩 张速度低于需求增长速度，在开拓新客 户上难以全力以赴。同时，随着科学与 经济的不断发展，客户对公司产品功能 和性能提出了更高的要求，需要公司加 大研发投入以满足客户不断变化的需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1128"/>
        <w:gridCol w:w="1123"/>
        <w:gridCol w:w="3139"/>
        <w:gridCol w:w="1123"/>
        <w:gridCol w:w="1123"/>
        <w:gridCol w:w="1114"/>
      </w:tblGrid>
      <w:tr>
        <w:trPr>
          <w:trHeight w:val="1376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求。资金紧张等因素限制和制约公司的 业务发展，选择本次融资能够合理的发 挥募集资金投资项目动力、进一步增强 公司资本实力及盈利能力，对公司长期 发展提供助益。</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各个具体募集资金投资项目的必要性和 合理性分析，具体详见本招股说明书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 十节、二、募集资金投资项目的具体情 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
              <w:keepNext w:val="0"/>
              <w:keepLines w:val="0"/>
              <w:widowControl w:val="0"/>
              <w:shd w:val="clear" w:color="auto" w:fill="auto"/>
              <w:bidi w:val="0"/>
              <w:spacing w:before="0" w:after="0" w:line="341" w:lineRule="exact"/>
              <w:ind w:left="0" w:right="0" w:firstLine="0"/>
              <w:jc w:val="both"/>
            </w:pPr>
            <w:r>
              <w:rPr>
                <w:color w:val="000000"/>
                <w:spacing w:val="0"/>
                <w:w w:val="100"/>
                <w:position w:val="0"/>
              </w:rPr>
              <w:t>（三）本次募集资金投资项目与公司现 有业务的关系及公司相关资源储备情况</w:t>
            </w:r>
          </w:p>
          <w:p>
            <w:pPr>
              <w:pStyle w:val="Style2"/>
              <w:keepNext w:val="0"/>
              <w:keepLines w:val="0"/>
              <w:widowControl w:val="0"/>
              <w:shd w:val="clear" w:color="auto" w:fill="auto"/>
              <w:tabs>
                <w:tab w:pos="202"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本次募集资金投资项目与公司现有业 务的关系</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本次募集资金项目全部围绕公司现有的 主营业务进行，以进一步增强公司的核 心竞争力和盈利能力。</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其中，智慧易通项目是在公司已开发并 广泛应用的数字化园区一卡通基础上， 对体系结构重新架构、对业务流程重组 优化、对终端机具全面升级、增加应用 系统种类和扩大应用范围，为客户构建 更协同、更智能的服务环境；营销服务 体系建设和升级项目将强化、完善公司 现有的面向一卡通市场的营销服务体 系，并通过完善组织机构设置，加强营 销团队力量；研发中心建设项目在公司 现有技术研发中心基础上，扩大公司研 发规模并进行技术升级，提高公司产品 的研发效率、缩短产品研发和制造周期， 提升公司核心竞争力。</w:t>
            </w:r>
          </w:p>
          <w:p>
            <w:pPr>
              <w:pStyle w:val="Style2"/>
              <w:keepNext w:val="0"/>
              <w:keepLines w:val="0"/>
              <w:widowControl w:val="0"/>
              <w:shd w:val="clear" w:color="auto" w:fill="auto"/>
              <w:tabs>
                <w:tab w:pos="259"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公司从事募投项目在人员、技术、市 场等方面的储备情况</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日，公司员工总人 数为</w:t>
            </w:r>
            <w:r>
              <w:rPr>
                <w:rFonts w:ascii="Times New Roman" w:eastAsia="Times New Roman" w:hAnsi="Times New Roman" w:cs="Times New Roman"/>
                <w:color w:val="000000"/>
                <w:spacing w:val="0"/>
                <w:w w:val="100"/>
                <w:position w:val="0"/>
                <w:sz w:val="18"/>
                <w:szCs w:val="18"/>
              </w:rPr>
              <w:t>711</w:t>
            </w:r>
            <w:r>
              <w:rPr>
                <w:color w:val="000000"/>
                <w:spacing w:val="0"/>
                <w:w w:val="100"/>
                <w:position w:val="0"/>
              </w:rPr>
              <w:t>人，其中研发技术人员</w:t>
            </w:r>
            <w:r>
              <w:rPr>
                <w:rFonts w:ascii="Times New Roman" w:eastAsia="Times New Roman" w:hAnsi="Times New Roman" w:cs="Times New Roman"/>
                <w:color w:val="000000"/>
                <w:spacing w:val="0"/>
                <w:w w:val="100"/>
                <w:position w:val="0"/>
                <w:sz w:val="18"/>
                <w:szCs w:val="18"/>
              </w:rPr>
              <w:t>390</w:t>
            </w:r>
            <w:r>
              <w:rPr>
                <w:color w:val="000000"/>
                <w:spacing w:val="0"/>
                <w:w w:val="100"/>
                <w:position w:val="0"/>
              </w:rPr>
              <w:t>人， 销售人员</w:t>
            </w:r>
            <w:r>
              <w:rPr>
                <w:rFonts w:ascii="Times New Roman" w:eastAsia="Times New Roman" w:hAnsi="Times New Roman" w:cs="Times New Roman"/>
                <w:color w:val="000000"/>
                <w:spacing w:val="0"/>
                <w:w w:val="100"/>
                <w:position w:val="0"/>
                <w:sz w:val="18"/>
                <w:szCs w:val="18"/>
              </w:rPr>
              <w:t>204</w:t>
            </w:r>
            <w:r>
              <w:rPr>
                <w:color w:val="000000"/>
                <w:spacing w:val="0"/>
                <w:w w:val="100"/>
                <w:position w:val="0"/>
              </w:rPr>
              <w:t>人，公司从业人员质量相 对较高，人员结构合理，具备业务线的 覆盖和新业务的研发探索能力。</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公司自成立以来一直专注于为客户提供 一卡通系统整体解决方案，目前企业研 发实力和市场品牌影响力处于行业前 列。近年来，公司先后被认定为国家火 炬计划重点高新技术企业、省级企业技 术中心，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正元智慧卡应用研究院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1128"/>
        <w:gridCol w:w="1123"/>
        <w:gridCol w:w="3139"/>
        <w:gridCol w:w="1123"/>
        <w:gridCol w:w="1123"/>
        <w:gridCol w:w="1114"/>
      </w:tblGrid>
      <w:tr>
        <w:trPr>
          <w:trHeight w:val="137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级企业研究院，截至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日，公司拥有软件著作权</w:t>
            </w:r>
            <w:r>
              <w:rPr>
                <w:rFonts w:ascii="Times New Roman" w:eastAsia="Times New Roman" w:hAnsi="Times New Roman" w:cs="Times New Roman"/>
                <w:color w:val="000000"/>
                <w:spacing w:val="0"/>
                <w:w w:val="100"/>
                <w:position w:val="0"/>
                <w:sz w:val="18"/>
                <w:szCs w:val="18"/>
              </w:rPr>
              <w:t>148</w:t>
            </w:r>
            <w:r>
              <w:rPr>
                <w:color w:val="000000"/>
                <w:spacing w:val="0"/>
                <w:w w:val="100"/>
                <w:position w:val="0"/>
              </w:rPr>
              <w:t xml:space="preserve">项，专利 </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项。</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公司重视研发投入和引进高素质人才以 提高技术创新能力，核心技术带头人员 的行业专业经验丰富，在智能卡、校园 信息化、互联网等业务领域具有非常突 出的技术创新能力。</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公司经过多年智能卡行业的市场经营与 深耕服务，在部分区域积累并沉淀了一 大批优质且忠诚的客户，逐步形成了较 强的品牌影响力。除在教育行业拥有广 泛的市场基础外，在电信运营商、银行、 政府、军警、旅游、卫生等其他领域也 有众多客户。目前，公司拥有直接用户 超过</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余家、年发卡量已超过</w:t>
            </w:r>
            <w:r>
              <w:rPr>
                <w:rFonts w:ascii="Times New Roman" w:eastAsia="Times New Roman" w:hAnsi="Times New Roman" w:cs="Times New Roman"/>
                <w:color w:val="000000"/>
                <w:spacing w:val="0"/>
                <w:w w:val="100"/>
                <w:position w:val="0"/>
                <w:sz w:val="18"/>
                <w:szCs w:val="18"/>
              </w:rPr>
              <w:t xml:space="preserve">700 </w:t>
            </w:r>
            <w:r>
              <w:rPr>
                <w:color w:val="000000"/>
                <w:spacing w:val="0"/>
                <w:w w:val="100"/>
                <w:position w:val="0"/>
              </w:rPr>
              <w:t>万张，直接用户数量和持卡人数居行业 前列，客户遍布国内</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多个省市。</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综上所述，公司募集资金投资项目与现 有业务的关系密切，并已具备了实施募 集资金投资项目的人员、技术、市场等 方面储备。</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（四）公司应对本次公开发行摊薄即期 回报采取的措施</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本次发行后的募集资金到位当年，公司 预计即期回报将会摊薄。根据《国务院 办公厅关于进一步加强资本市场中小投 资者合法权益保护工作的意见》（国办发 </w:t>
            </w:r>
            <w:r>
              <w:rPr>
                <w:rFonts w:ascii="Times New Roman" w:eastAsia="Times New Roman" w:hAnsi="Times New Roman" w:cs="Times New Roman"/>
                <w:color w:val="000000"/>
                <w:spacing w:val="0"/>
                <w:w w:val="100"/>
                <w:position w:val="0"/>
                <w:sz w:val="18"/>
                <w:szCs w:val="18"/>
              </w:rPr>
              <w:t>[2013]110</w:t>
            </w:r>
            <w:r>
              <w:rPr>
                <w:color w:val="000000"/>
                <w:spacing w:val="0"/>
                <w:w w:val="100"/>
                <w:position w:val="0"/>
              </w:rPr>
              <w:t>号）及《关于首发及再融资、 重大资产重组摊薄即期回报有关事项的 指导意见》（证监会公告</w:t>
            </w:r>
            <w:r>
              <w:rPr>
                <w:rFonts w:ascii="Times New Roman" w:eastAsia="Times New Roman" w:hAnsi="Times New Roman" w:cs="Times New Roman"/>
                <w:color w:val="000000"/>
                <w:spacing w:val="0"/>
                <w:w w:val="100"/>
                <w:position w:val="0"/>
                <w:sz w:val="18"/>
                <w:szCs w:val="18"/>
              </w:rPr>
              <w:t>[2015]31</w:t>
            </w:r>
            <w:r>
              <w:rPr>
                <w:color w:val="000000"/>
                <w:spacing w:val="0"/>
                <w:w w:val="100"/>
                <w:position w:val="0"/>
              </w:rPr>
              <w:t>号）的 要求，公司拟通过加快本次公开发行募 集资金投资项目的实施，促进完善公司 各板块业务发展，强化风险控制等方面 提升公司核心竞争力，降低摊薄影响， 填补回报。</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公司制定的主要具体措施如下：</w:t>
            </w:r>
          </w:p>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、公司在国内校园一卡通行业中处于前 列，其中直接服务用户数、可控持卡人 数和部分区域用户密集度都处于相对领 先地位。在现有产品应用领域，公司将 利用当前坚实的客户基础，不断深入了 解和引导客户需求，将公司最新研究成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1128"/>
        <w:gridCol w:w="1123"/>
        <w:gridCol w:w="3139"/>
        <w:gridCol w:w="1123"/>
        <w:gridCol w:w="1123"/>
        <w:gridCol w:w="1114"/>
      </w:tblGrid>
      <w:tr>
        <w:trPr>
          <w:trHeight w:val="1368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果和创新应用于客户服务方案，争取更 大的市场份额，拓展行业应用；同时， 公司也将加强新产品和新技术的研发力 度，围绕智能一卡通产业应用的各个领 域，寻找新的产品方案与业务增长点， 巩固现有品牌和优势，增强公司市场竞 争力，提升公司盈利能力。</w:t>
            </w:r>
          </w:p>
          <w:p>
            <w:pPr>
              <w:pStyle w:val="Style2"/>
              <w:keepNext w:val="0"/>
              <w:keepLines w:val="0"/>
              <w:widowControl w:val="0"/>
              <w:shd w:val="clear" w:color="auto" w:fill="auto"/>
              <w:tabs>
                <w:tab w:pos="216"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公司运行中将持续伴随各类既有的经 营、行业、财务风险，同时也将面临宏 观微观经济环境变化带来的新风险，公 司将持续强化风险意识与能力，不断发 现、改进、控制公司业务经营的相关风 险。</w:t>
            </w:r>
          </w:p>
          <w:p>
            <w:pPr>
              <w:pStyle w:val="Style2"/>
              <w:keepNext w:val="0"/>
              <w:keepLines w:val="0"/>
              <w:widowControl w:val="0"/>
              <w:shd w:val="clear" w:color="auto" w:fill="auto"/>
              <w:tabs>
                <w:tab w:pos="206"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本次募集资金使用紧密围绕公司主营 业务进行，符合公司未来发展战略，有 利于公司提高公司持续盈利能力。公司 将根据相关法律法规和《募集资金管理 办法》的要求，严格管理募集资金使用， 保证募集资金按照原定用途得到充分有 效利用。</w:t>
            </w:r>
          </w:p>
          <w:p>
            <w:pPr>
              <w:pStyle w:val="Style2"/>
              <w:keepNext w:val="0"/>
              <w:keepLines w:val="0"/>
              <w:widowControl w:val="0"/>
              <w:shd w:val="clear" w:color="auto" w:fill="auto"/>
              <w:tabs>
                <w:tab w:pos="250"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公司将不断健全研发机构，增强技术 力量，完善创新体系，建立符合企业实 际的人才管理和激励制度。今后本公司 将继续完善以智慧一卡通网络研发设计 为主体的创新体系，维持较高的研发投 入，大力进行新服务、新技术的开发与 创新。</w:t>
            </w:r>
          </w:p>
          <w:p>
            <w:pPr>
              <w:pStyle w:val="Style2"/>
              <w:keepNext w:val="0"/>
              <w:keepLines w:val="0"/>
              <w:widowControl w:val="0"/>
              <w:shd w:val="clear" w:color="auto" w:fill="auto"/>
              <w:tabs>
                <w:tab w:pos="240"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公司未来将根据中国证监会、证券交 易所等监管机构出台的具体细则及要 求，并参照上市公司较为通行的惯例， 继续补充、修订、完善公司投资者权益 保护的各项制度并予以实施。</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（五）关于保障中小投资者合法利益的 承诺</w:t>
            </w:r>
          </w:p>
          <w:p>
            <w:pPr>
              <w:pStyle w:val="Style2"/>
              <w:keepNext w:val="0"/>
              <w:keepLines w:val="0"/>
              <w:widowControl w:val="0"/>
              <w:shd w:val="clear" w:color="auto" w:fill="auto"/>
              <w:bidi w:val="0"/>
              <w:spacing w:before="0" w:after="40" w:line="313" w:lineRule="exact"/>
              <w:ind w:left="0" w:right="0" w:firstLine="0"/>
              <w:jc w:val="both"/>
            </w:pPr>
            <w:r>
              <w:rPr>
                <w:color w:val="000000"/>
                <w:spacing w:val="0"/>
                <w:w w:val="100"/>
                <w:position w:val="0"/>
              </w:rPr>
              <w:t>本次公开发行完成后，公司即期收益存 在被摊薄的风险，为保护中小投资者合 法权益，公司做出如下承诺：未来将根 据中国证监会、证券交易所等监管机构 出台的具体细则及要求，并参照上市公 司较为通行的惯例，积极落实《关于进 一步加强资本市场中小投资者合法权益 保护工作的意见》（国办发</w:t>
            </w:r>
            <w:r>
              <w:rPr>
                <w:rFonts w:ascii="Times New Roman" w:eastAsia="Times New Roman" w:hAnsi="Times New Roman" w:cs="Times New Roman"/>
                <w:color w:val="000000"/>
                <w:spacing w:val="0"/>
                <w:w w:val="100"/>
                <w:position w:val="0"/>
                <w:sz w:val="18"/>
                <w:szCs w:val="18"/>
              </w:rPr>
              <w:t>[2013]110</w:t>
            </w:r>
            <w:r>
              <w:rPr>
                <w:color w:val="000000"/>
                <w:spacing w:val="0"/>
                <w:w w:val="100"/>
                <w:position w:val="0"/>
              </w:rPr>
              <w:t>号） 的内容，继续补充、修订、完善公司投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1128"/>
        <w:gridCol w:w="1123"/>
        <w:gridCol w:w="3139"/>
        <w:gridCol w:w="1123"/>
        <w:gridCol w:w="1123"/>
        <w:gridCol w:w="1114"/>
      </w:tblGrid>
      <w:tr>
        <w:trPr>
          <w:trHeight w:val="719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资者权益保护的各项制度并予以实施。</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公司的控股股东、实际控制人作出如下 承诺：不得越权干预公司经营管理活动， 不得侵占公司利益。</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公司的董事、高级管理人员将忠实、勤 勉地履行职责，维护公司和全体股东的 合法权益，尽最大努力确保公司签署填 补回报措施能够得到切实履行，并就此 作出如下承诺：</w:t>
            </w:r>
          </w:p>
          <w:p>
            <w:pPr>
              <w:pStyle w:val="Style2"/>
              <w:keepNext w:val="0"/>
              <w:keepLines w:val="0"/>
              <w:widowControl w:val="0"/>
              <w:shd w:val="clear" w:color="auto" w:fill="auto"/>
              <w:tabs>
                <w:tab w:pos="202"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承诺不无偿或以不公平条件向其他单 位或者个人输送利益，也不采用其他方 式损害公司利益。</w:t>
            </w:r>
          </w:p>
          <w:p>
            <w:pPr>
              <w:pStyle w:val="Style2"/>
              <w:keepNext w:val="0"/>
              <w:keepLines w:val="0"/>
              <w:widowControl w:val="0"/>
              <w:shd w:val="clear" w:color="auto" w:fill="auto"/>
              <w:tabs>
                <w:tab w:pos="211"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承诺对董事和高级管理人员的职务消 费行为进行约束。</w:t>
            </w:r>
          </w:p>
          <w:p>
            <w:pPr>
              <w:pStyle w:val="Style2"/>
              <w:keepNext w:val="0"/>
              <w:keepLines w:val="0"/>
              <w:widowControl w:val="0"/>
              <w:shd w:val="clear" w:color="auto" w:fill="auto"/>
              <w:tabs>
                <w:tab w:pos="202" w:val="left"/>
              </w:tabs>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承诺不动用公司资产从事与其履行职 责无关的投资、消费活动。</w:t>
            </w:r>
          </w:p>
          <w:p>
            <w:pPr>
              <w:pStyle w:val="Style2"/>
              <w:keepNext w:val="0"/>
              <w:keepLines w:val="0"/>
              <w:widowControl w:val="0"/>
              <w:shd w:val="clear" w:color="auto" w:fill="auto"/>
              <w:tabs>
                <w:tab w:pos="211"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承诺由董事会或薪酬委员会制定的薪 酬制度与公司填补回报措施的执行情况 相挂钩。</w:t>
            </w:r>
          </w:p>
          <w:p>
            <w:pPr>
              <w:pStyle w:val="Style2"/>
              <w:keepNext w:val="0"/>
              <w:keepLines w:val="0"/>
              <w:widowControl w:val="0"/>
              <w:shd w:val="clear" w:color="auto" w:fill="auto"/>
              <w:tabs>
                <w:tab w:pos="202" w:val="left"/>
              </w:tabs>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t>承诺未来拟实施的公司股权激励的行 权条件与公司填补回报措施的执行情况 相挂钩。</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9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JAY TSAI CHIEN</w:t>
            </w:r>
          </w:p>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CHO U;</w:t>
            </w:r>
            <w:r>
              <w:rPr>
                <w:color w:val="000000"/>
                <w:spacing w:val="0"/>
                <w:w w:val="100"/>
                <w:position w:val="0"/>
              </w:rPr>
              <w:t>博信 优选（天津） 股权投资基 金合伙企业 （有限合伙）</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陈坚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 州易康投资 管理有限公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杭州正浩 投资管理有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 正元企业管 理咨询有限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黄金明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陆卫明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潘利 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童本立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余 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浙江合力 创业投资有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浙江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强化对相关责任主体承诺事项的约束 措施：</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公司、控股股东杭州正元、实际控制人 陈坚、持股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以上股东及全体董事、监 事和高级管理人员承诺：本公司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本人保 证将严格履行正元智慧首次公开发行股 票并上市招股说明书披露的承诺事项， 并承诺严格遵守下列约束措施：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、如果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本人未履行相关承诺事项，本公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本人将在正元智慧股东大会及中国 证监会指定报刊上公开说明未履行承诺 的具体原因并向股东和社会公众投资者 道歉。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、及时、充分披露相关承诺未能 履行、无法履行或无法按期履行的具体 原因。</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、向投资者提出补充承诺或替代 承诺，以尽可能保护投资者的权益。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违反承诺给投资者造成损失的，将依法 对投资者进行赔偿。</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此外，控股股东杭州正元、实际控制人 陈坚、持股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以上股东及全体董事、监 事和高级管理人员还承诺：因未履行相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282"/>
        <w:gridCol w:w="1128"/>
        <w:gridCol w:w="1123"/>
        <w:gridCol w:w="3139"/>
        <w:gridCol w:w="1123"/>
        <w:gridCol w:w="1123"/>
        <w:gridCol w:w="1114"/>
      </w:tblGrid>
      <w:tr>
        <w:trPr>
          <w:trHeight w:val="22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正元智慧科 技股份有限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朱加宁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关承诺事项而获得收入的，所得的收入 归正元智慧所有，并将在获得收入的</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日内将前述收入支付给正元智慧指定账 户；若因未履行上述承诺事项给正元智 慧或其他投资者造成损失的，本单位</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本人将向正元智慧或其他投资者依法承 担赔偿责任。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股权激励承诺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浙江正元智 慧科技股份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本公司不为任何激励对象依本激励计划 获取有关权益提供贷款以及其他任何形 式的财务资助，包括为其贷款提供担保。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浙江正元智 慧科技股份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本激励计划相关信息披露文件不存在虚 假记载、误导性陈述或者重大遗漏。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2021-08-06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浙江正元智 慧科技股份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本公司不为任何激励对象依本激励计划 获取有关权益提供贷款以及其他任何形 式的财务资助，包括为其贷款提供担保。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2024-10-28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承诺是否按时 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97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如承诺超期未 履行完毕的，应 当详细说明未 完成履行的具 体原因及下一 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28"/>
        <w:keepNext/>
        <w:keepLines/>
        <w:widowControl w:val="0"/>
        <w:shd w:val="clear" w:color="auto" w:fill="auto"/>
        <w:bidi w:val="0"/>
        <w:spacing w:before="0" w:after="380" w:line="322" w:lineRule="exact"/>
        <w:ind w:left="18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2</w:t>
      </w:r>
      <w:bookmarkEnd w:id="475"/>
      <w:r>
        <w:rPr>
          <w:color w:val="000000"/>
          <w:spacing w:val="0"/>
          <w:w w:val="100"/>
          <w:position w:val="0"/>
        </w:rPr>
        <w:t>、公司资产或项目存在盈利预测，且报告期仍处在盈利预测期间，公司就资产或项目达到原盈利预测及 其原因做出说明</w:t>
      </w:r>
      <w:bookmarkEnd w:id="473"/>
      <w:bookmarkEnd w:id="474"/>
      <w:bookmarkEnd w:id="476"/>
    </w:p>
    <w:p>
      <w:pPr>
        <w:pStyle w:val="Style24"/>
        <w:keepNext w:val="0"/>
        <w:keepLines w:val="0"/>
        <w:widowControl w:val="0"/>
        <w:shd w:val="clear" w:color="auto" w:fill="auto"/>
        <w:bidi w:val="0"/>
        <w:spacing w:before="0" w:after="380" w:line="240" w:lineRule="auto"/>
        <w:ind w:left="0" w:right="0" w:firstLine="1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697" w:val="left"/>
        </w:tabs>
        <w:bidi w:val="0"/>
        <w:spacing w:before="0" w:after="380" w:line="240" w:lineRule="auto"/>
        <w:ind w:left="0" w:right="0" w:firstLine="180"/>
        <w:jc w:val="left"/>
      </w:pPr>
      <w:bookmarkStart w:id="477" w:name="bookmark477"/>
      <w:bookmarkStart w:id="478" w:name="bookmark478"/>
      <w:bookmarkStart w:id="479" w:name="bookmark479"/>
      <w:bookmarkStart w:id="480" w:name="bookmark480"/>
      <w:r>
        <w:rPr>
          <w:color w:val="000000"/>
          <w:spacing w:val="0"/>
          <w:w w:val="100"/>
          <w:position w:val="0"/>
        </w:rPr>
        <w:t>二</w:t>
      </w:r>
      <w:bookmarkEnd w:id="479"/>
      <w:r>
        <w:rPr>
          <w:color w:val="000000"/>
          <w:spacing w:val="0"/>
          <w:w w:val="100"/>
          <w:position w:val="0"/>
        </w:rPr>
        <w:t>、</w:t>
        <w:tab/>
        <w:t>控股股东及其他关联方对上市公司的非经营性占用资金情况</w:t>
      </w:r>
      <w:bookmarkEnd w:id="477"/>
      <w:bookmarkEnd w:id="478"/>
      <w:bookmarkEnd w:id="480"/>
    </w:p>
    <w:p>
      <w:pPr>
        <w:pStyle w:val="Style24"/>
        <w:keepNext w:val="0"/>
        <w:keepLines w:val="0"/>
        <w:widowControl w:val="0"/>
        <w:shd w:val="clear" w:color="auto" w:fill="auto"/>
        <w:bidi w:val="0"/>
        <w:spacing w:before="0" w:line="240" w:lineRule="auto"/>
        <w:ind w:left="0" w:right="0" w:firstLine="1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180"/>
        <w:jc w:val="left"/>
      </w:pPr>
      <w:r>
        <w:rPr>
          <w:color w:val="000000"/>
          <w:spacing w:val="0"/>
          <w:w w:val="100"/>
          <w:position w:val="0"/>
        </w:rPr>
        <w:t>公司报告期不存在控股股东及其他关联方对上市公司的非经营性占用资金。</w:t>
      </w:r>
    </w:p>
    <w:p>
      <w:pPr>
        <w:pStyle w:val="Style20"/>
        <w:keepNext/>
        <w:keepLines/>
        <w:widowControl w:val="0"/>
        <w:shd w:val="clear" w:color="auto" w:fill="auto"/>
        <w:tabs>
          <w:tab w:pos="702" w:val="left"/>
        </w:tabs>
        <w:bidi w:val="0"/>
        <w:spacing w:before="0" w:after="380" w:line="240" w:lineRule="auto"/>
        <w:ind w:left="0" w:right="0" w:firstLine="180"/>
        <w:jc w:val="left"/>
      </w:pPr>
      <w:bookmarkStart w:id="481" w:name="bookmark481"/>
      <w:bookmarkStart w:id="482" w:name="bookmark482"/>
      <w:bookmarkStart w:id="483" w:name="bookmark483"/>
      <w:bookmarkStart w:id="484" w:name="bookmark484"/>
      <w:r>
        <w:rPr>
          <w:color w:val="000000"/>
          <w:spacing w:val="0"/>
          <w:w w:val="100"/>
          <w:position w:val="0"/>
        </w:rPr>
        <w:t>三</w:t>
      </w:r>
      <w:bookmarkEnd w:id="483"/>
      <w:r>
        <w:rPr>
          <w:color w:val="000000"/>
          <w:spacing w:val="0"/>
          <w:w w:val="100"/>
          <w:position w:val="0"/>
        </w:rPr>
        <w:t>、</w:t>
        <w:tab/>
        <w:t>违规对外担保情况</w:t>
      </w:r>
      <w:bookmarkEnd w:id="481"/>
      <w:bookmarkEnd w:id="482"/>
      <w:bookmarkEnd w:id="484"/>
    </w:p>
    <w:p>
      <w:pPr>
        <w:pStyle w:val="Style24"/>
        <w:keepNext w:val="0"/>
        <w:keepLines w:val="0"/>
        <w:widowControl w:val="0"/>
        <w:shd w:val="clear" w:color="auto" w:fill="auto"/>
        <w:bidi w:val="0"/>
        <w:spacing w:before="0" w:line="240" w:lineRule="auto"/>
        <w:ind w:left="0" w:right="0" w:firstLine="1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180"/>
        <w:jc w:val="left"/>
      </w:pPr>
      <w:r>
        <w:rPr>
          <w:color w:val="000000"/>
          <w:spacing w:val="0"/>
          <w:w w:val="100"/>
          <w:position w:val="0"/>
        </w:rPr>
        <w:t>公司报告期无违规对外担保情况。</w:t>
      </w:r>
    </w:p>
    <w:p>
      <w:pPr>
        <w:pStyle w:val="Style20"/>
        <w:keepNext/>
        <w:keepLines/>
        <w:widowControl w:val="0"/>
        <w:shd w:val="clear" w:color="auto" w:fill="auto"/>
        <w:tabs>
          <w:tab w:pos="702" w:val="left"/>
        </w:tabs>
        <w:bidi w:val="0"/>
        <w:spacing w:before="0" w:after="380" w:line="240" w:lineRule="auto"/>
        <w:ind w:left="0" w:right="0" w:firstLine="180"/>
        <w:jc w:val="left"/>
      </w:pPr>
      <w:bookmarkStart w:id="485" w:name="bookmark485"/>
      <w:bookmarkStart w:id="486" w:name="bookmark486"/>
      <w:bookmarkStart w:id="487" w:name="bookmark487"/>
      <w:bookmarkStart w:id="488" w:name="bookmark488"/>
      <w:r>
        <w:rPr>
          <w:color w:val="000000"/>
          <w:spacing w:val="0"/>
          <w:w w:val="100"/>
          <w:position w:val="0"/>
        </w:rPr>
        <w:t>四</w:t>
      </w:r>
      <w:bookmarkEnd w:id="487"/>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85"/>
      <w:bookmarkEnd w:id="486"/>
      <w:bookmarkEnd w:id="488"/>
    </w:p>
    <w:p>
      <w:pPr>
        <w:pStyle w:val="Style24"/>
        <w:keepNext w:val="0"/>
        <w:keepLines w:val="0"/>
        <w:widowControl w:val="0"/>
        <w:shd w:val="clear" w:color="auto" w:fill="auto"/>
        <w:bidi w:val="0"/>
        <w:spacing w:before="0" w:after="380" w:line="240" w:lineRule="auto"/>
        <w:ind w:left="0" w:right="0" w:firstLine="1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0"/>
        <w:keepNext/>
        <w:keepLines/>
        <w:widowControl w:val="0"/>
        <w:shd w:val="clear" w:color="auto" w:fill="auto"/>
        <w:tabs>
          <w:tab w:pos="697" w:val="left"/>
        </w:tabs>
        <w:bidi w:val="0"/>
        <w:spacing w:before="0" w:line="240" w:lineRule="auto"/>
        <w:ind w:left="0" w:right="0" w:firstLine="180"/>
        <w:jc w:val="left"/>
      </w:pPr>
      <w:bookmarkStart w:id="489" w:name="bookmark489"/>
      <w:bookmarkStart w:id="490" w:name="bookmark490"/>
      <w:bookmarkStart w:id="491" w:name="bookmark491"/>
      <w:bookmarkStart w:id="492" w:name="bookmark492"/>
      <w:r>
        <w:rPr>
          <w:color w:val="000000"/>
          <w:spacing w:val="0"/>
          <w:w w:val="100"/>
          <w:position w:val="0"/>
        </w:rPr>
        <w:t>五</w:t>
      </w:r>
      <w:bookmarkEnd w:id="491"/>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89"/>
      <w:bookmarkEnd w:id="490"/>
      <w:bookmarkEnd w:id="492"/>
    </w:p>
    <w:p>
      <w:pPr>
        <w:pStyle w:val="Style24"/>
        <w:keepNext w:val="0"/>
        <w:keepLines w:val="0"/>
        <w:widowControl w:val="0"/>
        <w:shd w:val="clear" w:color="auto" w:fill="auto"/>
        <w:bidi w:val="0"/>
        <w:spacing w:before="0" w:after="360" w:line="240" w:lineRule="auto"/>
        <w:ind w:left="0" w:right="0" w:firstLine="1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697" w:val="left"/>
        </w:tabs>
        <w:bidi w:val="0"/>
        <w:spacing w:before="0" w:line="240" w:lineRule="auto"/>
        <w:ind w:left="0" w:right="0" w:firstLine="180"/>
        <w:jc w:val="left"/>
      </w:pPr>
      <w:bookmarkStart w:id="493" w:name="bookmark493"/>
      <w:bookmarkStart w:id="494" w:name="bookmark494"/>
      <w:bookmarkStart w:id="495" w:name="bookmark495"/>
      <w:bookmarkStart w:id="496" w:name="bookmark496"/>
      <w:r>
        <w:rPr>
          <w:color w:val="000000"/>
          <w:spacing w:val="0"/>
          <w:w w:val="100"/>
          <w:position w:val="0"/>
        </w:rPr>
        <w:t>六</w:t>
      </w:r>
      <w:bookmarkEnd w:id="495"/>
      <w:r>
        <w:rPr>
          <w:color w:val="000000"/>
          <w:spacing w:val="0"/>
          <w:w w:val="100"/>
          <w:position w:val="0"/>
        </w:rPr>
        <w:t>、</w:t>
        <w:tab/>
        <w:t>董事会关于报告期会计政策、会计估计变更或重大会计差错更正的说明</w:t>
      </w:r>
      <w:bookmarkEnd w:id="493"/>
      <w:bookmarkEnd w:id="494"/>
      <w:bookmarkEnd w:id="496"/>
    </w:p>
    <w:p>
      <w:pPr>
        <w:pStyle w:val="Style24"/>
        <w:keepNext w:val="0"/>
        <w:keepLines w:val="0"/>
        <w:widowControl w:val="0"/>
        <w:shd w:val="clear" w:color="auto" w:fill="auto"/>
        <w:bidi w:val="0"/>
        <w:spacing w:before="0" w:after="420" w:line="240" w:lineRule="auto"/>
        <w:ind w:left="0" w:right="0" w:firstLine="1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118"/>
        <w:gridCol w:w="3192"/>
        <w:gridCol w:w="2347"/>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61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日财政部发布《关于修订印发企业会计 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号——租赁的通知》（财会〔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）,在境内外同时上市的企 业以及在境外上市并采用国际财务报告准则或企业 会计准则编制财务报表的企业，自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 行；其他执行企业会计准则的企业自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 施行。根据上述文件的要求，公司对原采用的租赁会 计政策进行相应调整。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本次会计政策变更业经公司第三届董事 会第二十五次会议审议通过。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具体内容详见以下说明。</w:t>
            </w:r>
          </w:p>
        </w:tc>
      </w:tr>
    </w:tbl>
    <w:p>
      <w:pPr>
        <w:pStyle w:val="Style16"/>
        <w:keepNext w:val="0"/>
        <w:keepLines w:val="0"/>
        <w:widowControl w:val="0"/>
        <w:shd w:val="clear" w:color="auto" w:fill="auto"/>
        <w:bidi w:val="0"/>
        <w:spacing w:before="0" w:after="240" w:line="470" w:lineRule="exact"/>
        <w:ind w:left="180" w:right="0" w:firstLine="48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日起执行财政部于</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日财政部发布《关于修订印发企业会 计准则第</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号——租赁的通知》（财会〔</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35</w:t>
      </w:r>
      <w:r>
        <w:rPr>
          <w:color w:val="000000"/>
          <w:spacing w:val="0"/>
          <w:w w:val="100"/>
          <w:position w:val="0"/>
        </w:rPr>
        <w:t>号）（以下简称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），对本公 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日的报表科目影响如下：</w:t>
      </w:r>
    </w:p>
    <w:p>
      <w:pPr>
        <w:pStyle w:val="Style16"/>
        <w:keepNext w:val="0"/>
        <w:keepLines w:val="0"/>
        <w:widowControl w:val="0"/>
        <w:shd w:val="clear" w:color="auto" w:fill="auto"/>
        <w:bidi w:val="0"/>
        <w:spacing w:before="0" w:after="240" w:line="240" w:lineRule="auto"/>
        <w:ind w:left="0" w:right="0" w:firstLine="660"/>
        <w:jc w:val="left"/>
      </w:pPr>
      <w:r>
        <w:rPr>
          <w:color w:val="000000"/>
          <w:spacing w:val="0"/>
          <w:w w:val="100"/>
          <w:position w:val="0"/>
        </w:rPr>
        <w:t>合并资产负债表:</w:t>
      </w:r>
    </w:p>
    <w:p>
      <w:pPr>
        <w:pStyle w:val="Style16"/>
        <w:keepNext w:val="0"/>
        <w:keepLines w:val="0"/>
        <w:widowControl w:val="0"/>
        <w:shd w:val="clear" w:color="auto" w:fill="auto"/>
        <w:bidi w:val="0"/>
        <w:spacing w:before="0" w:after="140" w:line="240" w:lineRule="auto"/>
        <w:ind w:left="0" w:right="18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842"/>
        <w:gridCol w:w="2266"/>
        <w:gridCol w:w="2270"/>
        <w:gridCol w:w="2275"/>
      </w:tblGrid>
      <w:tr>
        <w:trPr>
          <w:trHeight w:val="34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资产负债表</w:t>
            </w:r>
          </w:p>
        </w:tc>
      </w:tr>
      <w:tr>
        <w:trPr>
          <w:trHeight w:val="34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20"/>
                <w:szCs w:val="20"/>
              </w:rPr>
            </w:pPr>
            <w:r>
              <w:rPr>
                <w:color w:val="000000"/>
                <w:spacing w:val="0"/>
                <w:w w:val="100"/>
                <w:position w:val="0"/>
                <w:sz w:val="20"/>
                <w:szCs w:val="20"/>
              </w:rPr>
              <w:t>新租赁准则调整影响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49,989,105.74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49,989,105.74</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3,333,332.00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6,597,080.95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9,930,412.95</w:t>
            </w:r>
          </w:p>
        </w:tc>
      </w:tr>
      <w:tr>
        <w:trPr>
          <w:trHeight w:val="34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43,392,024.79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43,392,024.79</w:t>
            </w:r>
          </w:p>
        </w:tc>
      </w:tr>
    </w:tbl>
    <w:p>
      <w:pPr>
        <w:widowControl w:val="0"/>
        <w:spacing w:after="139" w:line="1" w:lineRule="exact"/>
      </w:pPr>
    </w:p>
    <w:p>
      <w:pPr>
        <w:pStyle w:val="Style16"/>
        <w:keepNext w:val="0"/>
        <w:keepLines w:val="0"/>
        <w:widowControl w:val="0"/>
        <w:shd w:val="clear" w:color="auto" w:fill="auto"/>
        <w:bidi w:val="0"/>
        <w:spacing w:before="0" w:after="240" w:line="240" w:lineRule="auto"/>
        <w:ind w:left="0" w:right="0" w:firstLine="660"/>
        <w:jc w:val="left"/>
      </w:pPr>
      <w:r>
        <w:rPr>
          <w:color w:val="000000"/>
          <w:spacing w:val="0"/>
          <w:w w:val="100"/>
          <w:position w:val="0"/>
        </w:rPr>
        <w:t>母公司资产负债表:</w:t>
      </w:r>
    </w:p>
    <w:p>
      <w:pPr>
        <w:pStyle w:val="Style16"/>
        <w:keepNext w:val="0"/>
        <w:keepLines w:val="0"/>
        <w:widowControl w:val="0"/>
        <w:shd w:val="clear" w:color="auto" w:fill="auto"/>
        <w:bidi w:val="0"/>
        <w:spacing w:before="0" w:after="140" w:line="240" w:lineRule="auto"/>
        <w:ind w:left="0" w:right="18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842"/>
        <w:gridCol w:w="2266"/>
        <w:gridCol w:w="2270"/>
        <w:gridCol w:w="2275"/>
      </w:tblGrid>
      <w:tr>
        <w:trPr>
          <w:trHeight w:val="34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资产负债表</w:t>
            </w:r>
          </w:p>
        </w:tc>
      </w:tr>
      <w:tr>
        <w:trPr>
          <w:trHeight w:val="34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20"/>
                <w:szCs w:val="20"/>
              </w:rPr>
            </w:pPr>
            <w:r>
              <w:rPr>
                <w:color w:val="000000"/>
                <w:spacing w:val="0"/>
                <w:w w:val="100"/>
                <w:position w:val="0"/>
                <w:sz w:val="20"/>
                <w:szCs w:val="20"/>
              </w:rPr>
              <w:t>新租赁准则调整影响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40,840,718.77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40,840,718.77</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4,146,703.57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4,146,703.57</w:t>
            </w:r>
          </w:p>
        </w:tc>
      </w:tr>
      <w:tr>
        <w:trPr>
          <w:trHeight w:val="35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36,694,015.20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36,694,015.20</w:t>
            </w:r>
          </w:p>
        </w:tc>
      </w:tr>
    </w:tbl>
    <w:p>
      <w:pPr>
        <w:spacing w:lineRule="exact" w:line="1"/>
        <w:rPr>
          <w:sz w:val="2"/>
          <w:szCs w:val="2"/>
        </w:rPr>
      </w:pPr>
      <w:r>
        <w:br w:type="page"/>
      </w:r>
    </w:p>
    <w:p>
      <w:pPr>
        <w:pStyle w:val="Style20"/>
        <w:keepNext/>
        <w:keepLines/>
        <w:widowControl w:val="0"/>
        <w:shd w:val="clear" w:color="auto" w:fill="auto"/>
        <w:bidi w:val="0"/>
        <w:spacing w:before="0" w:after="380" w:line="240" w:lineRule="auto"/>
        <w:ind w:left="0" w:right="0" w:firstLine="160"/>
        <w:jc w:val="both"/>
      </w:pPr>
      <w:bookmarkStart w:id="497" w:name="bookmark497"/>
      <w:bookmarkStart w:id="498" w:name="bookmark498"/>
      <w:bookmarkStart w:id="499" w:name="bookmark499"/>
      <w:bookmarkStart w:id="500" w:name="bookmark500"/>
      <w:r>
        <w:rPr>
          <w:color w:val="000000"/>
          <w:spacing w:val="0"/>
          <w:w w:val="100"/>
          <w:position w:val="0"/>
        </w:rPr>
        <w:t>七</w:t>
      </w:r>
      <w:bookmarkEnd w:id="499"/>
      <w:r>
        <w:rPr>
          <w:color w:val="000000"/>
          <w:spacing w:val="0"/>
          <w:w w:val="100"/>
          <w:position w:val="0"/>
        </w:rPr>
        <w:t>、与上年度财务报告相比，合并报表范围发生变化的情况说明</w:t>
      </w:r>
      <w:bookmarkEnd w:id="497"/>
      <w:bookmarkEnd w:id="498"/>
      <w:bookmarkEnd w:id="500"/>
    </w:p>
    <w:p>
      <w:pPr>
        <w:pStyle w:val="Style24"/>
        <w:keepNext w:val="0"/>
        <w:keepLines w:val="0"/>
        <w:widowControl w:val="0"/>
        <w:shd w:val="clear" w:color="auto" w:fill="auto"/>
        <w:bidi w:val="0"/>
        <w:spacing w:before="0" w:after="200" w:line="240" w:lineRule="auto"/>
        <w:ind w:left="0" w:right="0" w:firstLine="1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660"/>
        <w:jc w:val="left"/>
      </w:pPr>
      <w:r>
        <w:rPr>
          <w:color w:val="000000"/>
          <w:spacing w:val="0"/>
          <w:w w:val="100"/>
          <w:position w:val="0"/>
        </w:rPr>
        <w:t>本期发生的非同一控制下企业合并</w:t>
      </w:r>
    </w:p>
    <w:tbl>
      <w:tblPr>
        <w:tblOverlap w:val="never"/>
        <w:jc w:val="center"/>
        <w:tblLayout w:type="fixed"/>
      </w:tblPr>
      <w:tblGrid>
        <w:gridCol w:w="1910"/>
        <w:gridCol w:w="1901"/>
        <w:gridCol w:w="1896"/>
        <w:gridCol w:w="1901"/>
        <w:gridCol w:w="1910"/>
      </w:tblGrid>
      <w:tr>
        <w:trPr>
          <w:trHeight w:val="6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被购买方名称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股权取得 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520"/>
              <w:jc w:val="left"/>
              <w:rPr>
                <w:sz w:val="20"/>
                <w:szCs w:val="20"/>
              </w:rPr>
            </w:pPr>
            <w:r>
              <w:rPr>
                <w:color w:val="000000"/>
                <w:spacing w:val="0"/>
                <w:w w:val="100"/>
                <w:position w:val="0"/>
                <w:sz w:val="20"/>
                <w:szCs w:val="20"/>
              </w:rPr>
              <w:t>股权取得</w:t>
            </w:r>
          </w:p>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成本（元）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股权取得</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r>
              <w:rPr>
                <w:color w:val="000000"/>
                <w:spacing w:val="0"/>
                <w:w w:val="100"/>
                <w:position w:val="0"/>
                <w:sz w:val="20"/>
                <w:szCs w:val="20"/>
              </w:rPr>
              <w:t>％</w:t>
            </w:r>
            <w:r>
              <w:rPr>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股权取得 方式</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博太科公司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2021/11/16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25,500,000.00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现金收购</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麦狐信息公司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2021/10/8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6,120,000.00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现金收购</w:t>
            </w:r>
          </w:p>
        </w:tc>
      </w:tr>
    </w:tbl>
    <w:p>
      <w:pPr>
        <w:pStyle w:val="Style22"/>
        <w:keepNext w:val="0"/>
        <w:keepLines w:val="0"/>
        <w:widowControl w:val="0"/>
        <w:shd w:val="clear" w:color="auto" w:fill="auto"/>
        <w:bidi w:val="0"/>
        <w:spacing w:before="0" w:after="0" w:line="240" w:lineRule="auto"/>
        <w:ind w:left="432" w:right="0" w:firstLine="0"/>
        <w:jc w:val="left"/>
        <w:rPr>
          <w:sz w:val="20"/>
          <w:szCs w:val="20"/>
        </w:rPr>
      </w:pPr>
      <w:r>
        <w:rPr>
          <w:color w:val="000000"/>
          <w:spacing w:val="0"/>
          <w:w w:val="100"/>
          <w:position w:val="0"/>
          <w:sz w:val="20"/>
          <w:szCs w:val="20"/>
        </w:rPr>
        <w:t>（续上表）</w:t>
      </w:r>
    </w:p>
    <w:tbl>
      <w:tblPr>
        <w:tblOverlap w:val="never"/>
        <w:jc w:val="center"/>
        <w:tblLayout w:type="fixed"/>
      </w:tblPr>
      <w:tblGrid>
        <w:gridCol w:w="1910"/>
        <w:gridCol w:w="1901"/>
        <w:gridCol w:w="1896"/>
        <w:gridCol w:w="1901"/>
        <w:gridCol w:w="1910"/>
      </w:tblGrid>
      <w:tr>
        <w:trPr>
          <w:trHeight w:val="6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被购买方名称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520"/>
              <w:jc w:val="left"/>
              <w:rPr>
                <w:sz w:val="20"/>
                <w:szCs w:val="20"/>
              </w:rPr>
            </w:pPr>
            <w:r>
              <w:rPr>
                <w:color w:val="000000"/>
                <w:spacing w:val="0"/>
                <w:w w:val="100"/>
                <w:position w:val="0"/>
                <w:sz w:val="20"/>
                <w:szCs w:val="20"/>
              </w:rPr>
              <w:t>购买日的</w:t>
            </w:r>
          </w:p>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确定依据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购买日至期末被购 买方的收入（元）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购买日至期末被购 买方的净利润（元）</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博太科公司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2021/11/16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工商变更日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4,567,032.25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1,016,523.78</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麦狐信息公司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2021/10/8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工商变更日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1,693,326.36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1,045,369.57</w:t>
            </w:r>
          </w:p>
        </w:tc>
      </w:tr>
    </w:tbl>
    <w:p>
      <w:pPr>
        <w:widowControl w:val="0"/>
        <w:spacing w:after="639" w:line="1" w:lineRule="exact"/>
      </w:pPr>
    </w:p>
    <w:p>
      <w:pPr>
        <w:pStyle w:val="Style20"/>
        <w:keepNext/>
        <w:keepLines/>
        <w:widowControl w:val="0"/>
        <w:shd w:val="clear" w:color="auto" w:fill="auto"/>
        <w:bidi w:val="0"/>
        <w:spacing w:before="0" w:after="380" w:line="240" w:lineRule="auto"/>
        <w:ind w:left="0" w:right="0" w:firstLine="160"/>
        <w:jc w:val="left"/>
      </w:pPr>
      <w:bookmarkStart w:id="501" w:name="bookmark501"/>
      <w:bookmarkStart w:id="502" w:name="bookmark502"/>
      <w:bookmarkStart w:id="503" w:name="bookmark503"/>
      <w:bookmarkStart w:id="504" w:name="bookmark504"/>
      <w:r>
        <w:rPr>
          <w:color w:val="000000"/>
          <w:spacing w:val="0"/>
          <w:w w:val="100"/>
          <w:position w:val="0"/>
        </w:rPr>
        <w:t>八</w:t>
      </w:r>
      <w:bookmarkEnd w:id="503"/>
      <w:r>
        <w:rPr>
          <w:color w:val="000000"/>
          <w:spacing w:val="0"/>
          <w:w w:val="100"/>
          <w:position w:val="0"/>
        </w:rPr>
        <w:t>、聘任、解聘会计师事务所情况</w:t>
      </w:r>
      <w:bookmarkEnd w:id="501"/>
      <w:bookmarkEnd w:id="502"/>
      <w:bookmarkEnd w:id="504"/>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潘晶晶、吴婵彬</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潘晶晶</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年、吴婵彬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r>
    </w:tbl>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379" w:line="1" w:lineRule="exact"/>
      </w:pPr>
    </w:p>
    <w:p>
      <w:pPr>
        <w:pStyle w:val="Style20"/>
        <w:keepNext/>
        <w:keepLines/>
        <w:widowControl w:val="0"/>
        <w:shd w:val="clear" w:color="auto" w:fill="auto"/>
        <w:bidi w:val="0"/>
        <w:spacing w:before="0" w:after="380" w:line="240" w:lineRule="auto"/>
        <w:ind w:left="0" w:right="0" w:firstLine="160"/>
        <w:jc w:val="left"/>
      </w:pPr>
      <w:bookmarkStart w:id="505" w:name="bookmark505"/>
      <w:bookmarkStart w:id="506" w:name="bookmark506"/>
      <w:bookmarkStart w:id="507" w:name="bookmark507"/>
      <w:bookmarkStart w:id="508" w:name="bookmark508"/>
      <w:r>
        <w:rPr>
          <w:color w:val="000000"/>
          <w:spacing w:val="0"/>
          <w:w w:val="100"/>
          <w:position w:val="0"/>
        </w:rPr>
        <w:t>九</w:t>
      </w:r>
      <w:bookmarkEnd w:id="507"/>
      <w:r>
        <w:rPr>
          <w:color w:val="000000"/>
          <w:spacing w:val="0"/>
          <w:w w:val="100"/>
          <w:position w:val="0"/>
        </w:rPr>
        <w:t>、年度报告披露后面临退市情况</w:t>
      </w:r>
      <w:bookmarkEnd w:id="505"/>
      <w:bookmarkEnd w:id="506"/>
      <w:bookmarkEnd w:id="508"/>
    </w:p>
    <w:p>
      <w:pPr>
        <w:pStyle w:val="Style24"/>
        <w:keepNext w:val="0"/>
        <w:keepLines w:val="0"/>
        <w:widowControl w:val="0"/>
        <w:shd w:val="clear" w:color="auto" w:fill="auto"/>
        <w:bidi w:val="0"/>
        <w:spacing w:before="0" w:after="380" w:line="240" w:lineRule="auto"/>
        <w:ind w:left="0" w:right="0" w:firstLine="1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160"/>
        <w:jc w:val="left"/>
      </w:pPr>
      <w:bookmarkStart w:id="509" w:name="bookmark509"/>
      <w:bookmarkStart w:id="510" w:name="bookmark510"/>
      <w:bookmarkStart w:id="511" w:name="bookmark511"/>
      <w:r>
        <w:rPr>
          <w:color w:val="000000"/>
          <w:spacing w:val="0"/>
          <w:w w:val="100"/>
          <w:position w:val="0"/>
        </w:rPr>
        <w:t>十、破产重整相关事项</w:t>
      </w:r>
      <w:bookmarkEnd w:id="509"/>
      <w:bookmarkEnd w:id="510"/>
      <w:bookmarkEnd w:id="511"/>
    </w:p>
    <w:p>
      <w:pPr>
        <w:pStyle w:val="Style24"/>
        <w:keepNext w:val="0"/>
        <w:keepLines w:val="0"/>
        <w:widowControl w:val="0"/>
        <w:shd w:val="clear" w:color="auto" w:fill="auto"/>
        <w:bidi w:val="0"/>
        <w:spacing w:before="0" w:line="240" w:lineRule="auto"/>
        <w:ind w:left="0" w:right="0" w:firstLine="16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160"/>
        <w:jc w:val="both"/>
      </w:pPr>
      <w:r>
        <w:rPr>
          <w:color w:val="000000"/>
          <w:spacing w:val="0"/>
          <w:w w:val="100"/>
          <w:position w:val="0"/>
        </w:rPr>
        <w:t>公司报告期未发生破产重整相关事项。</w:t>
      </w:r>
    </w:p>
    <w:p>
      <w:pPr>
        <w:pStyle w:val="Style20"/>
        <w:keepNext/>
        <w:keepLines/>
        <w:widowControl w:val="0"/>
        <w:shd w:val="clear" w:color="auto" w:fill="auto"/>
        <w:bidi w:val="0"/>
        <w:spacing w:before="0" w:after="380" w:line="240" w:lineRule="auto"/>
        <w:ind w:left="0" w:right="0" w:firstLine="160"/>
        <w:jc w:val="both"/>
      </w:pPr>
      <w:bookmarkStart w:id="512" w:name="bookmark512"/>
      <w:bookmarkStart w:id="513" w:name="bookmark513"/>
      <w:bookmarkStart w:id="514" w:name="bookmark514"/>
      <w:r>
        <w:rPr>
          <w:color w:val="000000"/>
          <w:spacing w:val="0"/>
          <w:w w:val="100"/>
          <w:position w:val="0"/>
        </w:rPr>
        <w:t>十一、重大诉讼、仲裁事项</w:t>
      </w:r>
      <w:bookmarkEnd w:id="512"/>
      <w:bookmarkEnd w:id="513"/>
      <w:bookmarkEnd w:id="514"/>
    </w:p>
    <w:p>
      <w:pPr>
        <w:pStyle w:val="Style24"/>
        <w:keepNext w:val="0"/>
        <w:keepLines w:val="0"/>
        <w:widowControl w:val="0"/>
        <w:shd w:val="clear" w:color="auto" w:fill="auto"/>
        <w:bidi w:val="0"/>
        <w:spacing w:before="0" w:after="380" w:line="240" w:lineRule="auto"/>
        <w:ind w:left="0" w:right="0" w:firstLine="16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r>
        <w:br w:type="page"/>
      </w:r>
    </w:p>
    <w:tbl>
      <w:tblPr>
        <w:tblOverlap w:val="never"/>
        <w:jc w:val="center"/>
        <w:tblLayout w:type="fixed"/>
      </w:tblPr>
      <w:tblGrid>
        <w:gridCol w:w="1459"/>
        <w:gridCol w:w="1085"/>
        <w:gridCol w:w="1267"/>
        <w:gridCol w:w="950"/>
        <w:gridCol w:w="1397"/>
        <w:gridCol w:w="1262"/>
        <w:gridCol w:w="1080"/>
        <w:gridCol w:w="109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涉案金额（万</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 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判决 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披露索引</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原告：浙江正元智 慧科技股份有限 公司；被告：江苏 中科智能系统有 限公司；案由：买 卖合同纠纷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撤诉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被告庭前已付清 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原告：湖州博卡信 息技术有限公司； 被告：浙江正元智 慧科技股份有限 公司；案由：买卖 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判决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驳回原告诉讼请 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原告：浙江正元智 慧科技股份有限 公司；被告：杭州 天音计算机系统 工程有限公司；案 由：买卖合同纠纷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撤诉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双方庭前和解，</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被告支付和解款</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申请人：张俊生； 被申请人：浙江正 元智慧科技股份 有限公司；案由： 劳动争议纠纷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裁决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驳回被申请人仲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裁请求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原告：张俊生；被 告：浙江正元智慧 科技股份有限公 司；案由：劳动争 议纠纷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判决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驳回原告诉讼请 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上述人：张俊生； 被上诉人：浙江正 元智慧科技股份 有限公司；案由： 劳动争议纠纷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判决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维持原判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原告：浙江正元智 慧科技股份有限 公司；被告：天津 梓豪科技有限公 司；案由：买卖合 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判决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判令被告支付款 项总计</w:t>
            </w:r>
            <w:r>
              <w:rPr>
                <w:rFonts w:ascii="Times New Roman" w:eastAsia="Times New Roman" w:hAnsi="Times New Roman" w:cs="Times New Roman"/>
                <w:color w:val="000000"/>
                <w:spacing w:val="0"/>
                <w:w w:val="100"/>
                <w:position w:val="0"/>
                <w:sz w:val="18"/>
                <w:szCs w:val="18"/>
              </w:rPr>
              <w:t xml:space="preserve">30.8240 </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执行和解，被告 支付款项</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万 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原告：浙江正元智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23.48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判决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判令被告支付款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执行终本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459"/>
        <w:gridCol w:w="1085"/>
        <w:gridCol w:w="1267"/>
        <w:gridCol w:w="950"/>
        <w:gridCol w:w="1397"/>
        <w:gridCol w:w="1262"/>
        <w:gridCol w:w="1080"/>
        <w:gridCol w:w="1090"/>
      </w:tblGrid>
      <w:tr>
        <w:trPr>
          <w:trHeight w:val="16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慧科技股份有限 公司；被告：武汉 华和农业发展有 限公司；案由：买 卖合同纠纷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项总计</w:t>
            </w:r>
            <w:r>
              <w:rPr>
                <w:rFonts w:ascii="Times New Roman" w:eastAsia="Times New Roman" w:hAnsi="Times New Roman" w:cs="Times New Roman"/>
                <w:color w:val="000000"/>
                <w:spacing w:val="0"/>
                <w:w w:val="100"/>
                <w:position w:val="0"/>
                <w:sz w:val="18"/>
                <w:szCs w:val="18"/>
              </w:rPr>
              <w:t>23.482238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申请人：魏淇；被 申请人：浙江正元 智慧科技股份有 限公司；案由：劳 动争议纠纷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仲裁中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原告：浙江正元智 慧科技股份有限 公司；被告一：联 通数字科技有限 公司云南省分公 司；被告二：联通 数字科技有限公 司；案由：买卖合 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原告：浙江正元智 慧科技股份有限 公司；被告：上海 凌哲信息技术有 限公司；案由：买 卖合同纠纷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判决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判令被告支付款 项总计</w:t>
            </w:r>
            <w:r>
              <w:rPr>
                <w:rFonts w:ascii="Times New Roman" w:eastAsia="Times New Roman" w:hAnsi="Times New Roman" w:cs="Times New Roman"/>
                <w:color w:val="000000"/>
                <w:spacing w:val="0"/>
                <w:w w:val="100"/>
                <w:position w:val="0"/>
                <w:sz w:val="18"/>
                <w:szCs w:val="18"/>
              </w:rPr>
              <w:t xml:space="preserve">11.8745 </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原告：姚震；被告: 浙江正元智慧科 技股份有限公司； 案由：买卖合同纠 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申请人：黄萌；被 申请人：广西筑波 智慧科技有限公 司；案由：劳动争 议纠纷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被申请人支付调 解款项</w:t>
            </w:r>
            <w:r>
              <w:rPr>
                <w:rFonts w:ascii="Times New Roman" w:eastAsia="Times New Roman" w:hAnsi="Times New Roman" w:cs="Times New Roman"/>
                <w:color w:val="000000"/>
                <w:spacing w:val="0"/>
                <w:w w:val="100"/>
                <w:position w:val="0"/>
                <w:sz w:val="18"/>
                <w:szCs w:val="18"/>
              </w:rPr>
              <w:t>0.3200</w:t>
            </w:r>
            <w:r>
              <w:rPr>
                <w:color w:val="000000"/>
                <w:spacing w:val="0"/>
                <w:w w:val="100"/>
                <w:position w:val="0"/>
              </w:rPr>
              <w:t>万 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原告：广西筑波智 慧科技有限公司； 被告：广西建工集 团建筑工程总承 包有限公司；案 由：买卖合同争议 纠纷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14.45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判决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驳回诉讼请求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p>
      <w:pPr>
        <w:pStyle w:val="Style20"/>
        <w:keepNext/>
        <w:keepLines/>
        <w:widowControl w:val="0"/>
        <w:shd w:val="clear" w:color="auto" w:fill="auto"/>
        <w:bidi w:val="0"/>
        <w:spacing w:before="0" w:after="340" w:line="240" w:lineRule="auto"/>
        <w:ind w:left="0" w:right="0" w:firstLine="0"/>
        <w:jc w:val="left"/>
      </w:pPr>
      <w:bookmarkStart w:id="515" w:name="bookmark515"/>
      <w:bookmarkStart w:id="516" w:name="bookmark516"/>
      <w:bookmarkStart w:id="517" w:name="bookmark517"/>
      <w:r>
        <w:rPr>
          <w:color w:val="000000"/>
          <w:spacing w:val="0"/>
          <w:w w:val="100"/>
          <w:position w:val="0"/>
        </w:rPr>
        <w:t>十二、处罚及整改情况</w:t>
      </w:r>
      <w:bookmarkEnd w:id="515"/>
      <w:bookmarkEnd w:id="516"/>
      <w:bookmarkEnd w:id="517"/>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78"/>
        <w:gridCol w:w="1368"/>
        <w:gridCol w:w="1368"/>
        <w:gridCol w:w="1363"/>
        <w:gridCol w:w="1368"/>
        <w:gridCol w:w="1363"/>
        <w:gridCol w:w="13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调查处罚类型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结论(如有)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披露索引</w:t>
            </w:r>
          </w:p>
        </w:tc>
      </w:tr>
      <w:tr>
        <w:trPr>
          <w:trHeight w:val="44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浙江正元智慧科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技股份有限公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司、陈坚、陈根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清、周军辉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月期间</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公司向尼普顿提 供财务资助</w:t>
            </w:r>
            <w:r>
              <w:rPr>
                <w:color w:val="000000"/>
                <w:spacing w:val="0"/>
                <w:w w:val="100"/>
                <w:position w:val="0"/>
                <w:sz w:val="18"/>
                <w:szCs w:val="18"/>
              </w:rPr>
              <w:t>，</w:t>
            </w:r>
            <w:r>
              <w:rPr>
                <w:color w:val="000000"/>
                <w:spacing w:val="0"/>
                <w:w w:val="100"/>
                <w:position w:val="0"/>
              </w:rPr>
              <w:t xml:space="preserve">合计 </w:t>
            </w:r>
            <w:r>
              <w:rPr>
                <w:rFonts w:ascii="Times New Roman" w:eastAsia="Times New Roman" w:hAnsi="Times New Roman" w:cs="Times New Roman"/>
                <w:color w:val="000000"/>
                <w:spacing w:val="0"/>
                <w:w w:val="100"/>
                <w:position w:val="0"/>
                <w:sz w:val="18"/>
                <w:szCs w:val="18"/>
              </w:rPr>
              <w:t>4,048.18</w:t>
            </w:r>
            <w:r>
              <w:rPr>
                <w:color w:val="000000"/>
                <w:spacing w:val="0"/>
                <w:w w:val="100"/>
                <w:position w:val="0"/>
              </w:rPr>
              <w:t>万元。公 司直至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日召开董事 会进行审议，</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日才对外披 露。公司未及时 对前述事项履行 相应的审议程 序、未及时履行 信息披露义务。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公司被出具警示 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www.cninfo.co</w:t>
            </w:r>
            <w:r>
              <w:fldChar w:fldCharType="end"/>
            </w:r>
            <w:r>
              <w:rPr>
                <w:rFonts w:ascii="Times New Roman" w:eastAsia="Times New Roman" w:hAnsi="Times New Roman" w:cs="Times New Roman"/>
                <w:color w:val="000000"/>
                <w:spacing w:val="0"/>
                <w:w w:val="100"/>
                <w:position w:val="0"/>
                <w:sz w:val="18"/>
                <w:szCs w:val="18"/>
              </w:rPr>
              <w:t xml:space="preserve"> m.cn</w:t>
            </w:r>
            <w:r>
              <w:rPr>
                <w:color w:val="000000"/>
                <w:spacing w:val="0"/>
                <w:w w:val="100"/>
                <w:position w:val="0"/>
                <w:sz w:val="17"/>
                <w:szCs w:val="17"/>
              </w:rPr>
              <w:t>)</w:t>
            </w:r>
            <w:r>
              <w:rPr>
                <w:color w:val="000000"/>
                <w:spacing w:val="0"/>
                <w:w w:val="100"/>
                <w:position w:val="0"/>
                <w:sz w:val="17"/>
                <w:szCs w:val="17"/>
              </w:rPr>
              <w:t xml:space="preserve">公告编号： </w:t>
            </w:r>
            <w:r>
              <w:rPr>
                <w:rFonts w:ascii="Times New Roman" w:eastAsia="Times New Roman" w:hAnsi="Times New Roman" w:cs="Times New Roman"/>
                <w:color w:val="000000"/>
                <w:spacing w:val="0"/>
                <w:w w:val="100"/>
                <w:position w:val="0"/>
                <w:sz w:val="18"/>
                <w:szCs w:val="18"/>
              </w:rPr>
              <w:t>2021-008</w:t>
            </w:r>
          </w:p>
        </w:tc>
      </w:tr>
      <w:tr>
        <w:trPr>
          <w:trHeight w:val="446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浙江正元智慧科 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月期间</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公司向尼普顿提 供财务资助</w:t>
            </w:r>
            <w:r>
              <w:rPr>
                <w:color w:val="000000"/>
                <w:spacing w:val="0"/>
                <w:w w:val="100"/>
                <w:position w:val="0"/>
                <w:sz w:val="18"/>
                <w:szCs w:val="18"/>
              </w:rPr>
              <w:t>，</w:t>
            </w:r>
            <w:r>
              <w:rPr>
                <w:color w:val="000000"/>
                <w:spacing w:val="0"/>
                <w:w w:val="100"/>
                <w:position w:val="0"/>
              </w:rPr>
              <w:t xml:space="preserve">合计 </w:t>
            </w:r>
            <w:r>
              <w:rPr>
                <w:rFonts w:ascii="Times New Roman" w:eastAsia="Times New Roman" w:hAnsi="Times New Roman" w:cs="Times New Roman"/>
                <w:color w:val="000000"/>
                <w:spacing w:val="0"/>
                <w:w w:val="100"/>
                <w:position w:val="0"/>
                <w:sz w:val="18"/>
                <w:szCs w:val="18"/>
              </w:rPr>
              <w:t>4,048.18</w:t>
            </w:r>
            <w:r>
              <w:rPr>
                <w:color w:val="000000"/>
                <w:spacing w:val="0"/>
                <w:w w:val="100"/>
                <w:position w:val="0"/>
              </w:rPr>
              <w:t>万元。公 司直至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日召开董事 会进行审议，</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日才对外披 露。公司未及时 对前述事项履行 相应的审议程 序、未及时履行 信息披露义务。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公司被出具监管 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www.cninfo.co</w:t>
            </w:r>
            <w:r>
              <w:fldChar w:fldCharType="end"/>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m.cn</w:t>
            </w:r>
            <w:r>
              <w:rPr>
                <w:color w:val="000000"/>
                <w:spacing w:val="0"/>
                <w:w w:val="100"/>
                <w:position w:val="0"/>
              </w:rPr>
              <w:t>)</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整改情况说明</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line="468" w:lineRule="exact"/>
        <w:ind w:left="0" w:right="0" w:firstLine="480"/>
        <w:jc w:val="both"/>
      </w:pPr>
      <w:r>
        <w:rPr>
          <w:color w:val="000000"/>
          <w:spacing w:val="0"/>
          <w:w w:val="100"/>
          <w:position w:val="0"/>
        </w:rPr>
        <w:t>公司向尼普顿提供财务资助，未及时履行相应的审议程序及信息披露义务的整改情况：</w:t>
      </w:r>
    </w:p>
    <w:p>
      <w:pPr>
        <w:pStyle w:val="Style16"/>
        <w:keepNext w:val="0"/>
        <w:keepLines w:val="0"/>
        <w:widowControl w:val="0"/>
        <w:shd w:val="clear" w:color="auto" w:fill="auto"/>
        <w:bidi w:val="0"/>
        <w:spacing w:before="0" w:after="120" w:line="468" w:lineRule="exact"/>
        <w:ind w:left="0" w:right="0" w:firstLine="480"/>
        <w:jc w:val="left"/>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年公司发行股份购买尼普顿股权，中介机构尽调期间，将</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月公司与尼 普顿之间的原</w:t>
      </w:r>
      <w:r>
        <w:rPr>
          <w:rFonts w:ascii="Times New Roman" w:eastAsia="Times New Roman" w:hAnsi="Times New Roman" w:cs="Times New Roman"/>
          <w:color w:val="000000"/>
          <w:spacing w:val="0"/>
          <w:w w:val="100"/>
          <w:position w:val="0"/>
          <w:sz w:val="24"/>
          <w:szCs w:val="24"/>
        </w:rPr>
        <w:t>4,048.18</w:t>
      </w:r>
      <w:r>
        <w:rPr>
          <w:color w:val="000000"/>
          <w:spacing w:val="0"/>
          <w:w w:val="100"/>
          <w:position w:val="0"/>
        </w:rPr>
        <w:t>万元业务往来认定为借款。事后公司召开董事会，追加审议向尼普顿提 供财务资助的议案，与尼普顿签署了借款协议并约定了借款利率：年利率</w:t>
      </w:r>
      <w:r>
        <w:rPr>
          <w:rFonts w:ascii="Times New Roman" w:eastAsia="Times New Roman" w:hAnsi="Times New Roman" w:cs="Times New Roman"/>
          <w:color w:val="000000"/>
          <w:spacing w:val="0"/>
          <w:w w:val="100"/>
          <w:position w:val="0"/>
          <w:sz w:val="24"/>
          <w:szCs w:val="24"/>
        </w:rPr>
        <w:t>9.00%</w:t>
      </w:r>
      <w:r>
        <w:rPr>
          <w:color w:val="000000"/>
          <w:spacing w:val="0"/>
          <w:w w:val="100"/>
          <w:position w:val="0"/>
        </w:rPr>
        <w:t>，借款时间： 自借款实际发生日至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日，同时制定了详细的风险防范措施。截至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 xml:space="preserve">25 </w:t>
      </w:r>
      <w:r>
        <w:rPr>
          <w:color w:val="000000"/>
          <w:spacing w:val="0"/>
          <w:w w:val="100"/>
          <w:position w:val="0"/>
        </w:rPr>
        <w:t>日，公司已收到尼普顿归还的全部借款本金</w:t>
      </w:r>
      <w:r>
        <w:rPr>
          <w:rFonts w:ascii="Times New Roman" w:eastAsia="Times New Roman" w:hAnsi="Times New Roman" w:cs="Times New Roman"/>
          <w:color w:val="000000"/>
          <w:spacing w:val="0"/>
          <w:w w:val="100"/>
          <w:position w:val="0"/>
          <w:sz w:val="24"/>
          <w:szCs w:val="24"/>
        </w:rPr>
        <w:t>4,048.18</w:t>
      </w:r>
      <w:r>
        <w:rPr>
          <w:color w:val="000000"/>
          <w:spacing w:val="0"/>
          <w:w w:val="100"/>
          <w:position w:val="0"/>
        </w:rPr>
        <w:t>万元及相应利息</w:t>
      </w:r>
      <w:r>
        <w:rPr>
          <w:rFonts w:ascii="Times New Roman" w:eastAsia="Times New Roman" w:hAnsi="Times New Roman" w:cs="Times New Roman"/>
          <w:color w:val="000000"/>
          <w:spacing w:val="0"/>
          <w:w w:val="100"/>
          <w:position w:val="0"/>
          <w:sz w:val="24"/>
          <w:szCs w:val="24"/>
        </w:rPr>
        <w:t>197.79</w:t>
      </w:r>
      <w:r>
        <w:rPr>
          <w:color w:val="000000"/>
          <w:spacing w:val="0"/>
          <w:w w:val="100"/>
          <w:position w:val="0"/>
        </w:rPr>
        <w:t>万元。</w:t>
      </w:r>
    </w:p>
    <w:p>
      <w:pPr>
        <w:pStyle w:val="Style16"/>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公司积极整改，组织相关责任人深入学习《证券法》《上市公司治理准则》《深圳证券 交易所创业板股票上市规则》《深圳证券交易所创业板上市公司规范运作指引》《上市公司 信息披露管理办法》等相关法律法规、规范性文件的规定，进一步提高对相关规则的理解和 认识；相关责任人对公司财务管理制度和内控管理制度进行了检查，以确定相关制度能够符 合相关法律规定的要求和公司的实际情况；针对相关制度在执行过程中存在的问题进行了专 项培训，后续将进一步加强业务经办人员的岗位培训，避免再次发生类似事项；公司及相关 责任人充分吸取教训，严格执行财务管理制度，进一步强化公司收付款的管理，保障公司的 资金安全。</w:t>
      </w:r>
    </w:p>
    <w:p>
      <w:pPr>
        <w:pStyle w:val="Style24"/>
        <w:keepNext w:val="0"/>
        <w:keepLines w:val="0"/>
        <w:widowControl w:val="0"/>
        <w:shd w:val="clear" w:color="auto" w:fill="auto"/>
        <w:bidi w:val="0"/>
        <w:spacing w:before="0" w:after="160" w:line="355" w:lineRule="exact"/>
        <w:ind w:left="0" w:right="0" w:firstLine="0"/>
        <w:jc w:val="left"/>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以上的股东违规买卖公司股票情况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468" w:lineRule="exact"/>
        <w:ind w:left="0" w:right="0" w:firstLine="0"/>
        <w:jc w:val="left"/>
      </w:pPr>
      <w:bookmarkStart w:id="518" w:name="bookmark518"/>
      <w:bookmarkStart w:id="519" w:name="bookmark519"/>
      <w:bookmarkStart w:id="520" w:name="bookmark520"/>
      <w:r>
        <w:rPr>
          <w:color w:val="000000"/>
          <w:spacing w:val="0"/>
          <w:w w:val="100"/>
          <w:position w:val="0"/>
        </w:rPr>
        <w:t>十三、公司及其控股股东、实际控制人的诚信状况</w:t>
      </w:r>
      <w:bookmarkEnd w:id="518"/>
      <w:bookmarkEnd w:id="519"/>
      <w:bookmarkEnd w:id="520"/>
    </w:p>
    <w:p>
      <w:pPr>
        <w:pStyle w:val="Style24"/>
        <w:keepNext w:val="0"/>
        <w:keepLines w:val="0"/>
        <w:widowControl w:val="0"/>
        <w:shd w:val="clear" w:color="auto" w:fill="auto"/>
        <w:bidi w:val="0"/>
        <w:spacing w:before="0" w:after="0" w:line="413"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468" w:lineRule="exact"/>
        <w:ind w:left="0" w:right="0" w:firstLine="0"/>
        <w:jc w:val="left"/>
      </w:pPr>
      <w:bookmarkStart w:id="521" w:name="bookmark521"/>
      <w:bookmarkStart w:id="522" w:name="bookmark522"/>
      <w:bookmarkStart w:id="523" w:name="bookmark523"/>
      <w:r>
        <w:rPr>
          <w:color w:val="000000"/>
          <w:spacing w:val="0"/>
          <w:w w:val="100"/>
          <w:position w:val="0"/>
        </w:rPr>
        <w:t>十四、重大关联交易</w:t>
      </w:r>
      <w:bookmarkEnd w:id="521"/>
      <w:bookmarkEnd w:id="522"/>
      <w:bookmarkEnd w:id="523"/>
    </w:p>
    <w:p>
      <w:pPr>
        <w:pStyle w:val="Style28"/>
        <w:keepNext/>
        <w:keepLines/>
        <w:widowControl w:val="0"/>
        <w:shd w:val="clear" w:color="auto" w:fill="auto"/>
        <w:tabs>
          <w:tab w:pos="368" w:val="left"/>
        </w:tabs>
        <w:bidi w:val="0"/>
        <w:spacing w:before="0" w:after="380" w:line="240" w:lineRule="auto"/>
        <w:ind w:left="0" w:right="0" w:firstLine="0"/>
        <w:jc w:val="left"/>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1</w:t>
      </w:r>
      <w:bookmarkEnd w:id="526"/>
      <w:r>
        <w:rPr>
          <w:color w:val="000000"/>
          <w:spacing w:val="0"/>
          <w:w w:val="100"/>
          <w:position w:val="0"/>
        </w:rPr>
        <w:t>、</w:t>
        <w:tab/>
        <w:t>与日常经营相关的关联交易</w:t>
      </w:r>
      <w:bookmarkEnd w:id="524"/>
      <w:bookmarkEnd w:id="525"/>
      <w:bookmarkEnd w:id="527"/>
    </w:p>
    <w:p>
      <w:pPr>
        <w:pStyle w:val="Style24"/>
        <w:keepNext w:val="0"/>
        <w:keepLines w:val="0"/>
        <w:widowControl w:val="0"/>
        <w:shd w:val="clear" w:color="auto" w:fill="auto"/>
        <w:bidi w:val="0"/>
        <w:spacing w:before="0" w:after="0" w:line="413"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公司报告期未发生与日常经营相关的关联交易。</w:t>
      </w:r>
    </w:p>
    <w:p>
      <w:pPr>
        <w:pStyle w:val="Style28"/>
        <w:keepNext/>
        <w:keepLines/>
        <w:widowControl w:val="0"/>
        <w:shd w:val="clear" w:color="auto" w:fill="auto"/>
        <w:tabs>
          <w:tab w:pos="378" w:val="left"/>
        </w:tabs>
        <w:bidi w:val="0"/>
        <w:spacing w:before="0" w:after="380" w:line="240" w:lineRule="auto"/>
        <w:ind w:left="0" w:right="0" w:firstLine="0"/>
        <w:jc w:val="left"/>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2</w:t>
      </w:r>
      <w:bookmarkEnd w:id="530"/>
      <w:r>
        <w:rPr>
          <w:color w:val="000000"/>
          <w:spacing w:val="0"/>
          <w:w w:val="100"/>
          <w:position w:val="0"/>
        </w:rPr>
        <w:t>、</w:t>
        <w:tab/>
        <w:t>资产或股权收购、出售发生的关联交易</w:t>
      </w:r>
      <w:bookmarkEnd w:id="528"/>
      <w:bookmarkEnd w:id="529"/>
      <w:bookmarkEnd w:id="531"/>
    </w:p>
    <w:p>
      <w:pPr>
        <w:pStyle w:val="Style24"/>
        <w:keepNext w:val="0"/>
        <w:keepLines w:val="0"/>
        <w:widowControl w:val="0"/>
        <w:shd w:val="clear" w:color="auto" w:fill="auto"/>
        <w:bidi w:val="0"/>
        <w:spacing w:before="0" w:after="0" w:line="413"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公司报告期未发生资产或股权收购、出售的关联交易。</w:t>
      </w:r>
    </w:p>
    <w:p>
      <w:pPr>
        <w:pStyle w:val="Style28"/>
        <w:keepNext/>
        <w:keepLines/>
        <w:widowControl w:val="0"/>
        <w:shd w:val="clear" w:color="auto" w:fill="auto"/>
        <w:tabs>
          <w:tab w:pos="378" w:val="left"/>
        </w:tabs>
        <w:bidi w:val="0"/>
        <w:spacing w:before="0" w:after="380" w:line="240" w:lineRule="auto"/>
        <w:ind w:left="0" w:right="0" w:firstLine="0"/>
        <w:jc w:val="left"/>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3</w:t>
      </w:r>
      <w:bookmarkEnd w:id="534"/>
      <w:r>
        <w:rPr>
          <w:color w:val="000000"/>
          <w:spacing w:val="0"/>
          <w:w w:val="100"/>
          <w:position w:val="0"/>
        </w:rPr>
        <w:t>、</w:t>
        <w:tab/>
        <w:t>共同对外投资的关联交易</w:t>
      </w:r>
      <w:bookmarkEnd w:id="532"/>
      <w:bookmarkEnd w:id="533"/>
      <w:bookmarkEnd w:id="535"/>
    </w:p>
    <w:p>
      <w:pPr>
        <w:pStyle w:val="Style24"/>
        <w:keepNext w:val="0"/>
        <w:keepLines w:val="0"/>
        <w:widowControl w:val="0"/>
        <w:numPr>
          <w:ilvl w:val="0"/>
          <w:numId w:val="11"/>
        </w:numPr>
        <w:shd w:val="clear" w:color="auto" w:fill="auto"/>
        <w:tabs>
          <w:tab w:pos="283" w:val="left"/>
        </w:tabs>
        <w:bidi w:val="0"/>
        <w:spacing w:before="0" w:after="0" w:line="413" w:lineRule="auto"/>
        <w:ind w:left="0" w:right="0" w:firstLine="0"/>
        <w:jc w:val="left"/>
      </w:pPr>
      <w:bookmarkStart w:id="536" w:name="bookmark536"/>
      <w:bookmarkEnd w:id="53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公司报告期未发生共同对外投资的关联交易。</w:t>
      </w:r>
    </w:p>
    <w:p>
      <w:pPr>
        <w:pStyle w:val="Style28"/>
        <w:keepNext/>
        <w:keepLines/>
        <w:widowControl w:val="0"/>
        <w:shd w:val="clear" w:color="auto" w:fill="auto"/>
        <w:tabs>
          <w:tab w:pos="378" w:val="left"/>
        </w:tabs>
        <w:bidi w:val="0"/>
        <w:spacing w:before="0" w:after="380" w:line="240" w:lineRule="auto"/>
        <w:ind w:left="0" w:right="0" w:firstLine="0"/>
        <w:jc w:val="left"/>
      </w:pPr>
      <w:bookmarkStart w:id="537" w:name="bookmark537"/>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rPr>
        <w:t>4</w:t>
      </w:r>
      <w:bookmarkEnd w:id="539"/>
      <w:r>
        <w:rPr>
          <w:color w:val="000000"/>
          <w:spacing w:val="0"/>
          <w:w w:val="100"/>
          <w:position w:val="0"/>
        </w:rPr>
        <w:t>、</w:t>
        <w:tab/>
        <w:t>关联债权债务往来</w:t>
      </w:r>
      <w:bookmarkEnd w:id="537"/>
      <w:bookmarkEnd w:id="538"/>
      <w:bookmarkEnd w:id="540"/>
    </w:p>
    <w:p>
      <w:pPr>
        <w:pStyle w:val="Style24"/>
        <w:keepNext w:val="0"/>
        <w:keepLines w:val="0"/>
        <w:widowControl w:val="0"/>
        <w:numPr>
          <w:ilvl w:val="0"/>
          <w:numId w:val="11"/>
        </w:numPr>
        <w:shd w:val="clear" w:color="auto" w:fill="auto"/>
        <w:tabs>
          <w:tab w:pos="283" w:val="left"/>
        </w:tabs>
        <w:bidi w:val="0"/>
        <w:spacing w:before="0" w:after="0" w:line="413" w:lineRule="auto"/>
        <w:ind w:left="0" w:right="0" w:firstLine="0"/>
        <w:jc w:val="left"/>
      </w:pPr>
      <w:bookmarkStart w:id="541" w:name="bookmark541"/>
      <w:bookmarkEnd w:id="54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公司报告期不存在关联债权债务往来。</w:t>
      </w:r>
    </w:p>
    <w:p>
      <w:pPr>
        <w:pStyle w:val="Style28"/>
        <w:keepNext/>
        <w:keepLines/>
        <w:widowControl w:val="0"/>
        <w:shd w:val="clear" w:color="auto" w:fill="auto"/>
        <w:tabs>
          <w:tab w:pos="378" w:val="left"/>
        </w:tabs>
        <w:bidi w:val="0"/>
        <w:spacing w:before="0" w:after="380" w:line="240" w:lineRule="auto"/>
        <w:ind w:left="0" w:right="0" w:firstLine="0"/>
        <w:jc w:val="left"/>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5</w:t>
      </w:r>
      <w:bookmarkEnd w:id="544"/>
      <w:r>
        <w:rPr>
          <w:color w:val="000000"/>
          <w:spacing w:val="0"/>
          <w:w w:val="100"/>
          <w:position w:val="0"/>
        </w:rPr>
        <w:t>、</w:t>
        <w:tab/>
        <w:t>与存在关联关系的财务公司的往来情况</w:t>
      </w:r>
      <w:bookmarkEnd w:id="542"/>
      <w:bookmarkEnd w:id="543"/>
      <w:bookmarkEnd w:id="545"/>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不适用 </w:t>
      </w:r>
      <w:r>
        <w:rPr>
          <w:color w:val="000000"/>
          <w:spacing w:val="0"/>
          <w:w w:val="100"/>
          <w:position w:val="0"/>
        </w:rPr>
        <w:t>公司与存在关联关系的财务公司与关联方之间不存在存款、贷款、授信或其他金融业务。</w:t>
      </w:r>
    </w:p>
    <w:p>
      <w:pPr>
        <w:pStyle w:val="Style28"/>
        <w:keepNext/>
        <w:keepLines/>
        <w:widowControl w:val="0"/>
        <w:shd w:val="clear" w:color="auto" w:fill="auto"/>
        <w:tabs>
          <w:tab w:pos="378" w:val="left"/>
        </w:tabs>
        <w:bidi w:val="0"/>
        <w:spacing w:before="0" w:after="380" w:line="240" w:lineRule="auto"/>
        <w:ind w:left="0" w:right="0" w:firstLine="0"/>
        <w:jc w:val="both"/>
      </w:pPr>
      <w:bookmarkStart w:id="546" w:name="bookmark546"/>
      <w:bookmarkStart w:id="547" w:name="bookmark547"/>
      <w:bookmarkStart w:id="548" w:name="bookmark548"/>
      <w:bookmarkStart w:id="549" w:name="bookmark549"/>
      <w:r>
        <w:rPr>
          <w:rFonts w:ascii="Times New Roman" w:eastAsia="Times New Roman" w:hAnsi="Times New Roman" w:cs="Times New Roman"/>
          <w:color w:val="000000"/>
          <w:spacing w:val="0"/>
          <w:w w:val="100"/>
          <w:position w:val="0"/>
        </w:rPr>
        <w:t>6</w:t>
      </w:r>
      <w:bookmarkEnd w:id="548"/>
      <w:r>
        <w:rPr>
          <w:color w:val="000000"/>
          <w:spacing w:val="0"/>
          <w:w w:val="100"/>
          <w:position w:val="0"/>
        </w:rPr>
        <w:t>、</w:t>
        <w:tab/>
        <w:t>公司控股的财务公司与关联方的往来情况</w:t>
      </w:r>
      <w:bookmarkEnd w:id="546"/>
      <w:bookmarkEnd w:id="547"/>
      <w:bookmarkEnd w:id="549"/>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公司控股的财务公司与关联方之间不存在存款、贷款、授信或其他金融业务。</w:t>
      </w:r>
    </w:p>
    <w:p>
      <w:pPr>
        <w:pStyle w:val="Style28"/>
        <w:keepNext/>
        <w:keepLines/>
        <w:widowControl w:val="0"/>
        <w:shd w:val="clear" w:color="auto" w:fill="auto"/>
        <w:tabs>
          <w:tab w:pos="378" w:val="left"/>
        </w:tabs>
        <w:bidi w:val="0"/>
        <w:spacing w:before="0" w:after="380" w:line="240" w:lineRule="auto"/>
        <w:ind w:left="0" w:right="0" w:firstLine="0"/>
        <w:jc w:val="both"/>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rPr>
        <w:t>7</w:t>
      </w:r>
      <w:bookmarkEnd w:id="552"/>
      <w:r>
        <w:rPr>
          <w:color w:val="000000"/>
          <w:spacing w:val="0"/>
          <w:w w:val="100"/>
          <w:position w:val="0"/>
        </w:rPr>
        <w:t>、</w:t>
        <w:tab/>
        <w:t>其他重大关联交易</w:t>
      </w:r>
      <w:bookmarkEnd w:id="550"/>
      <w:bookmarkEnd w:id="551"/>
      <w:bookmarkEnd w:id="553"/>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140" w:line="467"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日召开第三届董事会第二十四次会议、第三届监事会第二十一次会议，审议 通过《关于公司及控股子公司房屋租赁暨关联交易的议案》。公司及控股子公司云马智慧、 坚果智慧、小兰智慧、容博教育、正元数据向公司参股公司卓然实业租赁位于杭州市余杭区 舒心路</w:t>
      </w:r>
      <w:r>
        <w:rPr>
          <w:rFonts w:ascii="Times New Roman" w:eastAsia="Times New Roman" w:hAnsi="Times New Roman" w:cs="Times New Roman"/>
          <w:color w:val="000000"/>
          <w:spacing w:val="0"/>
          <w:w w:val="100"/>
          <w:position w:val="0"/>
          <w:sz w:val="24"/>
          <w:szCs w:val="24"/>
        </w:rPr>
        <w:t>359</w:t>
      </w:r>
      <w:r>
        <w:rPr>
          <w:color w:val="000000"/>
          <w:spacing w:val="0"/>
          <w:w w:val="100"/>
          <w:position w:val="0"/>
        </w:rPr>
        <w:t>号正元智慧大厦</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幢的房屋用于日常办公，租赁面积共计</w:t>
      </w:r>
      <w:r>
        <w:rPr>
          <w:rFonts w:ascii="Times New Roman" w:eastAsia="Times New Roman" w:hAnsi="Times New Roman" w:cs="Times New Roman"/>
          <w:color w:val="000000"/>
          <w:spacing w:val="0"/>
          <w:w w:val="100"/>
          <w:position w:val="0"/>
          <w:sz w:val="24"/>
          <w:szCs w:val="24"/>
        </w:rPr>
        <w:t xml:space="preserve">11,311.9 </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平方米。</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关于公司及控股子公司房屋租赁暨关联交 易的公告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bl>
    <w:p>
      <w:pPr>
        <w:widowControl w:val="0"/>
        <w:spacing w:after="379" w:line="1" w:lineRule="exact"/>
      </w:pPr>
    </w:p>
    <w:p>
      <w:pPr>
        <w:pStyle w:val="Style20"/>
        <w:keepNext/>
        <w:keepLines/>
        <w:widowControl w:val="0"/>
        <w:shd w:val="clear" w:color="auto" w:fill="auto"/>
        <w:bidi w:val="0"/>
        <w:spacing w:before="0" w:after="380" w:line="240" w:lineRule="auto"/>
        <w:ind w:left="0" w:right="0" w:firstLine="0"/>
        <w:jc w:val="both"/>
      </w:pPr>
      <w:bookmarkStart w:id="554" w:name="bookmark554"/>
      <w:bookmarkStart w:id="555" w:name="bookmark555"/>
      <w:bookmarkStart w:id="556" w:name="bookmark556"/>
      <w:r>
        <w:rPr>
          <w:color w:val="000000"/>
          <w:spacing w:val="0"/>
          <w:w w:val="100"/>
          <w:position w:val="0"/>
        </w:rPr>
        <w:t>十五、重大合同及其履行情况</w:t>
      </w:r>
      <w:bookmarkEnd w:id="554"/>
      <w:bookmarkEnd w:id="555"/>
      <w:bookmarkEnd w:id="556"/>
    </w:p>
    <w:p>
      <w:pPr>
        <w:pStyle w:val="Style28"/>
        <w:keepNext/>
        <w:keepLines/>
        <w:widowControl w:val="0"/>
        <w:shd w:val="clear" w:color="auto" w:fill="auto"/>
        <w:bidi w:val="0"/>
        <w:spacing w:before="0" w:after="380" w:line="240" w:lineRule="auto"/>
        <w:ind w:left="0" w:right="0" w:firstLine="0"/>
        <w:jc w:val="both"/>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rPr>
        <w:t>1</w:t>
      </w:r>
      <w:bookmarkEnd w:id="559"/>
      <w:r>
        <w:rPr>
          <w:color w:val="000000"/>
          <w:spacing w:val="0"/>
          <w:w w:val="100"/>
          <w:position w:val="0"/>
        </w:rPr>
        <w:t>、托管、承包、租赁事项情况</w:t>
      </w:r>
      <w:bookmarkEnd w:id="557"/>
      <w:bookmarkEnd w:id="558"/>
      <w:bookmarkEnd w:id="560"/>
    </w:p>
    <w:p>
      <w:pPr>
        <w:pStyle w:val="Style34"/>
        <w:keepNext/>
        <w:keepLines/>
        <w:widowControl w:val="0"/>
        <w:shd w:val="clear" w:color="auto" w:fill="auto"/>
        <w:tabs>
          <w:tab w:pos="493" w:val="left"/>
        </w:tabs>
        <w:bidi w:val="0"/>
        <w:spacing w:before="0" w:line="240" w:lineRule="auto"/>
        <w:ind w:left="0" w:right="0" w:firstLine="0"/>
        <w:jc w:val="both"/>
      </w:pPr>
      <w:bookmarkStart w:id="561" w:name="bookmark561"/>
      <w:bookmarkStart w:id="562" w:name="bookmark562"/>
      <w:bookmarkStart w:id="563" w:name="bookmark563"/>
      <w:bookmarkStart w:id="564" w:name="bookmark564"/>
      <w:r>
        <w:rPr>
          <w:color w:val="000000"/>
          <w:spacing w:val="0"/>
          <w:w w:val="100"/>
          <w:position w:val="0"/>
        </w:rPr>
        <w:t>（</w:t>
      </w:r>
      <w:bookmarkEnd w:id="563"/>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61"/>
      <w:bookmarkEnd w:id="562"/>
      <w:bookmarkEnd w:id="564"/>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34"/>
        <w:keepNext/>
        <w:keepLines/>
        <w:widowControl w:val="0"/>
        <w:shd w:val="clear" w:color="auto" w:fill="auto"/>
        <w:tabs>
          <w:tab w:pos="493" w:val="left"/>
        </w:tabs>
        <w:bidi w:val="0"/>
        <w:spacing w:before="0" w:line="240" w:lineRule="auto"/>
        <w:ind w:left="0" w:right="0" w:firstLine="0"/>
        <w:jc w:val="both"/>
      </w:pPr>
      <w:bookmarkStart w:id="565" w:name="bookmark565"/>
      <w:bookmarkStart w:id="566" w:name="bookmark566"/>
      <w:bookmarkStart w:id="567" w:name="bookmark567"/>
      <w:bookmarkStart w:id="568" w:name="bookmark568"/>
      <w:r>
        <w:rPr>
          <w:color w:val="000000"/>
          <w:spacing w:val="0"/>
          <w:w w:val="100"/>
          <w:position w:val="0"/>
        </w:rPr>
        <w:t>（</w:t>
      </w:r>
      <w:bookmarkEnd w:id="567"/>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65"/>
      <w:bookmarkEnd w:id="566"/>
      <w:bookmarkEnd w:id="568"/>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34"/>
        <w:keepNext/>
        <w:keepLines/>
        <w:widowControl w:val="0"/>
        <w:shd w:val="clear" w:color="auto" w:fill="auto"/>
        <w:tabs>
          <w:tab w:pos="493" w:val="left"/>
        </w:tabs>
        <w:bidi w:val="0"/>
        <w:spacing w:before="0" w:line="240" w:lineRule="auto"/>
        <w:ind w:left="0" w:right="0" w:firstLine="0"/>
        <w:jc w:val="both"/>
      </w:pPr>
      <w:bookmarkStart w:id="569" w:name="bookmark569"/>
      <w:bookmarkStart w:id="570" w:name="bookmark570"/>
      <w:bookmarkStart w:id="571" w:name="bookmark571"/>
      <w:bookmarkStart w:id="572" w:name="bookmark572"/>
      <w:r>
        <w:rPr>
          <w:color w:val="000000"/>
          <w:spacing w:val="0"/>
          <w:w w:val="100"/>
          <w:position w:val="0"/>
        </w:rPr>
        <w:t>（</w:t>
      </w:r>
      <w:bookmarkEnd w:id="571"/>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69"/>
      <w:bookmarkEnd w:id="570"/>
      <w:bookmarkEnd w:id="572"/>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租赁情况说明</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47"/>
        <w:gridCol w:w="1272"/>
        <w:gridCol w:w="2078"/>
        <w:gridCol w:w="2035"/>
        <w:gridCol w:w="1560"/>
        <w:gridCol w:w="1570"/>
      </w:tblGrid>
      <w:tr>
        <w:trPr>
          <w:trHeight w:val="9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简化处理的短期租赁和低 价值资产租赁的租金费用 以及未纳入租赁负债计量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支付的租金（不包括简化 处理的短期租赁和低价值 资产租赁的租金以及未纳</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增加的使用权资产</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确认的利息支出</w:t>
            </w:r>
          </w:p>
        </w:tc>
      </w:tr>
    </w:tbl>
    <w:p>
      <w:pPr>
        <w:spacing w:lineRule="exact" w:line="1"/>
        <w:rPr>
          <w:sz w:val="2"/>
          <w:szCs w:val="2"/>
        </w:rPr>
      </w:pPr>
      <w:r>
        <w:br w:type="page"/>
      </w:r>
    </w:p>
    <w:tbl>
      <w:tblPr>
        <w:tblOverlap w:val="never"/>
        <w:jc w:val="center"/>
        <w:tblLayout w:type="fixed"/>
      </w:tblPr>
      <w:tblGrid>
        <w:gridCol w:w="1147"/>
        <w:gridCol w:w="1272"/>
        <w:gridCol w:w="2078"/>
        <w:gridCol w:w="2035"/>
        <w:gridCol w:w="1560"/>
        <w:gridCol w:w="1570"/>
      </w:tblGrid>
      <w:tr>
        <w:trPr>
          <w:trHeight w:val="66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的可变租赁付款额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入租赁负债计量的可变租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赁付款额）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卓然实业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8,461,422.23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3,101,236.48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1,803,229.71</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28"/>
        <w:keepNext/>
        <w:keepLines/>
        <w:widowControl w:val="0"/>
        <w:shd w:val="clear" w:color="auto" w:fill="auto"/>
        <w:bidi w:val="0"/>
        <w:spacing w:before="0" w:after="380" w:line="240" w:lineRule="auto"/>
        <w:ind w:left="0" w:right="0" w:firstLine="0"/>
        <w:jc w:val="left"/>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2</w:t>
      </w:r>
      <w:bookmarkEnd w:id="575"/>
      <w:r>
        <w:rPr>
          <w:color w:val="000000"/>
          <w:spacing w:val="0"/>
          <w:w w:val="100"/>
          <w:position w:val="0"/>
        </w:rPr>
        <w:t>、重大担保</w:t>
      </w:r>
      <w:bookmarkEnd w:id="573"/>
      <w:bookmarkEnd w:id="574"/>
      <w:bookmarkEnd w:id="576"/>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40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反担保</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情况</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反担保</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情况</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（如</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青岛天高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按债权人 对债务人 每笔债权 分别计 算</w:t>
            </w:r>
            <w:r>
              <w:rPr>
                <w:color w:val="000000"/>
                <w:spacing w:val="0"/>
                <w:w w:val="100"/>
                <w:position w:val="0"/>
                <w:sz w:val="18"/>
                <w:szCs w:val="18"/>
              </w:rPr>
              <w:t>，</w:t>
            </w:r>
            <w:r>
              <w:rPr>
                <w:color w:val="000000"/>
                <w:spacing w:val="0"/>
                <w:w w:val="100"/>
                <w:position w:val="0"/>
              </w:rPr>
              <w:t>自每 笔债权合 同债务履 行期届满 之日后两 年止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主债权发 生期间届 满之日起</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两年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小兰智慧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主合同下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被担保债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46"/>
        <w:gridCol w:w="931"/>
        <w:gridCol w:w="571"/>
        <w:gridCol w:w="355"/>
        <w:gridCol w:w="931"/>
        <w:gridCol w:w="931"/>
        <w:gridCol w:w="931"/>
        <w:gridCol w:w="931"/>
        <w:gridCol w:w="662"/>
        <w:gridCol w:w="797"/>
        <w:gridCol w:w="802"/>
        <w:gridCol w:w="802"/>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务的履行</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期届满之</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日起两年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小兰智慧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 各具体业 务到期日 可晚于授 信期间到 期日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小兰智慧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小兰智慧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报告期末已审批的对子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公司担保额度合计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3,316.67</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反担保</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情况</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（如</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报告期内担保实际发生 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报告期末实际担保余额 合计（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3,316.67</w:t>
            </w:r>
          </w:p>
        </w:tc>
      </w:tr>
      <w:tr>
        <w:trPr>
          <w:trHeight w:val="710"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r>
              <w:rPr>
                <w:color w:val="000000"/>
                <w:spacing w:val="0"/>
                <w:w w:val="100"/>
                <w:position w:val="0"/>
              </w:rPr>
              <w:t>占公司净资产 的比例</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5"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为股东、实际控制人及其关联方提供担保的余 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 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5"/>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3734"/>
        <w:gridCol w:w="585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对未到期担保合同，报告期内已发生担保责任 或有证据表明有可能承担连带清偿责任的情况 说明（如有）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采用复合方式担保的具体情况说明</w:t>
      </w:r>
    </w:p>
    <w:p>
      <w:pPr>
        <w:pStyle w:val="Style28"/>
        <w:keepNext/>
        <w:keepLines/>
        <w:widowControl w:val="0"/>
        <w:shd w:val="clear" w:color="auto" w:fill="auto"/>
        <w:bidi w:val="0"/>
        <w:spacing w:before="0" w:after="380" w:line="240" w:lineRule="auto"/>
        <w:ind w:left="0" w:right="0" w:firstLine="0"/>
        <w:jc w:val="both"/>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3</w:t>
      </w:r>
      <w:bookmarkEnd w:id="579"/>
      <w:r>
        <w:rPr>
          <w:color w:val="000000"/>
          <w:spacing w:val="0"/>
          <w:w w:val="100"/>
          <w:position w:val="0"/>
        </w:rPr>
        <w:t>、委托他人进行现金资产管理情况</w:t>
      </w:r>
      <w:bookmarkEnd w:id="577"/>
      <w:bookmarkEnd w:id="578"/>
      <w:bookmarkEnd w:id="580"/>
    </w:p>
    <w:p>
      <w:pPr>
        <w:pStyle w:val="Style34"/>
        <w:keepNext/>
        <w:keepLines/>
        <w:widowControl w:val="0"/>
        <w:shd w:val="clear" w:color="auto" w:fill="auto"/>
        <w:bidi w:val="0"/>
        <w:spacing w:before="0" w:line="240" w:lineRule="auto"/>
        <w:ind w:left="0" w:right="0" w:firstLine="0"/>
        <w:jc w:val="both"/>
      </w:pPr>
      <w:bookmarkStart w:id="581" w:name="bookmark581"/>
      <w:bookmarkStart w:id="582" w:name="bookmark582"/>
      <w:bookmarkStart w:id="583" w:name="bookmark583"/>
      <w:bookmarkStart w:id="584" w:name="bookmark584"/>
      <w:r>
        <w:rPr>
          <w:color w:val="000000"/>
          <w:spacing w:val="0"/>
          <w:w w:val="100"/>
          <w:position w:val="0"/>
        </w:rPr>
        <w:t>（</w:t>
      </w:r>
      <w:bookmarkEnd w:id="583"/>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81"/>
      <w:bookmarkEnd w:id="582"/>
      <w:bookmarkEnd w:id="584"/>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报告期内委托理财概况</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1574"/>
        <w:gridCol w:w="1694"/>
        <w:gridCol w:w="1565"/>
        <w:gridCol w:w="1565"/>
        <w:gridCol w:w="1560"/>
        <w:gridCol w:w="157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逾期未收回理财已 计提减值金额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单项金额重大或安全性较低、流动性较差的高风险委托理财具体情况</w:t>
      </w:r>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委托理财出现预期无法收回本金或存在其他可能导致减值的情形</w:t>
      </w:r>
    </w:p>
    <w:p>
      <w:pPr>
        <w:pStyle w:val="Style2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both"/>
      </w:pPr>
      <w:bookmarkStart w:id="585" w:name="bookmark585"/>
      <w:bookmarkStart w:id="586" w:name="bookmark586"/>
      <w:bookmarkStart w:id="587" w:name="bookmark587"/>
      <w:bookmarkStart w:id="588" w:name="bookmark588"/>
      <w:r>
        <w:rPr>
          <w:color w:val="000000"/>
          <w:spacing w:val="0"/>
          <w:w w:val="100"/>
          <w:position w:val="0"/>
        </w:rPr>
        <w:t>（</w:t>
      </w:r>
      <w:bookmarkEnd w:id="587"/>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85"/>
      <w:bookmarkEnd w:id="586"/>
      <w:bookmarkEnd w:id="588"/>
    </w:p>
    <w:p>
      <w:pPr>
        <w:pStyle w:val="Style24"/>
        <w:keepNext w:val="0"/>
        <w:keepLines w:val="0"/>
        <w:widowControl w:val="0"/>
        <w:numPr>
          <w:ilvl w:val="0"/>
          <w:numId w:val="11"/>
        </w:numPr>
        <w:shd w:val="clear" w:color="auto" w:fill="auto"/>
        <w:tabs>
          <w:tab w:pos="282" w:val="left"/>
        </w:tabs>
        <w:bidi w:val="0"/>
        <w:spacing w:before="0" w:line="240" w:lineRule="auto"/>
        <w:ind w:left="0" w:right="0" w:firstLine="0"/>
        <w:jc w:val="both"/>
      </w:pPr>
      <w:bookmarkStart w:id="589" w:name="bookmark589"/>
      <w:bookmarkEnd w:id="58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公司报告期不存在委托贷款。</w:t>
      </w:r>
    </w:p>
    <w:p>
      <w:pPr>
        <w:pStyle w:val="Style28"/>
        <w:keepNext/>
        <w:keepLines/>
        <w:widowControl w:val="0"/>
        <w:shd w:val="clear" w:color="auto" w:fill="auto"/>
        <w:bidi w:val="0"/>
        <w:spacing w:before="0" w:after="380" w:line="240" w:lineRule="auto"/>
        <w:ind w:left="0" w:right="0" w:firstLine="0"/>
        <w:jc w:val="both"/>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4</w:t>
      </w:r>
      <w:bookmarkEnd w:id="592"/>
      <w:r>
        <w:rPr>
          <w:color w:val="000000"/>
          <w:spacing w:val="0"/>
          <w:w w:val="100"/>
          <w:position w:val="0"/>
        </w:rPr>
        <w:t>、其他重大合同</w:t>
      </w:r>
      <w:bookmarkEnd w:id="590"/>
      <w:bookmarkEnd w:id="591"/>
      <w:bookmarkEnd w:id="593"/>
    </w:p>
    <w:p>
      <w:pPr>
        <w:pStyle w:val="Style24"/>
        <w:keepNext w:val="0"/>
        <w:keepLines w:val="0"/>
        <w:widowControl w:val="0"/>
        <w:numPr>
          <w:ilvl w:val="0"/>
          <w:numId w:val="11"/>
        </w:numPr>
        <w:shd w:val="clear" w:color="auto" w:fill="auto"/>
        <w:tabs>
          <w:tab w:pos="282" w:val="left"/>
        </w:tabs>
        <w:bidi w:val="0"/>
        <w:spacing w:before="0" w:line="240" w:lineRule="auto"/>
        <w:ind w:left="0" w:right="0" w:firstLine="0"/>
        <w:jc w:val="both"/>
      </w:pPr>
      <w:bookmarkStart w:id="594" w:name="bookmark594"/>
      <w:bookmarkEnd w:id="59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公司报告期不存在其他重大合同。</w:t>
      </w:r>
    </w:p>
    <w:p>
      <w:pPr>
        <w:pStyle w:val="Style20"/>
        <w:keepNext/>
        <w:keepLines/>
        <w:widowControl w:val="0"/>
        <w:shd w:val="clear" w:color="auto" w:fill="auto"/>
        <w:bidi w:val="0"/>
        <w:spacing w:before="0" w:after="380" w:line="475" w:lineRule="exact"/>
        <w:ind w:left="0" w:right="0" w:firstLine="0"/>
        <w:jc w:val="both"/>
      </w:pPr>
      <w:bookmarkStart w:id="595" w:name="bookmark595"/>
      <w:bookmarkStart w:id="596" w:name="bookmark596"/>
      <w:bookmarkStart w:id="597" w:name="bookmark597"/>
      <w:r>
        <w:rPr>
          <w:color w:val="000000"/>
          <w:spacing w:val="0"/>
          <w:w w:val="100"/>
          <w:position w:val="0"/>
        </w:rPr>
        <w:t>十六、其他重大事项的说明</w:t>
      </w:r>
      <w:bookmarkEnd w:id="595"/>
      <w:bookmarkEnd w:id="596"/>
      <w:bookmarkEnd w:id="597"/>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6"/>
        <w:keepNext w:val="0"/>
        <w:keepLines w:val="0"/>
        <w:widowControl w:val="0"/>
        <w:shd w:val="clear" w:color="auto" w:fill="auto"/>
        <w:bidi w:val="0"/>
        <w:spacing w:before="0" w:after="140" w:line="475"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日，公司召开第三届董事会第二十三次会议，审议通过《关于终止发行股份 购买资产并募集配套资金暨关联交易事项的议案》等议案，同意终止本次发行股份购买资产 并募集配套资金暨关联交易事项并解除相关交易协议。</w:t>
      </w:r>
    </w:p>
    <w:p>
      <w:pPr>
        <w:pStyle w:val="Style20"/>
        <w:keepNext/>
        <w:keepLines/>
        <w:widowControl w:val="0"/>
        <w:shd w:val="clear" w:color="auto" w:fill="auto"/>
        <w:bidi w:val="0"/>
        <w:spacing w:before="0" w:after="380" w:line="240" w:lineRule="auto"/>
        <w:ind w:left="0" w:right="0" w:firstLine="0"/>
        <w:jc w:val="left"/>
      </w:pPr>
      <w:bookmarkStart w:id="598" w:name="bookmark598"/>
      <w:bookmarkStart w:id="599" w:name="bookmark599"/>
      <w:bookmarkStart w:id="600" w:name="bookmark600"/>
      <w:r>
        <w:rPr>
          <w:color w:val="000000"/>
          <w:spacing w:val="0"/>
          <w:w w:val="100"/>
          <w:position w:val="0"/>
        </w:rPr>
        <w:t>十七、公司子公司重大事项</w:t>
      </w:r>
      <w:bookmarkEnd w:id="598"/>
      <w:bookmarkEnd w:id="599"/>
      <w:bookmarkEnd w:id="600"/>
    </w:p>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249" w:right="932" w:bottom="1436" w:left="93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keepLines/>
        <w:widowControl w:val="0"/>
        <w:shd w:val="clear" w:color="auto" w:fill="auto"/>
        <w:bidi w:val="0"/>
        <w:spacing w:before="560" w:after="560" w:line="240" w:lineRule="auto"/>
        <w:ind w:left="0" w:right="0" w:firstLine="0"/>
        <w:jc w:val="center"/>
      </w:pPr>
      <w:bookmarkStart w:id="601" w:name="bookmark601"/>
      <w:bookmarkStart w:id="602" w:name="bookmark602"/>
      <w:bookmarkStart w:id="603" w:name="bookmark603"/>
      <w:r>
        <w:rPr>
          <w:color w:val="000000"/>
          <w:spacing w:val="0"/>
          <w:w w:val="100"/>
          <w:position w:val="0"/>
        </w:rPr>
        <w:t>第七节股份变动及股东情况</w:t>
      </w:r>
      <w:bookmarkEnd w:id="601"/>
      <w:bookmarkEnd w:id="602"/>
      <w:bookmarkEnd w:id="603"/>
    </w:p>
    <w:p>
      <w:pPr>
        <w:pStyle w:val="Style20"/>
        <w:keepNext/>
        <w:keepLines/>
        <w:widowControl w:val="0"/>
        <w:shd w:val="clear" w:color="auto" w:fill="auto"/>
        <w:bidi w:val="0"/>
        <w:spacing w:before="0" w:line="240" w:lineRule="auto"/>
        <w:ind w:left="0" w:right="0" w:firstLine="0"/>
        <w:jc w:val="both"/>
      </w:pPr>
      <w:bookmarkStart w:id="604" w:name="bookmark604"/>
      <w:bookmarkStart w:id="605" w:name="bookmark605"/>
      <w:bookmarkStart w:id="606" w:name="bookmark606"/>
      <w:bookmarkStart w:id="607" w:name="bookmark607"/>
      <w:bookmarkStart w:id="608" w:name="bookmark608"/>
      <w:r>
        <w:rPr>
          <w:color w:val="000000"/>
          <w:spacing w:val="0"/>
          <w:w w:val="100"/>
          <w:position w:val="0"/>
        </w:rPr>
        <w:t>一</w:t>
      </w:r>
      <w:bookmarkEnd w:id="607"/>
      <w:r>
        <w:rPr>
          <w:color w:val="000000"/>
          <w:spacing w:val="0"/>
          <w:w w:val="100"/>
          <w:position w:val="0"/>
        </w:rPr>
        <w:t>、股份变动情况</w:t>
      </w:r>
      <w:bookmarkEnd w:id="605"/>
      <w:bookmarkEnd w:id="606"/>
      <w:bookmarkEnd w:id="608"/>
      <w:bookmarkEnd w:id="604"/>
    </w:p>
    <w:p>
      <w:pPr>
        <w:pStyle w:val="Style28"/>
        <w:keepNext/>
        <w:keepLines/>
        <w:widowControl w:val="0"/>
        <w:shd w:val="clear" w:color="auto" w:fill="auto"/>
        <w:bidi w:val="0"/>
        <w:spacing w:before="0" w:line="240" w:lineRule="auto"/>
        <w:ind w:left="0" w:right="0" w:firstLine="0"/>
        <w:jc w:val="both"/>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1</w:t>
      </w:r>
      <w:bookmarkEnd w:id="611"/>
      <w:r>
        <w:rPr>
          <w:color w:val="000000"/>
          <w:spacing w:val="0"/>
          <w:w w:val="100"/>
          <w:position w:val="0"/>
        </w:rPr>
        <w:t>、股份变动情况</w:t>
      </w:r>
      <w:bookmarkEnd w:id="609"/>
      <w:bookmarkEnd w:id="610"/>
      <w:bookmarkEnd w:id="61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127,314,3</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336,330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336,330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127,650,6</w:t>
            </w:r>
          </w:p>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127,314,3</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336,330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336,330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127,650,6</w:t>
            </w:r>
          </w:p>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127,314,3</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336,330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336,330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127,650,6</w:t>
            </w:r>
          </w:p>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股份变动的原因</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200" w:line="475" w:lineRule="exact"/>
        <w:ind w:left="0" w:right="0" w:firstLine="480"/>
        <w:jc w:val="both"/>
      </w:pPr>
      <w:r>
        <w:rPr>
          <w:color w:val="000000"/>
          <w:spacing w:val="0"/>
          <w:w w:val="100"/>
          <w:position w:val="0"/>
        </w:rPr>
        <w:t>报告期内，因公司</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年股票期权激励计划第二个行权期激励对象行权</w:t>
      </w:r>
      <w:r>
        <w:rPr>
          <w:rFonts w:ascii="Times New Roman" w:eastAsia="Times New Roman" w:hAnsi="Times New Roman" w:cs="Times New Roman"/>
          <w:color w:val="000000"/>
          <w:spacing w:val="0"/>
          <w:w w:val="100"/>
          <w:position w:val="0"/>
          <w:sz w:val="24"/>
          <w:szCs w:val="24"/>
        </w:rPr>
        <w:t>313,062</w:t>
      </w:r>
      <w:r>
        <w:rPr>
          <w:color w:val="000000"/>
          <w:spacing w:val="0"/>
          <w:w w:val="100"/>
          <w:position w:val="0"/>
        </w:rPr>
        <w:t>份，公司 新增股份</w:t>
      </w:r>
      <w:r>
        <w:rPr>
          <w:rFonts w:ascii="Times New Roman" w:eastAsia="Times New Roman" w:hAnsi="Times New Roman" w:cs="Times New Roman"/>
          <w:color w:val="000000"/>
          <w:spacing w:val="0"/>
          <w:w w:val="100"/>
          <w:position w:val="0"/>
          <w:sz w:val="24"/>
          <w:szCs w:val="24"/>
        </w:rPr>
        <w:t>313,062</w:t>
      </w:r>
      <w:r>
        <w:rPr>
          <w:color w:val="000000"/>
          <w:spacing w:val="0"/>
          <w:w w:val="100"/>
          <w:position w:val="0"/>
        </w:rPr>
        <w:t>股；因可转换公司债券转股，公司新增股份</w:t>
      </w:r>
      <w:r>
        <w:rPr>
          <w:rFonts w:ascii="Times New Roman" w:eastAsia="Times New Roman" w:hAnsi="Times New Roman" w:cs="Times New Roman"/>
          <w:color w:val="000000"/>
          <w:spacing w:val="0"/>
          <w:w w:val="100"/>
          <w:position w:val="0"/>
          <w:sz w:val="24"/>
          <w:szCs w:val="24"/>
        </w:rPr>
        <w:t>23,268</w:t>
      </w:r>
      <w:r>
        <w:rPr>
          <w:color w:val="000000"/>
          <w:spacing w:val="0"/>
          <w:w w:val="100"/>
          <w:position w:val="0"/>
        </w:rPr>
        <w:t>股，合计新增股份</w:t>
      </w:r>
      <w:r>
        <w:rPr>
          <w:rFonts w:ascii="Times New Roman" w:eastAsia="Times New Roman" w:hAnsi="Times New Roman" w:cs="Times New Roman"/>
          <w:color w:val="000000"/>
          <w:spacing w:val="0"/>
          <w:w w:val="100"/>
          <w:position w:val="0"/>
          <w:sz w:val="24"/>
          <w:szCs w:val="24"/>
        </w:rPr>
        <w:t xml:space="preserve">336,330 </w:t>
      </w:r>
      <w:r>
        <w:rPr>
          <w:color w:val="000000"/>
          <w:spacing w:val="0"/>
          <w:w w:val="100"/>
          <w:position w:val="0"/>
        </w:rPr>
        <w:t>股。</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股份变动的批准情况</w:t>
      </w:r>
    </w:p>
    <w:p>
      <w:pPr>
        <w:pStyle w:val="Style24"/>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line="346" w:lineRule="exact"/>
        <w:ind w:left="0" w:right="0" w:firstLine="0"/>
        <w:jc w:val="left"/>
      </w:pPr>
      <w:r>
        <w:rPr>
          <w:color w:val="000000"/>
          <w:spacing w:val="0"/>
          <w:w w:val="100"/>
          <w:position w:val="0"/>
        </w:rPr>
        <w:t>股份变动的过户情况</w:t>
      </w:r>
    </w:p>
    <w:p>
      <w:pPr>
        <w:pStyle w:val="Style24"/>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380" w:line="424" w:lineRule="exact"/>
        <w:ind w:left="0" w:right="0" w:firstLine="500"/>
        <w:jc w:val="left"/>
        <w:rPr>
          <w:sz w:val="17"/>
          <w:szCs w:val="17"/>
        </w:rPr>
      </w:pPr>
      <w:r>
        <w:rPr>
          <w:color w:val="000000"/>
          <w:spacing w:val="0"/>
          <w:w w:val="100"/>
          <w:position w:val="0"/>
          <w:sz w:val="22"/>
          <w:szCs w:val="22"/>
        </w:rPr>
        <w:t>报告期内本次股份变动前，按原股本</w:t>
      </w:r>
      <w:r>
        <w:rPr>
          <w:rFonts w:ascii="Times New Roman" w:eastAsia="Times New Roman" w:hAnsi="Times New Roman" w:cs="Times New Roman"/>
          <w:color w:val="000000"/>
          <w:spacing w:val="0"/>
          <w:w w:val="100"/>
          <w:position w:val="0"/>
          <w:sz w:val="24"/>
          <w:szCs w:val="24"/>
        </w:rPr>
        <w:t>127,314,305</w:t>
      </w:r>
      <w:r>
        <w:rPr>
          <w:color w:val="000000"/>
          <w:spacing w:val="0"/>
          <w:w w:val="100"/>
          <w:position w:val="0"/>
          <w:sz w:val="22"/>
          <w:szCs w:val="22"/>
        </w:rPr>
        <w:t>股计算基本每股收益为</w:t>
      </w:r>
      <w:r>
        <w:rPr>
          <w:rFonts w:ascii="Times New Roman" w:eastAsia="Times New Roman" w:hAnsi="Times New Roman" w:cs="Times New Roman"/>
          <w:color w:val="000000"/>
          <w:spacing w:val="0"/>
          <w:w w:val="100"/>
          <w:position w:val="0"/>
          <w:sz w:val="24"/>
          <w:szCs w:val="24"/>
        </w:rPr>
        <w:t>0.22</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股，稀释 每股收益为</w:t>
      </w:r>
      <w:r>
        <w:rPr>
          <w:rFonts w:ascii="Times New Roman" w:eastAsia="Times New Roman" w:hAnsi="Times New Roman" w:cs="Times New Roman"/>
          <w:color w:val="000000"/>
          <w:spacing w:val="0"/>
          <w:w w:val="100"/>
          <w:position w:val="0"/>
          <w:sz w:val="24"/>
          <w:szCs w:val="24"/>
        </w:rPr>
        <w:t>0.26</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股，加权平均净资产收益率为</w:t>
      </w:r>
      <w:r>
        <w:rPr>
          <w:rFonts w:ascii="Times New Roman" w:eastAsia="Times New Roman" w:hAnsi="Times New Roman" w:cs="Times New Roman"/>
          <w:color w:val="000000"/>
          <w:spacing w:val="0"/>
          <w:w w:val="100"/>
          <w:position w:val="0"/>
          <w:sz w:val="24"/>
          <w:szCs w:val="24"/>
        </w:rPr>
        <w:t>4.36%</w:t>
      </w:r>
      <w:r>
        <w:rPr>
          <w:color w:val="000000"/>
          <w:spacing w:val="0"/>
          <w:w w:val="100"/>
          <w:position w:val="0"/>
          <w:sz w:val="22"/>
          <w:szCs w:val="22"/>
        </w:rPr>
        <w:t>；股本变动后，按新股本</w:t>
      </w:r>
      <w:r>
        <w:rPr>
          <w:rFonts w:ascii="Times New Roman" w:eastAsia="Times New Roman" w:hAnsi="Times New Roman" w:cs="Times New Roman"/>
          <w:color w:val="000000"/>
          <w:spacing w:val="0"/>
          <w:w w:val="100"/>
          <w:position w:val="0"/>
          <w:sz w:val="24"/>
          <w:szCs w:val="24"/>
        </w:rPr>
        <w:t xml:space="preserve">127,650,635 </w:t>
      </w:r>
      <w:r>
        <w:rPr>
          <w:color w:val="000000"/>
          <w:spacing w:val="0"/>
          <w:w w:val="100"/>
          <w:position w:val="0"/>
          <w:sz w:val="22"/>
          <w:szCs w:val="22"/>
        </w:rPr>
        <w:t>股计算基本每股收益为</w:t>
      </w:r>
      <w:r>
        <w:rPr>
          <w:rFonts w:ascii="Times New Roman" w:eastAsia="Times New Roman" w:hAnsi="Times New Roman" w:cs="Times New Roman"/>
          <w:color w:val="000000"/>
          <w:spacing w:val="0"/>
          <w:w w:val="100"/>
          <w:position w:val="0"/>
          <w:sz w:val="24"/>
          <w:szCs w:val="24"/>
        </w:rPr>
        <w:t>0.46</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股，稀释每股收益为</w:t>
      </w:r>
      <w:r>
        <w:rPr>
          <w:rFonts w:ascii="Times New Roman" w:eastAsia="Times New Roman" w:hAnsi="Times New Roman" w:cs="Times New Roman"/>
          <w:color w:val="000000"/>
          <w:spacing w:val="0"/>
          <w:w w:val="100"/>
          <w:position w:val="0"/>
          <w:sz w:val="24"/>
          <w:szCs w:val="24"/>
        </w:rPr>
        <w:t>0.46</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股，加权平均净资产收益率为</w:t>
      </w:r>
      <w:r>
        <w:rPr>
          <w:rFonts w:ascii="Times New Roman" w:eastAsia="Times New Roman" w:hAnsi="Times New Roman" w:cs="Times New Roman"/>
          <w:color w:val="000000"/>
          <w:spacing w:val="0"/>
          <w:w w:val="100"/>
          <w:position w:val="0"/>
          <w:sz w:val="24"/>
          <w:szCs w:val="24"/>
        </w:rPr>
        <w:t>8.10%</w:t>
      </w:r>
      <w:r>
        <w:rPr>
          <w:color w:val="000000"/>
          <w:spacing w:val="0"/>
          <w:w w:val="100"/>
          <w:position w:val="0"/>
          <w:sz w:val="22"/>
          <w:szCs w:val="22"/>
        </w:rPr>
        <w:t xml:space="preserve">。 </w:t>
      </w:r>
      <w:r>
        <w:rPr>
          <w:color w:val="000000"/>
          <w:spacing w:val="0"/>
          <w:w w:val="100"/>
          <w:position w:val="0"/>
          <w:sz w:val="17"/>
          <w:szCs w:val="17"/>
        </w:rPr>
        <w:t xml:space="preserve">公司认为必要或证券监管机构要求披露的其他内容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8"/>
        <w:keepNext/>
        <w:keepLines/>
        <w:widowControl w:val="0"/>
        <w:shd w:val="clear" w:color="auto" w:fill="auto"/>
        <w:bidi w:val="0"/>
        <w:spacing w:before="0" w:after="380" w:line="240" w:lineRule="auto"/>
        <w:ind w:left="0" w:right="0" w:firstLine="0"/>
        <w:jc w:val="left"/>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2</w:t>
      </w:r>
      <w:bookmarkEnd w:id="615"/>
      <w:r>
        <w:rPr>
          <w:color w:val="000000"/>
          <w:spacing w:val="0"/>
          <w:w w:val="100"/>
          <w:position w:val="0"/>
        </w:rPr>
        <w:t>、限售股份变动情况</w:t>
      </w:r>
      <w:bookmarkEnd w:id="613"/>
      <w:bookmarkEnd w:id="614"/>
      <w:bookmarkEnd w:id="616"/>
    </w:p>
    <w:p>
      <w:pPr>
        <w:pStyle w:val="Style24"/>
        <w:keepNext w:val="0"/>
        <w:keepLines w:val="0"/>
        <w:widowControl w:val="0"/>
        <w:shd w:val="clear" w:color="auto" w:fill="auto"/>
        <w:bidi w:val="0"/>
        <w:spacing w:before="0" w:after="6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517" w:val="left"/>
        </w:tabs>
        <w:bidi w:val="0"/>
        <w:spacing w:before="0" w:after="380" w:line="424" w:lineRule="exact"/>
        <w:ind w:left="0" w:right="0" w:firstLine="0"/>
        <w:jc w:val="left"/>
      </w:pPr>
      <w:bookmarkStart w:id="617" w:name="bookmark617"/>
      <w:bookmarkStart w:id="618" w:name="bookmark618"/>
      <w:bookmarkStart w:id="619" w:name="bookmark619"/>
      <w:bookmarkStart w:id="620" w:name="bookmark620"/>
      <w:r>
        <w:rPr>
          <w:color w:val="000000"/>
          <w:spacing w:val="0"/>
          <w:w w:val="100"/>
          <w:position w:val="0"/>
        </w:rPr>
        <w:t>二</w:t>
      </w:r>
      <w:bookmarkEnd w:id="619"/>
      <w:r>
        <w:rPr>
          <w:color w:val="000000"/>
          <w:spacing w:val="0"/>
          <w:w w:val="100"/>
          <w:position w:val="0"/>
        </w:rPr>
        <w:t>、</w:t>
        <w:tab/>
        <w:t>证券发行与上市情况</w:t>
      </w:r>
      <w:bookmarkEnd w:id="617"/>
      <w:bookmarkEnd w:id="618"/>
      <w:bookmarkEnd w:id="620"/>
    </w:p>
    <w:p>
      <w:pPr>
        <w:pStyle w:val="Style28"/>
        <w:keepNext/>
        <w:keepLines/>
        <w:widowControl w:val="0"/>
        <w:shd w:val="clear" w:color="auto" w:fill="auto"/>
        <w:tabs>
          <w:tab w:pos="368" w:val="left"/>
        </w:tabs>
        <w:bidi w:val="0"/>
        <w:spacing w:before="0" w:after="220" w:line="240" w:lineRule="auto"/>
        <w:ind w:left="0" w:right="0" w:firstLine="0"/>
        <w:jc w:val="left"/>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1</w:t>
      </w:r>
      <w:bookmarkEnd w:id="623"/>
      <w:r>
        <w:rPr>
          <w:color w:val="000000"/>
          <w:spacing w:val="0"/>
          <w:w w:val="100"/>
          <w:position w:val="0"/>
        </w:rPr>
        <w:t>、</w:t>
        <w:tab/>
        <w:t>报告期内证券发行（不含优先股）情况</w:t>
      </w:r>
      <w:bookmarkEnd w:id="621"/>
      <w:bookmarkEnd w:id="622"/>
      <w:bookmarkEnd w:id="624"/>
    </w:p>
    <w:p>
      <w:pPr>
        <w:pStyle w:val="Style24"/>
        <w:keepNext w:val="0"/>
        <w:keepLines w:val="0"/>
        <w:widowControl w:val="0"/>
        <w:numPr>
          <w:ilvl w:val="0"/>
          <w:numId w:val="11"/>
        </w:numPr>
        <w:shd w:val="clear" w:color="auto" w:fill="auto"/>
        <w:tabs>
          <w:tab w:pos="331" w:val="left"/>
        </w:tabs>
        <w:bidi w:val="0"/>
        <w:spacing w:before="0" w:after="380" w:line="346" w:lineRule="exact"/>
        <w:ind w:left="0" w:right="0" w:firstLine="0"/>
        <w:jc w:val="left"/>
      </w:pPr>
      <w:bookmarkStart w:id="625" w:name="bookmark625"/>
      <w:bookmarkEnd w:id="62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tabs>
          <w:tab w:pos="378" w:val="left"/>
        </w:tabs>
        <w:bidi w:val="0"/>
        <w:spacing w:before="0" w:after="220" w:line="240" w:lineRule="auto"/>
        <w:ind w:left="0" w:right="0" w:firstLine="0"/>
        <w:jc w:val="left"/>
      </w:pPr>
      <w:bookmarkStart w:id="626" w:name="bookmark626"/>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2</w:t>
      </w:r>
      <w:bookmarkEnd w:id="628"/>
      <w:r>
        <w:rPr>
          <w:color w:val="000000"/>
          <w:spacing w:val="0"/>
          <w:w w:val="100"/>
          <w:position w:val="0"/>
        </w:rPr>
        <w:t>、</w:t>
        <w:tab/>
        <w:t>公司股份总数及股东结构的变动、公司资产和负债结构的变动情况说明</w:t>
      </w:r>
      <w:bookmarkEnd w:id="626"/>
      <w:bookmarkEnd w:id="627"/>
      <w:bookmarkEnd w:id="629"/>
    </w:p>
    <w:p>
      <w:pPr>
        <w:pStyle w:val="Style24"/>
        <w:keepNext w:val="0"/>
        <w:keepLines w:val="0"/>
        <w:widowControl w:val="0"/>
        <w:shd w:val="clear" w:color="auto" w:fill="auto"/>
        <w:bidi w:val="0"/>
        <w:spacing w:before="0" w:after="0" w:line="346" w:lineRule="exact"/>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6"/>
        <w:keepNext w:val="0"/>
        <w:keepLines w:val="0"/>
        <w:widowControl w:val="0"/>
        <w:shd w:val="clear" w:color="auto" w:fill="auto"/>
        <w:bidi w:val="0"/>
        <w:spacing w:before="0" w:after="440" w:line="466" w:lineRule="exact"/>
        <w:ind w:left="0" w:right="0" w:firstLine="500"/>
        <w:jc w:val="left"/>
      </w:pPr>
      <w:r>
        <w:rPr>
          <w:color w:val="000000"/>
          <w:spacing w:val="0"/>
          <w:w w:val="100"/>
          <w:position w:val="0"/>
        </w:rPr>
        <w:t>报告期内，因公司</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年股票期权激励计划第二个行权期激励对象行权</w:t>
      </w:r>
      <w:r>
        <w:rPr>
          <w:rFonts w:ascii="Times New Roman" w:eastAsia="Times New Roman" w:hAnsi="Times New Roman" w:cs="Times New Roman"/>
          <w:color w:val="000000"/>
          <w:spacing w:val="0"/>
          <w:w w:val="100"/>
          <w:position w:val="0"/>
          <w:sz w:val="24"/>
          <w:szCs w:val="24"/>
        </w:rPr>
        <w:t>313,062</w:t>
      </w:r>
      <w:r>
        <w:rPr>
          <w:color w:val="000000"/>
          <w:spacing w:val="0"/>
          <w:w w:val="100"/>
          <w:position w:val="0"/>
        </w:rPr>
        <w:t>份，公司 新增股份</w:t>
      </w:r>
      <w:r>
        <w:rPr>
          <w:rFonts w:ascii="Times New Roman" w:eastAsia="Times New Roman" w:hAnsi="Times New Roman" w:cs="Times New Roman"/>
          <w:color w:val="000000"/>
          <w:spacing w:val="0"/>
          <w:w w:val="100"/>
          <w:position w:val="0"/>
          <w:sz w:val="24"/>
          <w:szCs w:val="24"/>
        </w:rPr>
        <w:t>313,062</w:t>
      </w:r>
      <w:r>
        <w:rPr>
          <w:color w:val="000000"/>
          <w:spacing w:val="0"/>
          <w:w w:val="100"/>
          <w:position w:val="0"/>
        </w:rPr>
        <w:t>股；因可转换公司债券转股，公司新增股份</w:t>
      </w:r>
      <w:r>
        <w:rPr>
          <w:rFonts w:ascii="Times New Roman" w:eastAsia="Times New Roman" w:hAnsi="Times New Roman" w:cs="Times New Roman"/>
          <w:color w:val="000000"/>
          <w:spacing w:val="0"/>
          <w:w w:val="100"/>
          <w:position w:val="0"/>
          <w:sz w:val="24"/>
          <w:szCs w:val="24"/>
        </w:rPr>
        <w:t>23,268</w:t>
      </w:r>
      <w:r>
        <w:rPr>
          <w:color w:val="000000"/>
          <w:spacing w:val="0"/>
          <w:w w:val="100"/>
          <w:position w:val="0"/>
        </w:rPr>
        <w:t>股。故本报告期公司总股 本增加</w:t>
      </w:r>
      <w:r>
        <w:rPr>
          <w:rFonts w:ascii="Times New Roman" w:eastAsia="Times New Roman" w:hAnsi="Times New Roman" w:cs="Times New Roman"/>
          <w:color w:val="000000"/>
          <w:spacing w:val="0"/>
          <w:w w:val="100"/>
          <w:position w:val="0"/>
          <w:sz w:val="24"/>
          <w:szCs w:val="24"/>
        </w:rPr>
        <w:t>336,330</w:t>
      </w:r>
      <w:r>
        <w:rPr>
          <w:color w:val="000000"/>
          <w:spacing w:val="0"/>
          <w:w w:val="100"/>
          <w:position w:val="0"/>
        </w:rPr>
        <w:t>股，由期初</w:t>
      </w:r>
      <w:r>
        <w:rPr>
          <w:rFonts w:ascii="Times New Roman" w:eastAsia="Times New Roman" w:hAnsi="Times New Roman" w:cs="Times New Roman"/>
          <w:color w:val="000000"/>
          <w:spacing w:val="0"/>
          <w:w w:val="100"/>
          <w:position w:val="0"/>
          <w:sz w:val="24"/>
          <w:szCs w:val="24"/>
        </w:rPr>
        <w:t>127,314,305</w:t>
      </w:r>
      <w:r>
        <w:rPr>
          <w:color w:val="000000"/>
          <w:spacing w:val="0"/>
          <w:w w:val="100"/>
          <w:position w:val="0"/>
        </w:rPr>
        <w:t>股增加至</w:t>
      </w:r>
      <w:r>
        <w:rPr>
          <w:rFonts w:ascii="Times New Roman" w:eastAsia="Times New Roman" w:hAnsi="Times New Roman" w:cs="Times New Roman"/>
          <w:color w:val="000000"/>
          <w:spacing w:val="0"/>
          <w:w w:val="100"/>
          <w:position w:val="0"/>
          <w:sz w:val="24"/>
          <w:szCs w:val="24"/>
        </w:rPr>
        <w:t>127,650,635</w:t>
      </w:r>
      <w:r>
        <w:rPr>
          <w:color w:val="000000"/>
          <w:spacing w:val="0"/>
          <w:w w:val="100"/>
          <w:position w:val="0"/>
        </w:rPr>
        <w:t>股。</w:t>
      </w:r>
    </w:p>
    <w:p>
      <w:pPr>
        <w:pStyle w:val="Style28"/>
        <w:keepNext/>
        <w:keepLines/>
        <w:widowControl w:val="0"/>
        <w:shd w:val="clear" w:color="auto" w:fill="auto"/>
        <w:tabs>
          <w:tab w:pos="378" w:val="left"/>
        </w:tabs>
        <w:bidi w:val="0"/>
        <w:spacing w:before="0" w:after="220" w:line="240" w:lineRule="auto"/>
        <w:ind w:left="0" w:right="0" w:firstLine="0"/>
        <w:jc w:val="left"/>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3</w:t>
      </w:r>
      <w:bookmarkEnd w:id="632"/>
      <w:r>
        <w:rPr>
          <w:color w:val="000000"/>
          <w:spacing w:val="0"/>
          <w:w w:val="100"/>
          <w:position w:val="0"/>
        </w:rPr>
        <w:t>、</w:t>
        <w:tab/>
        <w:t>现存的内部职工股情况</w:t>
      </w:r>
      <w:bookmarkEnd w:id="630"/>
      <w:bookmarkEnd w:id="631"/>
      <w:bookmarkEnd w:id="633"/>
    </w:p>
    <w:p>
      <w:pPr>
        <w:pStyle w:val="Style24"/>
        <w:keepNext w:val="0"/>
        <w:keepLines w:val="0"/>
        <w:widowControl w:val="0"/>
        <w:numPr>
          <w:ilvl w:val="0"/>
          <w:numId w:val="11"/>
        </w:numPr>
        <w:shd w:val="clear" w:color="auto" w:fill="auto"/>
        <w:tabs>
          <w:tab w:pos="331" w:val="left"/>
        </w:tabs>
        <w:bidi w:val="0"/>
        <w:spacing w:before="0" w:after="220" w:line="346" w:lineRule="exact"/>
        <w:ind w:left="0" w:right="0" w:firstLine="0"/>
        <w:jc w:val="left"/>
      </w:pPr>
      <w:bookmarkStart w:id="634" w:name="bookmark634"/>
      <w:bookmarkEnd w:id="63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0"/>
        <w:keepNext/>
        <w:keepLines/>
        <w:widowControl w:val="0"/>
        <w:shd w:val="clear" w:color="auto" w:fill="auto"/>
        <w:tabs>
          <w:tab w:pos="522" w:val="left"/>
        </w:tabs>
        <w:bidi w:val="0"/>
        <w:spacing w:before="0" w:after="380" w:line="424" w:lineRule="exact"/>
        <w:ind w:left="0" w:right="0" w:firstLine="0"/>
        <w:jc w:val="left"/>
      </w:pPr>
      <w:bookmarkStart w:id="635" w:name="bookmark635"/>
      <w:bookmarkStart w:id="636" w:name="bookmark636"/>
      <w:bookmarkStart w:id="637" w:name="bookmark637"/>
      <w:bookmarkStart w:id="638" w:name="bookmark638"/>
      <w:r>
        <w:rPr>
          <w:color w:val="000000"/>
          <w:spacing w:val="0"/>
          <w:w w:val="100"/>
          <w:position w:val="0"/>
        </w:rPr>
        <w:t>三</w:t>
      </w:r>
      <w:bookmarkEnd w:id="637"/>
      <w:r>
        <w:rPr>
          <w:color w:val="000000"/>
          <w:spacing w:val="0"/>
          <w:w w:val="100"/>
          <w:position w:val="0"/>
        </w:rPr>
        <w:t>、</w:t>
        <w:tab/>
        <w:t>股东和实际控制人情况</w:t>
      </w:r>
      <w:bookmarkEnd w:id="635"/>
      <w:bookmarkEnd w:id="636"/>
      <w:bookmarkEnd w:id="638"/>
    </w:p>
    <w:p>
      <w:pPr>
        <w:pStyle w:val="Style28"/>
        <w:keepNext/>
        <w:keepLines/>
        <w:widowControl w:val="0"/>
        <w:shd w:val="clear" w:color="auto" w:fill="auto"/>
        <w:bidi w:val="0"/>
        <w:spacing w:before="0" w:after="380" w:line="240" w:lineRule="auto"/>
        <w:ind w:left="0" w:right="0" w:firstLine="0"/>
        <w:jc w:val="left"/>
      </w:pPr>
      <w:bookmarkStart w:id="639" w:name="bookmark639"/>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rPr>
        <w:t>1</w:t>
      </w:r>
      <w:bookmarkEnd w:id="641"/>
      <w:r>
        <w:rPr>
          <w:color w:val="000000"/>
          <w:spacing w:val="0"/>
          <w:w w:val="100"/>
          <w:position w:val="0"/>
        </w:rPr>
        <w:t>、公司股东数量及持股情况</w:t>
      </w:r>
      <w:bookmarkEnd w:id="639"/>
      <w:bookmarkEnd w:id="640"/>
      <w:bookmarkEnd w:id="642"/>
    </w:p>
    <w:p>
      <w:pPr>
        <w:pStyle w:val="Style22"/>
        <w:keepNext w:val="0"/>
        <w:keepLines w:val="0"/>
        <w:widowControl w:val="0"/>
        <w:shd w:val="clear" w:color="auto" w:fill="auto"/>
        <w:bidi w:val="0"/>
        <w:spacing w:before="0" w:after="0" w:line="346" w:lineRule="exact"/>
        <w:ind w:left="0" w:right="0" w:firstLine="0"/>
        <w:jc w:val="right"/>
      </w:pPr>
      <w:r>
        <w:rPr>
          <w:color w:val="000000"/>
          <w:spacing w:val="0"/>
          <w:w w:val="100"/>
          <w:position w:val="0"/>
        </w:rPr>
        <w:t>单位：股</w:t>
      </w:r>
    </w:p>
    <w:tbl>
      <w:tblPr>
        <w:tblOverlap w:val="never"/>
        <w:jc w:val="center"/>
        <w:tblLayout w:type="fixed"/>
      </w:tblPr>
      <w:tblGrid>
        <w:gridCol w:w="994"/>
        <w:gridCol w:w="979"/>
        <w:gridCol w:w="758"/>
        <w:gridCol w:w="874"/>
        <w:gridCol w:w="869"/>
        <w:gridCol w:w="869"/>
        <w:gridCol w:w="1632"/>
        <w:gridCol w:w="869"/>
        <w:gridCol w:w="864"/>
        <w:gridCol w:w="878"/>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通股股东总</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 告披露 日前上 一月末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21,619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 表决权恢 复的优先</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股股东总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年度报告披露日前 上一月末表决权恢 复的优先股股东总 数（如有）（参见注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持有特别 表决权股 份的股东 总数（如</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994"/>
        <w:gridCol w:w="979"/>
        <w:gridCol w:w="758"/>
        <w:gridCol w:w="874"/>
        <w:gridCol w:w="869"/>
        <w:gridCol w:w="869"/>
        <w:gridCol w:w="758"/>
        <w:gridCol w:w="874"/>
        <w:gridCol w:w="869"/>
        <w:gridCol w:w="864"/>
        <w:gridCol w:w="878"/>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普通股 股东总 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数（如有）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（参见注</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增减变动</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持有无 限售条 件的股 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杭州正元企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业管理咨询</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36,680,617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25,676,300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杭州易康投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资管理有限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7,460,062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7,460,06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3,689,762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3,689,76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3,689,662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杭州正浩投 资管理有限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3,030,581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3,030,58 1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董书倩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2,026,950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郭明珠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1,411,550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1,411,550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浙江合力创 业投资有限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王方圆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1,013,050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896,350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朱信刚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883,920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883,920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883,920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803,602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803,602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803,602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战略投资者或一般法人 因配售新股成为前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 股东的情况（如有）（参 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85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 致行动的说明</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346" w:val="left"/>
              </w:tabs>
              <w:bidi w:val="0"/>
              <w:spacing w:before="0" w:after="14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杭州正元控股股东陈坚和李琳为夫妻关系，根据其声明李琳女士为陈坚先生的一致行动人；</w:t>
            </w:r>
          </w:p>
          <w:p>
            <w:pPr>
              <w:pStyle w:val="Style2"/>
              <w:keepNext w:val="0"/>
              <w:keepLines w:val="0"/>
              <w:widowControl w:val="0"/>
              <w:shd w:val="clear" w:color="auto" w:fill="auto"/>
              <w:tabs>
                <w:tab w:pos="370" w:val="left"/>
              </w:tabs>
              <w:bidi w:val="0"/>
              <w:spacing w:before="0" w:after="14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易康投资和正浩投资均系为实施员工股权激励而设立的持股公司，部分股东重合；</w:t>
            </w:r>
          </w:p>
          <w:p>
            <w:pPr>
              <w:pStyle w:val="Style2"/>
              <w:keepNext w:val="0"/>
              <w:keepLines w:val="0"/>
              <w:widowControl w:val="0"/>
              <w:shd w:val="clear" w:color="auto" w:fill="auto"/>
              <w:tabs>
                <w:tab w:pos="360" w:val="left"/>
              </w:tabs>
              <w:bidi w:val="0"/>
              <w:spacing w:before="0" w:after="14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公司实际控制人陈坚持有易康投资股权；</w:t>
            </w:r>
          </w:p>
          <w:p>
            <w:pPr>
              <w:pStyle w:val="Style2"/>
              <w:keepNext w:val="0"/>
              <w:keepLines w:val="0"/>
              <w:widowControl w:val="0"/>
              <w:shd w:val="clear" w:color="auto" w:fill="auto"/>
              <w:tabs>
                <w:tab w:pos="365" w:val="left"/>
              </w:tabs>
              <w:bidi w:val="0"/>
              <w:spacing w:before="0" w:after="1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陈坚之妹陈英持有正浩投资股权；</w:t>
            </w:r>
          </w:p>
          <w:p>
            <w:pPr>
              <w:pStyle w:val="Style2"/>
              <w:keepNext w:val="0"/>
              <w:keepLines w:val="0"/>
              <w:widowControl w:val="0"/>
              <w:shd w:val="clear" w:color="auto" w:fill="auto"/>
              <w:tabs>
                <w:tab w:pos="360" w:val="left"/>
              </w:tabs>
              <w:bidi w:val="0"/>
              <w:spacing w:before="0" w:after="14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公司未知其他前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名股东之间是否存在关联关系，也未知是否属于一致行动人。</w:t>
            </w:r>
          </w:p>
        </w:tc>
      </w:tr>
    </w:tbl>
    <w:p>
      <w:pPr>
        <w:spacing w:lineRule="exact" w:line="1"/>
        <w:rPr>
          <w:sz w:val="2"/>
          <w:szCs w:val="2"/>
        </w:rPr>
      </w:pPr>
      <w:r>
        <w:br w:type="page"/>
      </w:r>
    </w:p>
    <w:tbl>
      <w:tblPr>
        <w:tblOverlap w:val="never"/>
        <w:jc w:val="center"/>
        <w:tblLayout w:type="fixed"/>
      </w:tblPr>
      <w:tblGrid>
        <w:gridCol w:w="1973"/>
        <w:gridCol w:w="4128"/>
        <w:gridCol w:w="1742"/>
        <w:gridCol w:w="174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 表决权、放弃表决权情况 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 专户的特别说明（如有） （参见注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杭州正元企业管理咨询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36,680,617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36,680,617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杭州易康投资管理有限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7,460,062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7,460,062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3,689,762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3,689,762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杭州正浩投资管理有限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3,030,581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董书倩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2,026,950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郭明珠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1,411,550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浙江合力创业投资有限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1,275,200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王方圆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1,013,050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朱信刚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883,920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803,602</w:t>
            </w:r>
          </w:p>
        </w:tc>
      </w:tr>
      <w:tr>
        <w:trPr>
          <w:trHeight w:val="21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 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 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 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346" w:val="left"/>
              </w:tabs>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杭州正元控股股东陈坚和李琳为夫妻关系，根据其声明李琳女士为陈坚先生的一致行动人；</w:t>
            </w:r>
          </w:p>
          <w:p>
            <w:pPr>
              <w:pStyle w:val="Style2"/>
              <w:keepNext w:val="0"/>
              <w:keepLines w:val="0"/>
              <w:widowControl w:val="0"/>
              <w:shd w:val="clear" w:color="auto" w:fill="auto"/>
              <w:tabs>
                <w:tab w:pos="370" w:val="left"/>
              </w:tabs>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易康投资和正浩投资均系为实施员工股权激励而设立的持股公司，部分股东重合；</w:t>
            </w:r>
          </w:p>
          <w:p>
            <w:pPr>
              <w:pStyle w:val="Style2"/>
              <w:keepNext w:val="0"/>
              <w:keepLines w:val="0"/>
              <w:widowControl w:val="0"/>
              <w:shd w:val="clear" w:color="auto" w:fill="auto"/>
              <w:tabs>
                <w:tab w:pos="360" w:val="left"/>
              </w:tabs>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公司实际控制人陈坚持有易康投资股权；</w:t>
            </w:r>
          </w:p>
          <w:p>
            <w:pPr>
              <w:pStyle w:val="Style2"/>
              <w:keepNext w:val="0"/>
              <w:keepLines w:val="0"/>
              <w:widowControl w:val="0"/>
              <w:shd w:val="clear" w:color="auto" w:fill="auto"/>
              <w:tabs>
                <w:tab w:pos="365" w:val="left"/>
              </w:tabs>
              <w:bidi w:val="0"/>
              <w:spacing w:before="0" w:after="6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陈坚之妹陈英持有正浩投资股权；</w:t>
            </w:r>
          </w:p>
          <w:p>
            <w:pPr>
              <w:pStyle w:val="Style2"/>
              <w:keepNext w:val="0"/>
              <w:keepLines w:val="0"/>
              <w:widowControl w:val="0"/>
              <w:shd w:val="clear" w:color="auto" w:fill="auto"/>
              <w:tabs>
                <w:tab w:pos="451" w:val="left"/>
              </w:tabs>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公司未知其他前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名无限售流通股股东之间是否存在关联关系，也未知是否属于一致行动 人。</w:t>
            </w:r>
          </w:p>
        </w:tc>
      </w:tr>
      <w:tr>
        <w:trPr>
          <w:trHeight w:val="29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参与融资融券业务股东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情况说明（如有）（参见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公司股东易康投资通过普通证券账户持有</w:t>
            </w:r>
            <w:r>
              <w:rPr>
                <w:rFonts w:ascii="Times New Roman" w:eastAsia="Times New Roman" w:hAnsi="Times New Roman" w:cs="Times New Roman"/>
                <w:color w:val="000000"/>
                <w:spacing w:val="0"/>
                <w:w w:val="100"/>
                <w:position w:val="0"/>
                <w:sz w:val="18"/>
                <w:szCs w:val="18"/>
              </w:rPr>
              <w:t>1,266,667</w:t>
            </w:r>
            <w:r>
              <w:rPr>
                <w:color w:val="000000"/>
                <w:spacing w:val="0"/>
                <w:w w:val="100"/>
                <w:position w:val="0"/>
              </w:rPr>
              <w:t>股，通过华安证券股份有限公司客户信用交 易担保证券账户持有</w:t>
            </w:r>
            <w:r>
              <w:rPr>
                <w:rFonts w:ascii="Times New Roman" w:eastAsia="Times New Roman" w:hAnsi="Times New Roman" w:cs="Times New Roman"/>
                <w:color w:val="000000"/>
                <w:spacing w:val="0"/>
                <w:w w:val="100"/>
                <w:position w:val="0"/>
                <w:sz w:val="18"/>
                <w:szCs w:val="18"/>
              </w:rPr>
              <w:t>6,193,395</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7,460,062</w:t>
            </w:r>
            <w:r>
              <w:rPr>
                <w:color w:val="000000"/>
                <w:spacing w:val="0"/>
                <w:w w:val="100"/>
                <w:position w:val="0"/>
              </w:rPr>
              <w:t>股；公司股东正浩投资通过普通证券 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股，通过华安证券股份有限公司客户信用交易担保证券账户持有</w:t>
            </w:r>
            <w:r>
              <w:rPr>
                <w:rFonts w:ascii="Times New Roman" w:eastAsia="Times New Roman" w:hAnsi="Times New Roman" w:cs="Times New Roman"/>
                <w:color w:val="000000"/>
                <w:spacing w:val="0"/>
                <w:w w:val="100"/>
                <w:position w:val="0"/>
                <w:sz w:val="18"/>
                <w:szCs w:val="18"/>
              </w:rPr>
              <w:t>3,030,581</w:t>
            </w:r>
            <w:r>
              <w:rPr>
                <w:color w:val="000000"/>
                <w:spacing w:val="0"/>
                <w:w w:val="100"/>
                <w:position w:val="0"/>
              </w:rPr>
              <w:t>股，实际 合计持有</w:t>
            </w:r>
            <w:r>
              <w:rPr>
                <w:rFonts w:ascii="Times New Roman" w:eastAsia="Times New Roman" w:hAnsi="Times New Roman" w:cs="Times New Roman"/>
                <w:color w:val="000000"/>
                <w:spacing w:val="0"/>
                <w:w w:val="100"/>
                <w:position w:val="0"/>
                <w:sz w:val="18"/>
                <w:szCs w:val="18"/>
              </w:rPr>
              <w:t>3,030,581</w:t>
            </w:r>
            <w:r>
              <w:rPr>
                <w:color w:val="000000"/>
                <w:spacing w:val="0"/>
                <w:w w:val="100"/>
                <w:position w:val="0"/>
              </w:rPr>
              <w:t>股；公司股东郭明珠通过普通证券账户持有</w:t>
            </w:r>
            <w:r>
              <w:rPr>
                <w:rFonts w:ascii="Times New Roman" w:eastAsia="Times New Roman" w:hAnsi="Times New Roman" w:cs="Times New Roman"/>
                <w:color w:val="000000"/>
                <w:spacing w:val="0"/>
                <w:w w:val="100"/>
                <w:position w:val="0"/>
                <w:sz w:val="18"/>
                <w:szCs w:val="18"/>
              </w:rPr>
              <w:t>948,750</w:t>
            </w:r>
            <w:r>
              <w:rPr>
                <w:color w:val="000000"/>
                <w:spacing w:val="0"/>
                <w:w w:val="100"/>
                <w:position w:val="0"/>
              </w:rPr>
              <w:t>股，通过国信证券股份有 限公司客户信用交易担保证券账户持有</w:t>
            </w:r>
            <w:r>
              <w:rPr>
                <w:rFonts w:ascii="Times New Roman" w:eastAsia="Times New Roman" w:hAnsi="Times New Roman" w:cs="Times New Roman"/>
                <w:color w:val="000000"/>
                <w:spacing w:val="0"/>
                <w:w w:val="100"/>
                <w:position w:val="0"/>
                <w:sz w:val="18"/>
                <w:szCs w:val="18"/>
              </w:rPr>
              <w:t>462,800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1,411,550</w:t>
            </w:r>
            <w:r>
              <w:rPr>
                <w:color w:val="000000"/>
                <w:spacing w:val="0"/>
                <w:w w:val="100"/>
                <w:position w:val="0"/>
              </w:rPr>
              <w:t>股；公司股东王方圆 通过普通证券账户持有</w:t>
            </w:r>
            <w:r>
              <w:rPr>
                <w:rFonts w:ascii="Times New Roman" w:eastAsia="Times New Roman" w:hAnsi="Times New Roman" w:cs="Times New Roman"/>
                <w:color w:val="000000"/>
                <w:spacing w:val="0"/>
                <w:w w:val="100"/>
                <w:position w:val="0"/>
                <w:sz w:val="18"/>
                <w:szCs w:val="18"/>
              </w:rPr>
              <w:t>966,250</w:t>
            </w:r>
            <w:r>
              <w:rPr>
                <w:color w:val="000000"/>
                <w:spacing w:val="0"/>
                <w:w w:val="100"/>
                <w:position w:val="0"/>
              </w:rPr>
              <w:t>股，通过中国银河证券股份有限公司客户信用交易担保证券账户 持有</w:t>
            </w:r>
            <w:r>
              <w:rPr>
                <w:rFonts w:ascii="Times New Roman" w:eastAsia="Times New Roman" w:hAnsi="Times New Roman" w:cs="Times New Roman"/>
                <w:color w:val="000000"/>
                <w:spacing w:val="0"/>
                <w:w w:val="100"/>
                <w:position w:val="0"/>
                <w:sz w:val="18"/>
                <w:szCs w:val="18"/>
              </w:rPr>
              <w:t>46,800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1,013,050</w:t>
            </w:r>
            <w:r>
              <w:rPr>
                <w:color w:val="000000"/>
                <w:spacing w:val="0"/>
                <w:w w:val="100"/>
                <w:position w:val="0"/>
              </w:rPr>
              <w:t>股；公司股东朱信刚通过普通证券账户持有</w:t>
            </w:r>
            <w:r>
              <w:rPr>
                <w:rFonts w:ascii="Times New Roman" w:eastAsia="Times New Roman" w:hAnsi="Times New Roman" w:cs="Times New Roman"/>
                <w:color w:val="000000"/>
                <w:spacing w:val="0"/>
                <w:w w:val="100"/>
                <w:position w:val="0"/>
                <w:sz w:val="18"/>
                <w:szCs w:val="18"/>
              </w:rPr>
              <w:t>18,600</w:t>
            </w:r>
            <w:r>
              <w:rPr>
                <w:color w:val="000000"/>
                <w:spacing w:val="0"/>
                <w:w w:val="100"/>
                <w:position w:val="0"/>
              </w:rPr>
              <w:t>股， 通过华泰证券股份有限公司客户信用交易担保证券账户持有</w:t>
            </w:r>
            <w:r>
              <w:rPr>
                <w:rFonts w:ascii="Times New Roman" w:eastAsia="Times New Roman" w:hAnsi="Times New Roman" w:cs="Times New Roman"/>
                <w:color w:val="000000"/>
                <w:spacing w:val="0"/>
                <w:w w:val="100"/>
                <w:position w:val="0"/>
                <w:sz w:val="18"/>
                <w:szCs w:val="18"/>
              </w:rPr>
              <w:t>865,320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 xml:space="preserve">883,920 </w:t>
            </w:r>
            <w:r>
              <w:rPr>
                <w:color w:val="000000"/>
                <w:spacing w:val="0"/>
                <w:w w:val="100"/>
                <w:position w:val="0"/>
              </w:rPr>
              <w:t>股。</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公司是否具有表决权差异安排</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8"/>
        <w:keepNext/>
        <w:keepLines/>
        <w:widowControl w:val="0"/>
        <w:shd w:val="clear" w:color="auto" w:fill="auto"/>
        <w:bidi w:val="0"/>
        <w:spacing w:before="0" w:after="380" w:line="240" w:lineRule="auto"/>
        <w:ind w:left="0" w:right="0" w:firstLine="0"/>
        <w:jc w:val="left"/>
      </w:pP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2</w:t>
      </w:r>
      <w:bookmarkEnd w:id="645"/>
      <w:r>
        <w:rPr>
          <w:color w:val="000000"/>
          <w:spacing w:val="0"/>
          <w:w w:val="100"/>
          <w:position w:val="0"/>
        </w:rPr>
        <w:t>、公司控股股东情况</w:t>
      </w:r>
      <w:bookmarkEnd w:id="643"/>
      <w:bookmarkEnd w:id="644"/>
      <w:bookmarkEnd w:id="646"/>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控股股东性质：自然人控股</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08"/>
        <w:gridCol w:w="1790"/>
        <w:gridCol w:w="1594"/>
        <w:gridCol w:w="1752"/>
        <w:gridCol w:w="224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主要经营业务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杭州正元企业管理咨询有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913301087337992009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企业管理咨询</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8"/>
        <w:keepNext/>
        <w:keepLines/>
        <w:widowControl w:val="0"/>
        <w:shd w:val="clear" w:color="auto" w:fill="auto"/>
        <w:bidi w:val="0"/>
        <w:spacing w:before="0" w:after="220" w:line="240" w:lineRule="auto"/>
        <w:ind w:left="0" w:right="0" w:firstLine="0"/>
        <w:jc w:val="left"/>
      </w:pPr>
      <w:bookmarkStart w:id="647" w:name="bookmark647"/>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3</w:t>
      </w:r>
      <w:bookmarkEnd w:id="649"/>
      <w:r>
        <w:rPr>
          <w:color w:val="000000"/>
          <w:spacing w:val="0"/>
          <w:w w:val="100"/>
          <w:position w:val="0"/>
        </w:rPr>
        <w:t>、公司实际控制人及其一致行动人</w:t>
      </w:r>
      <w:bookmarkEnd w:id="647"/>
      <w:bookmarkEnd w:id="648"/>
      <w:bookmarkEnd w:id="650"/>
    </w:p>
    <w:p>
      <w:pPr>
        <w:pStyle w:val="Style24"/>
        <w:keepNext w:val="0"/>
        <w:keepLines w:val="0"/>
        <w:widowControl w:val="0"/>
        <w:shd w:val="clear" w:color="auto" w:fill="auto"/>
        <w:bidi w:val="0"/>
        <w:spacing w:before="0" w:after="100" w:line="355"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是否取得其他国家或地区居 留权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一致行动（含协议、亲属、同 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陈坚先生为公司董事长兼总经理</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767455" cy="212725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3767455" cy="2127250"/>
                    </a:xfrm>
                    <a:prstGeom prst="rect"/>
                  </pic:spPr>
                </pic:pic>
              </a:graphicData>
            </a:graphic>
          </wp:inline>
        </w:drawing>
      </w:r>
    </w:p>
    <w:p>
      <w:pPr>
        <w:widowControl w:val="0"/>
        <w:spacing w:after="29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240" w:lineRule="auto"/>
        <w:ind w:left="0" w:right="0" w:firstLine="0"/>
        <w:jc w:val="left"/>
      </w:pP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4</w:t>
      </w:r>
      <w:bookmarkEnd w:id="653"/>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51"/>
      <w:bookmarkEnd w:id="652"/>
      <w:bookmarkEnd w:id="654"/>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240" w:lineRule="auto"/>
        <w:ind w:left="0" w:right="0" w:firstLine="0"/>
        <w:jc w:val="left"/>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5</w:t>
      </w:r>
      <w:bookmarkEnd w:id="657"/>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55"/>
      <w:bookmarkEnd w:id="656"/>
      <w:bookmarkEnd w:id="658"/>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80" w:line="240" w:lineRule="auto"/>
        <w:ind w:left="0" w:right="0" w:firstLine="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6</w:t>
      </w:r>
      <w:bookmarkEnd w:id="661"/>
      <w:r>
        <w:rPr>
          <w:color w:val="000000"/>
          <w:spacing w:val="0"/>
          <w:w w:val="100"/>
          <w:position w:val="0"/>
        </w:rPr>
        <w:t>、</w:t>
        <w:tab/>
        <w:t>控股股东、实际控制人、重组方及其他承诺主体股份限制减持情况</w:t>
      </w:r>
      <w:bookmarkEnd w:id="659"/>
      <w:bookmarkEnd w:id="660"/>
      <w:bookmarkEnd w:id="662"/>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663" w:name="bookmark663"/>
      <w:bookmarkStart w:id="664" w:name="bookmark664"/>
      <w:bookmarkStart w:id="665" w:name="bookmark665"/>
      <w:bookmarkStart w:id="666" w:name="bookmark666"/>
      <w:r>
        <w:rPr>
          <w:color w:val="000000"/>
          <w:spacing w:val="0"/>
          <w:w w:val="100"/>
          <w:position w:val="0"/>
        </w:rPr>
        <w:t>四</w:t>
      </w:r>
      <w:bookmarkEnd w:id="665"/>
      <w:r>
        <w:rPr>
          <w:color w:val="000000"/>
          <w:spacing w:val="0"/>
          <w:w w:val="100"/>
          <w:position w:val="0"/>
        </w:rPr>
        <w:t>、股份回购在报告期的具体实施情况</w:t>
      </w:r>
      <w:bookmarkEnd w:id="663"/>
      <w:bookmarkEnd w:id="664"/>
      <w:bookmarkEnd w:id="666"/>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股份回购的实施进展情况</w:t>
      </w:r>
    </w:p>
    <w:p>
      <w:pPr>
        <w:pStyle w:val="Style24"/>
        <w:keepNext w:val="0"/>
        <w:keepLines w:val="0"/>
        <w:widowControl w:val="0"/>
        <w:numPr>
          <w:ilvl w:val="0"/>
          <w:numId w:val="11"/>
        </w:numPr>
        <w:shd w:val="clear" w:color="auto" w:fill="auto"/>
        <w:tabs>
          <w:tab w:pos="282" w:val="left"/>
        </w:tabs>
        <w:bidi w:val="0"/>
        <w:spacing w:before="0" w:line="240" w:lineRule="auto"/>
        <w:ind w:left="0" w:right="0" w:firstLine="0"/>
        <w:jc w:val="both"/>
      </w:pPr>
      <w:bookmarkStart w:id="667" w:name="bookmark667"/>
      <w:bookmarkEnd w:id="66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采用集中竞价方式减持回购股份的实施进展情况</w:t>
      </w:r>
    </w:p>
    <w:p>
      <w:pPr>
        <w:pStyle w:val="Style24"/>
        <w:keepNext w:val="0"/>
        <w:keepLines w:val="0"/>
        <w:widowControl w:val="0"/>
        <w:numPr>
          <w:ilvl w:val="0"/>
          <w:numId w:val="11"/>
        </w:numPr>
        <w:shd w:val="clear" w:color="auto" w:fill="auto"/>
        <w:tabs>
          <w:tab w:pos="282" w:val="left"/>
        </w:tabs>
        <w:bidi w:val="0"/>
        <w:spacing w:before="0" w:after="380" w:line="240" w:lineRule="auto"/>
        <w:ind w:left="0" w:right="0" w:firstLine="0"/>
        <w:jc w:val="both"/>
        <w:sectPr>
          <w:footnotePr>
            <w:pos w:val="pageBottom"/>
            <w:numFmt w:val="decimal"/>
            <w:numRestart w:val="continuous"/>
          </w:footnotePr>
          <w:pgSz w:w="11900" w:h="16840"/>
          <w:pgMar w:top="1354" w:right="1078" w:bottom="1484" w:left="1020" w:header="0" w:footer="3" w:gutter="0"/>
          <w:cols w:space="720"/>
          <w:noEndnote/>
          <w:rtlGutter w:val="0"/>
          <w:docGrid w:linePitch="360"/>
        </w:sectPr>
      </w:pPr>
      <w:bookmarkStart w:id="668" w:name="bookmark668"/>
      <w:bookmarkEnd w:id="66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3" name="Shape 3"/>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8"/>
                              <w:keepNext/>
                              <w:keepLines/>
                              <w:widowControl w:val="0"/>
                              <w:shd w:val="clear" w:color="auto" w:fill="auto"/>
                              <w:bidi w:val="0"/>
                              <w:spacing w:before="0" w:after="0" w:line="240" w:lineRule="auto"/>
                              <w:ind w:left="0" w:right="0" w:firstLine="0"/>
                              <w:jc w:val="center"/>
                            </w:pPr>
                            <w:bookmarkStart w:id="669" w:name="bookmark669"/>
                            <w:bookmarkStart w:id="670" w:name="bookmark670"/>
                            <w:bookmarkStart w:id="671" w:name="bookmark671"/>
                            <w:r>
                              <w:rPr>
                                <w:color w:val="000000"/>
                                <w:spacing w:val="0"/>
                                <w:w w:val="100"/>
                                <w:position w:val="0"/>
                              </w:rPr>
                              <w:t>第八节优先股相关情况</w:t>
                            </w:r>
                            <w:bookmarkEnd w:id="669"/>
                            <w:bookmarkEnd w:id="670"/>
                            <w:bookmarkEnd w:id="671"/>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8"/>
                        <w:keepNext/>
                        <w:keepLines/>
                        <w:widowControl w:val="0"/>
                        <w:shd w:val="clear" w:color="auto" w:fill="auto"/>
                        <w:bidi w:val="0"/>
                        <w:spacing w:before="0" w:after="0" w:line="240" w:lineRule="auto"/>
                        <w:ind w:left="0" w:right="0" w:firstLine="0"/>
                        <w:jc w:val="center"/>
                      </w:pPr>
                      <w:bookmarkStart w:id="669" w:name="bookmark669"/>
                      <w:bookmarkStart w:id="670" w:name="bookmark670"/>
                      <w:bookmarkStart w:id="671" w:name="bookmark671"/>
                      <w:r>
                        <w:rPr>
                          <w:color w:val="000000"/>
                          <w:spacing w:val="0"/>
                          <w:w w:val="100"/>
                          <w:position w:val="0"/>
                        </w:rPr>
                        <w:t>第八节优先股相关情况</w:t>
                      </w:r>
                      <w:bookmarkEnd w:id="669"/>
                      <w:bookmarkEnd w:id="670"/>
                      <w:bookmarkEnd w:id="671"/>
                    </w:p>
                  </w:txbxContent>
                </v:textbox>
                <w10:wrap type="topAndBottom" anchorx="page"/>
              </v:shape>
            </w:pict>
          </mc:Fallback>
        </mc:AlternateContent>
      </w:r>
    </w:p>
    <w:p>
      <w:pPr>
        <w:pStyle w:val="Style24"/>
        <w:keepNext w:val="0"/>
        <w:keepLines w:val="0"/>
        <w:widowControl w:val="0"/>
        <w:shd w:val="clear" w:color="auto" w:fill="auto"/>
        <w:bidi w:val="0"/>
        <w:spacing w:before="0" w:line="240" w:lineRule="auto"/>
        <w:ind w:left="0" w:right="0" w:firstLine="0"/>
        <w:jc w:val="left"/>
      </w:pPr>
      <w:bookmarkStart w:id="672" w:name="bookmark672"/>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72"/>
    </w:p>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315" w:bottom="1930" w:left="1104" w:header="0" w:footer="3" w:gutter="0"/>
          <w:cols w:space="720"/>
          <w:noEndnote/>
          <w:rtlGutter w:val="0"/>
          <w:docGrid w:linePitch="360"/>
        </w:sectPr>
      </w:pPr>
      <w:r>
        <w:rPr>
          <w:color w:val="000000"/>
          <w:spacing w:val="0"/>
          <w:w w:val="100"/>
          <w:position w:val="0"/>
        </w:rPr>
        <w:t>报告期公司不存在优先股。</w:t>
      </w:r>
    </w:p>
    <w:p>
      <w:pPr>
        <w:pStyle w:val="Style8"/>
        <w:keepNext/>
        <w:keepLines/>
        <w:widowControl w:val="0"/>
        <w:shd w:val="clear" w:color="auto" w:fill="auto"/>
        <w:bidi w:val="0"/>
        <w:spacing w:before="480" w:after="560" w:line="240" w:lineRule="auto"/>
        <w:ind w:left="0" w:right="0" w:firstLine="0"/>
        <w:jc w:val="center"/>
      </w:pPr>
      <w:bookmarkStart w:id="673" w:name="bookmark673"/>
      <w:bookmarkStart w:id="674" w:name="bookmark674"/>
      <w:bookmarkStart w:id="675" w:name="bookmark675"/>
      <w:r>
        <w:rPr>
          <w:color w:val="000000"/>
          <w:spacing w:val="0"/>
          <w:w w:val="100"/>
          <w:position w:val="0"/>
        </w:rPr>
        <w:t>第九节债券相关情况</w:t>
      </w:r>
      <w:bookmarkEnd w:id="673"/>
      <w:bookmarkEnd w:id="674"/>
      <w:bookmarkEnd w:id="675"/>
    </w:p>
    <w:p>
      <w:pPr>
        <w:pStyle w:val="Style24"/>
        <w:keepNext w:val="0"/>
        <w:keepLines w:val="0"/>
        <w:widowControl w:val="0"/>
        <w:shd w:val="clear" w:color="auto" w:fill="auto"/>
        <w:bidi w:val="0"/>
        <w:spacing w:before="0" w:after="160" w:line="240" w:lineRule="auto"/>
        <w:ind w:left="0" w:right="0" w:firstLine="0"/>
        <w:jc w:val="left"/>
      </w:pPr>
      <w:bookmarkStart w:id="676" w:name="bookmark676"/>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bookmarkEnd w:id="676"/>
    </w:p>
    <w:p>
      <w:pPr>
        <w:pStyle w:val="Style20"/>
        <w:keepNext/>
        <w:keepLines/>
        <w:widowControl w:val="0"/>
        <w:shd w:val="clear" w:color="auto" w:fill="auto"/>
        <w:tabs>
          <w:tab w:pos="517" w:val="left"/>
        </w:tabs>
        <w:bidi w:val="0"/>
        <w:spacing w:before="0" w:after="380" w:line="468" w:lineRule="exact"/>
        <w:ind w:left="0" w:right="0" w:firstLine="0"/>
        <w:jc w:val="left"/>
      </w:pPr>
      <w:bookmarkStart w:id="677" w:name="bookmark677"/>
      <w:bookmarkStart w:id="678" w:name="bookmark678"/>
      <w:bookmarkStart w:id="679" w:name="bookmark679"/>
      <w:bookmarkStart w:id="680" w:name="bookmark680"/>
      <w:r>
        <w:rPr>
          <w:color w:val="000000"/>
          <w:spacing w:val="0"/>
          <w:w w:val="100"/>
          <w:position w:val="0"/>
        </w:rPr>
        <w:t>一</w:t>
      </w:r>
      <w:bookmarkEnd w:id="679"/>
      <w:r>
        <w:rPr>
          <w:color w:val="000000"/>
          <w:spacing w:val="0"/>
          <w:w w:val="100"/>
          <w:position w:val="0"/>
        </w:rPr>
        <w:t>、</w:t>
        <w:tab/>
        <w:t>企业债券</w:t>
      </w:r>
      <w:bookmarkEnd w:id="677"/>
      <w:bookmarkEnd w:id="678"/>
      <w:bookmarkEnd w:id="680"/>
    </w:p>
    <w:p>
      <w:pPr>
        <w:pStyle w:val="Style24"/>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报告期公司不存在企业债券。</w:t>
      </w:r>
    </w:p>
    <w:p>
      <w:pPr>
        <w:pStyle w:val="Style20"/>
        <w:keepNext/>
        <w:keepLines/>
        <w:widowControl w:val="0"/>
        <w:shd w:val="clear" w:color="auto" w:fill="auto"/>
        <w:tabs>
          <w:tab w:pos="517" w:val="left"/>
        </w:tabs>
        <w:bidi w:val="0"/>
        <w:spacing w:before="0" w:after="380" w:line="468" w:lineRule="exact"/>
        <w:ind w:left="0" w:right="0" w:firstLine="0"/>
        <w:jc w:val="left"/>
      </w:pPr>
      <w:bookmarkStart w:id="681" w:name="bookmark681"/>
      <w:bookmarkStart w:id="682" w:name="bookmark682"/>
      <w:bookmarkStart w:id="683" w:name="bookmark683"/>
      <w:bookmarkStart w:id="684" w:name="bookmark684"/>
      <w:r>
        <w:rPr>
          <w:color w:val="000000"/>
          <w:spacing w:val="0"/>
          <w:w w:val="100"/>
          <w:position w:val="0"/>
        </w:rPr>
        <w:t>二</w:t>
      </w:r>
      <w:bookmarkEnd w:id="683"/>
      <w:r>
        <w:rPr>
          <w:color w:val="000000"/>
          <w:spacing w:val="0"/>
          <w:w w:val="100"/>
          <w:position w:val="0"/>
        </w:rPr>
        <w:t>、</w:t>
        <w:tab/>
        <w:t>公司债券</w:t>
      </w:r>
      <w:bookmarkEnd w:id="681"/>
      <w:bookmarkEnd w:id="682"/>
      <w:bookmarkEnd w:id="684"/>
    </w:p>
    <w:p>
      <w:pPr>
        <w:pStyle w:val="Style24"/>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报告期公司不存在公司债券。</w:t>
      </w:r>
    </w:p>
    <w:p>
      <w:pPr>
        <w:pStyle w:val="Style20"/>
        <w:keepNext/>
        <w:keepLines/>
        <w:widowControl w:val="0"/>
        <w:shd w:val="clear" w:color="auto" w:fill="auto"/>
        <w:tabs>
          <w:tab w:pos="522" w:val="left"/>
        </w:tabs>
        <w:bidi w:val="0"/>
        <w:spacing w:before="0" w:after="380" w:line="468" w:lineRule="exact"/>
        <w:ind w:left="0" w:right="0" w:firstLine="0"/>
        <w:jc w:val="left"/>
      </w:pPr>
      <w:bookmarkStart w:id="685" w:name="bookmark685"/>
      <w:bookmarkStart w:id="686" w:name="bookmark686"/>
      <w:bookmarkStart w:id="687" w:name="bookmark687"/>
      <w:bookmarkStart w:id="688" w:name="bookmark688"/>
      <w:r>
        <w:rPr>
          <w:color w:val="000000"/>
          <w:spacing w:val="0"/>
          <w:w w:val="100"/>
          <w:position w:val="0"/>
        </w:rPr>
        <w:t>三</w:t>
      </w:r>
      <w:bookmarkEnd w:id="687"/>
      <w:r>
        <w:rPr>
          <w:color w:val="000000"/>
          <w:spacing w:val="0"/>
          <w:w w:val="100"/>
          <w:position w:val="0"/>
        </w:rPr>
        <w:t>、</w:t>
        <w:tab/>
        <w:t>非金融企业债务融资工具</w:t>
      </w:r>
      <w:bookmarkEnd w:id="685"/>
      <w:bookmarkEnd w:id="686"/>
      <w:bookmarkEnd w:id="688"/>
    </w:p>
    <w:p>
      <w:pPr>
        <w:pStyle w:val="Style24"/>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报告期公司不存在非金融企业债务融资工具。</w:t>
      </w:r>
    </w:p>
    <w:p>
      <w:pPr>
        <w:pStyle w:val="Style20"/>
        <w:keepNext/>
        <w:keepLines/>
        <w:widowControl w:val="0"/>
        <w:shd w:val="clear" w:color="auto" w:fill="auto"/>
        <w:tabs>
          <w:tab w:pos="522" w:val="left"/>
        </w:tabs>
        <w:bidi w:val="0"/>
        <w:spacing w:before="0" w:after="380" w:line="468" w:lineRule="exact"/>
        <w:ind w:left="0" w:right="0" w:firstLine="0"/>
        <w:jc w:val="left"/>
      </w:pPr>
      <w:bookmarkStart w:id="689" w:name="bookmark689"/>
      <w:bookmarkStart w:id="690" w:name="bookmark690"/>
      <w:bookmarkStart w:id="691" w:name="bookmark691"/>
      <w:bookmarkStart w:id="692" w:name="bookmark692"/>
      <w:r>
        <w:rPr>
          <w:color w:val="000000"/>
          <w:spacing w:val="0"/>
          <w:w w:val="100"/>
          <w:position w:val="0"/>
        </w:rPr>
        <w:t>四</w:t>
      </w:r>
      <w:bookmarkEnd w:id="691"/>
      <w:r>
        <w:rPr>
          <w:color w:val="000000"/>
          <w:spacing w:val="0"/>
          <w:w w:val="100"/>
          <w:position w:val="0"/>
        </w:rPr>
        <w:t>、</w:t>
        <w:tab/>
        <w:t>可转换公司债券</w:t>
      </w:r>
      <w:bookmarkEnd w:id="689"/>
      <w:bookmarkEnd w:id="690"/>
      <w:bookmarkEnd w:id="692"/>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8"/>
        <w:keepNext/>
        <w:keepLines/>
        <w:widowControl w:val="0"/>
        <w:shd w:val="clear" w:color="auto" w:fill="auto"/>
        <w:bidi w:val="0"/>
        <w:spacing w:before="0" w:after="200" w:line="240" w:lineRule="auto"/>
        <w:ind w:left="0" w:right="0" w:firstLine="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1</w:t>
      </w:r>
      <w:bookmarkEnd w:id="695"/>
      <w:r>
        <w:rPr>
          <w:color w:val="000000"/>
          <w:spacing w:val="0"/>
          <w:w w:val="100"/>
          <w:position w:val="0"/>
        </w:rPr>
        <w:t>、转股价格历次调整情况</w:t>
      </w:r>
      <w:bookmarkEnd w:id="693"/>
      <w:bookmarkEnd w:id="694"/>
      <w:bookmarkEnd w:id="696"/>
    </w:p>
    <w:p>
      <w:pPr>
        <w:pStyle w:val="Style16"/>
        <w:keepNext w:val="0"/>
        <w:keepLines w:val="0"/>
        <w:widowControl w:val="0"/>
        <w:shd w:val="clear" w:color="auto" w:fill="auto"/>
        <w:bidi w:val="0"/>
        <w:spacing w:before="0" w:after="0" w:line="467" w:lineRule="exact"/>
        <w:ind w:left="0" w:right="0" w:firstLine="500"/>
        <w:jc w:val="both"/>
      </w:pPr>
      <w:r>
        <w:rPr>
          <w:color w:val="000000"/>
          <w:spacing w:val="0"/>
          <w:w w:val="100"/>
          <w:position w:val="0"/>
        </w:rPr>
        <w:t>依据中国证券监督管理委员会《关于核准浙江正元智慧科技股份有限公司公开发行可转 换公司债券的批复》（证监许可〔</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2985</w:t>
      </w:r>
      <w:r>
        <w:rPr>
          <w:color w:val="000000"/>
          <w:spacing w:val="0"/>
          <w:w w:val="100"/>
          <w:position w:val="0"/>
        </w:rPr>
        <w:t>号），公司于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日公开发行</w:t>
      </w:r>
      <w:r>
        <w:rPr>
          <w:rFonts w:ascii="Times New Roman" w:eastAsia="Times New Roman" w:hAnsi="Times New Roman" w:cs="Times New Roman"/>
          <w:color w:val="000000"/>
          <w:spacing w:val="0"/>
          <w:w w:val="100"/>
          <w:position w:val="0"/>
          <w:sz w:val="24"/>
          <w:szCs w:val="24"/>
        </w:rPr>
        <w:t>175</w:t>
      </w:r>
      <w:r>
        <w:rPr>
          <w:color w:val="000000"/>
          <w:spacing w:val="0"/>
          <w:w w:val="100"/>
          <w:position w:val="0"/>
        </w:rPr>
        <w:t>万张可 转换公司债券（债券简称：正元转债；债券代码：</w:t>
      </w:r>
      <w:r>
        <w:rPr>
          <w:rFonts w:ascii="Times New Roman" w:eastAsia="Times New Roman" w:hAnsi="Times New Roman" w:cs="Times New Roman"/>
          <w:color w:val="000000"/>
          <w:spacing w:val="0"/>
          <w:w w:val="100"/>
          <w:position w:val="0"/>
          <w:sz w:val="24"/>
          <w:szCs w:val="24"/>
        </w:rPr>
        <w:t>123043</w:t>
      </w:r>
      <w:r>
        <w:rPr>
          <w:color w:val="000000"/>
          <w:spacing w:val="0"/>
          <w:w w:val="100"/>
          <w:position w:val="0"/>
        </w:rPr>
        <w:t>），每张面值人民币</w:t>
      </w:r>
      <w:r>
        <w:rPr>
          <w:rFonts w:ascii="Times New Roman" w:eastAsia="Times New Roman" w:hAnsi="Times New Roman" w:cs="Times New Roman"/>
          <w:color w:val="000000"/>
          <w:spacing w:val="0"/>
          <w:w w:val="100"/>
          <w:position w:val="0"/>
          <w:sz w:val="24"/>
          <w:szCs w:val="24"/>
        </w:rPr>
        <w:t>100.00</w:t>
      </w:r>
      <w:r>
        <w:rPr>
          <w:color w:val="000000"/>
          <w:spacing w:val="0"/>
          <w:w w:val="100"/>
          <w:position w:val="0"/>
        </w:rPr>
        <w:t>元，期 限</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年，募集资金总额人民币</w:t>
      </w:r>
      <w:r>
        <w:rPr>
          <w:rFonts w:ascii="Times New Roman" w:eastAsia="Times New Roman" w:hAnsi="Times New Roman" w:cs="Times New Roman"/>
          <w:color w:val="000000"/>
          <w:spacing w:val="0"/>
          <w:w w:val="100"/>
          <w:position w:val="0"/>
          <w:sz w:val="24"/>
          <w:szCs w:val="24"/>
        </w:rPr>
        <w:t>1.75</w:t>
      </w:r>
      <w:r>
        <w:rPr>
          <w:color w:val="000000"/>
          <w:spacing w:val="0"/>
          <w:w w:val="100"/>
          <w:position w:val="0"/>
        </w:rPr>
        <w:t>亿元。正元转债于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日在深圳证券交易所上市， 初始转股价格为</w:t>
      </w:r>
      <w:r>
        <w:rPr>
          <w:rFonts w:ascii="Times New Roman" w:eastAsia="Times New Roman" w:hAnsi="Times New Roman" w:cs="Times New Roman"/>
          <w:color w:val="000000"/>
          <w:spacing w:val="0"/>
          <w:w w:val="100"/>
          <w:position w:val="0"/>
          <w:sz w:val="24"/>
          <w:szCs w:val="24"/>
        </w:rPr>
        <w:t>15.47</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w:t>
      </w:r>
    </w:p>
    <w:p>
      <w:pPr>
        <w:pStyle w:val="Style16"/>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日实施</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年年度权益分派方案，以公司总股本</w:t>
      </w:r>
      <w:r>
        <w:rPr>
          <w:rFonts w:ascii="Times New Roman" w:eastAsia="Times New Roman" w:hAnsi="Times New Roman" w:cs="Times New Roman"/>
          <w:color w:val="000000"/>
          <w:spacing w:val="0"/>
          <w:w w:val="100"/>
          <w:position w:val="0"/>
          <w:sz w:val="24"/>
          <w:szCs w:val="24"/>
        </w:rPr>
        <w:t>126,666,667</w:t>
      </w:r>
      <w:r>
        <w:rPr>
          <w:color w:val="000000"/>
          <w:spacing w:val="0"/>
          <w:w w:val="100"/>
          <w:position w:val="0"/>
        </w:rPr>
        <w:t>股为基 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24"/>
          <w:szCs w:val="24"/>
        </w:rPr>
        <w:t>0.60</w:t>
      </w:r>
      <w:r>
        <w:rPr>
          <w:color w:val="000000"/>
          <w:spacing w:val="0"/>
          <w:w w:val="100"/>
          <w:position w:val="0"/>
        </w:rPr>
        <w:t>元（含税）。根据相关规定，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正元转债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的转 股价格由</w:t>
      </w:r>
      <w:r>
        <w:rPr>
          <w:rFonts w:ascii="Times New Roman" w:eastAsia="Times New Roman" w:hAnsi="Times New Roman" w:cs="Times New Roman"/>
          <w:color w:val="000000"/>
          <w:spacing w:val="0"/>
          <w:w w:val="100"/>
          <w:position w:val="0"/>
          <w:sz w:val="24"/>
          <w:szCs w:val="24"/>
        </w:rPr>
        <w:t>15.47</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股调整为</w:t>
      </w:r>
      <w:r>
        <w:rPr>
          <w:rFonts w:ascii="Times New Roman" w:eastAsia="Times New Roman" w:hAnsi="Times New Roman" w:cs="Times New Roman"/>
          <w:color w:val="000000"/>
          <w:spacing w:val="0"/>
          <w:w w:val="100"/>
          <w:position w:val="0"/>
          <w:sz w:val="24"/>
          <w:szCs w:val="24"/>
        </w:rPr>
        <w:t>15.4</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股，调整后的转股价自</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日起生效。</w:t>
      </w:r>
    </w:p>
    <w:p>
      <w:pPr>
        <w:pStyle w:val="Style16"/>
        <w:keepNext w:val="0"/>
        <w:keepLines w:val="0"/>
        <w:widowControl w:val="0"/>
        <w:shd w:val="clear" w:color="auto" w:fill="auto"/>
        <w:bidi w:val="0"/>
        <w:spacing w:before="0" w:after="160" w:line="468" w:lineRule="exact"/>
        <w:ind w:left="0" w:right="0" w:firstLine="50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日实施</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年年度权益分派方案，以公司股本</w:t>
      </w:r>
      <w:r>
        <w:rPr>
          <w:rFonts w:ascii="Times New Roman" w:eastAsia="Times New Roman" w:hAnsi="Times New Roman" w:cs="Times New Roman"/>
          <w:color w:val="000000"/>
          <w:spacing w:val="0"/>
          <w:w w:val="100"/>
          <w:position w:val="0"/>
          <w:sz w:val="24"/>
          <w:szCs w:val="24"/>
        </w:rPr>
        <w:t>127,321,165</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24"/>
          <w:szCs w:val="24"/>
        </w:rPr>
        <w:t>0</w:t>
      </w:r>
      <w:r>
        <w:rPr>
          <w:rFonts w:ascii="Times New Roman" w:eastAsia="Times New Roman" w:hAnsi="Times New Roman" w:cs="Times New Roman"/>
          <w:color w:val="000000"/>
          <w:spacing w:val="0"/>
          <w:w w:val="100"/>
          <w:position w:val="0"/>
          <w:sz w:val="24"/>
          <w:szCs w:val="24"/>
        </w:rPr>
        <w:t>.299983</w:t>
      </w:r>
      <w:r>
        <w:rPr>
          <w:color w:val="000000"/>
          <w:spacing w:val="0"/>
          <w:w w:val="100"/>
          <w:position w:val="0"/>
        </w:rPr>
        <w:t>元（含税）。根据相关规定，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正元转债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的转 股价格由</w:t>
      </w:r>
      <w:r>
        <w:rPr>
          <w:rFonts w:ascii="Times New Roman" w:eastAsia="Times New Roman" w:hAnsi="Times New Roman" w:cs="Times New Roman"/>
          <w:color w:val="000000"/>
          <w:spacing w:val="0"/>
          <w:w w:val="100"/>
          <w:position w:val="0"/>
          <w:sz w:val="24"/>
          <w:szCs w:val="24"/>
        </w:rPr>
        <w:t>15.4</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股调整为</w:t>
      </w:r>
      <w:r>
        <w:rPr>
          <w:rFonts w:ascii="Times New Roman" w:eastAsia="Times New Roman" w:hAnsi="Times New Roman" w:cs="Times New Roman"/>
          <w:color w:val="000000"/>
          <w:spacing w:val="0"/>
          <w:w w:val="100"/>
          <w:position w:val="0"/>
          <w:sz w:val="24"/>
          <w:szCs w:val="24"/>
        </w:rPr>
        <w:t>15.38</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股，调整后的转股价自</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日起生效。</w:t>
      </w:r>
      <w:r>
        <w:br w:type="page"/>
      </w:r>
    </w:p>
    <w:p>
      <w:pPr>
        <w:pStyle w:val="Style28"/>
        <w:keepNext/>
        <w:keepLines/>
        <w:widowControl w:val="0"/>
        <w:shd w:val="clear" w:color="auto" w:fill="auto"/>
        <w:bidi w:val="0"/>
        <w:spacing w:before="0" w:after="380" w:line="240"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2</w:t>
      </w:r>
      <w:bookmarkEnd w:id="699"/>
      <w:r>
        <w:rPr>
          <w:color w:val="000000"/>
          <w:spacing w:val="0"/>
          <w:w w:val="100"/>
          <w:position w:val="0"/>
        </w:rPr>
        <w:t>、累计转股情况</w:t>
      </w:r>
      <w:bookmarkEnd w:id="697"/>
      <w:bookmarkEnd w:id="698"/>
      <w:bookmarkEnd w:id="700"/>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0"/>
        <w:gridCol w:w="1066"/>
        <w:gridCol w:w="1061"/>
        <w:gridCol w:w="1066"/>
        <w:gridCol w:w="1066"/>
        <w:gridCol w:w="1061"/>
        <w:gridCol w:w="1066"/>
        <w:gridCol w:w="1066"/>
        <w:gridCol w:w="1066"/>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转债简称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转股起止日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发行总量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发行总金额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累计转股金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累计转股数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转股数量占</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转股开始日</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前公司已发 行股份总额 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尚未转股金</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未转股金额</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占发行总金</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额的比例</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正元转债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2020-09-11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9,291,900.00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602,921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165,708,100.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94.69%</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3</w:t>
      </w:r>
      <w:bookmarkEnd w:id="703"/>
      <w:r>
        <w:rPr>
          <w:color w:val="000000"/>
          <w:spacing w:val="0"/>
          <w:w w:val="100"/>
          <w:position w:val="0"/>
        </w:rPr>
        <w:t>、前十名可转债持有人情况</w:t>
      </w:r>
      <w:bookmarkEnd w:id="701"/>
      <w:bookmarkEnd w:id="702"/>
      <w:bookmarkEnd w:id="70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可转债持有人名称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可转债持有人性质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报告期末持有可转</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债数量（张）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报告期末持有可转</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债金额（元）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报告期末持有可转 债占比</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上海明波投资管理 有限公司一明法中 性添利</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号私募证 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1,961,000.00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李宣凯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1,791,000.00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北京天演资本管理 有限公司一天演自 梵私募证券投资基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1,743,000.00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上海明波投资管理 有限公司一明法春 晓二十一期私募证 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1,569,000.00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梅从云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1,181,000.00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北京天演资本管理 有限公司一天演教 源投资基金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1,164,000.00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北京天演资本管理 有限公司一天演中 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指数增强</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号私募证券投资基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1,134,000.00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刘政锋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1,125,000.00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r>
    </w:tbl>
    <w:tbl>
      <w:tblPr>
        <w:tblOverlap w:val="never"/>
        <w:jc w:val="center"/>
        <w:tblLayout w:type="fixed"/>
      </w:tblPr>
      <w:tblGrid>
        <w:gridCol w:w="1603"/>
        <w:gridCol w:w="1594"/>
        <w:gridCol w:w="1594"/>
        <w:gridCol w:w="1598"/>
        <w:gridCol w:w="1594"/>
        <w:gridCol w:w="1603"/>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上海明波投资管理 有限公司一明法春 晓十九期私募证券 投资基金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r>
    </w:tbl>
    <w:p>
      <w:pPr>
        <w:widowControl w:val="0"/>
        <w:spacing w:after="319" w:line="1" w:lineRule="exact"/>
      </w:pPr>
    </w:p>
    <w:p>
      <w:pPr>
        <w:pStyle w:val="Style28"/>
        <w:keepNext/>
        <w:keepLines/>
        <w:widowControl w:val="0"/>
        <w:shd w:val="clear" w:color="auto" w:fill="auto"/>
        <w:tabs>
          <w:tab w:pos="426" w:val="left"/>
        </w:tabs>
        <w:bidi w:val="0"/>
        <w:spacing w:before="0" w:after="380" w:line="240" w:lineRule="auto"/>
        <w:ind w:left="0" w:right="0" w:firstLine="0"/>
        <w:jc w:val="left"/>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4</w:t>
      </w:r>
      <w:bookmarkEnd w:id="707"/>
      <w:r>
        <w:rPr>
          <w:color w:val="000000"/>
          <w:spacing w:val="0"/>
          <w:w w:val="100"/>
          <w:position w:val="0"/>
        </w:rPr>
        <w:t>、</w:t>
        <w:tab/>
        <w:t>担保人盈利能力、资产状况和信用状况发生重大变化的情况</w:t>
      </w:r>
      <w:bookmarkEnd w:id="705"/>
      <w:bookmarkEnd w:id="706"/>
      <w:bookmarkEnd w:id="708"/>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26" w:val="left"/>
        </w:tabs>
        <w:bidi w:val="0"/>
        <w:spacing w:before="0" w:after="220" w:line="240" w:lineRule="auto"/>
        <w:ind w:left="0" w:right="0" w:firstLine="0"/>
        <w:jc w:val="left"/>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5</w:t>
      </w:r>
      <w:bookmarkEnd w:id="711"/>
      <w:r>
        <w:rPr>
          <w:color w:val="000000"/>
          <w:spacing w:val="0"/>
          <w:w w:val="100"/>
          <w:position w:val="0"/>
        </w:rPr>
        <w:t>、</w:t>
        <w:tab/>
        <w:t>报告期末公司的负债情况、资信变化情况以及在未来年度还债的现金安排</w:t>
      </w:r>
      <w:bookmarkEnd w:id="709"/>
      <w:bookmarkEnd w:id="710"/>
      <w:bookmarkEnd w:id="712"/>
    </w:p>
    <w:p>
      <w:pPr>
        <w:pStyle w:val="Style16"/>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公司的负债情况：公司报告期末相关财务指标具体内容详见本节八、</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截至报告期末公司 近两年的主要会计数据和财务指标</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16"/>
        <w:keepNext w:val="0"/>
        <w:keepLines w:val="0"/>
        <w:widowControl w:val="0"/>
        <w:shd w:val="clear" w:color="auto" w:fill="auto"/>
        <w:bidi w:val="0"/>
        <w:spacing w:before="0" w:after="0" w:line="474" w:lineRule="exact"/>
        <w:ind w:left="0" w:right="0" w:firstLine="500"/>
        <w:jc w:val="both"/>
      </w:pPr>
      <w:r>
        <w:rPr>
          <w:color w:val="000000"/>
          <w:spacing w:val="0"/>
          <w:w w:val="100"/>
          <w:position w:val="0"/>
        </w:rPr>
        <w:t>公司资信变化情况：公司东方金诚于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日出具东方金诚债跟踪评字</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 xml:space="preserve">241 </w:t>
      </w:r>
      <w:r>
        <w:rPr>
          <w:color w:val="000000"/>
          <w:spacing w:val="0"/>
          <w:w w:val="100"/>
          <w:position w:val="0"/>
        </w:rPr>
        <w:t>号《浙江正元智慧科技股份有限公司主体及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正元转债</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年度跟踪评级报告》，维持正元 智慧主体信用等级为</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r>
      <w:r>
        <w:rPr>
          <w:color w:val="000000"/>
          <w:spacing w:val="0"/>
          <w:w w:val="100"/>
          <w:position w:val="0"/>
        </w:rPr>
        <w:t>评级展望维持稳定，维持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正元转债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信用等级为</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r>
      <w:r>
        <w:rPr>
          <w:color w:val="000000"/>
          <w:spacing w:val="0"/>
          <w:w w:val="100"/>
          <w:position w:val="0"/>
        </w:rPr>
        <w:t>即公司及正元 转债在本报告期内自信评级状况没有发生变化。</w:t>
      </w:r>
    </w:p>
    <w:p>
      <w:pPr>
        <w:pStyle w:val="Style16"/>
        <w:keepNext w:val="0"/>
        <w:keepLines w:val="0"/>
        <w:widowControl w:val="0"/>
        <w:shd w:val="clear" w:color="auto" w:fill="auto"/>
        <w:bidi w:val="0"/>
        <w:spacing w:before="0" w:after="220" w:line="474" w:lineRule="exact"/>
        <w:ind w:left="0" w:right="0" w:firstLine="500"/>
        <w:jc w:val="left"/>
      </w:pPr>
      <w:r>
        <w:rPr>
          <w:color w:val="000000"/>
          <w:spacing w:val="0"/>
          <w:w w:val="100"/>
          <w:position w:val="0"/>
        </w:rPr>
        <w:t>未来年度还债的现金安排：未来公司将使用自有资金归还债务。</w:t>
      </w:r>
    </w:p>
    <w:p>
      <w:pPr>
        <w:pStyle w:val="Style20"/>
        <w:keepNext/>
        <w:keepLines/>
        <w:widowControl w:val="0"/>
        <w:shd w:val="clear" w:color="auto" w:fill="auto"/>
        <w:tabs>
          <w:tab w:pos="517" w:val="left"/>
        </w:tabs>
        <w:bidi w:val="0"/>
        <w:spacing w:before="0" w:after="380" w:line="474" w:lineRule="exact"/>
        <w:ind w:left="0" w:right="0" w:firstLine="0"/>
        <w:jc w:val="left"/>
        <w:rPr>
          <w:sz w:val="24"/>
          <w:szCs w:val="24"/>
        </w:rPr>
      </w:pPr>
      <w:bookmarkStart w:id="713" w:name="bookmark713"/>
      <w:bookmarkStart w:id="714" w:name="bookmark714"/>
      <w:bookmarkStart w:id="715" w:name="bookmark715"/>
      <w:bookmarkStart w:id="716" w:name="bookmark716"/>
      <w:r>
        <w:rPr>
          <w:color w:val="000000"/>
          <w:spacing w:val="0"/>
          <w:w w:val="100"/>
          <w:position w:val="0"/>
          <w:sz w:val="22"/>
          <w:szCs w:val="22"/>
        </w:rPr>
        <w:t>五</w:t>
      </w:r>
      <w:bookmarkEnd w:id="715"/>
      <w:r>
        <w:rPr>
          <w:color w:val="000000"/>
          <w:spacing w:val="0"/>
          <w:w w:val="100"/>
          <w:position w:val="0"/>
          <w:sz w:val="22"/>
          <w:szCs w:val="22"/>
        </w:rPr>
        <w:t>、</w:t>
        <w:tab/>
        <w:t>报告期内合并报表范围亏损超过上年末净资产</w:t>
      </w:r>
      <w:r>
        <w:rPr>
          <w:rFonts w:ascii="Times New Roman" w:eastAsia="Times New Roman" w:hAnsi="Times New Roman" w:cs="Times New Roman"/>
          <w:color w:val="000000"/>
          <w:spacing w:val="0"/>
          <w:w w:val="100"/>
          <w:position w:val="0"/>
          <w:sz w:val="24"/>
          <w:szCs w:val="24"/>
        </w:rPr>
        <w:t>10%</w:t>
      </w:r>
      <w:bookmarkEnd w:id="713"/>
      <w:bookmarkEnd w:id="714"/>
      <w:bookmarkEnd w:id="716"/>
    </w:p>
    <w:p>
      <w:pPr>
        <w:pStyle w:val="Style24"/>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517" w:val="left"/>
        </w:tabs>
        <w:bidi w:val="0"/>
        <w:spacing w:before="0" w:after="380" w:line="474" w:lineRule="exact"/>
        <w:ind w:left="0" w:right="0" w:firstLine="0"/>
        <w:jc w:val="left"/>
      </w:pPr>
      <w:bookmarkStart w:id="717" w:name="bookmark717"/>
      <w:bookmarkStart w:id="718" w:name="bookmark718"/>
      <w:bookmarkStart w:id="719" w:name="bookmark719"/>
      <w:bookmarkStart w:id="720" w:name="bookmark720"/>
      <w:r>
        <w:rPr>
          <w:color w:val="000000"/>
          <w:spacing w:val="0"/>
          <w:w w:val="100"/>
          <w:position w:val="0"/>
        </w:rPr>
        <w:t>六</w:t>
      </w:r>
      <w:bookmarkEnd w:id="719"/>
      <w:r>
        <w:rPr>
          <w:color w:val="000000"/>
          <w:spacing w:val="0"/>
          <w:w w:val="100"/>
          <w:position w:val="0"/>
        </w:rPr>
        <w:t>、</w:t>
        <w:tab/>
        <w:t>报告期末除债券外的有息债务逾期情况</w:t>
      </w:r>
      <w:bookmarkEnd w:id="717"/>
      <w:bookmarkEnd w:id="718"/>
      <w:bookmarkEnd w:id="720"/>
    </w:p>
    <w:p>
      <w:pPr>
        <w:pStyle w:val="Style24"/>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522" w:val="left"/>
        </w:tabs>
        <w:bidi w:val="0"/>
        <w:spacing w:before="0" w:after="380" w:line="474" w:lineRule="exact"/>
        <w:ind w:left="0" w:right="0" w:firstLine="0"/>
        <w:jc w:val="left"/>
      </w:pPr>
      <w:bookmarkStart w:id="721" w:name="bookmark721"/>
      <w:bookmarkStart w:id="722" w:name="bookmark722"/>
      <w:bookmarkStart w:id="723" w:name="bookmark723"/>
      <w:bookmarkStart w:id="724" w:name="bookmark724"/>
      <w:r>
        <w:rPr>
          <w:color w:val="000000"/>
          <w:spacing w:val="0"/>
          <w:w w:val="100"/>
          <w:position w:val="0"/>
        </w:rPr>
        <w:t>七</w:t>
      </w:r>
      <w:bookmarkEnd w:id="723"/>
      <w:r>
        <w:rPr>
          <w:color w:val="000000"/>
          <w:spacing w:val="0"/>
          <w:w w:val="100"/>
          <w:position w:val="0"/>
        </w:rPr>
        <w:t>、</w:t>
        <w:tab/>
        <w:t>报告期内是否有违反规章制度的情况</w:t>
      </w:r>
      <w:bookmarkEnd w:id="721"/>
      <w:bookmarkEnd w:id="722"/>
      <w:bookmarkEnd w:id="724"/>
    </w:p>
    <w:p>
      <w:pPr>
        <w:pStyle w:val="Style24"/>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keepLines/>
        <w:widowControl w:val="0"/>
        <w:shd w:val="clear" w:color="auto" w:fill="auto"/>
        <w:tabs>
          <w:tab w:pos="522" w:val="left"/>
        </w:tabs>
        <w:bidi w:val="0"/>
        <w:spacing w:before="0" w:after="380" w:line="474" w:lineRule="exact"/>
        <w:ind w:left="0" w:right="0" w:firstLine="0"/>
        <w:jc w:val="left"/>
      </w:pPr>
      <w:bookmarkStart w:id="725" w:name="bookmark725"/>
      <w:bookmarkStart w:id="726" w:name="bookmark726"/>
      <w:bookmarkStart w:id="727" w:name="bookmark727"/>
      <w:bookmarkStart w:id="728" w:name="bookmark728"/>
      <w:r>
        <w:rPr>
          <w:color w:val="000000"/>
          <w:spacing w:val="0"/>
          <w:w w:val="100"/>
          <w:position w:val="0"/>
        </w:rPr>
        <w:t>八</w:t>
      </w:r>
      <w:bookmarkEnd w:id="727"/>
      <w:r>
        <w:rPr>
          <w:color w:val="000000"/>
          <w:spacing w:val="0"/>
          <w:w w:val="100"/>
          <w:position w:val="0"/>
        </w:rPr>
        <w:t>、</w:t>
        <w:tab/>
        <w:t>截至报告期末公司近两年的主要会计数据和财务指标</w:t>
      </w:r>
      <w:bookmarkEnd w:id="725"/>
      <w:bookmarkEnd w:id="726"/>
      <w:bookmarkEnd w:id="728"/>
    </w:p>
    <w:p>
      <w:pPr>
        <w:pStyle w:val="Style22"/>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本报告期末比上年末增减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本报告期比上年同期增减</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4,973.98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全部债务比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利息偿付率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257.04%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150.39%</w:t>
            </w:r>
          </w:p>
        </w:tc>
      </w:tr>
    </w:tbl>
    <w:p>
      <w:pPr>
        <w:sectPr>
          <w:footnotePr>
            <w:pos w:val="pageBottom"/>
            <w:numFmt w:val="decimal"/>
            <w:numRestart w:val="continuous"/>
          </w:footnotePr>
          <w:pgSz w:w="11900" w:h="16840"/>
          <w:pgMar w:top="1441" w:right="1127" w:bottom="1590" w:left="1087" w:header="0" w:footer="3" w:gutter="0"/>
          <w:cols w:space="720"/>
          <w:noEndnote/>
          <w:rtlGutter w:val="0"/>
          <w:docGrid w:linePitch="360"/>
        </w:sectPr>
      </w:pPr>
    </w:p>
    <w:p>
      <w:pPr>
        <w:pStyle w:val="Style8"/>
        <w:keepNext/>
        <w:keepLines/>
        <w:widowControl w:val="0"/>
        <w:shd w:val="clear" w:color="auto" w:fill="auto"/>
        <w:bidi w:val="0"/>
        <w:spacing w:before="520" w:after="520" w:line="240" w:lineRule="auto"/>
        <w:ind w:left="0" w:right="0" w:firstLine="0"/>
        <w:jc w:val="center"/>
      </w:pPr>
      <w:bookmarkStart w:id="729" w:name="bookmark729"/>
      <w:bookmarkStart w:id="730" w:name="bookmark730"/>
      <w:bookmarkStart w:id="731" w:name="bookmark731"/>
      <w:r>
        <w:rPr>
          <w:color w:val="000000"/>
          <w:spacing w:val="0"/>
          <w:w w:val="100"/>
          <w:position w:val="0"/>
        </w:rPr>
        <w:t>第十节财务报告</w:t>
      </w:r>
      <w:bookmarkEnd w:id="729"/>
      <w:bookmarkEnd w:id="730"/>
      <w:bookmarkEnd w:id="731"/>
    </w:p>
    <w:p>
      <w:pPr>
        <w:pStyle w:val="Style22"/>
        <w:keepNext w:val="0"/>
        <w:keepLines w:val="0"/>
        <w:widowControl w:val="0"/>
        <w:shd w:val="clear" w:color="auto" w:fill="auto"/>
        <w:bidi w:val="0"/>
        <w:spacing w:before="0" w:after="0" w:line="240" w:lineRule="auto"/>
        <w:ind w:left="0" w:right="0" w:firstLine="0"/>
        <w:jc w:val="left"/>
        <w:rPr>
          <w:sz w:val="22"/>
          <w:szCs w:val="22"/>
        </w:rPr>
      </w:pPr>
      <w:bookmarkStart w:id="732" w:name="bookmark732"/>
      <w:bookmarkStart w:id="733" w:name="bookmark733"/>
      <w:r>
        <w:rPr>
          <w:b/>
          <w:bCs/>
          <w:color w:val="000000"/>
          <w:spacing w:val="0"/>
          <w:w w:val="100"/>
          <w:position w:val="0"/>
          <w:sz w:val="22"/>
          <w:szCs w:val="22"/>
        </w:rPr>
        <w:t>一、审计报告</w:t>
      </w:r>
      <w:bookmarkEnd w:id="733"/>
      <w:bookmarkEnd w:id="73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1258" w:val="left"/>
              </w:tabs>
              <w:bidi w:val="0"/>
              <w:spacing w:before="0" w:after="0" w:line="240" w:lineRule="auto"/>
              <w:ind w:left="0" w:right="0" w:firstLine="0"/>
              <w:jc w:val="left"/>
            </w:pPr>
            <w:r>
              <w:rPr>
                <w:color w:val="000000"/>
                <w:spacing w:val="0"/>
                <w:w w:val="100"/>
                <w:position w:val="0"/>
              </w:rPr>
              <w:t>天健审〔</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3518</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潘晶晶、吴婵彬</w:t>
            </w:r>
          </w:p>
        </w:tc>
      </w:tr>
    </w:tbl>
    <w:p>
      <w:pPr>
        <w:pStyle w:val="Style22"/>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22"/>
        <w:keepNext w:val="0"/>
        <w:keepLines w:val="0"/>
        <w:widowControl w:val="0"/>
        <w:shd w:val="clear" w:color="auto" w:fill="auto"/>
        <w:bidi w:val="0"/>
        <w:spacing w:before="0" w:after="140" w:line="240" w:lineRule="auto"/>
        <w:ind w:left="0" w:right="0" w:firstLine="0"/>
        <w:jc w:val="center"/>
        <w:rPr>
          <w:sz w:val="36"/>
          <w:szCs w:val="36"/>
        </w:rPr>
      </w:pPr>
      <w:r>
        <w:rPr>
          <w:b/>
          <w:bCs/>
          <w:color w:val="000000"/>
          <w:spacing w:val="0"/>
          <w:w w:val="100"/>
          <w:position w:val="0"/>
          <w:sz w:val="36"/>
          <w:szCs w:val="36"/>
        </w:rPr>
        <w:t>审计报告</w:t>
      </w:r>
    </w:p>
    <w:p>
      <w:pPr>
        <w:pStyle w:val="Style22"/>
        <w:keepNext w:val="0"/>
        <w:keepLines w:val="0"/>
        <w:widowControl w:val="0"/>
        <w:shd w:val="clear" w:color="auto" w:fill="auto"/>
        <w:tabs>
          <w:tab w:pos="1258" w:val="left"/>
        </w:tabs>
        <w:bidi w:val="0"/>
        <w:spacing w:before="0" w:after="0" w:line="240" w:lineRule="auto"/>
        <w:ind w:left="0" w:right="0" w:firstLine="0"/>
        <w:jc w:val="center"/>
      </w:pPr>
      <w:r>
        <w:rPr>
          <w:color w:val="000000"/>
          <w:spacing w:val="0"/>
          <w:w w:val="100"/>
          <w:position w:val="0"/>
        </w:rPr>
        <w:t>天健审〔</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3518</w:t>
      </w:r>
      <w:r>
        <w:rPr>
          <w:color w:val="000000"/>
          <w:spacing w:val="0"/>
          <w:w w:val="100"/>
          <w:position w:val="0"/>
        </w:rPr>
        <w:t>号</w:t>
      </w:r>
    </w:p>
    <w:p>
      <w:pPr>
        <w:widowControl w:val="0"/>
        <w:spacing w:after="319" w:line="1" w:lineRule="exact"/>
      </w:pPr>
    </w:p>
    <w:p>
      <w:pPr>
        <w:pStyle w:val="Style16"/>
        <w:keepNext w:val="0"/>
        <w:keepLines w:val="0"/>
        <w:widowControl w:val="0"/>
        <w:shd w:val="clear" w:color="auto" w:fill="auto"/>
        <w:bidi w:val="0"/>
        <w:spacing w:before="0" w:after="320" w:line="310" w:lineRule="exact"/>
        <w:ind w:left="0" w:right="0" w:firstLine="0"/>
        <w:jc w:val="both"/>
      </w:pPr>
      <w:r>
        <w:rPr>
          <w:color w:val="000000"/>
          <w:spacing w:val="0"/>
          <w:w w:val="100"/>
          <w:position w:val="0"/>
        </w:rPr>
        <w:t>浙江正元智慧科技股份有限公司全体股东：</w:t>
      </w:r>
    </w:p>
    <w:p>
      <w:pPr>
        <w:pStyle w:val="Style16"/>
        <w:keepNext w:val="0"/>
        <w:keepLines w:val="0"/>
        <w:widowControl w:val="0"/>
        <w:shd w:val="clear" w:color="auto" w:fill="auto"/>
        <w:tabs>
          <w:tab w:pos="1017" w:val="left"/>
        </w:tabs>
        <w:bidi w:val="0"/>
        <w:spacing w:before="0" w:after="0" w:line="311" w:lineRule="exact"/>
        <w:ind w:left="0" w:right="0" w:firstLine="500"/>
        <w:jc w:val="both"/>
      </w:pPr>
      <w:bookmarkStart w:id="734" w:name="bookmark734"/>
      <w:r>
        <w:rPr>
          <w:b/>
          <w:bCs/>
          <w:color w:val="000000"/>
          <w:spacing w:val="0"/>
          <w:w w:val="100"/>
          <w:position w:val="0"/>
        </w:rPr>
        <w:t>一</w:t>
      </w:r>
      <w:bookmarkEnd w:id="734"/>
      <w:r>
        <w:rPr>
          <w:b/>
          <w:bCs/>
          <w:color w:val="000000"/>
          <w:spacing w:val="0"/>
          <w:w w:val="100"/>
          <w:position w:val="0"/>
        </w:rPr>
        <w:t>、</w:t>
        <w:tab/>
        <w:t>审计意见</w:t>
      </w:r>
    </w:p>
    <w:p>
      <w:pPr>
        <w:pStyle w:val="Style16"/>
        <w:keepNext w:val="0"/>
        <w:keepLines w:val="0"/>
        <w:widowControl w:val="0"/>
        <w:shd w:val="clear" w:color="auto" w:fill="auto"/>
        <w:bidi w:val="0"/>
        <w:spacing w:before="0" w:after="0" w:line="311" w:lineRule="exact"/>
        <w:ind w:left="0" w:right="0" w:firstLine="500"/>
        <w:jc w:val="both"/>
      </w:pPr>
      <w:r>
        <w:rPr>
          <w:color w:val="000000"/>
          <w:spacing w:val="0"/>
          <w:w w:val="100"/>
          <w:position w:val="0"/>
        </w:rPr>
        <w:t xml:space="preserve">我们审计了浙江正元智慧科技股份有限公司（以下简称正元智慧公司）财务报表，包括 </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年度的合并及母公司利润表、合并及母公 司现金流量表、合并及母公司所有者权益变动表，以及相关财务报表附注。</w:t>
      </w:r>
    </w:p>
    <w:p>
      <w:pPr>
        <w:pStyle w:val="Style16"/>
        <w:keepNext w:val="0"/>
        <w:keepLines w:val="0"/>
        <w:widowControl w:val="0"/>
        <w:shd w:val="clear" w:color="auto" w:fill="auto"/>
        <w:bidi w:val="0"/>
        <w:spacing w:before="0" w:after="320" w:line="311" w:lineRule="exact"/>
        <w:ind w:left="0" w:right="0" w:firstLine="500"/>
        <w:jc w:val="both"/>
      </w:pPr>
      <w:r>
        <w:rPr>
          <w:color w:val="000000"/>
          <w:spacing w:val="0"/>
          <w:w w:val="100"/>
          <w:position w:val="0"/>
        </w:rPr>
        <w:t>我们认为，后附的财务报表在所有重大方面按照企业会计准则的规定编制，公允反映了 正元智慧公司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年度的合并及母公司经营 成果和现金流量。</w:t>
      </w:r>
    </w:p>
    <w:p>
      <w:pPr>
        <w:pStyle w:val="Style16"/>
        <w:keepNext w:val="0"/>
        <w:keepLines w:val="0"/>
        <w:widowControl w:val="0"/>
        <w:shd w:val="clear" w:color="auto" w:fill="auto"/>
        <w:tabs>
          <w:tab w:pos="1017" w:val="left"/>
        </w:tabs>
        <w:bidi w:val="0"/>
        <w:spacing w:before="0" w:after="0" w:line="310" w:lineRule="exact"/>
        <w:ind w:left="0" w:right="0" w:firstLine="500"/>
        <w:jc w:val="both"/>
      </w:pPr>
      <w:bookmarkStart w:id="735" w:name="bookmark735"/>
      <w:r>
        <w:rPr>
          <w:b/>
          <w:bCs/>
          <w:color w:val="000000"/>
          <w:spacing w:val="0"/>
          <w:w w:val="100"/>
          <w:position w:val="0"/>
        </w:rPr>
        <w:t>二</w:t>
      </w:r>
      <w:bookmarkEnd w:id="735"/>
      <w:r>
        <w:rPr>
          <w:b/>
          <w:bCs/>
          <w:color w:val="000000"/>
          <w:spacing w:val="0"/>
          <w:w w:val="100"/>
          <w:position w:val="0"/>
        </w:rPr>
        <w:t>、</w:t>
        <w:tab/>
        <w:t>形成审计意见的基础</w:t>
      </w:r>
    </w:p>
    <w:p>
      <w:pPr>
        <w:pStyle w:val="Style16"/>
        <w:keepNext w:val="0"/>
        <w:keepLines w:val="0"/>
        <w:widowControl w:val="0"/>
        <w:shd w:val="clear" w:color="auto" w:fill="auto"/>
        <w:bidi w:val="0"/>
        <w:spacing w:before="0" w:after="320" w:line="310" w:lineRule="exact"/>
        <w:ind w:left="0" w:right="0" w:firstLine="50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注册会计师对财 务报表审计的责任</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部分进一步阐述了我们在这些准则下的责任。按照中国注册会计师职业道 德守则，我们独立于正元智慧公司，并履行了职业道德方面的其他责任。我们相信，我们获 取的审计证据是充分、适当的，为发表审计意见提供了基础。</w:t>
      </w:r>
    </w:p>
    <w:p>
      <w:pPr>
        <w:pStyle w:val="Style16"/>
        <w:keepNext w:val="0"/>
        <w:keepLines w:val="0"/>
        <w:widowControl w:val="0"/>
        <w:shd w:val="clear" w:color="auto" w:fill="auto"/>
        <w:tabs>
          <w:tab w:pos="1022" w:val="left"/>
        </w:tabs>
        <w:bidi w:val="0"/>
        <w:spacing w:before="0" w:after="0" w:line="309" w:lineRule="exact"/>
        <w:ind w:left="0" w:right="0" w:firstLine="500"/>
        <w:jc w:val="both"/>
      </w:pPr>
      <w:bookmarkStart w:id="736" w:name="bookmark736"/>
      <w:r>
        <w:rPr>
          <w:b/>
          <w:bCs/>
          <w:color w:val="000000"/>
          <w:spacing w:val="0"/>
          <w:w w:val="100"/>
          <w:position w:val="0"/>
        </w:rPr>
        <w:t>三</w:t>
      </w:r>
      <w:bookmarkEnd w:id="736"/>
      <w:r>
        <w:rPr>
          <w:b/>
          <w:bCs/>
          <w:color w:val="000000"/>
          <w:spacing w:val="0"/>
          <w:w w:val="100"/>
          <w:position w:val="0"/>
        </w:rPr>
        <w:t>、</w:t>
        <w:tab/>
        <w:t>关键审计事项</w:t>
      </w:r>
    </w:p>
    <w:p>
      <w:pPr>
        <w:pStyle w:val="Style16"/>
        <w:keepNext w:val="0"/>
        <w:keepLines w:val="0"/>
        <w:widowControl w:val="0"/>
        <w:shd w:val="clear" w:color="auto" w:fill="auto"/>
        <w:bidi w:val="0"/>
        <w:spacing w:before="0" w:after="60" w:line="309" w:lineRule="exact"/>
        <w:ind w:left="0" w:right="0" w:firstLine="500"/>
        <w:jc w:val="both"/>
      </w:pPr>
      <w:r>
        <w:rPr>
          <w:color w:val="000000"/>
          <w:spacing w:val="0"/>
          <w:w w:val="100"/>
          <w:position w:val="0"/>
        </w:rPr>
        <w:t>关键审计事项是我们根据职业判断，认为对本期财务报表审计最为重要的事项。这些事 项的应对以对财务报表整体进行审计并形成审计意见为背景，我们不对这些事项单独发表意 见。</w:t>
      </w:r>
    </w:p>
    <w:p>
      <w:pPr>
        <w:pStyle w:val="Style16"/>
        <w:keepNext w:val="0"/>
        <w:keepLines w:val="0"/>
        <w:widowControl w:val="0"/>
        <w:shd w:val="clear" w:color="auto" w:fill="auto"/>
        <w:bidi w:val="0"/>
        <w:spacing w:before="0" w:after="0" w:line="269" w:lineRule="auto"/>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w:t>
      </w:r>
      <w:r>
        <w:rPr>
          <w:color w:val="000000"/>
          <w:spacing w:val="0"/>
          <w:w w:val="100"/>
          <w:position w:val="0"/>
          <w:sz w:val="24"/>
          <w:szCs w:val="24"/>
        </w:rPr>
        <w:t>）</w:t>
      </w:r>
      <w:r>
        <w:rPr>
          <w:color w:val="000000"/>
          <w:spacing w:val="0"/>
          <w:w w:val="100"/>
          <w:position w:val="0"/>
        </w:rPr>
        <w:t>收入确认</w:t>
      </w:r>
    </w:p>
    <w:p>
      <w:pPr>
        <w:pStyle w:val="Style16"/>
        <w:keepNext w:val="0"/>
        <w:keepLines w:val="0"/>
        <w:widowControl w:val="0"/>
        <w:numPr>
          <w:ilvl w:val="0"/>
          <w:numId w:val="13"/>
        </w:numPr>
        <w:shd w:val="clear" w:color="auto" w:fill="auto"/>
        <w:bidi w:val="0"/>
        <w:spacing w:before="0" w:after="0" w:line="269" w:lineRule="auto"/>
        <w:ind w:left="0" w:right="0" w:firstLine="500"/>
        <w:jc w:val="both"/>
      </w:pPr>
      <w:bookmarkStart w:id="737" w:name="bookmark737"/>
      <w:bookmarkEnd w:id="737"/>
      <w:r>
        <w:rPr>
          <w:color w:val="000000"/>
          <w:spacing w:val="0"/>
          <w:w w:val="100"/>
          <w:position w:val="0"/>
        </w:rPr>
        <w:t>事项描述</w:t>
      </w:r>
    </w:p>
    <w:p>
      <w:pPr>
        <w:pStyle w:val="Style16"/>
        <w:keepNext w:val="0"/>
        <w:keepLines w:val="0"/>
        <w:widowControl w:val="0"/>
        <w:shd w:val="clear" w:color="auto" w:fill="auto"/>
        <w:bidi w:val="0"/>
        <w:spacing w:before="0" w:after="0" w:line="309" w:lineRule="exact"/>
        <w:ind w:left="0" w:right="0" w:firstLine="500"/>
        <w:jc w:val="both"/>
      </w:pPr>
      <w:r>
        <w:rPr>
          <w:color w:val="000000"/>
          <w:spacing w:val="0"/>
          <w:w w:val="100"/>
          <w:position w:val="0"/>
        </w:rPr>
        <w:t>相关信息披露详见财务报表附注五</w:t>
      </w:r>
      <w:r>
        <w:rPr>
          <w:color w:val="000000"/>
          <w:spacing w:val="0"/>
          <w:w w:val="100"/>
          <w:position w:val="0"/>
        </w:rPr>
        <w:t>26</w:t>
      </w:r>
      <w:r>
        <w:rPr>
          <w:color w:val="000000"/>
          <w:spacing w:val="0"/>
          <w:w w:val="100"/>
          <w:position w:val="0"/>
        </w:rPr>
        <w:t>和七</w:t>
      </w:r>
      <w:r>
        <w:rPr>
          <w:color w:val="000000"/>
          <w:spacing w:val="0"/>
          <w:w w:val="100"/>
          <w:position w:val="0"/>
        </w:rPr>
        <w:t>40</w:t>
      </w:r>
      <w:r>
        <w:rPr>
          <w:color w:val="000000"/>
          <w:spacing w:val="0"/>
          <w:w w:val="100"/>
          <w:position w:val="0"/>
        </w:rPr>
        <w:t>。</w:t>
      </w:r>
    </w:p>
    <w:p>
      <w:pPr>
        <w:pStyle w:val="Style16"/>
        <w:keepNext w:val="0"/>
        <w:keepLines w:val="0"/>
        <w:widowControl w:val="0"/>
        <w:shd w:val="clear" w:color="auto" w:fill="auto"/>
        <w:bidi w:val="0"/>
        <w:spacing w:before="0" w:after="0" w:line="309" w:lineRule="exact"/>
        <w:ind w:left="0" w:right="0" w:firstLine="500"/>
        <w:jc w:val="both"/>
      </w:pPr>
      <w:r>
        <w:rPr>
          <w:color w:val="000000"/>
          <w:spacing w:val="0"/>
          <w:w w:val="100"/>
          <w:position w:val="0"/>
        </w:rPr>
        <w:t xml:space="preserve">正元智慧公司的营业收入主要来自于一卡通系统建设收入和后续的运营与维护收入等。 </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年度，正元智慧公司营业收入金额为人民币</w:t>
      </w:r>
      <w:r>
        <w:rPr>
          <w:rFonts w:ascii="Times New Roman" w:eastAsia="Times New Roman" w:hAnsi="Times New Roman" w:cs="Times New Roman"/>
          <w:color w:val="000000"/>
          <w:spacing w:val="0"/>
          <w:w w:val="100"/>
          <w:position w:val="0"/>
          <w:sz w:val="24"/>
          <w:szCs w:val="24"/>
        </w:rPr>
        <w:t>94,755.19</w:t>
      </w:r>
      <w:r>
        <w:rPr>
          <w:color w:val="000000"/>
          <w:spacing w:val="0"/>
          <w:w w:val="100"/>
          <w:position w:val="0"/>
        </w:rPr>
        <w:t>万元。</w:t>
      </w:r>
    </w:p>
    <w:p>
      <w:pPr>
        <w:pStyle w:val="Style16"/>
        <w:keepNext w:val="0"/>
        <w:keepLines w:val="0"/>
        <w:widowControl w:val="0"/>
        <w:shd w:val="clear" w:color="auto" w:fill="auto"/>
        <w:bidi w:val="0"/>
        <w:spacing w:before="0" w:after="0" w:line="309" w:lineRule="exact"/>
        <w:ind w:left="0" w:right="0" w:firstLine="500"/>
        <w:jc w:val="both"/>
      </w:pPr>
      <w:r>
        <w:rPr>
          <w:color w:val="000000"/>
          <w:spacing w:val="0"/>
          <w:w w:val="100"/>
          <w:position w:val="0"/>
        </w:rPr>
        <w:t xml:space="preserve">由于营业收入是正元智慧公司关键业绩指标之一，可能存在正元智慧公司管理层（以下 </w:t>
      </w:r>
      <w:r>
        <w:rPr>
          <w:color w:val="000000"/>
          <w:spacing w:val="0"/>
          <w:w w:val="100"/>
          <w:position w:val="0"/>
        </w:rPr>
        <w:t>简称管理层)通过不恰当的收入确认以达到特定目标或预期的固有风险。因此，我们将收入 确认确定为关键审计事项。</w:t>
      </w:r>
    </w:p>
    <w:p>
      <w:pPr>
        <w:pStyle w:val="Style16"/>
        <w:keepNext w:val="0"/>
        <w:keepLines w:val="0"/>
        <w:widowControl w:val="0"/>
        <w:numPr>
          <w:ilvl w:val="0"/>
          <w:numId w:val="13"/>
        </w:numPr>
        <w:shd w:val="clear" w:color="auto" w:fill="auto"/>
        <w:bidi w:val="0"/>
        <w:spacing w:before="0" w:after="0" w:line="271" w:lineRule="auto"/>
        <w:ind w:left="0" w:right="0" w:firstLine="480"/>
        <w:jc w:val="both"/>
      </w:pPr>
      <w:bookmarkStart w:id="738" w:name="bookmark738"/>
      <w:bookmarkEnd w:id="738"/>
      <w:r>
        <w:rPr>
          <w:color w:val="000000"/>
          <w:spacing w:val="0"/>
          <w:w w:val="100"/>
          <w:position w:val="0"/>
        </w:rPr>
        <w:t>审计应对</w:t>
      </w:r>
    </w:p>
    <w:p>
      <w:pPr>
        <w:pStyle w:val="Style16"/>
        <w:keepNext w:val="0"/>
        <w:keepLines w:val="0"/>
        <w:widowControl w:val="0"/>
        <w:shd w:val="clear" w:color="auto" w:fill="auto"/>
        <w:bidi w:val="0"/>
        <w:spacing w:before="0" w:after="0" w:line="313" w:lineRule="exact"/>
        <w:ind w:left="0" w:right="0" w:firstLine="480"/>
        <w:jc w:val="both"/>
      </w:pPr>
      <w:r>
        <w:rPr>
          <w:color w:val="000000"/>
          <w:spacing w:val="0"/>
          <w:w w:val="100"/>
          <w:position w:val="0"/>
        </w:rPr>
        <w:t>针对收入确认，我们实施的审计程序主要包括：</w:t>
      </w:r>
    </w:p>
    <w:p>
      <w:pPr>
        <w:pStyle w:val="Style16"/>
        <w:keepNext w:val="0"/>
        <w:keepLines w:val="0"/>
        <w:widowControl w:val="0"/>
        <w:numPr>
          <w:ilvl w:val="0"/>
          <w:numId w:val="15"/>
        </w:numPr>
        <w:shd w:val="clear" w:color="auto" w:fill="auto"/>
        <w:tabs>
          <w:tab w:pos="939" w:val="left"/>
        </w:tabs>
        <w:bidi w:val="0"/>
        <w:spacing w:before="0" w:after="0" w:line="313" w:lineRule="exact"/>
        <w:ind w:left="0" w:right="0" w:firstLine="480"/>
        <w:jc w:val="both"/>
      </w:pPr>
      <w:bookmarkStart w:id="739" w:name="bookmark739"/>
      <w:bookmarkEnd w:id="739"/>
      <w:r>
        <w:rPr>
          <w:color w:val="000000"/>
          <w:spacing w:val="0"/>
          <w:w w:val="100"/>
          <w:position w:val="0"/>
        </w:rPr>
        <w:t>了解与收入确认相关的关键内部控制，评价其设计和确定其是否得到执行，并测试相 关内部控制的运行有效性；</w:t>
      </w:r>
    </w:p>
    <w:p>
      <w:pPr>
        <w:pStyle w:val="Style16"/>
        <w:keepNext w:val="0"/>
        <w:keepLines w:val="0"/>
        <w:widowControl w:val="0"/>
        <w:numPr>
          <w:ilvl w:val="0"/>
          <w:numId w:val="15"/>
        </w:numPr>
        <w:shd w:val="clear" w:color="auto" w:fill="auto"/>
        <w:tabs>
          <w:tab w:pos="944" w:val="left"/>
        </w:tabs>
        <w:bidi w:val="0"/>
        <w:spacing w:before="0" w:after="0" w:line="271" w:lineRule="auto"/>
        <w:ind w:left="0" w:right="0" w:firstLine="480"/>
        <w:jc w:val="both"/>
      </w:pPr>
      <w:bookmarkStart w:id="740" w:name="bookmark740"/>
      <w:bookmarkEnd w:id="740"/>
      <w:r>
        <w:rPr>
          <w:color w:val="000000"/>
          <w:spacing w:val="0"/>
          <w:w w:val="100"/>
          <w:position w:val="0"/>
        </w:rPr>
        <w:t>检查销售合同，了解主要合同条款或条件，评价收入确认方法是否适当；</w:t>
      </w:r>
    </w:p>
    <w:p>
      <w:pPr>
        <w:pStyle w:val="Style16"/>
        <w:keepNext w:val="0"/>
        <w:keepLines w:val="0"/>
        <w:widowControl w:val="0"/>
        <w:numPr>
          <w:ilvl w:val="0"/>
          <w:numId w:val="15"/>
        </w:numPr>
        <w:shd w:val="clear" w:color="auto" w:fill="auto"/>
        <w:tabs>
          <w:tab w:pos="944" w:val="left"/>
        </w:tabs>
        <w:bidi w:val="0"/>
        <w:spacing w:before="0" w:after="0" w:line="313" w:lineRule="exact"/>
        <w:ind w:left="0" w:right="0" w:firstLine="480"/>
        <w:jc w:val="both"/>
      </w:pPr>
      <w:bookmarkStart w:id="741" w:name="bookmark741"/>
      <w:bookmarkEnd w:id="741"/>
      <w:r>
        <w:rPr>
          <w:color w:val="000000"/>
          <w:spacing w:val="0"/>
          <w:w w:val="100"/>
          <w:position w:val="0"/>
        </w:rPr>
        <w:t>对营业收入及毛利率按产品、项目、客户实施分析程序，识别是否存在重大或异常波 动，并查明波动原因；</w:t>
      </w:r>
    </w:p>
    <w:p>
      <w:pPr>
        <w:pStyle w:val="Style16"/>
        <w:keepNext w:val="0"/>
        <w:keepLines w:val="0"/>
        <w:widowControl w:val="0"/>
        <w:numPr>
          <w:ilvl w:val="0"/>
          <w:numId w:val="15"/>
        </w:numPr>
        <w:shd w:val="clear" w:color="auto" w:fill="auto"/>
        <w:tabs>
          <w:tab w:pos="944" w:val="left"/>
        </w:tabs>
        <w:bidi w:val="0"/>
        <w:spacing w:before="0" w:after="0" w:line="271" w:lineRule="auto"/>
        <w:ind w:left="0" w:right="0" w:firstLine="480"/>
        <w:jc w:val="both"/>
      </w:pPr>
      <w:bookmarkStart w:id="742" w:name="bookmark742"/>
      <w:bookmarkEnd w:id="742"/>
      <w:r>
        <w:rPr>
          <w:color w:val="000000"/>
          <w:spacing w:val="0"/>
          <w:w w:val="100"/>
          <w:position w:val="0"/>
        </w:rPr>
        <w:t>结合应收账款函证，以抽样方式向主要客户函证本期销售额；</w:t>
      </w:r>
    </w:p>
    <w:p>
      <w:pPr>
        <w:pStyle w:val="Style16"/>
        <w:keepNext w:val="0"/>
        <w:keepLines w:val="0"/>
        <w:widowControl w:val="0"/>
        <w:numPr>
          <w:ilvl w:val="0"/>
          <w:numId w:val="15"/>
        </w:numPr>
        <w:shd w:val="clear" w:color="auto" w:fill="auto"/>
        <w:tabs>
          <w:tab w:pos="944" w:val="left"/>
        </w:tabs>
        <w:bidi w:val="0"/>
        <w:spacing w:before="0" w:after="0" w:line="313" w:lineRule="exact"/>
        <w:ind w:left="0" w:right="0" w:firstLine="480"/>
        <w:jc w:val="both"/>
      </w:pPr>
      <w:bookmarkStart w:id="743" w:name="bookmark743"/>
      <w:bookmarkEnd w:id="743"/>
      <w:r>
        <w:rPr>
          <w:color w:val="000000"/>
          <w:spacing w:val="0"/>
          <w:w w:val="100"/>
          <w:position w:val="0"/>
        </w:rPr>
        <w:t>以抽样方式检查与收入确认相关的支持性文件，包括销售合同、销售发票、发货单、 签收单、验收报告等；</w:t>
      </w:r>
    </w:p>
    <w:p>
      <w:pPr>
        <w:pStyle w:val="Style16"/>
        <w:keepNext w:val="0"/>
        <w:keepLines w:val="0"/>
        <w:widowControl w:val="0"/>
        <w:numPr>
          <w:ilvl w:val="0"/>
          <w:numId w:val="15"/>
        </w:numPr>
        <w:shd w:val="clear" w:color="auto" w:fill="auto"/>
        <w:tabs>
          <w:tab w:pos="939" w:val="left"/>
        </w:tabs>
        <w:bidi w:val="0"/>
        <w:spacing w:before="0" w:after="0" w:line="313" w:lineRule="exact"/>
        <w:ind w:left="0" w:right="0" w:firstLine="480"/>
        <w:jc w:val="both"/>
      </w:pPr>
      <w:bookmarkStart w:id="744" w:name="bookmark744"/>
      <w:bookmarkEnd w:id="744"/>
      <w:r>
        <w:rPr>
          <w:color w:val="000000"/>
          <w:spacing w:val="0"/>
          <w:w w:val="100"/>
          <w:position w:val="0"/>
        </w:rPr>
        <w:t>对资产负债表日前后确认的营业收入实施截止测试，评价营业收入是否在恰当期间确 认；</w:t>
      </w:r>
    </w:p>
    <w:p>
      <w:pPr>
        <w:pStyle w:val="Style16"/>
        <w:keepNext w:val="0"/>
        <w:keepLines w:val="0"/>
        <w:widowControl w:val="0"/>
        <w:numPr>
          <w:ilvl w:val="0"/>
          <w:numId w:val="15"/>
        </w:numPr>
        <w:shd w:val="clear" w:color="auto" w:fill="auto"/>
        <w:tabs>
          <w:tab w:pos="944" w:val="left"/>
        </w:tabs>
        <w:bidi w:val="0"/>
        <w:spacing w:before="0" w:after="0" w:line="271" w:lineRule="auto"/>
        <w:ind w:left="0" w:right="0" w:firstLine="480"/>
        <w:jc w:val="both"/>
      </w:pPr>
      <w:bookmarkStart w:id="745" w:name="bookmark745"/>
      <w:bookmarkEnd w:id="745"/>
      <w:r>
        <w:rPr>
          <w:color w:val="000000"/>
          <w:spacing w:val="0"/>
          <w:w w:val="100"/>
          <w:position w:val="0"/>
        </w:rPr>
        <w:t>检查与营业收入相关的信息是否已在财务报表中作出恰当列报。</w:t>
      </w:r>
    </w:p>
    <w:p>
      <w:pPr>
        <w:pStyle w:val="Style16"/>
        <w:keepNext w:val="0"/>
        <w:keepLines w:val="0"/>
        <w:widowControl w:val="0"/>
        <w:shd w:val="clear" w:color="auto" w:fill="auto"/>
        <w:bidi w:val="0"/>
        <w:spacing w:before="0" w:after="0" w:line="271" w:lineRule="auto"/>
        <w:ind w:left="0" w:right="0" w:firstLine="48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二</w:t>
      </w:r>
      <w:r>
        <w:rPr>
          <w:color w:val="000000"/>
          <w:spacing w:val="0"/>
          <w:w w:val="100"/>
          <w:position w:val="0"/>
          <w:sz w:val="24"/>
          <w:szCs w:val="24"/>
        </w:rPr>
        <w:t>)</w:t>
      </w:r>
      <w:r>
        <w:rPr>
          <w:color w:val="000000"/>
          <w:spacing w:val="0"/>
          <w:w w:val="100"/>
          <w:position w:val="0"/>
        </w:rPr>
        <w:t>应收账款与合同资产的减值</w:t>
      </w:r>
    </w:p>
    <w:p>
      <w:pPr>
        <w:pStyle w:val="Style16"/>
        <w:keepNext w:val="0"/>
        <w:keepLines w:val="0"/>
        <w:widowControl w:val="0"/>
        <w:numPr>
          <w:ilvl w:val="0"/>
          <w:numId w:val="17"/>
        </w:numPr>
        <w:shd w:val="clear" w:color="auto" w:fill="auto"/>
        <w:tabs>
          <w:tab w:pos="845" w:val="left"/>
        </w:tabs>
        <w:bidi w:val="0"/>
        <w:spacing w:before="0" w:after="0" w:line="271" w:lineRule="auto"/>
        <w:ind w:left="0" w:right="0" w:firstLine="480"/>
        <w:jc w:val="both"/>
      </w:pPr>
      <w:bookmarkStart w:id="746" w:name="bookmark746"/>
      <w:bookmarkEnd w:id="746"/>
      <w:r>
        <w:rPr>
          <w:color w:val="000000"/>
          <w:spacing w:val="0"/>
          <w:w w:val="100"/>
          <w:position w:val="0"/>
        </w:rPr>
        <w:t>事项描述</w:t>
      </w:r>
    </w:p>
    <w:p>
      <w:pPr>
        <w:pStyle w:val="Style16"/>
        <w:keepNext w:val="0"/>
        <w:keepLines w:val="0"/>
        <w:widowControl w:val="0"/>
        <w:shd w:val="clear" w:color="auto" w:fill="auto"/>
        <w:bidi w:val="0"/>
        <w:spacing w:before="0" w:after="0" w:line="313" w:lineRule="exact"/>
        <w:ind w:left="0" w:right="0" w:firstLine="480"/>
        <w:jc w:val="both"/>
      </w:pPr>
      <w:r>
        <w:rPr>
          <w:color w:val="000000"/>
          <w:spacing w:val="0"/>
          <w:w w:val="100"/>
          <w:position w:val="0"/>
        </w:rPr>
        <w:t>相关信息披露详见财务报表附注五</w:t>
      </w:r>
      <w:r>
        <w:rPr>
          <w:color w:val="000000"/>
          <w:spacing w:val="0"/>
          <w:w w:val="100"/>
          <w:position w:val="0"/>
        </w:rPr>
        <w:t>10</w:t>
      </w:r>
      <w:r>
        <w:rPr>
          <w:color w:val="000000"/>
          <w:spacing w:val="0"/>
          <w:w w:val="100"/>
          <w:position w:val="0"/>
        </w:rPr>
        <w:t>、七</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、七</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和七</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w:t>
      </w:r>
    </w:p>
    <w:p>
      <w:pPr>
        <w:pStyle w:val="Style16"/>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202J</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 xml:space="preserve">日，，正元智慧公司应收账款、合同资产项目账面余额分别为人民币 </w:t>
      </w:r>
      <w:r>
        <w:rPr>
          <w:rFonts w:ascii="Times New Roman" w:eastAsia="Times New Roman" w:hAnsi="Times New Roman" w:cs="Times New Roman"/>
          <w:color w:val="000000"/>
          <w:spacing w:val="0"/>
          <w:w w:val="100"/>
          <w:position w:val="0"/>
          <w:sz w:val="24"/>
          <w:szCs w:val="24"/>
        </w:rPr>
        <w:t>58,772.37</w:t>
      </w:r>
      <w:r>
        <w:rPr>
          <w:color w:val="000000"/>
          <w:spacing w:val="0"/>
          <w:w w:val="100"/>
          <w:position w:val="0"/>
        </w:rPr>
        <w:t>万元、</w:t>
      </w:r>
      <w:r>
        <w:rPr>
          <w:rFonts w:ascii="Times New Roman" w:eastAsia="Times New Roman" w:hAnsi="Times New Roman" w:cs="Times New Roman"/>
          <w:color w:val="000000"/>
          <w:spacing w:val="0"/>
          <w:w w:val="100"/>
          <w:position w:val="0"/>
          <w:sz w:val="24"/>
          <w:szCs w:val="24"/>
        </w:rPr>
        <w:t>5,407.65</w:t>
      </w:r>
      <w:r>
        <w:rPr>
          <w:color w:val="000000"/>
          <w:spacing w:val="0"/>
          <w:w w:val="100"/>
          <w:position w:val="0"/>
        </w:rPr>
        <w:t>万元，坏账准备分别为人民币</w:t>
      </w:r>
      <w:r>
        <w:rPr>
          <w:rFonts w:ascii="Times New Roman" w:eastAsia="Times New Roman" w:hAnsi="Times New Roman" w:cs="Times New Roman"/>
          <w:color w:val="000000"/>
          <w:spacing w:val="0"/>
          <w:w w:val="100"/>
          <w:position w:val="0"/>
          <w:sz w:val="24"/>
          <w:szCs w:val="24"/>
        </w:rPr>
        <w:t>9,406.66</w:t>
      </w:r>
      <w:r>
        <w:rPr>
          <w:color w:val="000000"/>
          <w:spacing w:val="0"/>
          <w:w w:val="100"/>
          <w:position w:val="0"/>
        </w:rPr>
        <w:t>万元、</w:t>
      </w:r>
      <w:r>
        <w:rPr>
          <w:rFonts w:ascii="Times New Roman" w:eastAsia="Times New Roman" w:hAnsi="Times New Roman" w:cs="Times New Roman"/>
          <w:color w:val="000000"/>
          <w:spacing w:val="0"/>
          <w:w w:val="100"/>
          <w:position w:val="0"/>
          <w:sz w:val="24"/>
          <w:szCs w:val="24"/>
        </w:rPr>
        <w:t>1,036.31</w:t>
      </w:r>
      <w:r>
        <w:rPr>
          <w:color w:val="000000"/>
          <w:spacing w:val="0"/>
          <w:w w:val="100"/>
          <w:position w:val="0"/>
        </w:rPr>
        <w:t>万元，账面价值 分别为人民币</w:t>
      </w:r>
      <w:r>
        <w:rPr>
          <w:rFonts w:ascii="Times New Roman" w:eastAsia="Times New Roman" w:hAnsi="Times New Roman" w:cs="Times New Roman"/>
          <w:color w:val="000000"/>
          <w:spacing w:val="0"/>
          <w:w w:val="100"/>
          <w:position w:val="0"/>
          <w:sz w:val="24"/>
          <w:szCs w:val="24"/>
        </w:rPr>
        <w:t>49,365.71</w:t>
      </w:r>
      <w:r>
        <w:rPr>
          <w:color w:val="000000"/>
          <w:spacing w:val="0"/>
          <w:w w:val="100"/>
          <w:position w:val="0"/>
        </w:rPr>
        <w:t>万元、</w:t>
      </w:r>
      <w:r>
        <w:rPr>
          <w:rFonts w:ascii="Times New Roman" w:eastAsia="Times New Roman" w:hAnsi="Times New Roman" w:cs="Times New Roman"/>
          <w:color w:val="000000"/>
          <w:spacing w:val="0"/>
          <w:w w:val="100"/>
          <w:position w:val="0"/>
          <w:sz w:val="24"/>
          <w:szCs w:val="24"/>
        </w:rPr>
        <w:t>4,371.34</w:t>
      </w:r>
      <w:r>
        <w:rPr>
          <w:color w:val="000000"/>
          <w:spacing w:val="0"/>
          <w:w w:val="100"/>
          <w:position w:val="0"/>
        </w:rPr>
        <w:t>万元，占期末资产总额的</w:t>
      </w:r>
      <w:r>
        <w:rPr>
          <w:rFonts w:ascii="Times New Roman" w:eastAsia="Times New Roman" w:hAnsi="Times New Roman" w:cs="Times New Roman"/>
          <w:color w:val="000000"/>
          <w:spacing w:val="0"/>
          <w:w w:val="100"/>
          <w:position w:val="0"/>
          <w:sz w:val="24"/>
          <w:szCs w:val="24"/>
        </w:rPr>
        <w:t>28.18%</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2.50%</w:t>
      </w:r>
      <w:r>
        <w:rPr>
          <w:color w:val="000000"/>
          <w:spacing w:val="0"/>
          <w:w w:val="100"/>
          <w:position w:val="0"/>
        </w:rPr>
        <w:t>。</w:t>
      </w:r>
    </w:p>
    <w:p>
      <w:pPr>
        <w:pStyle w:val="Style16"/>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对于单独进行减值测试的应收账款，当存在客观证据表明其发生减值时，管理层综合考 虑债务人的行业状况、经营情况、财务状况、涉诉情况、还款记录等因素，估计未来现金流 量现值，并确定应计提的坏账准备；对于采用组合方式进行减值测试的应收账款，管理层根 据账龄依据划分组合，以与该组合具有类似信用风险特征组合的历史损失率为基础，结合现 实情况进行调整，估计未来现金流量现值，并确定应计提的坏账准备。</w:t>
      </w:r>
    </w:p>
    <w:p>
      <w:pPr>
        <w:pStyle w:val="Style16"/>
        <w:keepNext w:val="0"/>
        <w:keepLines w:val="0"/>
        <w:widowControl w:val="0"/>
        <w:shd w:val="clear" w:color="auto" w:fill="auto"/>
        <w:bidi w:val="0"/>
        <w:spacing w:before="0" w:after="0" w:line="313" w:lineRule="exact"/>
        <w:ind w:left="0" w:right="0" w:firstLine="480"/>
        <w:jc w:val="both"/>
      </w:pPr>
      <w:r>
        <w:rPr>
          <w:color w:val="000000"/>
          <w:spacing w:val="0"/>
          <w:w w:val="100"/>
          <w:position w:val="0"/>
        </w:rPr>
        <w:t>由于应收账款金额重大，且应收账款减值测试涉及重大管理层判断，我们将应收账款减 值确定为关键审计事项。</w:t>
      </w:r>
    </w:p>
    <w:p>
      <w:pPr>
        <w:pStyle w:val="Style16"/>
        <w:keepNext w:val="0"/>
        <w:keepLines w:val="0"/>
        <w:widowControl w:val="0"/>
        <w:numPr>
          <w:ilvl w:val="0"/>
          <w:numId w:val="17"/>
        </w:numPr>
        <w:shd w:val="clear" w:color="auto" w:fill="auto"/>
        <w:tabs>
          <w:tab w:pos="845" w:val="left"/>
        </w:tabs>
        <w:bidi w:val="0"/>
        <w:spacing w:before="0" w:after="0" w:line="271" w:lineRule="auto"/>
        <w:ind w:left="0" w:right="0" w:firstLine="480"/>
        <w:jc w:val="both"/>
      </w:pPr>
      <w:bookmarkStart w:id="747" w:name="bookmark747"/>
      <w:bookmarkEnd w:id="747"/>
      <w:r>
        <w:rPr>
          <w:color w:val="000000"/>
          <w:spacing w:val="0"/>
          <w:w w:val="100"/>
          <w:position w:val="0"/>
        </w:rPr>
        <w:t>审计应对</w:t>
      </w:r>
    </w:p>
    <w:p>
      <w:pPr>
        <w:pStyle w:val="Style16"/>
        <w:keepNext w:val="0"/>
        <w:keepLines w:val="0"/>
        <w:widowControl w:val="0"/>
        <w:shd w:val="clear" w:color="auto" w:fill="auto"/>
        <w:bidi w:val="0"/>
        <w:spacing w:before="0" w:after="0" w:line="313" w:lineRule="exact"/>
        <w:ind w:left="0" w:right="0" w:firstLine="480"/>
        <w:jc w:val="both"/>
      </w:pPr>
      <w:r>
        <w:rPr>
          <w:color w:val="000000"/>
          <w:spacing w:val="0"/>
          <w:w w:val="100"/>
          <w:position w:val="0"/>
        </w:rPr>
        <w:t>针对应收账款减值，我们实施的审计程序主要包括：</w:t>
      </w:r>
    </w:p>
    <w:p>
      <w:pPr>
        <w:pStyle w:val="Style16"/>
        <w:keepNext w:val="0"/>
        <w:keepLines w:val="0"/>
        <w:widowControl w:val="0"/>
        <w:numPr>
          <w:ilvl w:val="0"/>
          <w:numId w:val="19"/>
        </w:numPr>
        <w:shd w:val="clear" w:color="auto" w:fill="auto"/>
        <w:tabs>
          <w:tab w:pos="939" w:val="left"/>
        </w:tabs>
        <w:bidi w:val="0"/>
        <w:spacing w:before="0" w:after="0" w:line="309" w:lineRule="exact"/>
        <w:ind w:left="0" w:right="0" w:firstLine="480"/>
        <w:jc w:val="both"/>
      </w:pPr>
      <w:bookmarkStart w:id="748" w:name="bookmark748"/>
      <w:bookmarkEnd w:id="748"/>
      <w:r>
        <w:rPr>
          <w:color w:val="000000"/>
          <w:spacing w:val="0"/>
          <w:w w:val="100"/>
          <w:position w:val="0"/>
        </w:rPr>
        <w:t>了解与应收账款减值相关的关键内部控制，评价其设计和确定其是否得到执行，并测 试相关内部控制的运行有效性；</w:t>
      </w:r>
    </w:p>
    <w:p>
      <w:pPr>
        <w:pStyle w:val="Style16"/>
        <w:keepNext w:val="0"/>
        <w:keepLines w:val="0"/>
        <w:widowControl w:val="0"/>
        <w:numPr>
          <w:ilvl w:val="0"/>
          <w:numId w:val="19"/>
        </w:numPr>
        <w:shd w:val="clear" w:color="auto" w:fill="auto"/>
        <w:tabs>
          <w:tab w:pos="939" w:val="left"/>
        </w:tabs>
        <w:bidi w:val="0"/>
        <w:spacing w:before="0" w:after="0" w:line="309" w:lineRule="exact"/>
        <w:ind w:left="0" w:right="0" w:firstLine="480"/>
        <w:jc w:val="both"/>
      </w:pPr>
      <w:bookmarkStart w:id="749" w:name="bookmark749"/>
      <w:bookmarkEnd w:id="749"/>
      <w:r>
        <w:rPr>
          <w:color w:val="000000"/>
          <w:spacing w:val="0"/>
          <w:w w:val="100"/>
          <w:position w:val="0"/>
        </w:rPr>
        <w:t>复核管理层对应收账款进行减值测试的相关考虑和客观证据，评价管理层是否充分识 别已发生减值的应收账款；</w:t>
      </w:r>
    </w:p>
    <w:p>
      <w:pPr>
        <w:pStyle w:val="Style16"/>
        <w:keepNext w:val="0"/>
        <w:keepLines w:val="0"/>
        <w:widowControl w:val="0"/>
        <w:numPr>
          <w:ilvl w:val="0"/>
          <w:numId w:val="19"/>
        </w:numPr>
        <w:shd w:val="clear" w:color="auto" w:fill="auto"/>
        <w:tabs>
          <w:tab w:pos="944" w:val="left"/>
        </w:tabs>
        <w:bidi w:val="0"/>
        <w:spacing w:before="0" w:after="0" w:line="309" w:lineRule="exact"/>
        <w:ind w:left="0" w:right="0" w:firstLine="480"/>
        <w:jc w:val="both"/>
      </w:pPr>
      <w:bookmarkStart w:id="750" w:name="bookmark750"/>
      <w:bookmarkEnd w:id="750"/>
      <w:r>
        <w:rPr>
          <w:color w:val="000000"/>
          <w:spacing w:val="0"/>
          <w:w w:val="100"/>
          <w:position w:val="0"/>
        </w:rPr>
        <w:t>对于采用组合方式进行减值测试的应收账款，评价管理层按信用风险特征划分组合的 合理性；评价管理层减值测试方法(包括根据历史损失率及反映当前情况的相关可观察数据 等确定的各项组合坏账准备计提比例)的合理性；测试管理层使用数据(包括应收账款账龄 等)的准确性和完整性以及对坏账准备的计算是否准确；</w:t>
      </w:r>
    </w:p>
    <w:p>
      <w:pPr>
        <w:pStyle w:val="Style16"/>
        <w:keepNext w:val="0"/>
        <w:keepLines w:val="0"/>
        <w:widowControl w:val="0"/>
        <w:numPr>
          <w:ilvl w:val="0"/>
          <w:numId w:val="19"/>
        </w:numPr>
        <w:shd w:val="clear" w:color="auto" w:fill="auto"/>
        <w:tabs>
          <w:tab w:pos="944" w:val="left"/>
        </w:tabs>
        <w:bidi w:val="0"/>
        <w:spacing w:before="0" w:after="0" w:line="269" w:lineRule="auto"/>
        <w:ind w:left="0" w:right="0" w:firstLine="480"/>
        <w:jc w:val="left"/>
      </w:pPr>
      <w:bookmarkStart w:id="751" w:name="bookmark751"/>
      <w:bookmarkEnd w:id="751"/>
      <w:r>
        <w:rPr>
          <w:color w:val="000000"/>
          <w:spacing w:val="0"/>
          <w:w w:val="100"/>
          <w:position w:val="0"/>
        </w:rPr>
        <w:t>检查应收账款的期后回款情况，评价管理层计提应收账款坏账准备的合理性；</w:t>
      </w:r>
    </w:p>
    <w:p>
      <w:pPr>
        <w:pStyle w:val="Style16"/>
        <w:keepNext w:val="0"/>
        <w:keepLines w:val="0"/>
        <w:widowControl w:val="0"/>
        <w:numPr>
          <w:ilvl w:val="0"/>
          <w:numId w:val="19"/>
        </w:numPr>
        <w:shd w:val="clear" w:color="auto" w:fill="auto"/>
        <w:tabs>
          <w:tab w:pos="944" w:val="left"/>
        </w:tabs>
        <w:bidi w:val="0"/>
        <w:spacing w:before="0" w:after="280" w:line="269" w:lineRule="auto"/>
        <w:ind w:left="0" w:right="0" w:firstLine="480"/>
        <w:jc w:val="left"/>
      </w:pPr>
      <w:bookmarkStart w:id="752" w:name="bookmark752"/>
      <w:bookmarkEnd w:id="752"/>
      <w:r>
        <w:rPr>
          <w:color w:val="000000"/>
          <w:spacing w:val="0"/>
          <w:w w:val="100"/>
          <w:position w:val="0"/>
        </w:rPr>
        <w:t>检查与应收账款减值相关的信息是否已在财务报表中作出恰当列报。</w:t>
      </w:r>
    </w:p>
    <w:p>
      <w:pPr>
        <w:pStyle w:val="Style16"/>
        <w:keepNext w:val="0"/>
        <w:keepLines w:val="0"/>
        <w:widowControl w:val="0"/>
        <w:shd w:val="clear" w:color="auto" w:fill="auto"/>
        <w:bidi w:val="0"/>
        <w:spacing w:before="0" w:after="0" w:line="298" w:lineRule="exact"/>
        <w:ind w:left="0" w:right="0" w:firstLine="480"/>
        <w:jc w:val="both"/>
      </w:pPr>
      <w:bookmarkStart w:id="753" w:name="bookmark753"/>
      <w:r>
        <w:rPr>
          <w:b/>
          <w:bCs/>
          <w:color w:val="000000"/>
          <w:spacing w:val="0"/>
          <w:w w:val="100"/>
          <w:position w:val="0"/>
        </w:rPr>
        <w:t>四</w:t>
      </w:r>
      <w:bookmarkEnd w:id="753"/>
      <w:r>
        <w:rPr>
          <w:b/>
          <w:bCs/>
          <w:color w:val="000000"/>
          <w:spacing w:val="0"/>
          <w:w w:val="100"/>
          <w:position w:val="0"/>
        </w:rPr>
        <w:t>、其他信息</w:t>
      </w:r>
    </w:p>
    <w:p>
      <w:pPr>
        <w:pStyle w:val="Style16"/>
        <w:keepNext w:val="0"/>
        <w:keepLines w:val="0"/>
        <w:widowControl w:val="0"/>
        <w:shd w:val="clear" w:color="auto" w:fill="auto"/>
        <w:bidi w:val="0"/>
        <w:spacing w:before="0" w:after="0" w:line="298" w:lineRule="exact"/>
        <w:ind w:left="0" w:right="0" w:firstLine="480"/>
        <w:jc w:val="both"/>
      </w:pPr>
      <w:r>
        <w:rPr>
          <w:color w:val="000000"/>
          <w:spacing w:val="0"/>
          <w:w w:val="100"/>
          <w:position w:val="0"/>
        </w:rPr>
        <w:t>管理层对其他信息负责。其他信息包括年度报告中涵盖的信息，但不包括财务报表和我 们的审计报告。</w:t>
      </w:r>
    </w:p>
    <w:p>
      <w:pPr>
        <w:pStyle w:val="Style16"/>
        <w:keepNext w:val="0"/>
        <w:keepLines w:val="0"/>
        <w:widowControl w:val="0"/>
        <w:shd w:val="clear" w:color="auto" w:fill="auto"/>
        <w:bidi w:val="0"/>
        <w:spacing w:before="0" w:after="0" w:line="309" w:lineRule="exact"/>
        <w:ind w:left="0" w:right="0" w:firstLine="480"/>
        <w:jc w:val="both"/>
      </w:pPr>
      <w:r>
        <w:rPr>
          <w:color w:val="000000"/>
          <w:spacing w:val="0"/>
          <w:w w:val="100"/>
          <w:position w:val="0"/>
        </w:rPr>
        <w:t>我们对财务报表发表的审计意见不涵盖其他信息，我们也不对其他信息发表任何形式的 鉴证结论。</w:t>
      </w:r>
    </w:p>
    <w:p>
      <w:pPr>
        <w:pStyle w:val="Style16"/>
        <w:keepNext w:val="0"/>
        <w:keepLines w:val="0"/>
        <w:widowControl w:val="0"/>
        <w:shd w:val="clear" w:color="auto" w:fill="auto"/>
        <w:bidi w:val="0"/>
        <w:spacing w:before="0" w:after="0" w:line="309" w:lineRule="exact"/>
        <w:ind w:left="0" w:right="0" w:firstLine="480"/>
        <w:jc w:val="both"/>
      </w:pPr>
      <w:r>
        <w:rPr>
          <w:color w:val="000000"/>
          <w:spacing w:val="0"/>
          <w:w w:val="100"/>
          <w:position w:val="0"/>
        </w:rPr>
        <w:t>结合我们对财务报表的审计，我们的责任是阅读其他信息，在此过程中，考虑其他信息 是否与财务报表或我们在审计过程中了解到的情况存在重大不一致或者似乎存在重大错报。</w:t>
      </w:r>
    </w:p>
    <w:p>
      <w:pPr>
        <w:pStyle w:val="Style16"/>
        <w:keepNext w:val="0"/>
        <w:keepLines w:val="0"/>
        <w:widowControl w:val="0"/>
        <w:shd w:val="clear" w:color="auto" w:fill="auto"/>
        <w:bidi w:val="0"/>
        <w:spacing w:before="0" w:after="300" w:line="309" w:lineRule="exact"/>
        <w:ind w:left="0" w:right="0" w:firstLine="480"/>
        <w:jc w:val="both"/>
      </w:pPr>
      <w:r>
        <w:rPr>
          <w:color w:val="000000"/>
          <w:spacing w:val="0"/>
          <w:w w:val="100"/>
          <w:position w:val="0"/>
        </w:rPr>
        <w:t>基于我们已执行的工作，如果我们确定其他信息存在重大错报，我们应当报告该事实。 在这方面，我们无任何事项需要报告。</w:t>
      </w:r>
    </w:p>
    <w:p>
      <w:pPr>
        <w:pStyle w:val="Style16"/>
        <w:keepNext w:val="0"/>
        <w:keepLines w:val="0"/>
        <w:widowControl w:val="0"/>
        <w:shd w:val="clear" w:color="auto" w:fill="auto"/>
        <w:tabs>
          <w:tab w:pos="983" w:val="left"/>
        </w:tabs>
        <w:bidi w:val="0"/>
        <w:spacing w:before="0" w:after="0" w:line="310" w:lineRule="exact"/>
        <w:ind w:left="0" w:right="0" w:firstLine="480"/>
        <w:jc w:val="both"/>
      </w:pPr>
      <w:bookmarkStart w:id="754" w:name="bookmark754"/>
      <w:r>
        <w:rPr>
          <w:b/>
          <w:bCs/>
          <w:color w:val="000000"/>
          <w:spacing w:val="0"/>
          <w:w w:val="100"/>
          <w:position w:val="0"/>
        </w:rPr>
        <w:t>五</w:t>
      </w:r>
      <w:bookmarkEnd w:id="754"/>
      <w:r>
        <w:rPr>
          <w:b/>
          <w:bCs/>
          <w:color w:val="000000"/>
          <w:spacing w:val="0"/>
          <w:w w:val="100"/>
          <w:position w:val="0"/>
        </w:rPr>
        <w:t>、</w:t>
        <w:tab/>
        <w:t>管理层和治理层对财务报表的责任</w:t>
      </w:r>
    </w:p>
    <w:p>
      <w:pPr>
        <w:pStyle w:val="Style16"/>
        <w:keepNext w:val="0"/>
        <w:keepLines w:val="0"/>
        <w:widowControl w:val="0"/>
        <w:shd w:val="clear" w:color="auto" w:fill="auto"/>
        <w:bidi w:val="0"/>
        <w:spacing w:before="0" w:after="0" w:line="310" w:lineRule="exact"/>
        <w:ind w:left="0" w:right="0" w:firstLine="480"/>
        <w:jc w:val="both"/>
      </w:pPr>
      <w:r>
        <w:rPr>
          <w:color w:val="000000"/>
          <w:spacing w:val="0"/>
          <w:w w:val="100"/>
          <w:position w:val="0"/>
        </w:rPr>
        <w:t>管理层负责按照企业会计准则的规定编制财务报表，使其实现公允反映，并设计、执行 和维护必要的内部控制，以使财务报表不存在由于舞弊或错误导致的重大错报。</w:t>
      </w:r>
    </w:p>
    <w:p>
      <w:pPr>
        <w:pStyle w:val="Style16"/>
        <w:keepNext w:val="0"/>
        <w:keepLines w:val="0"/>
        <w:widowControl w:val="0"/>
        <w:shd w:val="clear" w:color="auto" w:fill="auto"/>
        <w:bidi w:val="0"/>
        <w:spacing w:before="0" w:after="0" w:line="310" w:lineRule="exact"/>
        <w:ind w:left="0" w:right="0" w:firstLine="480"/>
        <w:jc w:val="both"/>
      </w:pPr>
      <w:r>
        <w:rPr>
          <w:color w:val="000000"/>
          <w:spacing w:val="0"/>
          <w:w w:val="100"/>
          <w:position w:val="0"/>
        </w:rPr>
        <w:t>在编制财务报表时，管理层负责评估正元智慧公司的持续经营能力，披露与持续经营相 关的事项（如适用），并运用持续经营假设，除非计划进行清算、终止运营或别无其他现实 的选择。</w:t>
      </w:r>
    </w:p>
    <w:p>
      <w:pPr>
        <w:pStyle w:val="Style16"/>
        <w:keepNext w:val="0"/>
        <w:keepLines w:val="0"/>
        <w:widowControl w:val="0"/>
        <w:shd w:val="clear" w:color="auto" w:fill="auto"/>
        <w:bidi w:val="0"/>
        <w:spacing w:before="0" w:after="300" w:line="310" w:lineRule="exact"/>
        <w:ind w:left="0" w:right="0" w:firstLine="480"/>
        <w:jc w:val="both"/>
      </w:pPr>
      <w:r>
        <w:rPr>
          <w:color w:val="000000"/>
          <w:spacing w:val="0"/>
          <w:w w:val="100"/>
          <w:position w:val="0"/>
        </w:rPr>
        <w:t>正元智慧公司治理层（以下简称治理层）负责监督正元智慧公司的财务报告过程。</w:t>
      </w:r>
    </w:p>
    <w:p>
      <w:pPr>
        <w:pStyle w:val="Style16"/>
        <w:keepNext w:val="0"/>
        <w:keepLines w:val="0"/>
        <w:widowControl w:val="0"/>
        <w:shd w:val="clear" w:color="auto" w:fill="auto"/>
        <w:tabs>
          <w:tab w:pos="988" w:val="left"/>
        </w:tabs>
        <w:bidi w:val="0"/>
        <w:spacing w:before="0" w:after="0" w:line="312" w:lineRule="exact"/>
        <w:ind w:left="0" w:right="0" w:firstLine="480"/>
        <w:jc w:val="both"/>
      </w:pPr>
      <w:bookmarkStart w:id="755" w:name="bookmark755"/>
      <w:r>
        <w:rPr>
          <w:b/>
          <w:bCs/>
          <w:color w:val="000000"/>
          <w:spacing w:val="0"/>
          <w:w w:val="100"/>
          <w:position w:val="0"/>
        </w:rPr>
        <w:t>六</w:t>
      </w:r>
      <w:bookmarkEnd w:id="755"/>
      <w:r>
        <w:rPr>
          <w:b/>
          <w:bCs/>
          <w:color w:val="000000"/>
          <w:spacing w:val="0"/>
          <w:w w:val="100"/>
          <w:position w:val="0"/>
        </w:rPr>
        <w:t>、</w:t>
        <w:tab/>
        <w:t>注册会计师对财务报表审计的责任</w:t>
      </w:r>
    </w:p>
    <w:p>
      <w:pPr>
        <w:pStyle w:val="Style16"/>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我们的目标是对财务报表整体是否不存在由于舞弊或错误导致的重大错报获取合理保 证，并出具包含审计意见的审计报告。合理保证是高水平的保证，但并不能保证按照审计准 则执行的审计在某一重大错报存在时总能发现。错报可能由于舞弊或错误导致，如果合理预 期错报单独或汇总起来可能影响财务报表使用者依据财务报表作出的经济决策，则通常认为 错报是重大的。</w:t>
      </w:r>
    </w:p>
    <w:p>
      <w:pPr>
        <w:pStyle w:val="Style16"/>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在按照审计准则执行审计工作的过程中，我们运用职业判断，并保持职业怀疑。同时， 我们也执行以下工作：</w:t>
      </w:r>
    </w:p>
    <w:p>
      <w:pPr>
        <w:pStyle w:val="Style16"/>
        <w:keepNext w:val="0"/>
        <w:keepLines w:val="0"/>
        <w:widowControl w:val="0"/>
        <w:shd w:val="clear" w:color="auto" w:fill="auto"/>
        <w:tabs>
          <w:tab w:pos="1050" w:val="left"/>
        </w:tabs>
        <w:bidi w:val="0"/>
        <w:spacing w:before="0" w:after="0" w:line="312" w:lineRule="exact"/>
        <w:ind w:left="0" w:right="0" w:firstLine="480"/>
        <w:jc w:val="both"/>
      </w:pPr>
      <w:bookmarkStart w:id="756" w:name="bookmark756"/>
      <w:r>
        <w:rPr>
          <w:rFonts w:ascii="Times New Roman" w:eastAsia="Times New Roman" w:hAnsi="Times New Roman" w:cs="Times New Roman"/>
          <w:color w:val="000000"/>
          <w:spacing w:val="0"/>
          <w:w w:val="100"/>
          <w:position w:val="0"/>
          <w:sz w:val="24"/>
          <w:szCs w:val="24"/>
        </w:rPr>
        <w:t>（</w:t>
      </w:r>
      <w:bookmarkEnd w:id="756"/>
      <w:r>
        <w:rPr>
          <w:color w:val="000000"/>
          <w:spacing w:val="0"/>
          <w:w w:val="100"/>
          <w:position w:val="0"/>
        </w:rPr>
        <w:t>一</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b/>
      </w:r>
      <w:r>
        <w:rPr>
          <w:color w:val="000000"/>
          <w:spacing w:val="0"/>
          <w:w w:val="100"/>
          <w:position w:val="0"/>
        </w:rPr>
        <w:t>识别和评估由于舞弊或错误导致的财务报表重大错报风险，设计和实施审计程序以 应对这些风险，并获取充分、适当的审计证据，作为发表审计意见的基础。由于舞弊可能涉 及串通、伪造、故意遗漏、虚假陈述或凌驾于内部控制之上，未能发现由于舞弊导致的重大 错报的风险高于未能发现由于错误导致的重大错报的风险。</w:t>
      </w:r>
    </w:p>
    <w:p>
      <w:pPr>
        <w:pStyle w:val="Style16"/>
        <w:keepNext w:val="0"/>
        <w:keepLines w:val="0"/>
        <w:widowControl w:val="0"/>
        <w:shd w:val="clear" w:color="auto" w:fill="auto"/>
        <w:bidi w:val="0"/>
        <w:spacing w:before="0" w:after="0" w:line="355" w:lineRule="exact"/>
        <w:ind w:left="0" w:right="0" w:firstLine="480"/>
        <w:jc w:val="both"/>
      </w:pPr>
      <w:bookmarkStart w:id="757" w:name="bookmark757"/>
      <w:r>
        <w:rPr>
          <w:rFonts w:ascii="Times New Roman" w:eastAsia="Times New Roman" w:hAnsi="Times New Roman" w:cs="Times New Roman"/>
          <w:color w:val="000000"/>
          <w:spacing w:val="0"/>
          <w:w w:val="100"/>
          <w:position w:val="0"/>
          <w:sz w:val="24"/>
          <w:szCs w:val="24"/>
        </w:rPr>
        <w:t>（</w:t>
      </w:r>
      <w:bookmarkEnd w:id="757"/>
      <w:r>
        <w:rPr>
          <w:color w:val="000000"/>
          <w:spacing w:val="0"/>
          <w:w w:val="100"/>
          <w:position w:val="0"/>
        </w:rPr>
        <w:t>二</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了解与审计相关的内部控制，以设计恰当的审计程序，但目的并非对内部控制的有 效性发表意见。</w:t>
      </w:r>
    </w:p>
    <w:p>
      <w:pPr>
        <w:pStyle w:val="Style16"/>
        <w:keepNext w:val="0"/>
        <w:keepLines w:val="0"/>
        <w:widowControl w:val="0"/>
        <w:shd w:val="clear" w:color="auto" w:fill="auto"/>
        <w:tabs>
          <w:tab w:pos="1050" w:val="left"/>
        </w:tabs>
        <w:bidi w:val="0"/>
        <w:spacing w:before="0" w:after="0" w:line="276" w:lineRule="auto"/>
        <w:ind w:left="0" w:right="0" w:firstLine="480"/>
        <w:jc w:val="both"/>
      </w:pPr>
      <w:bookmarkStart w:id="758" w:name="bookmark758"/>
      <w:r>
        <w:rPr>
          <w:rFonts w:ascii="Times New Roman" w:eastAsia="Times New Roman" w:hAnsi="Times New Roman" w:cs="Times New Roman"/>
          <w:color w:val="000000"/>
          <w:spacing w:val="0"/>
          <w:w w:val="100"/>
          <w:position w:val="0"/>
          <w:sz w:val="24"/>
          <w:szCs w:val="24"/>
        </w:rPr>
        <w:t>（</w:t>
      </w:r>
      <w:bookmarkEnd w:id="758"/>
      <w:r>
        <w:rPr>
          <w:color w:val="000000"/>
          <w:spacing w:val="0"/>
          <w:w w:val="100"/>
          <w:position w:val="0"/>
        </w:rPr>
        <w:t>三</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b/>
      </w:r>
      <w:r>
        <w:rPr>
          <w:color w:val="000000"/>
          <w:spacing w:val="0"/>
          <w:w w:val="100"/>
          <w:position w:val="0"/>
        </w:rPr>
        <w:t>评价管理层选用会计政策的恰当性和作出会计估计及相关披露的合理性。</w:t>
      </w:r>
    </w:p>
    <w:p>
      <w:pPr>
        <w:pStyle w:val="Style16"/>
        <w:keepNext w:val="0"/>
        <w:keepLines w:val="0"/>
        <w:widowControl w:val="0"/>
        <w:shd w:val="clear" w:color="auto" w:fill="auto"/>
        <w:tabs>
          <w:tab w:pos="1050" w:val="left"/>
        </w:tabs>
        <w:bidi w:val="0"/>
        <w:spacing w:before="0" w:after="0" w:line="316" w:lineRule="exact"/>
        <w:ind w:left="0" w:right="0" w:firstLine="480"/>
        <w:jc w:val="both"/>
      </w:pPr>
      <w:bookmarkStart w:id="759" w:name="bookmark759"/>
      <w:r>
        <w:rPr>
          <w:rFonts w:ascii="Times New Roman" w:eastAsia="Times New Roman" w:hAnsi="Times New Roman" w:cs="Times New Roman"/>
          <w:color w:val="000000"/>
          <w:spacing w:val="0"/>
          <w:w w:val="100"/>
          <w:position w:val="0"/>
          <w:sz w:val="24"/>
          <w:szCs w:val="24"/>
        </w:rPr>
        <w:t>（</w:t>
      </w:r>
      <w:bookmarkEnd w:id="759"/>
      <w:r>
        <w:rPr>
          <w:color w:val="000000"/>
          <w:spacing w:val="0"/>
          <w:w w:val="100"/>
          <w:position w:val="0"/>
        </w:rPr>
        <w:t>四</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b/>
      </w:r>
      <w:r>
        <w:rPr>
          <w:color w:val="000000"/>
          <w:spacing w:val="0"/>
          <w:w w:val="100"/>
          <w:position w:val="0"/>
        </w:rPr>
        <w:t>对管理层使用持续经营假设的恰当性得出结论。同时，根据获取的审计证据，就可 能导致对正元智慧公司持续经营能力产生重大疑虑的事项或情况是否存在重大不确定性得出 结论。如果我们得出结论认为存在重大不确定性，审计准则要求我们在审计报告中提请报表 使用者注意财务报表中的相关披露；如果披露不充分，我们应当发表非无保留意见。我们的 结论基于截至审计报告日可获得的信息。然而，未来的事项或情况可能导致正元智慧公司不 能持续经营。</w:t>
      </w:r>
    </w:p>
    <w:p>
      <w:pPr>
        <w:pStyle w:val="Style16"/>
        <w:keepNext w:val="0"/>
        <w:keepLines w:val="0"/>
        <w:widowControl w:val="0"/>
        <w:shd w:val="clear" w:color="auto" w:fill="auto"/>
        <w:bidi w:val="0"/>
        <w:spacing w:before="0" w:after="0" w:line="316" w:lineRule="exact"/>
        <w:ind w:left="0" w:right="0" w:firstLine="480"/>
        <w:jc w:val="both"/>
      </w:pPr>
      <w:bookmarkStart w:id="760" w:name="bookmark760"/>
      <w:r>
        <w:rPr>
          <w:rFonts w:ascii="Times New Roman" w:eastAsia="Times New Roman" w:hAnsi="Times New Roman" w:cs="Times New Roman"/>
          <w:color w:val="000000"/>
          <w:spacing w:val="0"/>
          <w:w w:val="100"/>
          <w:position w:val="0"/>
          <w:sz w:val="24"/>
          <w:szCs w:val="24"/>
        </w:rPr>
        <w:t>（</w:t>
      </w:r>
      <w:bookmarkEnd w:id="760"/>
      <w:r>
        <w:rPr>
          <w:color w:val="000000"/>
          <w:spacing w:val="0"/>
          <w:w w:val="100"/>
          <w:position w:val="0"/>
        </w:rPr>
        <w:t>五</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评价财务报表的总体列报、结构和内容，并评价财务报表是否公允反映相关交易和 事项。</w:t>
      </w:r>
    </w:p>
    <w:p>
      <w:pPr>
        <w:pStyle w:val="Style16"/>
        <w:keepNext w:val="0"/>
        <w:keepLines w:val="0"/>
        <w:widowControl w:val="0"/>
        <w:shd w:val="clear" w:color="auto" w:fill="auto"/>
        <w:tabs>
          <w:tab w:pos="1050" w:val="left"/>
        </w:tabs>
        <w:bidi w:val="0"/>
        <w:spacing w:before="0" w:after="0" w:line="316" w:lineRule="exact"/>
        <w:ind w:left="0" w:right="0" w:firstLine="480"/>
        <w:jc w:val="both"/>
      </w:pPr>
      <w:bookmarkStart w:id="761" w:name="bookmark761"/>
      <w:r>
        <w:rPr>
          <w:rFonts w:ascii="Times New Roman" w:eastAsia="Times New Roman" w:hAnsi="Times New Roman" w:cs="Times New Roman"/>
          <w:color w:val="000000"/>
          <w:spacing w:val="0"/>
          <w:w w:val="100"/>
          <w:position w:val="0"/>
          <w:sz w:val="24"/>
          <w:szCs w:val="24"/>
        </w:rPr>
        <w:t>（</w:t>
      </w:r>
      <w:bookmarkEnd w:id="761"/>
      <w:r>
        <w:rPr>
          <w:color w:val="000000"/>
          <w:spacing w:val="0"/>
          <w:w w:val="100"/>
          <w:position w:val="0"/>
        </w:rPr>
        <w:t>六</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b/>
      </w:r>
      <w:r>
        <w:rPr>
          <w:color w:val="000000"/>
          <w:spacing w:val="0"/>
          <w:w w:val="100"/>
          <w:position w:val="0"/>
        </w:rPr>
        <w:t>就正元智慧公司中实体或业务活动的财务信息获取充分、适当的审计证据，以对财 务报表发表审计意见。我们负责指导、监督和执行集团审计，并对审计意见承担全部责任。</w:t>
      </w:r>
    </w:p>
    <w:p>
      <w:pPr>
        <w:pStyle w:val="Style16"/>
        <w:keepNext w:val="0"/>
        <w:keepLines w:val="0"/>
        <w:widowControl w:val="0"/>
        <w:shd w:val="clear" w:color="auto" w:fill="auto"/>
        <w:bidi w:val="0"/>
        <w:spacing w:before="0" w:after="0" w:line="316" w:lineRule="exact"/>
        <w:ind w:left="0" w:right="0" w:firstLine="480"/>
        <w:jc w:val="both"/>
      </w:pPr>
      <w:r>
        <w:rPr>
          <w:color w:val="000000"/>
          <w:spacing w:val="0"/>
          <w:w w:val="100"/>
          <w:position w:val="0"/>
        </w:rPr>
        <w:t>我们与治理层就计划的审计范围、时间安排和重大审计发现等事项进行沟通，包括沟通 我们在审计中识别出的值得关注的内部控制缺陷。</w:t>
      </w:r>
    </w:p>
    <w:p>
      <w:pPr>
        <w:pStyle w:val="Style16"/>
        <w:keepNext w:val="0"/>
        <w:keepLines w:val="0"/>
        <w:widowControl w:val="0"/>
        <w:shd w:val="clear" w:color="auto" w:fill="auto"/>
        <w:bidi w:val="0"/>
        <w:spacing w:before="0" w:after="0" w:line="316" w:lineRule="exact"/>
        <w:ind w:left="0" w:right="0" w:firstLine="480"/>
        <w:jc w:val="both"/>
      </w:pPr>
      <w:r>
        <w:rPr>
          <w:color w:val="000000"/>
          <w:spacing w:val="0"/>
          <w:w w:val="100"/>
          <w:position w:val="0"/>
        </w:rPr>
        <w:t>我们还就已遵守与独立性相关的职业道德要求向治理层提供声明，并与治理层沟通可能 被合理认为影响我们独立性的所有关系和其他事项，以及相关的防范措施（如适用）。</w:t>
      </w:r>
      <w:r>
        <w:br w:type="page"/>
      </w:r>
    </w:p>
    <w:p>
      <w:pPr>
        <w:pStyle w:val="Style16"/>
        <w:keepNext w:val="0"/>
        <w:keepLines w:val="0"/>
        <w:widowControl w:val="0"/>
        <w:shd w:val="clear" w:color="auto" w:fill="auto"/>
        <w:bidi w:val="0"/>
        <w:spacing w:before="0" w:after="0" w:line="312" w:lineRule="exact"/>
        <w:ind w:left="0" w:right="0" w:firstLine="480"/>
        <w:jc w:val="both"/>
      </w:pPr>
      <w:r>
        <w:rPr>
          <w:color w:val="000000"/>
          <w:spacing w:val="0"/>
          <w:w w:val="100"/>
          <w:position w:val="0"/>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widowControl w:val="0"/>
        <w:spacing w:line="1" w:lineRule="exact"/>
        <w:sectPr>
          <w:footnotePr>
            <w:pos w:val="pageBottom"/>
            <w:numFmt w:val="decimal"/>
            <w:numRestart w:val="continuous"/>
          </w:footnotePr>
          <w:pgSz w:w="11900" w:h="16840"/>
          <w:pgMar w:top="1407" w:right="1052" w:bottom="1479" w:left="1070" w:header="0" w:footer="3" w:gutter="0"/>
          <w:cols w:space="720"/>
          <w:noEndnote/>
          <w:rtlGutter w:val="0"/>
          <w:docGrid w:linePitch="360"/>
        </w:sectPr>
      </w:pPr>
      <w:r>
        <mc:AlternateContent>
          <mc:Choice Requires="wps">
            <w:drawing>
              <wp:anchor distT="734695" distB="198120" distL="0" distR="0" simplePos="0" relativeHeight="125829380" behindDoc="0" locked="0" layoutInCell="1" allowOverlap="1">
                <wp:simplePos x="0" y="0"/>
                <wp:positionH relativeFrom="page">
                  <wp:posOffset>716280</wp:posOffset>
                </wp:positionH>
                <wp:positionV relativeFrom="paragraph">
                  <wp:posOffset>734695</wp:posOffset>
                </wp:positionV>
                <wp:extent cx="2459990" cy="186055"/>
                <wp:wrapTopAndBottom/>
                <wp:docPr id="5" name="Shape 5"/>
                <a:graphic xmlns:a="http://schemas.openxmlformats.org/drawingml/2006/main">
                  <a:graphicData uri="http://schemas.microsoft.com/office/word/2010/wordprocessingShape">
                    <wps:wsp>
                      <wps:cNvSpPr txBox="1"/>
                      <wps:spPr>
                        <a:xfrm>
                          <a:ext cx="2459990" cy="18605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xbxContent>
                      </wps:txbx>
                      <wps:bodyPr wrap="none" lIns="0" tIns="0" rIns="0" bIns="0">
                        <a:noAutoFit/>
                      </wps:bodyPr>
                    </wps:wsp>
                  </a:graphicData>
                </a:graphic>
              </wp:anchor>
            </w:drawing>
          </mc:Choice>
          <mc:Fallback>
            <w:pict>
              <v:shape id="_x0000_s1031" type="#_x0000_t202" style="position:absolute;margin-left:56.399999999999999pt;margin-top:57.850000000000001pt;width:193.70000000000002pt;height:14.65pt;z-index:-125829373;mso-wrap-distance-left:0;mso-wrap-distance-top:57.850000000000001pt;mso-wrap-distance-right:0;mso-wrap-distance-bottom:15.6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xbxContent>
                </v:textbox>
                <w10:wrap type="topAndBottom" anchorx="page"/>
              </v:shape>
            </w:pict>
          </mc:Fallback>
        </mc:AlternateContent>
      </w:r>
      <w:r>
        <mc:AlternateContent>
          <mc:Choice Requires="wps">
            <w:drawing>
              <wp:anchor distT="685800" distB="0" distL="0" distR="0" simplePos="0" relativeHeight="125829382" behindDoc="0" locked="0" layoutInCell="1" allowOverlap="1">
                <wp:simplePos x="0" y="0"/>
                <wp:positionH relativeFrom="page">
                  <wp:posOffset>4614545</wp:posOffset>
                </wp:positionH>
                <wp:positionV relativeFrom="paragraph">
                  <wp:posOffset>685800</wp:posOffset>
                </wp:positionV>
                <wp:extent cx="1231265" cy="433070"/>
                <wp:wrapTopAndBottom/>
                <wp:docPr id="7" name="Shape 7"/>
                <a:graphic xmlns:a="http://schemas.openxmlformats.org/drawingml/2006/main">
                  <a:graphicData uri="http://schemas.microsoft.com/office/word/2010/wordprocessingShape">
                    <wps:wsp>
                      <wps:cNvSpPr txBox="1"/>
                      <wps:spPr>
                        <a:xfrm>
                          <a:ext cx="1231265" cy="433070"/>
                        </a:xfrm>
                        <a:prstGeom prst="rect"/>
                        <a:noFill/>
                      </wps:spPr>
                      <wps:txbx>
                        <w:txbxContent>
                          <w:p>
                            <w:pPr>
                              <w:pStyle w:val="Style16"/>
                              <w:keepNext w:val="0"/>
                              <w:keepLines w:val="0"/>
                              <w:widowControl w:val="0"/>
                              <w:shd w:val="clear" w:color="auto" w:fill="auto"/>
                              <w:bidi w:val="0"/>
                              <w:spacing w:before="0" w:after="0" w:line="331" w:lineRule="exact"/>
                              <w:ind w:left="0" w:right="0" w:firstLine="0"/>
                              <w:jc w:val="center"/>
                            </w:pPr>
                            <w:r>
                              <w:rPr>
                                <w:color w:val="000000"/>
                                <w:spacing w:val="0"/>
                                <w:w w:val="100"/>
                                <w:position w:val="0"/>
                              </w:rPr>
                              <w:t>中国注册会计师：</w:t>
                              <w:br/>
                              <w:t>（项目合伙人）</w:t>
                            </w:r>
                          </w:p>
                        </w:txbxContent>
                      </wps:txbx>
                      <wps:bodyPr lIns="0" tIns="0" rIns="0" bIns="0">
                        <a:noAutoFit/>
                      </wps:bodyPr>
                    </wps:wsp>
                  </a:graphicData>
                </a:graphic>
              </wp:anchor>
            </w:drawing>
          </mc:Choice>
          <mc:Fallback>
            <w:pict>
              <v:shape id="_x0000_s1033" type="#_x0000_t202" style="position:absolute;margin-left:363.35000000000002pt;margin-top:54.pt;width:96.950000000000003pt;height:34.100000000000001pt;z-index:-125829371;mso-wrap-distance-left:0;mso-wrap-distance-top:54.pt;mso-wrap-distance-right:0;mso-position-horizontal-relative:page" filled="f" stroked="f">
                <v:textbox inset="0,0,0,0">
                  <w:txbxContent>
                    <w:p>
                      <w:pPr>
                        <w:pStyle w:val="Style16"/>
                        <w:keepNext w:val="0"/>
                        <w:keepLines w:val="0"/>
                        <w:widowControl w:val="0"/>
                        <w:shd w:val="clear" w:color="auto" w:fill="auto"/>
                        <w:bidi w:val="0"/>
                        <w:spacing w:before="0" w:after="0" w:line="331" w:lineRule="exact"/>
                        <w:ind w:left="0" w:right="0" w:firstLine="0"/>
                        <w:jc w:val="center"/>
                      </w:pPr>
                      <w:r>
                        <w:rPr>
                          <w:color w:val="000000"/>
                          <w:spacing w:val="0"/>
                          <w:w w:val="100"/>
                          <w:position w:val="0"/>
                        </w:rPr>
                        <w:t>中国注册会计师：</w:t>
                        <w:br/>
                        <w:t>（项目合伙人）</w:t>
                      </w:r>
                    </w:p>
                  </w:txbxContent>
                </v:textbox>
                <w10:wrap type="topAndBottom" anchorx="page"/>
              </v:shape>
            </w:pict>
          </mc:Fallback>
        </mc:AlternateContent>
      </w:r>
    </w:p>
    <w:p>
      <w:pPr>
        <w:widowControl w:val="0"/>
        <w:spacing w:line="238" w:lineRule="exact"/>
        <w:rPr>
          <w:sz w:val="19"/>
          <w:szCs w:val="19"/>
        </w:rPr>
      </w:pPr>
    </w:p>
    <w:p>
      <w:pPr>
        <w:widowControl w:val="0"/>
        <w:spacing w:line="1" w:lineRule="exact"/>
        <w:sectPr>
          <w:footnotePr>
            <w:pos w:val="pageBottom"/>
            <w:numFmt w:val="decimal"/>
            <w:numRestart w:val="continuous"/>
          </w:footnotePr>
          <w:type w:val="continuous"/>
          <w:pgSz w:w="11900" w:h="16840"/>
          <w:pgMar w:top="1378" w:right="0" w:bottom="1441" w:left="0" w:header="0" w:footer="3" w:gutter="0"/>
          <w:cols w:space="720"/>
          <w:noEndnote/>
          <w:rtlGutter w:val="0"/>
          <w:docGrid w:linePitch="360"/>
        </w:sectPr>
      </w:pPr>
    </w:p>
    <w:p>
      <w:pPr>
        <w:pStyle w:val="Style16"/>
        <w:keepNext w:val="0"/>
        <w:keepLines w:val="0"/>
        <w:widowControl w:val="0"/>
        <w:shd w:val="clear" w:color="auto" w:fill="auto"/>
        <w:bidi w:val="0"/>
        <w:spacing w:before="0" w:after="680" w:line="240" w:lineRule="auto"/>
        <w:ind w:left="0" w:right="0" w:firstLine="0"/>
        <w:jc w:val="center"/>
      </w:pPr>
      <w:r>
        <mc:AlternateContent>
          <mc:Choice Requires="wps">
            <w:drawing>
              <wp:anchor distT="0" distB="0" distL="114300" distR="114300" simplePos="0" relativeHeight="125829384" behindDoc="0" locked="0" layoutInCell="1" allowOverlap="1">
                <wp:simplePos x="0" y="0"/>
                <wp:positionH relativeFrom="page">
                  <wp:posOffset>993775</wp:posOffset>
                </wp:positionH>
                <wp:positionV relativeFrom="paragraph">
                  <wp:posOffset>12700</wp:posOffset>
                </wp:positionV>
                <wp:extent cx="670560" cy="198120"/>
                <wp:wrapSquare wrapText="right"/>
                <wp:docPr id="9" name="Shape 9"/>
                <a:graphic xmlns:a="http://schemas.openxmlformats.org/drawingml/2006/main">
                  <a:graphicData uri="http://schemas.microsoft.com/office/word/2010/wordprocessingShape">
                    <wps:wsp>
                      <wps:cNvSpPr txBox="1"/>
                      <wps:spPr>
                        <a:xfrm>
                          <a:ext cx="670560" cy="19812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杭州</w:t>
                            </w:r>
                          </w:p>
                        </w:txbxContent>
                      </wps:txbx>
                      <wps:bodyPr wrap="none" lIns="0" tIns="0" rIns="0" bIns="0">
                        <a:noAutoFit/>
                      </wps:bodyPr>
                    </wps:wsp>
                  </a:graphicData>
                </a:graphic>
              </wp:anchor>
            </w:drawing>
          </mc:Choice>
          <mc:Fallback>
            <w:pict>
              <v:shape id="_x0000_s1035" type="#_x0000_t202" style="position:absolute;margin-left:78.25pt;margin-top:1.pt;width:52.800000000000004pt;height:15.6pt;z-index:-125829369;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杭州</w:t>
                      </w:r>
                    </w:p>
                  </w:txbxContent>
                </v:textbox>
                <w10:wrap type="square" side="right" anchorx="page"/>
              </v:shape>
            </w:pict>
          </mc:Fallback>
        </mc:AlternateContent>
      </w:r>
      <w:r>
        <w:rPr>
          <w:color w:val="000000"/>
          <w:spacing w:val="0"/>
          <w:w w:val="100"/>
          <w:position w:val="0"/>
        </w:rPr>
        <w:t>中国注册会计师:</w:t>
        <w:br/>
      </w:r>
      <w:r>
        <w:rPr>
          <w:color w:val="000000"/>
          <w:spacing w:val="0"/>
          <w:w w:val="100"/>
          <w:position w:val="0"/>
        </w:rPr>
        <w:t>二</w:t>
      </w:r>
      <w:r>
        <w:rPr>
          <w:color w:val="000000"/>
          <w:spacing w:val="0"/>
          <w:w w:val="100"/>
          <w:position w:val="0"/>
        </w:rPr>
        <w:t>O</w:t>
      </w:r>
      <w:r>
        <w:rPr>
          <w:color w:val="000000"/>
          <w:spacing w:val="0"/>
          <w:w w:val="100"/>
          <w:position w:val="0"/>
        </w:rPr>
        <w:t>二二年四月二十二日</w:t>
      </w:r>
    </w:p>
    <w:p>
      <w:pPr>
        <w:pStyle w:val="Style20"/>
        <w:keepNext/>
        <w:keepLines/>
        <w:widowControl w:val="0"/>
        <w:shd w:val="clear" w:color="auto" w:fill="auto"/>
        <w:bidi w:val="0"/>
        <w:spacing w:before="0" w:after="380" w:line="240" w:lineRule="auto"/>
        <w:ind w:left="0" w:right="0" w:firstLine="0"/>
        <w:jc w:val="left"/>
      </w:pPr>
      <w:bookmarkStart w:id="762" w:name="bookmark762"/>
      <w:bookmarkStart w:id="763" w:name="bookmark763"/>
      <w:bookmarkStart w:id="764" w:name="bookmark764"/>
      <w:r>
        <w:rPr>
          <w:color w:val="000000"/>
          <w:spacing w:val="0"/>
          <w:w w:val="100"/>
          <w:position w:val="0"/>
        </w:rPr>
        <w:t>二、财务报表</w:t>
      </w:r>
      <w:bookmarkEnd w:id="762"/>
      <w:bookmarkEnd w:id="763"/>
      <w:bookmarkEnd w:id="764"/>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8"/>
        <w:keepNext/>
        <w:keepLines/>
        <w:widowControl w:val="0"/>
        <w:shd w:val="clear" w:color="auto" w:fill="auto"/>
        <w:bidi w:val="0"/>
        <w:spacing w:before="0" w:after="380" w:line="240" w:lineRule="auto"/>
        <w:ind w:left="0" w:right="0" w:firstLine="0"/>
        <w:jc w:val="left"/>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1</w:t>
      </w:r>
      <w:bookmarkEnd w:id="767"/>
      <w:r>
        <w:rPr>
          <w:color w:val="000000"/>
          <w:spacing w:val="0"/>
          <w:w w:val="100"/>
          <w:position w:val="0"/>
        </w:rPr>
        <w:t>、合并资产负债表</w:t>
      </w:r>
      <w:bookmarkEnd w:id="765"/>
      <w:bookmarkEnd w:id="766"/>
      <w:bookmarkEnd w:id="768"/>
    </w:p>
    <w:p>
      <w:pPr>
        <w:pStyle w:val="Style24"/>
        <w:keepNext w:val="0"/>
        <w:keepLines w:val="0"/>
        <w:widowControl w:val="0"/>
        <w:shd w:val="clear" w:color="auto" w:fill="auto"/>
        <w:bidi w:val="0"/>
        <w:spacing w:before="0" w:after="120" w:line="240" w:lineRule="auto"/>
        <w:ind w:left="0" w:right="0" w:firstLine="0"/>
        <w:jc w:val="left"/>
      </w:pPr>
      <w:r>
        <mc:AlternateContent>
          <mc:Choice Requires="wps">
            <w:drawing>
              <wp:anchor distT="0" distB="0" distL="0" distR="0" simplePos="0" relativeHeight="125829386" behindDoc="0" locked="0" layoutInCell="1" allowOverlap="1">
                <wp:simplePos x="0" y="0"/>
                <wp:positionH relativeFrom="page">
                  <wp:posOffset>6379210</wp:posOffset>
                </wp:positionH>
                <wp:positionV relativeFrom="paragraph">
                  <wp:posOffset>444500</wp:posOffset>
                </wp:positionV>
                <wp:extent cx="481330" cy="146050"/>
                <wp:wrapSquare wrapText="bothSides"/>
                <wp:docPr id="11" name="Shape 11"/>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37" type="#_x0000_t202" style="position:absolute;margin-left:502.30000000000001pt;margin-top:35.pt;width:37.899999999999999pt;height:11.5pt;z-index:-125829367;mso-wrap-distance-left:0;mso-wrap-distance-right:0;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编制单位：浙江正元智慧科技股份有限公司</w:t>
      </w:r>
    </w:p>
    <w:tbl>
      <w:tblPr>
        <w:tblOverlap w:val="never"/>
        <w:jc w:val="left"/>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framePr w:w="9586" w:h="6048" w:vSpace="658" w:wrap="notBeside" w:vAnchor="text" w:hAnchor="text" w:x="104" w:y="659"/>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framePr w:w="9586" w:h="6048" w:vSpace="658" w:wrap="notBeside" w:vAnchor="text" w:hAnchor="text" w:x="104" w:y="65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framePr w:w="9586" w:h="6048" w:vSpace="658" w:wrap="notBeside" w:vAnchor="text" w:hAnchor="text" w:x="104" w:y="659"/>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framePr w:w="9586" w:h="6048" w:vSpace="658" w:wrap="notBeside" w:vAnchor="text" w:hAnchor="text" w:x="104" w:y="659"/>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6" w:h="6048" w:vSpace="658" w:wrap="notBeside" w:vAnchor="text" w:hAnchor="text" w:x="104" w:y="659"/>
              <w:widowControl w:val="0"/>
              <w:rPr>
                <w:sz w:val="10"/>
                <w:szCs w:val="10"/>
              </w:rPr>
            </w:pPr>
          </w:p>
        </w:tc>
        <w:tc>
          <w:tcPr>
            <w:tcBorders>
              <w:top w:val="single" w:sz="4"/>
              <w:left w:val="single" w:sz="4"/>
              <w:right w:val="single" w:sz="4"/>
            </w:tcBorders>
            <w:shd w:val="clear" w:color="auto" w:fill="D3D3D3"/>
            <w:vAlign w:val="top"/>
          </w:tcPr>
          <w:p>
            <w:pPr>
              <w:framePr w:w="9586" w:h="6048" w:vSpace="658" w:wrap="notBeside" w:vAnchor="text" w:hAnchor="text" w:x="104" w:y="659"/>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6048" w:vSpace="658" w:wrap="notBeside" w:vAnchor="text" w:hAnchor="text" w:x="104" w:y="659"/>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framePr w:w="9586" w:h="6048" w:vSpace="658" w:wrap="notBeside" w:vAnchor="text" w:hAnchor="text" w:x="104" w:y="65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353,178,651.41</w:t>
            </w:r>
          </w:p>
        </w:tc>
        <w:tc>
          <w:tcPr>
            <w:tcBorders>
              <w:top w:val="single" w:sz="4"/>
              <w:left w:val="single" w:sz="4"/>
              <w:right w:val="single" w:sz="4"/>
            </w:tcBorders>
            <w:shd w:val="clear" w:color="auto" w:fill="FFFFFF"/>
            <w:vAlign w:val="center"/>
          </w:tcPr>
          <w:p>
            <w:pPr>
              <w:pStyle w:val="Style2"/>
              <w:keepNext w:val="0"/>
              <w:keepLines w:val="0"/>
              <w:framePr w:w="9586" w:h="6048" w:vSpace="658" w:wrap="notBeside" w:vAnchor="text" w:hAnchor="text" w:x="104" w:y="659"/>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264,281,093.25</w:t>
            </w:r>
          </w:p>
        </w:tc>
      </w:tr>
      <w:tr>
        <w:trPr>
          <w:trHeight w:val="398" w:hRule="exact"/>
        </w:trPr>
        <w:tc>
          <w:tcPr>
            <w:tcBorders>
              <w:top w:val="single" w:sz="4"/>
              <w:left w:val="single" w:sz="4"/>
            </w:tcBorders>
            <w:shd w:val="clear" w:color="auto" w:fill="D3D3D3"/>
            <w:vAlign w:val="center"/>
          </w:tcPr>
          <w:p>
            <w:pPr>
              <w:pStyle w:val="Style2"/>
              <w:keepNext w:val="0"/>
              <w:keepLines w:val="0"/>
              <w:framePr w:w="9586" w:h="6048" w:vSpace="658" w:wrap="notBeside" w:vAnchor="text" w:hAnchor="text" w:x="104" w:y="659"/>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6" w:h="6048" w:vSpace="658" w:wrap="notBeside" w:vAnchor="text" w:hAnchor="text" w:x="104" w:y="659"/>
              <w:widowControl w:val="0"/>
              <w:rPr>
                <w:sz w:val="10"/>
                <w:szCs w:val="10"/>
              </w:rPr>
            </w:pPr>
          </w:p>
        </w:tc>
        <w:tc>
          <w:tcPr>
            <w:tcBorders>
              <w:top w:val="single" w:sz="4"/>
              <w:left w:val="single" w:sz="4"/>
              <w:right w:val="single" w:sz="4"/>
            </w:tcBorders>
            <w:shd w:val="clear" w:color="auto" w:fill="FFFFFF"/>
            <w:vAlign w:val="top"/>
          </w:tcPr>
          <w:p>
            <w:pPr>
              <w:framePr w:w="9586" w:h="6048" w:vSpace="658" w:wrap="notBeside" w:vAnchor="text" w:hAnchor="text" w:x="104" w:y="659"/>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6048" w:vSpace="658" w:wrap="notBeside" w:vAnchor="text" w:hAnchor="text" w:x="104" w:y="659"/>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framePr w:w="9586" w:h="6048" w:vSpace="658" w:wrap="notBeside" w:vAnchor="text" w:hAnchor="text" w:x="104" w:y="659"/>
              <w:widowControl w:val="0"/>
              <w:rPr>
                <w:sz w:val="10"/>
                <w:szCs w:val="10"/>
              </w:rPr>
            </w:pPr>
          </w:p>
        </w:tc>
        <w:tc>
          <w:tcPr>
            <w:tcBorders>
              <w:top w:val="single" w:sz="4"/>
              <w:left w:val="single" w:sz="4"/>
              <w:right w:val="single" w:sz="4"/>
            </w:tcBorders>
            <w:shd w:val="clear" w:color="auto" w:fill="FFFFFF"/>
            <w:vAlign w:val="top"/>
          </w:tcPr>
          <w:p>
            <w:pPr>
              <w:framePr w:w="9586" w:h="6048" w:vSpace="658" w:wrap="notBeside" w:vAnchor="text" w:hAnchor="text" w:x="104" w:y="659"/>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6048" w:vSpace="658" w:wrap="notBeside" w:vAnchor="text" w:hAnchor="text" w:x="104" w:y="659"/>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framePr w:w="9586" w:h="6048" w:vSpace="658" w:wrap="notBeside" w:vAnchor="text" w:hAnchor="text" w:x="104" w:y="65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center"/>
          </w:tcPr>
          <w:p>
            <w:pPr>
              <w:pStyle w:val="Style2"/>
              <w:keepNext w:val="0"/>
              <w:keepLines w:val="0"/>
              <w:framePr w:w="9586" w:h="6048" w:vSpace="658" w:wrap="notBeside" w:vAnchor="text" w:hAnchor="text" w:x="104" w:y="659"/>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139,000,000.00</w:t>
            </w:r>
          </w:p>
        </w:tc>
      </w:tr>
      <w:tr>
        <w:trPr>
          <w:trHeight w:val="403" w:hRule="exact"/>
        </w:trPr>
        <w:tc>
          <w:tcPr>
            <w:tcBorders>
              <w:top w:val="single" w:sz="4"/>
              <w:left w:val="single" w:sz="4"/>
            </w:tcBorders>
            <w:shd w:val="clear" w:color="auto" w:fill="D3D3D3"/>
            <w:vAlign w:val="center"/>
          </w:tcPr>
          <w:p>
            <w:pPr>
              <w:pStyle w:val="Style2"/>
              <w:keepNext w:val="0"/>
              <w:keepLines w:val="0"/>
              <w:framePr w:w="9586" w:h="6048" w:vSpace="658" w:wrap="notBeside" w:vAnchor="text" w:hAnchor="text" w:x="104" w:y="659"/>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6" w:h="6048" w:vSpace="658" w:wrap="notBeside" w:vAnchor="text" w:hAnchor="text" w:x="104" w:y="659"/>
              <w:widowControl w:val="0"/>
              <w:rPr>
                <w:sz w:val="10"/>
                <w:szCs w:val="10"/>
              </w:rPr>
            </w:pPr>
          </w:p>
        </w:tc>
        <w:tc>
          <w:tcPr>
            <w:tcBorders>
              <w:top w:val="single" w:sz="4"/>
              <w:left w:val="single" w:sz="4"/>
              <w:right w:val="single" w:sz="4"/>
            </w:tcBorders>
            <w:shd w:val="clear" w:color="auto" w:fill="FFFFFF"/>
            <w:vAlign w:val="top"/>
          </w:tcPr>
          <w:p>
            <w:pPr>
              <w:framePr w:w="9586" w:h="6048" w:vSpace="658" w:wrap="notBeside" w:vAnchor="text" w:hAnchor="text" w:x="104" w:y="659"/>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6" w:h="6048" w:vSpace="658" w:wrap="notBeside" w:vAnchor="text" w:hAnchor="text" w:x="104" w:y="659"/>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framePr w:w="9586" w:h="6048" w:vSpace="658" w:wrap="notBeside" w:vAnchor="text" w:hAnchor="text" w:x="104" w:y="65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1,862,314.51</w:t>
            </w:r>
          </w:p>
        </w:tc>
        <w:tc>
          <w:tcPr>
            <w:tcBorders>
              <w:top w:val="single" w:sz="4"/>
              <w:left w:val="single" w:sz="4"/>
              <w:right w:val="single" w:sz="4"/>
            </w:tcBorders>
            <w:shd w:val="clear" w:color="auto" w:fill="FFFFFF"/>
            <w:vAlign w:val="top"/>
          </w:tcPr>
          <w:p>
            <w:pPr>
              <w:framePr w:w="9586" w:h="6048" w:vSpace="658" w:wrap="notBeside" w:vAnchor="text" w:hAnchor="text" w:x="104" w:y="659"/>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6048" w:vSpace="658" w:wrap="notBeside" w:vAnchor="text" w:hAnchor="text" w:x="104" w:y="659"/>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framePr w:w="9586" w:h="6048" w:vSpace="658" w:wrap="notBeside" w:vAnchor="text" w:hAnchor="text" w:x="104" w:y="65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493,657,088.24</w:t>
            </w:r>
          </w:p>
        </w:tc>
        <w:tc>
          <w:tcPr>
            <w:tcBorders>
              <w:top w:val="single" w:sz="4"/>
              <w:left w:val="single" w:sz="4"/>
              <w:right w:val="single" w:sz="4"/>
            </w:tcBorders>
            <w:shd w:val="clear" w:color="auto" w:fill="FFFFFF"/>
            <w:vAlign w:val="center"/>
          </w:tcPr>
          <w:p>
            <w:pPr>
              <w:pStyle w:val="Style2"/>
              <w:keepNext w:val="0"/>
              <w:keepLines w:val="0"/>
              <w:framePr w:w="9586" w:h="6048" w:vSpace="658" w:wrap="notBeside" w:vAnchor="text" w:hAnchor="text" w:x="104" w:y="659"/>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407,704,327.19</w:t>
            </w:r>
          </w:p>
        </w:tc>
      </w:tr>
      <w:tr>
        <w:trPr>
          <w:trHeight w:val="403" w:hRule="exact"/>
        </w:trPr>
        <w:tc>
          <w:tcPr>
            <w:tcBorders>
              <w:top w:val="single" w:sz="4"/>
              <w:left w:val="single" w:sz="4"/>
            </w:tcBorders>
            <w:shd w:val="clear" w:color="auto" w:fill="D3D3D3"/>
            <w:vAlign w:val="center"/>
          </w:tcPr>
          <w:p>
            <w:pPr>
              <w:pStyle w:val="Style2"/>
              <w:keepNext w:val="0"/>
              <w:keepLines w:val="0"/>
              <w:framePr w:w="9586" w:h="6048" w:vSpace="658" w:wrap="notBeside" w:vAnchor="text" w:hAnchor="text" w:x="104" w:y="659"/>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framePr w:w="9586" w:h="6048" w:vSpace="658" w:wrap="notBeside" w:vAnchor="text" w:hAnchor="text" w:x="104" w:y="65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right w:val="single" w:sz="4"/>
            </w:tcBorders>
            <w:shd w:val="clear" w:color="auto" w:fill="FFFFFF"/>
            <w:vAlign w:val="center"/>
          </w:tcPr>
          <w:p>
            <w:pPr>
              <w:pStyle w:val="Style2"/>
              <w:keepNext w:val="0"/>
              <w:keepLines w:val="0"/>
              <w:framePr w:w="9586" w:h="6048" w:vSpace="658" w:wrap="notBeside" w:vAnchor="text" w:hAnchor="text" w:x="104" w:y="65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5,584,978.91</w:t>
            </w:r>
          </w:p>
        </w:tc>
      </w:tr>
      <w:tr>
        <w:trPr>
          <w:trHeight w:val="403" w:hRule="exact"/>
        </w:trPr>
        <w:tc>
          <w:tcPr>
            <w:tcBorders>
              <w:top w:val="single" w:sz="4"/>
              <w:left w:val="single" w:sz="4"/>
            </w:tcBorders>
            <w:shd w:val="clear" w:color="auto" w:fill="D3D3D3"/>
            <w:vAlign w:val="center"/>
          </w:tcPr>
          <w:p>
            <w:pPr>
              <w:pStyle w:val="Style2"/>
              <w:keepNext w:val="0"/>
              <w:keepLines w:val="0"/>
              <w:framePr w:w="9586" w:h="6048" w:vSpace="658" w:wrap="notBeside" w:vAnchor="text" w:hAnchor="text" w:x="104" w:y="659"/>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framePr w:w="9586" w:h="6048" w:vSpace="658" w:wrap="notBeside" w:vAnchor="text" w:hAnchor="text" w:x="104" w:y="65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16,908,060.62</w:t>
            </w:r>
          </w:p>
        </w:tc>
        <w:tc>
          <w:tcPr>
            <w:tcBorders>
              <w:top w:val="single" w:sz="4"/>
              <w:left w:val="single" w:sz="4"/>
              <w:right w:val="single" w:sz="4"/>
            </w:tcBorders>
            <w:shd w:val="clear" w:color="auto" w:fill="FFFFFF"/>
            <w:vAlign w:val="center"/>
          </w:tcPr>
          <w:p>
            <w:pPr>
              <w:pStyle w:val="Style2"/>
              <w:keepNext w:val="0"/>
              <w:keepLines w:val="0"/>
              <w:framePr w:w="9586" w:h="6048" w:vSpace="658" w:wrap="notBeside" w:vAnchor="text" w:hAnchor="text" w:x="104" w:y="65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11,628,424.89</w:t>
            </w:r>
          </w:p>
        </w:tc>
      </w:tr>
      <w:tr>
        <w:trPr>
          <w:trHeight w:val="398" w:hRule="exact"/>
        </w:trPr>
        <w:tc>
          <w:tcPr>
            <w:tcBorders>
              <w:top w:val="single" w:sz="4"/>
              <w:left w:val="single" w:sz="4"/>
            </w:tcBorders>
            <w:shd w:val="clear" w:color="auto" w:fill="D3D3D3"/>
            <w:vAlign w:val="center"/>
          </w:tcPr>
          <w:p>
            <w:pPr>
              <w:pStyle w:val="Style2"/>
              <w:keepNext w:val="0"/>
              <w:keepLines w:val="0"/>
              <w:framePr w:w="9586" w:h="6048" w:vSpace="658" w:wrap="notBeside" w:vAnchor="text" w:hAnchor="text" w:x="104" w:y="659"/>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framePr w:w="9586" w:h="6048" w:vSpace="658" w:wrap="notBeside" w:vAnchor="text" w:hAnchor="text" w:x="104" w:y="659"/>
              <w:widowControl w:val="0"/>
              <w:rPr>
                <w:sz w:val="10"/>
                <w:szCs w:val="10"/>
              </w:rPr>
            </w:pPr>
          </w:p>
        </w:tc>
        <w:tc>
          <w:tcPr>
            <w:tcBorders>
              <w:top w:val="single" w:sz="4"/>
              <w:left w:val="single" w:sz="4"/>
              <w:right w:val="single" w:sz="4"/>
            </w:tcBorders>
            <w:shd w:val="clear" w:color="auto" w:fill="FFFFFF"/>
            <w:vAlign w:val="top"/>
          </w:tcPr>
          <w:p>
            <w:pPr>
              <w:framePr w:w="9586" w:h="6048" w:vSpace="658" w:wrap="notBeside" w:vAnchor="text" w:hAnchor="text" w:x="104" w:y="659"/>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6048" w:vSpace="658" w:wrap="notBeside" w:vAnchor="text" w:hAnchor="text" w:x="104" w:y="659"/>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6" w:h="6048" w:vSpace="658" w:wrap="notBeside" w:vAnchor="text" w:hAnchor="text" w:x="104" w:y="659"/>
              <w:widowControl w:val="0"/>
              <w:rPr>
                <w:sz w:val="10"/>
                <w:szCs w:val="10"/>
              </w:rPr>
            </w:pPr>
          </w:p>
        </w:tc>
        <w:tc>
          <w:tcPr>
            <w:tcBorders>
              <w:top w:val="single" w:sz="4"/>
              <w:left w:val="single" w:sz="4"/>
              <w:right w:val="single" w:sz="4"/>
            </w:tcBorders>
            <w:shd w:val="clear" w:color="auto" w:fill="FFFFFF"/>
            <w:vAlign w:val="top"/>
          </w:tcPr>
          <w:p>
            <w:pPr>
              <w:framePr w:w="9586" w:h="6048" w:vSpace="658" w:wrap="notBeside" w:vAnchor="text" w:hAnchor="text" w:x="104" w:y="659"/>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6" w:h="6048" w:vSpace="658" w:wrap="notBeside" w:vAnchor="text" w:hAnchor="text" w:x="104" w:y="659"/>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framePr w:w="9586" w:h="6048" w:vSpace="658" w:wrap="notBeside" w:vAnchor="text" w:hAnchor="text" w:x="104" w:y="659"/>
              <w:widowControl w:val="0"/>
              <w:rPr>
                <w:sz w:val="10"/>
                <w:szCs w:val="10"/>
              </w:rPr>
            </w:pPr>
          </w:p>
        </w:tc>
        <w:tc>
          <w:tcPr>
            <w:tcBorders>
              <w:top w:val="single" w:sz="4"/>
              <w:left w:val="single" w:sz="4"/>
              <w:right w:val="single" w:sz="4"/>
            </w:tcBorders>
            <w:shd w:val="clear" w:color="auto" w:fill="FFFFFF"/>
            <w:vAlign w:val="top"/>
          </w:tcPr>
          <w:p>
            <w:pPr>
              <w:framePr w:w="9586" w:h="6048" w:vSpace="658" w:wrap="notBeside" w:vAnchor="text" w:hAnchor="text" w:x="104" w:y="659"/>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framePr w:w="9586" w:h="6048" w:vSpace="658" w:wrap="notBeside" w:vAnchor="text" w:hAnchor="text" w:x="104" w:y="659"/>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framePr w:w="9586" w:h="6048" w:vSpace="658" w:wrap="notBeside" w:vAnchor="text" w:hAnchor="text" w:x="104" w:y="65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32,815,018.19</w:t>
            </w:r>
          </w:p>
        </w:tc>
        <w:tc>
          <w:tcPr>
            <w:tcBorders>
              <w:top w:val="single" w:sz="4"/>
              <w:left w:val="single" w:sz="4"/>
              <w:bottom w:val="single" w:sz="4"/>
              <w:right w:val="single" w:sz="4"/>
            </w:tcBorders>
            <w:shd w:val="clear" w:color="auto" w:fill="FFFFFF"/>
            <w:vAlign w:val="center"/>
          </w:tcPr>
          <w:p>
            <w:pPr>
              <w:pStyle w:val="Style2"/>
              <w:keepNext w:val="0"/>
              <w:keepLines w:val="0"/>
              <w:framePr w:w="9586" w:h="6048" w:vSpace="658" w:wrap="notBeside" w:vAnchor="text" w:hAnchor="text" w:x="104" w:y="65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40,302,778.33</w:t>
            </w:r>
          </w:p>
        </w:tc>
      </w:tr>
    </w:tbl>
    <w:p>
      <w:pPr>
        <w:pStyle w:val="Style22"/>
        <w:keepNext w:val="0"/>
        <w:keepLines w:val="0"/>
        <w:framePr w:w="1536" w:h="235" w:hSpace="103" w:wrap="notBeside" w:vAnchor="text" w:hAnchor="text" w:x="4160"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1,619,292.00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245,219,652.58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213,004,656.95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14,945,315.83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9,122,902.20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9,529,581.36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11,938,186.05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1,170,365,682.74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1,102,567,347.77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218,906,872.72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161,304,012.08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524,243.00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77,721,016.19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56,921,080.39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2,148,688.44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46,101,189.47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74,408,930.11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51,201,049.98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3,058,595.40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14,593,499.03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2,610,372.23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73,164,384.31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55,831,124.28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29,547,754.78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25,324,499.52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43,211,247.76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43,513,221.84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581,237,732.77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399,354,048.76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1,751,603,415.51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1,501,921,396.53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381,672,146.85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295,037,338.02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31,017,829.89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9,701,125.35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180,114,721.29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165,904,433.82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49,037,043.17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72,837,090.58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36,171,474.85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30,663,798.14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13,699,561.28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9,260,313.77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13,726,625.82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13,754,795.75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691,942.95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1,849,416.80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10,903,588.69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3,333,332.00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4,739,552.22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10,850,107.87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721,082,544.06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611,342,335.30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1,666,670.00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136,232,188.78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129,246,485.97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37,384,564.29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2,215,699.00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175,832,452.07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130,913,155.97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896,914,996.13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742,255,491.27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127,650,635.00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127,314,305.00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35,760,473.51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35,837,774.50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240,782,182.05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233,531,946.35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39,372.91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38,533,434.83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33,023,512.03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307,699,036.65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258,614,873.40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750,465,134.95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688,322,411.28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104,223,284.43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71,343,493.98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854,688,419.38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759,665,905.26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1,751,603,415.51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1,501,921,396.53</w:t>
            </w:r>
          </w:p>
        </w:tc>
      </w:tr>
    </w:tbl>
    <w:p>
      <w:pPr>
        <w:pStyle w:val="Style28"/>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62880" simplePos="0" relativeHeight="125829388" behindDoc="0" locked="0" layoutInCell="1" allowOverlap="1">
                <wp:simplePos x="0" y="0"/>
                <wp:positionH relativeFrom="page">
                  <wp:posOffset>701675</wp:posOffset>
                </wp:positionH>
                <wp:positionV relativeFrom="margin">
                  <wp:posOffset>5111750</wp:posOffset>
                </wp:positionV>
                <wp:extent cx="938530" cy="149225"/>
                <wp:wrapTopAndBottom/>
                <wp:docPr id="13" name="Shape 13"/>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法定代表人：陈坚</w:t>
                            </w:r>
                          </w:p>
                        </w:txbxContent>
                      </wps:txbx>
                      <wps:bodyPr wrap="none" lIns="0" tIns="0" rIns="0" bIns="0">
                        <a:noAutoFit/>
                      </wps:bodyPr>
                    </wps:wsp>
                  </a:graphicData>
                </a:graphic>
              </wp:anchor>
            </w:drawing>
          </mc:Choice>
          <mc:Fallback>
            <w:pict>
              <v:shape id="_x0000_s1039" type="#_x0000_t202" style="position:absolute;margin-left:55.25pt;margin-top:402.5pt;width:73.900000000000006pt;height:11.75pt;z-index:-125829365;mso-wrap-distance-left:9.pt;mso-wrap-distance-top:12.pt;mso-wrap-distance-right:414.40000000000003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法定代表人：陈坚</w:t>
                      </w:r>
                    </w:p>
                  </w:txbxContent>
                </v:textbox>
                <w10:wrap type="topAndBottom" anchorx="page" anchory="margin"/>
              </v:shape>
            </w:pict>
          </mc:Fallback>
        </mc:AlternateContent>
      </w:r>
      <w:r>
        <mc:AlternateContent>
          <mc:Choice Requires="wps">
            <w:drawing>
              <wp:anchor distT="152400" distB="3175" distL="2235835" distR="2574290" simplePos="0" relativeHeight="125829390" behindDoc="0" locked="0" layoutInCell="1" allowOverlap="1">
                <wp:simplePos x="0" y="0"/>
                <wp:positionH relativeFrom="page">
                  <wp:posOffset>2823210</wp:posOffset>
                </wp:positionH>
                <wp:positionV relativeFrom="margin">
                  <wp:posOffset>5111750</wp:posOffset>
                </wp:positionV>
                <wp:extent cx="1505585" cy="146050"/>
                <wp:wrapTopAndBottom/>
                <wp:docPr id="15" name="Shape 15"/>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主管会计工作负责人：陈根清</w:t>
                            </w:r>
                          </w:p>
                        </w:txbxContent>
                      </wps:txbx>
                      <wps:bodyPr wrap="none" lIns="0" tIns="0" rIns="0" bIns="0">
                        <a:noAutoFit/>
                      </wps:bodyPr>
                    </wps:wsp>
                  </a:graphicData>
                </a:graphic>
              </wp:anchor>
            </w:drawing>
          </mc:Choice>
          <mc:Fallback>
            <w:pict>
              <v:shape id="_x0000_s1041" type="#_x0000_t202" style="position:absolute;margin-left:222.30000000000001pt;margin-top:402.5pt;width:118.55pt;height:11.5pt;z-index:-125829363;mso-wrap-distance-left:176.05000000000001pt;mso-wrap-distance-top:12.pt;mso-wrap-distance-right:202.70000000000002pt;mso-wrap-distance-bottom:0.25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主管会计工作负责人：陈根清</w:t>
                      </w:r>
                    </w:p>
                  </w:txbxContent>
                </v:textbox>
                <w10:wrap type="topAndBottom" anchorx="page" anchory="margin"/>
              </v:shape>
            </w:pict>
          </mc:Fallback>
        </mc:AlternateContent>
      </w:r>
      <w:r>
        <mc:AlternateContent>
          <mc:Choice Requires="wps">
            <w:drawing>
              <wp:anchor distT="152400" distB="0" distL="4914900" distR="114300" simplePos="0" relativeHeight="125829392" behindDoc="0" locked="0" layoutInCell="1" allowOverlap="1">
                <wp:simplePos x="0" y="0"/>
                <wp:positionH relativeFrom="page">
                  <wp:posOffset>5502275</wp:posOffset>
                </wp:positionH>
                <wp:positionV relativeFrom="margin">
                  <wp:posOffset>5111750</wp:posOffset>
                </wp:positionV>
                <wp:extent cx="1286510" cy="149225"/>
                <wp:wrapTopAndBottom/>
                <wp:docPr id="17" name="Shape 17"/>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会计机构负责人：包建军</w:t>
                            </w:r>
                          </w:p>
                        </w:txbxContent>
                      </wps:txbx>
                      <wps:bodyPr wrap="none" lIns="0" tIns="0" rIns="0" bIns="0">
                        <a:noAutoFit/>
                      </wps:bodyPr>
                    </wps:wsp>
                  </a:graphicData>
                </a:graphic>
              </wp:anchor>
            </w:drawing>
          </mc:Choice>
          <mc:Fallback>
            <w:pict>
              <v:shape id="_x0000_s1043" type="#_x0000_t202" style="position:absolute;margin-left:433.25pt;margin-top:402.5pt;width:101.3pt;height:11.75pt;z-index:-125829361;mso-wrap-distance-left:387.pt;mso-wrap-distance-top:12.pt;mso-wrap-distance-right:9.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会计机构负责人：包建军</w:t>
                      </w:r>
                    </w:p>
                  </w:txbxContent>
                </v:textbox>
                <w10:wrap type="topAndBottom" anchorx="page" anchory="margin"/>
              </v:shape>
            </w:pict>
          </mc:Fallback>
        </mc:AlternateContent>
      </w: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rPr>
        <w:t>2</w:t>
      </w:r>
      <w:bookmarkEnd w:id="771"/>
      <w:r>
        <w:rPr>
          <w:color w:val="000000"/>
          <w:spacing w:val="0"/>
          <w:w w:val="100"/>
          <w:position w:val="0"/>
        </w:rPr>
        <w:t>、母公司资产负债表</w:t>
      </w:r>
      <w:bookmarkEnd w:id="769"/>
      <w:bookmarkEnd w:id="770"/>
      <w:bookmarkEnd w:id="77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238,178,549.90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172,278,144.93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960,489.01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474,650,229.48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396,439,912.55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4,787,563.65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8,578,265.63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6,067,995.35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149,224,423.01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112,428,603.18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1,619,292.00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169,748,549.06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157,002,432.40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11,094,945.07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6,908,487.29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2,851,940.78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1,053,085,451.16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987,765,080.13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360,150,971.77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257,801,404.44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6,580,457.98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6,797,163.27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36,000,605.53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41,543,204.63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22,785,980.89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3,058,595.40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24,457,757.79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28,162,822.15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15,466,703.32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12,366,998.11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23,882,930.68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23,878,893.45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511,141,227.10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351,793,262.31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1,564,226,678.26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1,339,558,342.44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358,386,100.67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270,014,136.63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31,017,829.89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9,701,125.35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164,339,044.94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132,282,674.75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32,195,002.55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56,462,454.11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17,220,171.93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18,066,929.91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4,256,267.77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1,302,553.09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17,531,815.95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12,405,974.66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691,942.95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5,927,048.75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3,597,900.58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9,403,468.82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634,471,183.03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509,639,317.32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136,232,188.78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129,246,485.97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31,733,744.31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167,965,933.09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129,246,485.97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802,437,116.12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638,885,803.29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127,650,635.00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127,314,305.00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35,760,473.51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35,837,774.50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247,796,786.95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238,218,672.88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38,533,434.83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33,023,512.03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312,048,231.85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266,278,274.74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761,789,562.14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700,672,539.15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1,564,226,678.26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1,339,558,342.44</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773" w:name="bookmark773"/>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3</w:t>
      </w:r>
      <w:bookmarkEnd w:id="775"/>
      <w:r>
        <w:rPr>
          <w:color w:val="000000"/>
          <w:spacing w:val="0"/>
          <w:w w:val="100"/>
          <w:position w:val="0"/>
        </w:rPr>
        <w:t>、合并利润表</w:t>
      </w:r>
      <w:bookmarkEnd w:id="773"/>
      <w:bookmarkEnd w:id="774"/>
      <w:bookmarkEnd w:id="77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947,551,853.11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825,594,779.73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947,551,853.11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825,594,779.73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904,399,609.14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815,075,058.00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564,551,185.23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517,219,599.41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40"/>
              <w:jc w:val="left"/>
            </w:pPr>
            <w:r>
              <w:rPr>
                <w:color w:val="000000"/>
                <w:spacing w:val="0"/>
                <w:w w:val="100"/>
                <w:position w:val="0"/>
              </w:rPr>
              <w:t>提取保险责任合同准备金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5,656,243.45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4,724,830.61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107,899,624.73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86,873,053.09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70,236,747.83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67,473,799.35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131,610,992.26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115,463,265.59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24,444,815.64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23,320,509.95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26,185,435.12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22,562,470.13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1,235,872.37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725,748.11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34,860,765.42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25,411,028.50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13,528,464.42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4,978,943.99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11,439,414.80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337,130.99</w:t>
            </w: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-21,147,581.51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-12,363,382.42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-2,309,360.96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-4,371,075.64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50,235.42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68,094,296.46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24,225,471.58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74,866.84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54,889.32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862,852.37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217,312.16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67,306,310.93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24,063,048.74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2,897,411.26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-5,907,831.56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64,408,899.67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29,970,880.30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64,408,899.67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29,970,880.30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58,413,434.14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27,637,967.33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5,995,465.53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2,332,912.97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151,376.05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39,372.91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39,372.91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39,372.91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112,003.14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64,560,275.72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29,970,880.30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58,452,807.05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27,637,967.33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6,107,468.67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2,332,912.97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79" w:line="1" w:lineRule="exact"/>
      </w:pPr>
    </w:p>
    <w:p>
      <w:pPr>
        <w:pStyle w:val="Style24"/>
        <w:keepNext w:val="0"/>
        <w:keepLines w:val="0"/>
        <w:widowControl w:val="0"/>
        <w:shd w:val="clear" w:color="auto" w:fill="auto"/>
        <w:tabs>
          <w:tab w:pos="3336" w:val="left"/>
          <w:tab w:pos="7555" w:val="left"/>
        </w:tabs>
        <w:bidi w:val="0"/>
        <w:spacing w:before="0" w:after="380" w:line="240" w:lineRule="auto"/>
        <w:ind w:left="0" w:right="0" w:firstLine="0"/>
        <w:jc w:val="left"/>
      </w:pPr>
      <w:r>
        <w:rPr>
          <w:color w:val="000000"/>
          <w:spacing w:val="0"/>
          <w:w w:val="100"/>
          <w:position w:val="0"/>
        </w:rPr>
        <w:t>法定代表人：陈坚</w:t>
        <w:tab/>
        <w:t>主管会计工作负责人：陈根清</w:t>
        <w:tab/>
        <w:t>会计机构负责人：包建军</w:t>
      </w:r>
    </w:p>
    <w:p>
      <w:pPr>
        <w:pStyle w:val="Style28"/>
        <w:keepNext/>
        <w:keepLines/>
        <w:widowControl w:val="0"/>
        <w:shd w:val="clear" w:color="auto" w:fill="auto"/>
        <w:bidi w:val="0"/>
        <w:spacing w:before="0" w:after="380" w:line="240" w:lineRule="auto"/>
        <w:ind w:left="0" w:right="0" w:firstLine="0"/>
        <w:jc w:val="left"/>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4</w:t>
      </w:r>
      <w:bookmarkEnd w:id="779"/>
      <w:r>
        <w:rPr>
          <w:color w:val="000000"/>
          <w:spacing w:val="0"/>
          <w:w w:val="100"/>
          <w:position w:val="0"/>
        </w:rPr>
        <w:t>、母公司利润表</w:t>
      </w:r>
      <w:bookmarkEnd w:id="777"/>
      <w:bookmarkEnd w:id="778"/>
      <w:bookmarkEnd w:id="78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703,189,115.34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602,776,897.60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465,634,130.22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411,693,350.87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3,885,704.85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2,984,540.18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68,706,642.37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54,522,742.97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32,671,907.70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32,126,651.22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74,881,314.27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69,663,054.30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21,311,774.47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21,181,986.37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23,166,980.94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20,763,999.80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904,061.24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580,145.03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24,184,670.74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16,414,375.13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16,365,536.28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12,827,705.39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11,634,841.90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551,326.71</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100"/>
              <w:jc w:val="left"/>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-18,069,043.85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-11,199,763.85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-2,401,316.43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-3,152,266.77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52,613.30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56,177,656.20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25,547,234.89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775,303.93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112,469.86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55,404,855.97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25,436,876.96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305,627.97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-3,429,218.03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55,099,228.00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28,866,094.99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55,099,228.00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28,866,094.99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（一）不能重分类进损益的其他 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55,099,228.00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28,866,094.99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5</w:t>
      </w:r>
      <w:bookmarkEnd w:id="783"/>
      <w:r>
        <w:rPr>
          <w:color w:val="000000"/>
          <w:spacing w:val="0"/>
          <w:w w:val="100"/>
          <w:position w:val="0"/>
        </w:rPr>
        <w:t>、合并现金流量表</w:t>
      </w:r>
      <w:bookmarkEnd w:id="781"/>
      <w:bookmarkEnd w:id="782"/>
      <w:bookmarkEnd w:id="78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895,090,829.08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909,000,706.37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向其他金融机构拆入资金净增加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26,958,227.69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22,513,372.84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64,689,855.68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47,569,610.61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986,738,912.45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979,083,689.82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573,976,373.50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523,954,649.74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215,061,806.39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175,332,923.30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49,804,915.15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44,892,345.62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112,870,492.00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135,207,511.38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951,713,587.04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879,387,430.04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35,025,325.41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99,696,259.78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5,376,239.62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2,938,914.98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111,935.00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467,900,000.00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501,459,651.90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473,300,039.62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504,510,501.88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购建固定资产、无形资产和其他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63,221,690.78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60,276,466.35</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49,694,243.00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13,542,689.55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330,500,000.00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627,481,800.00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456,958,623.33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719,808,266.35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16,341,416.29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-215,297,764.47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11,165,767.18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16,919,973.51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15,730,980.00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462,477,640.00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488,198,285.00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20,698,617.44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494,342,024.62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679,118,258.51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378,461,617.00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522,333,332.00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18,764,820.17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26,273,143.40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3,259,565.21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53,027,216.16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450,253,653.33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556,001,475.40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44,088,371.29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123,116,783.11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151,376.05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95,606,489.04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7,515,278.42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242,112,147.23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234,596,868.81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337,718,636.27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242,112,147.23</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6</w:t>
      </w:r>
      <w:bookmarkEnd w:id="787"/>
      <w:r>
        <w:rPr>
          <w:color w:val="000000"/>
          <w:spacing w:val="0"/>
          <w:w w:val="100"/>
          <w:position w:val="0"/>
        </w:rPr>
        <w:t>、母公司现金流量表</w:t>
      </w:r>
      <w:bookmarkEnd w:id="785"/>
      <w:bookmarkEnd w:id="786"/>
      <w:bookmarkEnd w:id="78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614,800,880.12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633,535,311.70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20,238,109.55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17,426,657.95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58,538,519.57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44,828,010.13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693,577,509.24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695,789,979.78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442,069,615.62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401,531,107.38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127,642,419.28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105,829,620.31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32,281,388.05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28,521,131.72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78,732,360.56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91,461,948.92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680,725,783.51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627,343,808.33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12,851,725.73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68,446,171.45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4,934,299.48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5,918,436.00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111,935.00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443,591,410.96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529,243,999.22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448,526,010.44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535,274,370.22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25,554,965.85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29,945,289.18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49,670,000.00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49,275,060.00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42,690,000.00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310,200,000.00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655,971,800.00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428,114,965.85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736,172,149.18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20,411,044.59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-200,897,778.96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5,465,767.18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1,188,993.51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411,617,640.00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458,698,285.00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302,000,000.00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687,083,407.18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930,887,278.51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322,198,285.00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494,000,000.00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17,561,685.41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21,208,975.92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307,917,371.24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303,415,000.00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647,677,341.65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818,623,975.92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39,406,065.53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112,263,302.59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72,668,835.85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-20,188,304.92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150,109,198.91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170,297,503.83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222,778,034.76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150,109,198.91</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7</w:t>
      </w:r>
      <w:bookmarkEnd w:id="791"/>
      <w:r>
        <w:rPr>
          <w:color w:val="000000"/>
          <w:spacing w:val="0"/>
          <w:w w:val="100"/>
          <w:position w:val="0"/>
        </w:rPr>
        <w:t>、合并所有者权益变动表</w:t>
      </w:r>
      <w:bookmarkEnd w:id="789"/>
      <w:bookmarkEnd w:id="790"/>
      <w:bookmarkEnd w:id="792"/>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综合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200" w:firstLine="0"/>
              <w:jc w:val="right"/>
            </w:pPr>
            <w:r>
              <w:rPr>
                <w:color w:val="000000"/>
                <w:spacing w:val="0"/>
                <w:w w:val="100"/>
                <w:position w:val="0"/>
              </w:rPr>
              <w:t>未分</w:t>
            </w:r>
          </w:p>
          <w:p>
            <w:pPr>
              <w:pStyle w:val="Style2"/>
              <w:keepNext w:val="0"/>
              <w:keepLines w:val="0"/>
              <w:widowControl w:val="0"/>
              <w:shd w:val="clear" w:color="auto" w:fill="auto"/>
              <w:bidi w:val="0"/>
              <w:spacing w:before="0" w:after="120" w:line="240" w:lineRule="auto"/>
              <w:ind w:left="0" w:right="200" w:firstLine="0"/>
              <w:jc w:val="right"/>
            </w:pPr>
            <w:r>
              <w:rPr>
                <w:color w:val="000000"/>
                <w:spacing w:val="0"/>
                <w:w w:val="100"/>
                <w:position w:val="0"/>
              </w:rPr>
              <w:t>配利</w:t>
            </w:r>
          </w:p>
          <w:p>
            <w:pPr>
              <w:pStyle w:val="Style2"/>
              <w:keepNext w:val="0"/>
              <w:keepLines w:val="0"/>
              <w:widowControl w:val="0"/>
              <w:shd w:val="clear" w:color="auto" w:fill="auto"/>
              <w:bidi w:val="0"/>
              <w:spacing w:before="0" w:after="120" w:line="240" w:lineRule="auto"/>
              <w:ind w:left="0" w:right="20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7,774</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233,53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33,023 </w:t>
            </w:r>
            <w:r>
              <w:rPr>
                <w:rFonts w:ascii="Times New Roman" w:eastAsia="Times New Roman" w:hAnsi="Times New Roman" w:cs="Times New Roman"/>
                <w:color w:val="000000"/>
                <w:spacing w:val="0"/>
                <w:w w:val="100"/>
                <w:position w:val="0"/>
                <w:sz w:val="18"/>
                <w:szCs w:val="18"/>
              </w:rPr>
              <w:t xml:space="preserve">,512.0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688,32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71,343 </w:t>
            </w:r>
            <w:r>
              <w:rPr>
                <w:rFonts w:ascii="Times New Roman" w:eastAsia="Times New Roman" w:hAnsi="Times New Roman" w:cs="Times New Roman"/>
                <w:color w:val="000000"/>
                <w:spacing w:val="0"/>
                <w:w w:val="100"/>
                <w:position w:val="0"/>
                <w:sz w:val="18"/>
                <w:szCs w:val="18"/>
              </w:rPr>
              <w:t xml:space="preserve">,493.9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7,774</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233,53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688,32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71,343 </w:t>
            </w:r>
            <w:r>
              <w:rPr>
                <w:rFonts w:ascii="Times New Roman" w:eastAsia="Times New Roman" w:hAnsi="Times New Roman" w:cs="Times New Roman"/>
                <w:color w:val="000000"/>
                <w:spacing w:val="0"/>
                <w:w w:val="100"/>
                <w:position w:val="0"/>
                <w:sz w:val="18"/>
                <w:szCs w:val="18"/>
              </w:rPr>
              <w:t xml:space="preserve">,493.9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49,084 </w:t>
            </w:r>
            <w:r>
              <w:rPr>
                <w:rFonts w:ascii="Times New Roman" w:eastAsia="Times New Roman" w:hAnsi="Times New Roman" w:cs="Times New Roman"/>
                <w:color w:val="000000"/>
                <w:spacing w:val="0"/>
                <w:w w:val="100"/>
                <w:position w:val="0"/>
                <w:sz w:val="18"/>
                <w:szCs w:val="18"/>
              </w:rPr>
              <w:t xml:space="preserve">,163.2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62,142 </w:t>
            </w:r>
            <w:r>
              <w:rPr>
                <w:rFonts w:ascii="Times New Roman" w:eastAsia="Times New Roman" w:hAnsi="Times New Roman" w:cs="Times New Roman"/>
                <w:color w:val="000000"/>
                <w:spacing w:val="0"/>
                <w:w w:val="100"/>
                <w:position w:val="0"/>
                <w:sz w:val="18"/>
                <w:szCs w:val="18"/>
              </w:rPr>
              <w:t xml:space="preserve">,723.6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32,879 </w:t>
            </w:r>
            <w:r>
              <w:rPr>
                <w:rFonts w:ascii="Times New Roman" w:eastAsia="Times New Roman" w:hAnsi="Times New Roman" w:cs="Times New Roman"/>
                <w:color w:val="000000"/>
                <w:spacing w:val="0"/>
                <w:w w:val="100"/>
                <w:position w:val="0"/>
                <w:sz w:val="18"/>
                <w:szCs w:val="18"/>
              </w:rPr>
              <w:t xml:space="preserve">,790.4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95,022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58,413 </w:t>
            </w:r>
            <w:r>
              <w:rPr>
                <w:rFonts w:ascii="Times New Roman" w:eastAsia="Times New Roman" w:hAnsi="Times New Roman" w:cs="Times New Roman"/>
                <w:color w:val="000000"/>
                <w:spacing w:val="0"/>
                <w:w w:val="100"/>
                <w:position w:val="0"/>
                <w:sz w:val="18"/>
                <w:szCs w:val="18"/>
              </w:rPr>
              <w:t>,434.1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58,452 </w:t>
            </w:r>
            <w:r>
              <w:rPr>
                <w:rFonts w:ascii="Times New Roman" w:eastAsia="Times New Roman" w:hAnsi="Times New Roman" w:cs="Times New Roman"/>
                <w:color w:val="000000"/>
                <w:spacing w:val="0"/>
                <w:w w:val="100"/>
                <w:position w:val="0"/>
                <w:sz w:val="18"/>
                <w:szCs w:val="18"/>
              </w:rPr>
              <w:t xml:space="preserve">,807.0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468.67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64,560 </w:t>
            </w:r>
            <w:r>
              <w:rPr>
                <w:rFonts w:ascii="Times New Roman" w:eastAsia="Times New Roman" w:hAnsi="Times New Roman" w:cs="Times New Roman"/>
                <w:color w:val="000000"/>
                <w:spacing w:val="0"/>
                <w:w w:val="100"/>
                <w:position w:val="0"/>
                <w:sz w:val="18"/>
                <w:szCs w:val="18"/>
              </w:rPr>
              <w:t xml:space="preserve">,275.7 </w:t>
            </w:r>
            <w:r>
              <w:rPr>
                <w:rFonts w:ascii="Times New Roman" w:eastAsia="Times New Roman" w:hAnsi="Times New Roman" w:cs="Times New Roman"/>
                <w:color w:val="000000"/>
                <w:spacing w:val="0"/>
                <w:w w:val="100"/>
                <w:position w:val="0"/>
                <w:sz w:val="18"/>
                <w:szCs w:val="18"/>
              </w:rPr>
              <w:t>2</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8,876,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9,213,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31,944</w:t>
            </w:r>
          </w:p>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,443.4</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41,157 </w:t>
            </w:r>
            <w:r>
              <w:rPr>
                <w:rFonts w:ascii="Times New Roman" w:eastAsia="Times New Roman" w:hAnsi="Times New Roman" w:cs="Times New Roman"/>
                <w:color w:val="000000"/>
                <w:spacing w:val="0"/>
                <w:w w:val="100"/>
                <w:position w:val="0"/>
                <w:sz w:val="18"/>
                <w:szCs w:val="18"/>
              </w:rPr>
              <w:t xml:space="preserve">,680.0 </w:t>
            </w:r>
            <w:r>
              <w:rPr>
                <w:rFonts w:ascii="Times New Roman" w:eastAsia="Times New Roman" w:hAnsi="Times New Roman" w:cs="Times New Roman"/>
                <w:color w:val="000000"/>
                <w:spacing w:val="0"/>
                <w:w w:val="100"/>
                <w:position w:val="0"/>
                <w:sz w:val="18"/>
                <w:szCs w:val="18"/>
              </w:rPr>
              <w:t>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5,832,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11,532 </w:t>
            </w:r>
            <w:r>
              <w:rPr>
                <w:rFonts w:ascii="Times New Roman" w:eastAsia="Times New Roman" w:hAnsi="Times New Roman" w:cs="Times New Roman"/>
                <w:color w:val="000000"/>
                <w:spacing w:val="0"/>
                <w:w w:val="100"/>
                <w:position w:val="0"/>
                <w:sz w:val="18"/>
                <w:szCs w:val="18"/>
              </w:rPr>
              <w:t xml:space="preserve">,614.1 </w:t>
            </w:r>
            <w:r>
              <w:rPr>
                <w:rFonts w:ascii="Times New Roman" w:eastAsia="Times New Roman" w:hAnsi="Times New Roman" w:cs="Times New Roman"/>
                <w:color w:val="000000"/>
                <w:spacing w:val="0"/>
                <w:w w:val="100"/>
                <w:position w:val="0"/>
                <w:sz w:val="18"/>
                <w:szCs w:val="18"/>
              </w:rPr>
              <w:t>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622.52</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26,244</w:t>
            </w:r>
          </w:p>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,443.4</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26,244</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,443.4</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-9,329,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-3,819,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-3,819,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348.09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-3,819,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-3,819,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348.09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-5,172, 121.63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792.57</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50,63</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0,473</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240,78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38,533 </w:t>
            </w:r>
            <w:r>
              <w:rPr>
                <w:rFonts w:ascii="Times New Roman" w:eastAsia="Times New Roman" w:hAnsi="Times New Roman" w:cs="Times New Roman"/>
                <w:color w:val="000000"/>
                <w:spacing w:val="0"/>
                <w:w w:val="100"/>
                <w:position w:val="0"/>
                <w:sz w:val="18"/>
                <w:szCs w:val="18"/>
              </w:rPr>
              <w:t xml:space="preserve">,434.8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750,46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104,22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854,68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223,38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30,136 </w:t>
            </w:r>
            <w:r>
              <w:rPr>
                <w:rFonts w:ascii="Times New Roman" w:eastAsia="Times New Roman" w:hAnsi="Times New Roman" w:cs="Times New Roman"/>
                <w:color w:val="000000"/>
                <w:spacing w:val="0"/>
                <w:w w:val="100"/>
                <w:position w:val="0"/>
                <w:sz w:val="18"/>
                <w:szCs w:val="18"/>
              </w:rPr>
              <w:t xml:space="preserve">,902.5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54,139,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675,899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0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223,38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30,136 </w:t>
            </w:r>
            <w:r>
              <w:rPr>
                <w:rFonts w:ascii="Times New Roman" w:eastAsia="Times New Roman" w:hAnsi="Times New Roman" w:cs="Times New Roman"/>
                <w:color w:val="000000"/>
                <w:spacing w:val="0"/>
                <w:w w:val="100"/>
                <w:position w:val="0"/>
                <w:sz w:val="18"/>
                <w:szCs w:val="18"/>
              </w:rPr>
              <w:t xml:space="preserve">,902.5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54,139,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675,899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,209.07</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647,6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7,774</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10,149 </w:t>
            </w:r>
            <w:r>
              <w:rPr>
                <w:rFonts w:ascii="Times New Roman" w:eastAsia="Times New Roman" w:hAnsi="Times New Roman" w:cs="Times New Roman"/>
                <w:color w:val="000000"/>
                <w:spacing w:val="0"/>
                <w:w w:val="100"/>
                <w:position w:val="0"/>
                <w:sz w:val="18"/>
                <w:szCs w:val="18"/>
              </w:rPr>
              <w:t xml:space="preserve">,988.0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66,563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17,203, </w:t>
            </w:r>
            <w:r>
              <w:rPr>
                <w:rFonts w:ascii="Times New Roman" w:eastAsia="Times New Roman" w:hAnsi="Times New Roman" w:cs="Times New Roman"/>
                <w:color w:val="000000"/>
                <w:spacing w:val="0"/>
                <w:w w:val="100"/>
                <w:position w:val="0"/>
                <w:sz w:val="18"/>
                <w:szCs w:val="18"/>
              </w:rPr>
              <w:t>594.03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696.19</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 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27,637 </w:t>
            </w:r>
            <w:r>
              <w:rPr>
                <w:rFonts w:ascii="Times New Roman" w:eastAsia="Times New Roman" w:hAnsi="Times New Roman" w:cs="Times New Roman"/>
                <w:color w:val="000000"/>
                <w:spacing w:val="0"/>
                <w:w w:val="100"/>
                <w:position w:val="0"/>
                <w:sz w:val="18"/>
                <w:szCs w:val="18"/>
              </w:rPr>
              <w:t xml:space="preserve">,967.3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27,637 </w:t>
            </w:r>
            <w:r>
              <w:rPr>
                <w:rFonts w:ascii="Times New Roman" w:eastAsia="Times New Roman" w:hAnsi="Times New Roman" w:cs="Times New Roman"/>
                <w:color w:val="000000"/>
                <w:spacing w:val="0"/>
                <w:w w:val="100"/>
                <w:position w:val="0"/>
                <w:sz w:val="18"/>
                <w:szCs w:val="18"/>
              </w:rPr>
              <w:t xml:space="preserve">,967.3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880.30</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647,6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5,702</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16,027 </w:t>
            </w:r>
            <w:r>
              <w:rPr>
                <w:rFonts w:ascii="Times New Roman" w:eastAsia="Times New Roman" w:hAnsi="Times New Roman" w:cs="Times New Roman"/>
                <w:color w:val="000000"/>
                <w:spacing w:val="0"/>
                <w:w w:val="100"/>
                <w:position w:val="0"/>
                <w:sz w:val="18"/>
                <w:szCs w:val="18"/>
              </w:rPr>
              <w:t xml:space="preserve">,844.0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54,441 </w:t>
            </w:r>
            <w:r>
              <w:rPr>
                <w:rFonts w:ascii="Times New Roman" w:eastAsia="Times New Roman" w:hAnsi="Times New Roman" w:cs="Times New Roman"/>
                <w:color w:val="000000"/>
                <w:spacing w:val="0"/>
                <w:w w:val="100"/>
                <w:position w:val="0"/>
                <w:sz w:val="18"/>
                <w:szCs w:val="18"/>
              </w:rPr>
              <w:t xml:space="preserve">,184.8 </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16,953, </w:t>
            </w:r>
            <w:r>
              <w:rPr>
                <w:rFonts w:ascii="Times New Roman" w:eastAsia="Times New Roman" w:hAnsi="Times New Roman" w:cs="Times New Roman"/>
                <w:color w:val="000000"/>
                <w:spacing w:val="0"/>
                <w:w w:val="100"/>
                <w:position w:val="0"/>
                <w:sz w:val="18"/>
                <w:szCs w:val="18"/>
              </w:rPr>
              <w:t>023.24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71,394, </w:t>
            </w:r>
            <w:r>
              <w:rPr>
                <w:rFonts w:ascii="Times New Roman" w:eastAsia="Times New Roman" w:hAnsi="Times New Roman" w:cs="Times New Roman"/>
                <w:color w:val="000000"/>
                <w:spacing w:val="0"/>
                <w:w w:val="100"/>
                <w:position w:val="0"/>
                <w:sz w:val="18"/>
                <w:szCs w:val="18"/>
              </w:rPr>
              <w:t>208.08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647,6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12,997 </w:t>
            </w:r>
            <w:r>
              <w:rPr>
                <w:rFonts w:ascii="Times New Roman" w:eastAsia="Times New Roman" w:hAnsi="Times New Roman" w:cs="Times New Roman"/>
                <w:color w:val="000000"/>
                <w:spacing w:val="0"/>
                <w:w w:val="100"/>
                <w:position w:val="0"/>
                <w:sz w:val="18"/>
                <w:szCs w:val="18"/>
              </w:rPr>
              <w:t xml:space="preserve">,617.8 </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13,645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15,730, </w:t>
            </w:r>
            <w:r>
              <w:rPr>
                <w:rFonts w:ascii="Times New Roman" w:eastAsia="Times New Roman" w:hAnsi="Times New Roman" w:cs="Times New Roman"/>
                <w:color w:val="000000"/>
                <w:spacing w:val="0"/>
                <w:w w:val="100"/>
                <w:position w:val="0"/>
                <w:sz w:val="18"/>
                <w:szCs w:val="18"/>
              </w:rPr>
              <w:t>980.00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5,702</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37,765 </w:t>
            </w:r>
            <w:r>
              <w:rPr>
                <w:rFonts w:ascii="Times New Roman" w:eastAsia="Times New Roman" w:hAnsi="Times New Roman" w:cs="Times New Roman"/>
                <w:color w:val="000000"/>
                <w:spacing w:val="0"/>
                <w:w w:val="100"/>
                <w:position w:val="0"/>
                <w:sz w:val="18"/>
                <w:szCs w:val="18"/>
              </w:rPr>
              <w:t xml:space="preserve">,702.8 </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702.84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6,609.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7,928</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-3,614, 898.62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-5,542, 826.96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-5,542, 826.96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7,928</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-3,614, 898.62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-5,542, 826.96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-5,542, 826.96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7,774</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233,53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1,946.</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688,32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759,665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,905.26</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8</w:t>
      </w:r>
      <w:bookmarkEnd w:id="795"/>
      <w:r>
        <w:rPr>
          <w:color w:val="000000"/>
          <w:spacing w:val="0"/>
          <w:w w:val="100"/>
          <w:position w:val="0"/>
        </w:rPr>
        <w:t>、母公司所有者权益变动表</w:t>
      </w:r>
      <w:bookmarkEnd w:id="793"/>
      <w:bookmarkEnd w:id="794"/>
      <w:bookmarkEnd w:id="796"/>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127,31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4,305.0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35,837,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238,218,</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33,023,5</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8,274.7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700,672,5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127,31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4,305.0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35,837,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238,218,</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33,023,5</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8,274.7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700,672,5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-77,30</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9,578,11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5,509,92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45,769,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61,117,022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55,099,22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336,33</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8,876,90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9,213,236.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336,33</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5,496,28</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5,832,614.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3,380,62</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3,380,622.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5,509,92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-9,329,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-3,819,348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5,509,92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-3,819,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-3,819,348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-77,30</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-77,300.99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-77,30</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-77,300.99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701,207.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701,207.4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127,65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0,635.0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35,760,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247,796,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8,231.8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761,789,5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62.14</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126,66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6,667.</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227,285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247,898,7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631,987,51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126,66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6,667.</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227,285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247,898,7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631,987,51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647,63</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35,837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10,933,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18,379,48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68,685,026.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28,866,09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28,866,094. </w:t>
            </w:r>
            <w:r>
              <w:rPr>
                <w:rFonts w:ascii="Times New Roman" w:eastAsia="Times New Roman" w:hAnsi="Times New Roman" w:cs="Times New Roman"/>
                <w:color w:val="000000"/>
                <w:spacing w:val="0"/>
                <w:w w:val="100"/>
                <w:position w:val="0"/>
                <w:sz w:val="18"/>
                <w:szCs w:val="18"/>
              </w:rPr>
              <w:t>99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647,63</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37,765 </w:t>
            </w:r>
            <w:r>
              <w:rPr>
                <w:rFonts w:ascii="Times New Roman" w:eastAsia="Times New Roman" w:hAnsi="Times New Roman" w:cs="Times New Roman"/>
                <w:color w:val="000000"/>
                <w:spacing w:val="0"/>
                <w:w w:val="100"/>
                <w:position w:val="0"/>
                <w:sz w:val="18"/>
                <w:szCs w:val="18"/>
              </w:rPr>
              <w:t xml:space="preserve">,702.8 </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14,548,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52,961,758.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647,63</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12,997,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13,645,255.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1,550,7</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1,550,799.3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37,765,702.</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-10,486,6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-2,886,60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-3,614,8</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-5,542,826.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-3,614,8</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-5,542,826.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127,31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4,305.</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35,837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238,218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266,278,2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700,672,53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w:t>
            </w:r>
          </w:p>
        </w:tc>
      </w:tr>
    </w:tbl>
    <w:p>
      <w:pPr>
        <w:widowControl w:val="0"/>
        <w:spacing w:after="319" w:line="1" w:lineRule="exact"/>
      </w:pPr>
    </w:p>
    <w:p>
      <w:pPr>
        <w:pStyle w:val="Style20"/>
        <w:keepNext/>
        <w:keepLines/>
        <w:widowControl w:val="0"/>
        <w:shd w:val="clear" w:color="auto" w:fill="auto"/>
        <w:bidi w:val="0"/>
        <w:spacing w:before="0" w:after="280" w:line="240" w:lineRule="auto"/>
        <w:ind w:left="0" w:right="0" w:firstLine="0"/>
        <w:jc w:val="left"/>
      </w:pPr>
      <w:bookmarkStart w:id="797" w:name="bookmark797"/>
      <w:bookmarkStart w:id="798" w:name="bookmark798"/>
      <w:bookmarkStart w:id="799" w:name="bookmark799"/>
      <w:r>
        <w:rPr>
          <w:color w:val="000000"/>
          <w:spacing w:val="0"/>
          <w:w w:val="100"/>
          <w:position w:val="0"/>
        </w:rPr>
        <w:t>三、公司基本情况</w:t>
      </w:r>
      <w:bookmarkEnd w:id="797"/>
      <w:bookmarkEnd w:id="798"/>
      <w:bookmarkEnd w:id="799"/>
    </w:p>
    <w:p>
      <w:pPr>
        <w:pStyle w:val="Style16"/>
        <w:keepNext w:val="0"/>
        <w:keepLines w:val="0"/>
        <w:widowControl w:val="0"/>
        <w:shd w:val="clear" w:color="auto" w:fill="auto"/>
        <w:bidi w:val="0"/>
        <w:spacing w:before="0" w:after="0" w:line="307" w:lineRule="exact"/>
        <w:ind w:left="0" w:right="0" w:firstLine="440"/>
        <w:jc w:val="both"/>
        <w:rPr>
          <w:sz w:val="20"/>
          <w:szCs w:val="20"/>
        </w:rPr>
      </w:pPr>
      <w:r>
        <w:rPr>
          <w:color w:val="000000"/>
          <w:spacing w:val="0"/>
          <w:w w:val="100"/>
          <w:position w:val="0"/>
          <w:sz w:val="20"/>
          <w:szCs w:val="20"/>
        </w:rPr>
        <w:t>浙江正元智慧科技股份有限公司（以下简称公司或本公司）前身为浙江正元智慧科技有限公司（以下 简称正元智慧有限公司）。正元智慧有限公司以</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 xml:space="preserve">日为基准日，整体变更为股份有限公司，于 </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 xml:space="preserve">日在浙江省工商行政管理局登记注册，总部位于浙江省杭州市。公司现持有统一社会信用代 </w:t>
      </w:r>
      <w:r>
        <w:rPr>
          <w:color w:val="000000"/>
          <w:spacing w:val="0"/>
          <w:w w:val="100"/>
          <w:position w:val="0"/>
          <w:sz w:val="20"/>
          <w:szCs w:val="20"/>
        </w:rPr>
        <w:t>码为</w:t>
      </w:r>
      <w:r>
        <w:rPr>
          <w:rFonts w:ascii="Times New Roman" w:eastAsia="Times New Roman" w:hAnsi="Times New Roman" w:cs="Times New Roman"/>
          <w:color w:val="000000"/>
          <w:spacing w:val="0"/>
          <w:w w:val="100"/>
          <w:position w:val="0"/>
          <w:sz w:val="20"/>
          <w:szCs w:val="20"/>
        </w:rPr>
        <w:t>913300007200827022</w:t>
      </w:r>
      <w:r>
        <w:rPr>
          <w:color w:val="000000"/>
          <w:spacing w:val="0"/>
          <w:w w:val="100"/>
          <w:position w:val="0"/>
          <w:sz w:val="20"/>
          <w:szCs w:val="20"/>
        </w:rPr>
        <w:t>的营业执照，注册资本</w:t>
      </w:r>
      <w:r>
        <w:rPr>
          <w:rFonts w:ascii="Times New Roman" w:eastAsia="Times New Roman" w:hAnsi="Times New Roman" w:cs="Times New Roman"/>
          <w:color w:val="000000"/>
          <w:spacing w:val="0"/>
          <w:w w:val="100"/>
          <w:position w:val="0"/>
          <w:sz w:val="20"/>
          <w:szCs w:val="20"/>
        </w:rPr>
        <w:t>127,314,305.00</w:t>
      </w:r>
      <w:r>
        <w:rPr>
          <w:color w:val="000000"/>
          <w:spacing w:val="0"/>
          <w:w w:val="100"/>
          <w:position w:val="0"/>
          <w:sz w:val="20"/>
          <w:szCs w:val="20"/>
        </w:rPr>
        <w:t>元，截至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 xml:space="preserve">日的股份总数 </w:t>
      </w:r>
      <w:r>
        <w:rPr>
          <w:rFonts w:ascii="Times New Roman" w:eastAsia="Times New Roman" w:hAnsi="Times New Roman" w:cs="Times New Roman"/>
          <w:color w:val="000000"/>
          <w:spacing w:val="0"/>
          <w:w w:val="100"/>
          <w:position w:val="0"/>
          <w:sz w:val="20"/>
          <w:szCs w:val="20"/>
        </w:rPr>
        <w:t>127,650,635</w:t>
      </w:r>
      <w:r>
        <w:rPr>
          <w:color w:val="000000"/>
          <w:spacing w:val="0"/>
          <w:w w:val="100"/>
          <w:position w:val="0"/>
          <w:sz w:val="20"/>
          <w:szCs w:val="20"/>
        </w:rPr>
        <w:t>股（每股面值</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元），均为无限售条件的流通股份。公司股票已于</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日在深圳证券 交易所挂牌交易。</w:t>
      </w:r>
    </w:p>
    <w:p>
      <w:pPr>
        <w:pStyle w:val="Style16"/>
        <w:keepNext w:val="0"/>
        <w:keepLines w:val="0"/>
        <w:widowControl w:val="0"/>
        <w:shd w:val="clear" w:color="auto" w:fill="auto"/>
        <w:bidi w:val="0"/>
        <w:spacing w:before="0" w:after="0" w:line="316" w:lineRule="exact"/>
        <w:ind w:left="0" w:right="0" w:firstLine="440"/>
        <w:jc w:val="left"/>
        <w:rPr>
          <w:sz w:val="20"/>
          <w:szCs w:val="20"/>
        </w:rPr>
      </w:pPr>
      <w:r>
        <w:rPr>
          <w:color w:val="000000"/>
          <w:spacing w:val="0"/>
          <w:w w:val="100"/>
          <w:position w:val="0"/>
          <w:sz w:val="20"/>
          <w:szCs w:val="20"/>
        </w:rPr>
        <w:t>本公司属软件和信息技术服务行业。主要经营活动：第二类增值电信业务中的信息服务业务；计算机 软件产品开发、技术服务与咨询及成果转让服务，电子产品、计算机软硬件销售，建筑智能化工程施工等。 产品或提供的劳务主要有：一卡通系统平台、软硬件产品销售及项目实施，以及一卡通用户的综合服务和 增值运营服务。</w:t>
      </w:r>
    </w:p>
    <w:p>
      <w:pPr>
        <w:pStyle w:val="Style16"/>
        <w:keepNext w:val="0"/>
        <w:keepLines w:val="0"/>
        <w:widowControl w:val="0"/>
        <w:shd w:val="clear" w:color="auto" w:fill="auto"/>
        <w:bidi w:val="0"/>
        <w:spacing w:before="0" w:after="700" w:line="316" w:lineRule="exact"/>
        <w:ind w:left="0" w:right="0" w:firstLine="440"/>
        <w:jc w:val="both"/>
        <w:rPr>
          <w:sz w:val="20"/>
          <w:szCs w:val="20"/>
        </w:rPr>
      </w:pPr>
      <w:r>
        <w:rPr>
          <w:color w:val="000000"/>
          <w:spacing w:val="0"/>
          <w:w w:val="100"/>
          <w:position w:val="0"/>
          <w:sz w:val="20"/>
          <w:szCs w:val="20"/>
        </w:rPr>
        <w:t>本财务报表业经公司</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日四届三次董事会批准对外报出。</w:t>
      </w:r>
    </w:p>
    <w:p>
      <w:pPr>
        <w:pStyle w:val="Style22"/>
        <w:keepNext w:val="0"/>
        <w:keepLines w:val="0"/>
        <w:widowControl w:val="0"/>
        <w:shd w:val="clear" w:color="auto" w:fill="auto"/>
        <w:bidi w:val="0"/>
        <w:spacing w:before="0" w:after="0" w:line="240" w:lineRule="auto"/>
        <w:ind w:left="346" w:right="0" w:firstLine="0"/>
        <w:jc w:val="left"/>
        <w:rPr>
          <w:sz w:val="20"/>
          <w:szCs w:val="20"/>
        </w:rPr>
      </w:pPr>
      <w:r>
        <w:rPr>
          <w:color w:val="000000"/>
          <w:spacing w:val="0"/>
          <w:w w:val="100"/>
          <w:position w:val="0"/>
          <w:sz w:val="20"/>
          <w:szCs w:val="20"/>
        </w:rPr>
        <w:t>本期公司将以下</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家公司纳入合并范围</w:t>
      </w:r>
      <w:r>
        <w:rPr>
          <w:rFonts w:ascii="Times New Roman" w:eastAsia="Times New Roman" w:hAnsi="Times New Roman" w:cs="Times New Roman"/>
          <w:color w:val="000000"/>
          <w:spacing w:val="0"/>
          <w:w w:val="100"/>
          <w:position w:val="0"/>
          <w:sz w:val="20"/>
          <w:szCs w:val="20"/>
        </w:rPr>
        <w:t>:</w:t>
      </w:r>
    </w:p>
    <w:tbl>
      <w:tblPr>
        <w:tblOverlap w:val="never"/>
        <w:jc w:val="center"/>
        <w:tblLayout w:type="fixed"/>
      </w:tblPr>
      <w:tblGrid>
        <w:gridCol w:w="1133"/>
        <w:gridCol w:w="4608"/>
        <w:gridCol w:w="3782"/>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简称</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青岛天高智慧科技有限公司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青岛天高公司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广西筑波智慧科技有限公司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广西筑波公司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南昌正元智慧科技有限公司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南昌正元公司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浙江正元数据科技有限公司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正元数据公司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浙江云马智慧科技有限公司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云马智慧公司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杭州容博教育科技有限公司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杭州容博公司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福建正元智慧科技有限公司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福建正元公司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四川正元智慧科技有限公司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四川正元公司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浙江正元曦客科技有限公司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正元曦客公司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浙江校云智慧科技有限公司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校云智慧公司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浙江小兰智慧科技有限公司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小兰智慧公司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浙江坚果智慧科技有限公司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坚果智慧公司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浙江双旗智慧科技有限公司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双旗智慧公司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杭州正元智慧企业管理咨询有限责任公司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正元管理公司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杭州麦狐信息技术有限公司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麦狐信息公司</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宁波博太科智能科技股份有限公司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博太科公司</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柳州文通智慧科技有限公司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柳州文通公司</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BOSTEX TECHNOLOGIES INTERNATIONAL</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PTE LTD</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博太科新加坡公司</w:t>
            </w:r>
          </w:p>
        </w:tc>
      </w:tr>
    </w:tbl>
    <w:p>
      <w:pPr>
        <w:widowControl w:val="0"/>
        <w:spacing w:after="279" w:line="1" w:lineRule="exact"/>
      </w:pPr>
    </w:p>
    <w:p>
      <w:pPr>
        <w:pStyle w:val="Style16"/>
        <w:keepNext w:val="0"/>
        <w:keepLines w:val="0"/>
        <w:widowControl w:val="0"/>
        <w:shd w:val="clear" w:color="auto" w:fill="auto"/>
        <w:bidi w:val="0"/>
        <w:spacing w:before="0" w:after="360" w:line="312" w:lineRule="exact"/>
        <w:ind w:left="0" w:right="0" w:firstLine="440"/>
        <w:jc w:val="both"/>
        <w:rPr>
          <w:sz w:val="20"/>
          <w:szCs w:val="20"/>
        </w:rPr>
      </w:pPr>
      <w:r>
        <w:rPr>
          <w:color w:val="000000"/>
          <w:spacing w:val="0"/>
          <w:w w:val="100"/>
          <w:position w:val="0"/>
          <w:sz w:val="20"/>
          <w:szCs w:val="20"/>
        </w:rPr>
        <w:t>本期的合并财务报表范围及其变化情况详见本附注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八、合并范围的变更</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本附注九、在其他主体中 的权益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20"/>
        <w:keepNext/>
        <w:keepLines/>
        <w:widowControl w:val="0"/>
        <w:shd w:val="clear" w:color="auto" w:fill="auto"/>
        <w:bidi w:val="0"/>
        <w:spacing w:before="0" w:line="240" w:lineRule="auto"/>
        <w:ind w:left="0" w:right="0" w:firstLine="0"/>
        <w:jc w:val="left"/>
      </w:pPr>
      <w:bookmarkStart w:id="800" w:name="bookmark800"/>
      <w:bookmarkStart w:id="801" w:name="bookmark801"/>
      <w:bookmarkStart w:id="802" w:name="bookmark802"/>
      <w:bookmarkStart w:id="803" w:name="bookmark803"/>
      <w:r>
        <w:rPr>
          <w:color w:val="000000"/>
          <w:spacing w:val="0"/>
          <w:w w:val="100"/>
          <w:position w:val="0"/>
        </w:rPr>
        <w:t>四</w:t>
      </w:r>
      <w:bookmarkEnd w:id="802"/>
      <w:r>
        <w:rPr>
          <w:color w:val="000000"/>
          <w:spacing w:val="0"/>
          <w:w w:val="100"/>
          <w:position w:val="0"/>
        </w:rPr>
        <w:t>、财务报表的编制基础</w:t>
      </w:r>
      <w:bookmarkEnd w:id="800"/>
      <w:bookmarkEnd w:id="801"/>
      <w:bookmarkEnd w:id="803"/>
    </w:p>
    <w:p>
      <w:pPr>
        <w:pStyle w:val="Style28"/>
        <w:keepNext/>
        <w:keepLines/>
        <w:widowControl w:val="0"/>
        <w:shd w:val="clear" w:color="auto" w:fill="auto"/>
        <w:bidi w:val="0"/>
        <w:spacing w:before="0" w:line="240" w:lineRule="auto"/>
        <w:ind w:left="0" w:right="0" w:firstLine="0"/>
        <w:jc w:val="left"/>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1</w:t>
      </w:r>
      <w:bookmarkEnd w:id="806"/>
      <w:r>
        <w:rPr>
          <w:color w:val="000000"/>
          <w:spacing w:val="0"/>
          <w:w w:val="100"/>
          <w:position w:val="0"/>
        </w:rPr>
        <w:t>、编制基础</w:t>
      </w:r>
      <w:bookmarkEnd w:id="804"/>
      <w:bookmarkEnd w:id="805"/>
      <w:bookmarkEnd w:id="807"/>
    </w:p>
    <w:p>
      <w:pPr>
        <w:pStyle w:val="Style16"/>
        <w:keepNext w:val="0"/>
        <w:keepLines w:val="0"/>
        <w:widowControl w:val="0"/>
        <w:shd w:val="clear" w:color="auto" w:fill="auto"/>
        <w:bidi w:val="0"/>
        <w:spacing w:before="0" w:after="360" w:line="240" w:lineRule="auto"/>
        <w:ind w:left="0" w:right="0" w:firstLine="440"/>
        <w:jc w:val="both"/>
        <w:rPr>
          <w:sz w:val="20"/>
          <w:szCs w:val="20"/>
        </w:rPr>
      </w:pPr>
      <w:r>
        <w:rPr>
          <w:color w:val="000000"/>
          <w:spacing w:val="0"/>
          <w:w w:val="100"/>
          <w:position w:val="0"/>
          <w:sz w:val="20"/>
          <w:szCs w:val="20"/>
        </w:rPr>
        <w:t>本公司财务报表以持续经营为编制基础。</w:t>
      </w:r>
    </w:p>
    <w:p>
      <w:pPr>
        <w:pStyle w:val="Style28"/>
        <w:keepNext/>
        <w:keepLines/>
        <w:widowControl w:val="0"/>
        <w:shd w:val="clear" w:color="auto" w:fill="auto"/>
        <w:bidi w:val="0"/>
        <w:spacing w:before="0" w:after="280" w:line="314" w:lineRule="exact"/>
        <w:ind w:left="0" w:right="0" w:firstLine="0"/>
        <w:jc w:val="left"/>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2</w:t>
      </w:r>
      <w:bookmarkEnd w:id="810"/>
      <w:r>
        <w:rPr>
          <w:color w:val="000000"/>
          <w:spacing w:val="0"/>
          <w:w w:val="100"/>
          <w:position w:val="0"/>
        </w:rPr>
        <w:t>、持续经营</w:t>
      </w:r>
      <w:bookmarkEnd w:id="808"/>
      <w:bookmarkEnd w:id="809"/>
      <w:bookmarkEnd w:id="811"/>
    </w:p>
    <w:p>
      <w:pPr>
        <w:pStyle w:val="Style16"/>
        <w:keepNext w:val="0"/>
        <w:keepLines w:val="0"/>
        <w:widowControl w:val="0"/>
        <w:shd w:val="clear" w:color="auto" w:fill="auto"/>
        <w:bidi w:val="0"/>
        <w:spacing w:before="0" w:after="360" w:line="314" w:lineRule="exact"/>
        <w:ind w:left="0" w:right="0" w:firstLine="0"/>
        <w:jc w:val="left"/>
        <w:rPr>
          <w:sz w:val="20"/>
          <w:szCs w:val="20"/>
        </w:rPr>
      </w:pPr>
      <w:r>
        <w:rPr>
          <w:color w:val="000000"/>
          <w:spacing w:val="0"/>
          <w:w w:val="100"/>
          <w:position w:val="0"/>
          <w:sz w:val="20"/>
          <w:szCs w:val="20"/>
        </w:rPr>
        <w:t>本公司不存在导致对报告期末起</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个月内的持续经营能力产生重大疑虑的事项或情况。</w:t>
      </w:r>
    </w:p>
    <w:p>
      <w:pPr>
        <w:pStyle w:val="Style20"/>
        <w:keepNext/>
        <w:keepLines/>
        <w:widowControl w:val="0"/>
        <w:shd w:val="clear" w:color="auto" w:fill="auto"/>
        <w:bidi w:val="0"/>
        <w:spacing w:before="0" w:line="240" w:lineRule="auto"/>
        <w:ind w:left="0" w:right="0" w:firstLine="0"/>
        <w:jc w:val="left"/>
      </w:pPr>
      <w:bookmarkStart w:id="812" w:name="bookmark812"/>
      <w:bookmarkStart w:id="813" w:name="bookmark813"/>
      <w:bookmarkStart w:id="814" w:name="bookmark814"/>
      <w:bookmarkStart w:id="815" w:name="bookmark815"/>
      <w:r>
        <w:rPr>
          <w:color w:val="000000"/>
          <w:spacing w:val="0"/>
          <w:w w:val="100"/>
          <w:position w:val="0"/>
        </w:rPr>
        <w:t>五</w:t>
      </w:r>
      <w:bookmarkEnd w:id="814"/>
      <w:r>
        <w:rPr>
          <w:color w:val="000000"/>
          <w:spacing w:val="0"/>
          <w:w w:val="100"/>
          <w:position w:val="0"/>
        </w:rPr>
        <w:t>、重要会计政策及会计估计</w:t>
      </w:r>
      <w:bookmarkEnd w:id="812"/>
      <w:bookmarkEnd w:id="813"/>
      <w:bookmarkEnd w:id="815"/>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具体会计政策和会计估计提示：</w:t>
      </w:r>
    </w:p>
    <w:p>
      <w:pPr>
        <w:pStyle w:val="Style16"/>
        <w:keepNext w:val="0"/>
        <w:keepLines w:val="0"/>
        <w:widowControl w:val="0"/>
        <w:shd w:val="clear" w:color="auto" w:fill="auto"/>
        <w:bidi w:val="0"/>
        <w:spacing w:before="0" w:after="280" w:line="317" w:lineRule="exact"/>
        <w:ind w:left="0" w:right="0" w:firstLine="0"/>
        <w:jc w:val="left"/>
        <w:rPr>
          <w:sz w:val="20"/>
          <w:szCs w:val="20"/>
        </w:rPr>
      </w:pPr>
      <w:r>
        <w:rPr>
          <w:color w:val="000000"/>
          <w:spacing w:val="0"/>
          <w:w w:val="100"/>
          <w:position w:val="0"/>
          <w:sz w:val="20"/>
          <w:szCs w:val="20"/>
        </w:rPr>
        <w:t>本公司根据实际生产经营特点针对金融工具减值、固定资产折旧、使用权资产折旧、无形资产摊销、收入 确认等交易或事项制定了具体会计政策和会计估计。</w:t>
      </w:r>
    </w:p>
    <w:p>
      <w:pPr>
        <w:pStyle w:val="Style28"/>
        <w:keepNext/>
        <w:keepLines/>
        <w:widowControl w:val="0"/>
        <w:shd w:val="clear" w:color="auto" w:fill="auto"/>
        <w:tabs>
          <w:tab w:pos="368" w:val="left"/>
        </w:tabs>
        <w:bidi w:val="0"/>
        <w:spacing w:before="0" w:after="280" w:line="314" w:lineRule="exact"/>
        <w:ind w:left="0" w:right="0" w:firstLine="0"/>
        <w:jc w:val="left"/>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1</w:t>
      </w:r>
      <w:bookmarkEnd w:id="818"/>
      <w:r>
        <w:rPr>
          <w:color w:val="000000"/>
          <w:spacing w:val="0"/>
          <w:w w:val="100"/>
          <w:position w:val="0"/>
        </w:rPr>
        <w:t>、</w:t>
        <w:tab/>
        <w:t>遵循企业会计准则的声明</w:t>
      </w:r>
      <w:bookmarkEnd w:id="816"/>
      <w:bookmarkEnd w:id="817"/>
      <w:bookmarkEnd w:id="819"/>
    </w:p>
    <w:p>
      <w:pPr>
        <w:pStyle w:val="Style16"/>
        <w:keepNext w:val="0"/>
        <w:keepLines w:val="0"/>
        <w:widowControl w:val="0"/>
        <w:shd w:val="clear" w:color="auto" w:fill="auto"/>
        <w:bidi w:val="0"/>
        <w:spacing w:before="0" w:after="280" w:line="312" w:lineRule="exact"/>
        <w:ind w:left="0" w:right="0" w:firstLine="0"/>
        <w:jc w:val="left"/>
        <w:rPr>
          <w:sz w:val="20"/>
          <w:szCs w:val="20"/>
        </w:rPr>
      </w:pPr>
      <w:r>
        <w:rPr>
          <w:color w:val="000000"/>
          <w:spacing w:val="0"/>
          <w:w w:val="100"/>
          <w:position w:val="0"/>
          <w:sz w:val="20"/>
          <w:szCs w:val="20"/>
        </w:rPr>
        <w:t>本公司所编制的财务报表符合企业会计准则的要求，真实、完整地反映了公司的财务状况、经营成果和现 金流量等有关信息。</w:t>
      </w:r>
    </w:p>
    <w:p>
      <w:pPr>
        <w:pStyle w:val="Style28"/>
        <w:keepNext/>
        <w:keepLines/>
        <w:widowControl w:val="0"/>
        <w:shd w:val="clear" w:color="auto" w:fill="auto"/>
        <w:tabs>
          <w:tab w:pos="378" w:val="left"/>
        </w:tabs>
        <w:bidi w:val="0"/>
        <w:spacing w:before="0" w:after="280" w:line="314" w:lineRule="exact"/>
        <w:ind w:left="0" w:right="0" w:firstLine="0"/>
        <w:jc w:val="left"/>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2</w:t>
      </w:r>
      <w:bookmarkEnd w:id="822"/>
      <w:r>
        <w:rPr>
          <w:color w:val="000000"/>
          <w:spacing w:val="0"/>
          <w:w w:val="100"/>
          <w:position w:val="0"/>
        </w:rPr>
        <w:t>、</w:t>
        <w:tab/>
        <w:t>会计期间</w:t>
      </w:r>
      <w:bookmarkEnd w:id="820"/>
      <w:bookmarkEnd w:id="821"/>
      <w:bookmarkEnd w:id="823"/>
    </w:p>
    <w:p>
      <w:pPr>
        <w:pStyle w:val="Style16"/>
        <w:keepNext w:val="0"/>
        <w:keepLines w:val="0"/>
        <w:widowControl w:val="0"/>
        <w:shd w:val="clear" w:color="auto" w:fill="auto"/>
        <w:bidi w:val="0"/>
        <w:spacing w:before="0" w:after="280" w:line="314" w:lineRule="exact"/>
        <w:ind w:left="0" w:right="0" w:firstLine="0"/>
        <w:jc w:val="left"/>
        <w:rPr>
          <w:sz w:val="20"/>
          <w:szCs w:val="20"/>
        </w:rPr>
      </w:pPr>
      <w:r>
        <w:rPr>
          <w:color w:val="000000"/>
          <w:spacing w:val="0"/>
          <w:w w:val="100"/>
          <w:position w:val="0"/>
          <w:sz w:val="20"/>
          <w:szCs w:val="20"/>
        </w:rPr>
        <w:t>会计年度自公历</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日起至</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w:t>
      </w:r>
    </w:p>
    <w:p>
      <w:pPr>
        <w:pStyle w:val="Style28"/>
        <w:keepNext/>
        <w:keepLines/>
        <w:widowControl w:val="0"/>
        <w:shd w:val="clear" w:color="auto" w:fill="auto"/>
        <w:tabs>
          <w:tab w:pos="378" w:val="left"/>
        </w:tabs>
        <w:bidi w:val="0"/>
        <w:spacing w:before="0" w:after="280" w:line="314" w:lineRule="exact"/>
        <w:ind w:left="0" w:right="0" w:firstLine="0"/>
        <w:jc w:val="left"/>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3</w:t>
      </w:r>
      <w:bookmarkEnd w:id="826"/>
      <w:r>
        <w:rPr>
          <w:color w:val="000000"/>
          <w:spacing w:val="0"/>
          <w:w w:val="100"/>
          <w:position w:val="0"/>
        </w:rPr>
        <w:t>、</w:t>
        <w:tab/>
        <w:t>营业周期</w:t>
      </w:r>
      <w:bookmarkEnd w:id="824"/>
      <w:bookmarkEnd w:id="825"/>
      <w:bookmarkEnd w:id="827"/>
    </w:p>
    <w:p>
      <w:pPr>
        <w:pStyle w:val="Style16"/>
        <w:keepNext w:val="0"/>
        <w:keepLines w:val="0"/>
        <w:widowControl w:val="0"/>
        <w:shd w:val="clear" w:color="auto" w:fill="auto"/>
        <w:bidi w:val="0"/>
        <w:spacing w:before="0" w:after="280" w:line="314" w:lineRule="exact"/>
        <w:ind w:left="0" w:right="0" w:firstLine="0"/>
        <w:jc w:val="left"/>
        <w:rPr>
          <w:sz w:val="20"/>
          <w:szCs w:val="20"/>
        </w:rPr>
      </w:pPr>
      <w:r>
        <w:rPr>
          <w:color w:val="000000"/>
          <w:spacing w:val="0"/>
          <w:w w:val="100"/>
          <w:position w:val="0"/>
          <w:sz w:val="20"/>
          <w:szCs w:val="20"/>
        </w:rPr>
        <w:t>公司经营业务的营业周期较短，以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个月作为资产和负债的流动性划分标准。</w:t>
      </w:r>
    </w:p>
    <w:p>
      <w:pPr>
        <w:pStyle w:val="Style28"/>
        <w:keepNext/>
        <w:keepLines/>
        <w:widowControl w:val="0"/>
        <w:shd w:val="clear" w:color="auto" w:fill="auto"/>
        <w:tabs>
          <w:tab w:pos="378" w:val="left"/>
        </w:tabs>
        <w:bidi w:val="0"/>
        <w:spacing w:before="0" w:after="280" w:line="314" w:lineRule="exact"/>
        <w:ind w:left="0" w:right="0" w:firstLine="0"/>
        <w:jc w:val="left"/>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4</w:t>
      </w:r>
      <w:bookmarkEnd w:id="830"/>
      <w:r>
        <w:rPr>
          <w:color w:val="000000"/>
          <w:spacing w:val="0"/>
          <w:w w:val="100"/>
          <w:position w:val="0"/>
        </w:rPr>
        <w:t>、</w:t>
        <w:tab/>
        <w:t>记账本位币</w:t>
      </w:r>
      <w:bookmarkEnd w:id="828"/>
      <w:bookmarkEnd w:id="829"/>
      <w:bookmarkEnd w:id="831"/>
    </w:p>
    <w:p>
      <w:pPr>
        <w:pStyle w:val="Style28"/>
        <w:keepNext/>
        <w:keepLines/>
        <w:widowControl w:val="0"/>
        <w:shd w:val="clear" w:color="auto" w:fill="auto"/>
        <w:bidi w:val="0"/>
        <w:spacing w:before="0" w:after="0" w:line="314" w:lineRule="exact"/>
        <w:ind w:left="0" w:right="0" w:firstLine="0"/>
        <w:jc w:val="left"/>
      </w:pPr>
      <w:bookmarkStart w:id="832" w:name="bookmark832"/>
      <w:bookmarkStart w:id="833" w:name="bookmark833"/>
      <w:bookmarkStart w:id="834" w:name="bookmark834"/>
      <w:r>
        <w:rPr>
          <w:color w:val="000000"/>
          <w:spacing w:val="0"/>
          <w:w w:val="100"/>
          <w:position w:val="0"/>
        </w:rPr>
        <w:t>博太科新加坡公司采用新加坡元为记账本位币，除博太科新加坡公司外的公司采用人民币为记账本位币。</w:t>
      </w:r>
      <w:bookmarkEnd w:id="832"/>
      <w:bookmarkEnd w:id="833"/>
      <w:bookmarkEnd w:id="834"/>
    </w:p>
    <w:p>
      <w:pPr>
        <w:pStyle w:val="Style28"/>
        <w:keepNext/>
        <w:keepLines/>
        <w:widowControl w:val="0"/>
        <w:shd w:val="clear" w:color="auto" w:fill="auto"/>
        <w:tabs>
          <w:tab w:pos="378" w:val="left"/>
        </w:tabs>
        <w:bidi w:val="0"/>
        <w:spacing w:before="0" w:after="280" w:line="314" w:lineRule="exact"/>
        <w:ind w:left="0" w:right="0" w:firstLine="0"/>
        <w:jc w:val="left"/>
      </w:pPr>
      <w:bookmarkStart w:id="832" w:name="bookmark832"/>
      <w:bookmarkStart w:id="833" w:name="bookmark833"/>
      <w:bookmarkStart w:id="835" w:name="bookmark835"/>
      <w:bookmarkStart w:id="836" w:name="bookmark836"/>
      <w:r>
        <w:rPr>
          <w:rFonts w:ascii="Times New Roman" w:eastAsia="Times New Roman" w:hAnsi="Times New Roman" w:cs="Times New Roman"/>
          <w:color w:val="000000"/>
          <w:spacing w:val="0"/>
          <w:w w:val="100"/>
          <w:position w:val="0"/>
        </w:rPr>
        <w:t>5</w:t>
      </w:r>
      <w:bookmarkEnd w:id="835"/>
      <w:r>
        <w:rPr>
          <w:color w:val="000000"/>
          <w:spacing w:val="0"/>
          <w:w w:val="100"/>
          <w:position w:val="0"/>
        </w:rPr>
        <w:t>、</w:t>
        <w:tab/>
        <w:t>同一控制下和非同一控制下企业合并的会计处理方法</w:t>
      </w:r>
      <w:bookmarkEnd w:id="832"/>
      <w:bookmarkEnd w:id="833"/>
      <w:bookmarkEnd w:id="836"/>
    </w:p>
    <w:p>
      <w:pPr>
        <w:pStyle w:val="Style16"/>
        <w:keepNext w:val="0"/>
        <w:keepLines w:val="0"/>
        <w:widowControl w:val="0"/>
        <w:numPr>
          <w:ilvl w:val="0"/>
          <w:numId w:val="21"/>
        </w:numPr>
        <w:shd w:val="clear" w:color="auto" w:fill="auto"/>
        <w:tabs>
          <w:tab w:pos="332" w:val="left"/>
        </w:tabs>
        <w:bidi w:val="0"/>
        <w:spacing w:before="0" w:after="0" w:line="314" w:lineRule="exact"/>
        <w:ind w:left="0" w:right="0" w:firstLine="0"/>
        <w:jc w:val="left"/>
        <w:rPr>
          <w:sz w:val="20"/>
          <w:szCs w:val="20"/>
        </w:rPr>
      </w:pPr>
      <w:bookmarkStart w:id="837" w:name="bookmark837"/>
      <w:bookmarkEnd w:id="837"/>
      <w:r>
        <w:rPr>
          <w:color w:val="000000"/>
          <w:spacing w:val="0"/>
          <w:w w:val="100"/>
          <w:position w:val="0"/>
          <w:sz w:val="20"/>
          <w:szCs w:val="20"/>
        </w:rPr>
        <w:t>同一控制下企业合并的会计处理方法</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公司在企业合并中取得的资产和负债，按照合并日被合并方在最终控制方合并财务报表中的账面价值 计量。公司按照被合并方所有者权益在最终控制方合并财务报表中的账面价值份额与支付的合并对价账面 价值或发行股份面值总额的差额，调整资本公积；资本公积不足冲减的，调整留存收益。</w:t>
      </w:r>
    </w:p>
    <w:p>
      <w:pPr>
        <w:pStyle w:val="Style16"/>
        <w:keepNext w:val="0"/>
        <w:keepLines w:val="0"/>
        <w:widowControl w:val="0"/>
        <w:numPr>
          <w:ilvl w:val="0"/>
          <w:numId w:val="21"/>
        </w:numPr>
        <w:shd w:val="clear" w:color="auto" w:fill="auto"/>
        <w:tabs>
          <w:tab w:pos="334" w:val="left"/>
        </w:tabs>
        <w:bidi w:val="0"/>
        <w:spacing w:before="0" w:after="0" w:line="314" w:lineRule="exact"/>
        <w:ind w:left="0" w:right="0" w:firstLine="0"/>
        <w:jc w:val="left"/>
        <w:rPr>
          <w:sz w:val="20"/>
          <w:szCs w:val="20"/>
        </w:rPr>
      </w:pPr>
      <w:bookmarkStart w:id="838" w:name="bookmark838"/>
      <w:bookmarkEnd w:id="838"/>
      <w:r>
        <w:rPr>
          <w:color w:val="000000"/>
          <w:spacing w:val="0"/>
          <w:w w:val="100"/>
          <w:position w:val="0"/>
          <w:sz w:val="20"/>
          <w:szCs w:val="20"/>
        </w:rPr>
        <w:t>非同一控制下企业合并的会计处理方法</w:t>
      </w:r>
    </w:p>
    <w:p>
      <w:pPr>
        <w:pStyle w:val="Style16"/>
        <w:keepNext w:val="0"/>
        <w:keepLines w:val="0"/>
        <w:widowControl w:val="0"/>
        <w:shd w:val="clear" w:color="auto" w:fill="auto"/>
        <w:bidi w:val="0"/>
        <w:spacing w:before="0" w:after="280" w:line="314" w:lineRule="exact"/>
        <w:ind w:left="0" w:right="0" w:firstLine="440"/>
        <w:jc w:val="both"/>
        <w:rPr>
          <w:sz w:val="20"/>
          <w:szCs w:val="20"/>
        </w:rPr>
      </w:pPr>
      <w:r>
        <w:rPr>
          <w:color w:val="000000"/>
          <w:spacing w:val="0"/>
          <w:w w:val="100"/>
          <w:position w:val="0"/>
          <w:sz w:val="20"/>
          <w:szCs w:val="20"/>
        </w:rPr>
        <w:t>公司在购买日对合并成本大于合并中取得的被购买方可辨认净资产公允价值份额的差额，确认为商 誉；如果合并成本小于合并中取得的被购买方可辨认净资产公允价值份额，首先对取得的被购买方各项可 辨认资产、负债及或有负债的公允价值以及合并成本的计量进行复核，经复核后合并成本仍小于合并中取 得的被购买方可辨认净资产公允价值份额的，其差额计入当期损益。</w:t>
      </w:r>
    </w:p>
    <w:p>
      <w:pPr>
        <w:pStyle w:val="Style28"/>
        <w:keepNext/>
        <w:keepLines/>
        <w:widowControl w:val="0"/>
        <w:shd w:val="clear" w:color="auto" w:fill="auto"/>
        <w:tabs>
          <w:tab w:pos="378" w:val="left"/>
        </w:tabs>
        <w:bidi w:val="0"/>
        <w:spacing w:before="0" w:after="280" w:line="314" w:lineRule="exact"/>
        <w:ind w:left="0" w:right="0" w:firstLine="0"/>
        <w:jc w:val="left"/>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6</w:t>
      </w:r>
      <w:bookmarkEnd w:id="841"/>
      <w:r>
        <w:rPr>
          <w:color w:val="000000"/>
          <w:spacing w:val="0"/>
          <w:w w:val="100"/>
          <w:position w:val="0"/>
        </w:rPr>
        <w:t>、</w:t>
        <w:tab/>
        <w:t>合并财务报表的编制方法</w:t>
      </w:r>
      <w:bookmarkEnd w:id="839"/>
      <w:bookmarkEnd w:id="840"/>
      <w:bookmarkEnd w:id="842"/>
    </w:p>
    <w:p>
      <w:pPr>
        <w:pStyle w:val="Style16"/>
        <w:keepNext w:val="0"/>
        <w:keepLines w:val="0"/>
        <w:widowControl w:val="0"/>
        <w:shd w:val="clear" w:color="auto" w:fill="auto"/>
        <w:bidi w:val="0"/>
        <w:spacing w:before="0" w:after="280" w:line="312" w:lineRule="exact"/>
        <w:ind w:left="0" w:right="0" w:firstLine="440"/>
        <w:jc w:val="both"/>
        <w:rPr>
          <w:sz w:val="20"/>
          <w:szCs w:val="20"/>
        </w:rPr>
      </w:pPr>
      <w:r>
        <w:rPr>
          <w:color w:val="000000"/>
          <w:spacing w:val="0"/>
          <w:w w:val="100"/>
          <w:position w:val="0"/>
          <w:sz w:val="20"/>
          <w:szCs w:val="20"/>
        </w:rPr>
        <w:t>母公司将其控制的所有子公司纳入合并财务报表的合并范围。合并财务报表以母公司及其子公司的财 务报表为基础，根据其他有关资料，由母公司按照《企业会计准则第</w:t>
      </w:r>
      <w:r>
        <w:rPr>
          <w:rFonts w:ascii="Times New Roman" w:eastAsia="Times New Roman" w:hAnsi="Times New Roman" w:cs="Times New Roman"/>
          <w:color w:val="000000"/>
          <w:spacing w:val="0"/>
          <w:w w:val="100"/>
          <w:position w:val="0"/>
          <w:sz w:val="20"/>
          <w:szCs w:val="20"/>
        </w:rPr>
        <w:t>33</w:t>
      </w:r>
      <w:r>
        <w:rPr>
          <w:color w:val="000000"/>
          <w:spacing w:val="0"/>
          <w:w w:val="100"/>
          <w:position w:val="0"/>
          <w:sz w:val="20"/>
          <w:szCs w:val="20"/>
        </w:rPr>
        <w:t>号——合并财务报表》编制。</w:t>
      </w:r>
    </w:p>
    <w:p>
      <w:pPr>
        <w:pStyle w:val="Style28"/>
        <w:keepNext/>
        <w:keepLines/>
        <w:widowControl w:val="0"/>
        <w:shd w:val="clear" w:color="auto" w:fill="auto"/>
        <w:bidi w:val="0"/>
        <w:spacing w:before="0" w:after="300" w:line="240" w:lineRule="auto"/>
        <w:ind w:left="0" w:right="0" w:firstLine="0"/>
        <w:jc w:val="left"/>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7</w:t>
      </w:r>
      <w:bookmarkEnd w:id="845"/>
      <w:r>
        <w:rPr>
          <w:color w:val="000000"/>
          <w:spacing w:val="0"/>
          <w:w w:val="100"/>
          <w:position w:val="0"/>
        </w:rPr>
        <w:t>、合营安排分类及共同经营会计处理方法</w:t>
      </w:r>
      <w:bookmarkEnd w:id="843"/>
      <w:bookmarkEnd w:id="844"/>
      <w:bookmarkEnd w:id="846"/>
    </w:p>
    <w:p>
      <w:pPr>
        <w:pStyle w:val="Style16"/>
        <w:keepNext w:val="0"/>
        <w:keepLines w:val="0"/>
        <w:widowControl w:val="0"/>
        <w:numPr>
          <w:ilvl w:val="0"/>
          <w:numId w:val="23"/>
        </w:numPr>
        <w:shd w:val="clear" w:color="auto" w:fill="auto"/>
        <w:tabs>
          <w:tab w:pos="755" w:val="left"/>
        </w:tabs>
        <w:bidi w:val="0"/>
        <w:spacing w:before="0" w:after="0" w:line="310" w:lineRule="exact"/>
        <w:ind w:left="0" w:right="0" w:firstLine="440"/>
        <w:jc w:val="both"/>
        <w:rPr>
          <w:sz w:val="20"/>
          <w:szCs w:val="20"/>
        </w:rPr>
      </w:pPr>
      <w:bookmarkStart w:id="847" w:name="bookmark847"/>
      <w:bookmarkEnd w:id="847"/>
      <w:r>
        <w:rPr>
          <w:color w:val="000000"/>
          <w:spacing w:val="0"/>
          <w:w w:val="100"/>
          <w:position w:val="0"/>
          <w:sz w:val="20"/>
          <w:szCs w:val="20"/>
        </w:rPr>
        <w:t>合营安排分为共同经营和合营企业。</w:t>
      </w:r>
    </w:p>
    <w:p>
      <w:pPr>
        <w:pStyle w:val="Style16"/>
        <w:keepNext w:val="0"/>
        <w:keepLines w:val="0"/>
        <w:widowControl w:val="0"/>
        <w:numPr>
          <w:ilvl w:val="0"/>
          <w:numId w:val="23"/>
        </w:numPr>
        <w:shd w:val="clear" w:color="auto" w:fill="auto"/>
        <w:tabs>
          <w:tab w:pos="774" w:val="left"/>
        </w:tabs>
        <w:bidi w:val="0"/>
        <w:spacing w:before="0" w:after="0" w:line="310" w:lineRule="exact"/>
        <w:ind w:left="0" w:right="0" w:firstLine="440"/>
        <w:jc w:val="both"/>
        <w:rPr>
          <w:sz w:val="20"/>
          <w:szCs w:val="20"/>
        </w:rPr>
      </w:pPr>
      <w:bookmarkStart w:id="848" w:name="bookmark848"/>
      <w:bookmarkEnd w:id="848"/>
      <w:r>
        <w:rPr>
          <w:color w:val="000000"/>
          <w:spacing w:val="0"/>
          <w:w w:val="100"/>
          <w:position w:val="0"/>
          <w:sz w:val="20"/>
          <w:szCs w:val="20"/>
        </w:rPr>
        <w:t>当公司为共同经营的合营方时，确认与共同经营中利益份额相关的下列项目：</w:t>
      </w:r>
    </w:p>
    <w:p>
      <w:pPr>
        <w:pStyle w:val="Style16"/>
        <w:keepNext w:val="0"/>
        <w:keepLines w:val="0"/>
        <w:widowControl w:val="0"/>
        <w:numPr>
          <w:ilvl w:val="0"/>
          <w:numId w:val="25"/>
        </w:numPr>
        <w:shd w:val="clear" w:color="auto" w:fill="auto"/>
        <w:tabs>
          <w:tab w:pos="866" w:val="left"/>
        </w:tabs>
        <w:bidi w:val="0"/>
        <w:spacing w:before="0" w:after="0" w:line="310" w:lineRule="exact"/>
        <w:ind w:left="0" w:right="0" w:firstLine="440"/>
        <w:jc w:val="both"/>
        <w:rPr>
          <w:sz w:val="20"/>
          <w:szCs w:val="20"/>
        </w:rPr>
      </w:pPr>
      <w:bookmarkStart w:id="849" w:name="bookmark849"/>
      <w:bookmarkEnd w:id="849"/>
      <w:r>
        <w:rPr>
          <w:color w:val="000000"/>
          <w:spacing w:val="0"/>
          <w:w w:val="100"/>
          <w:position w:val="0"/>
          <w:sz w:val="20"/>
          <w:szCs w:val="20"/>
        </w:rPr>
        <w:t>确认单独所持有的资产，以及按持有份额确认共同持有的资产；</w:t>
      </w:r>
    </w:p>
    <w:p>
      <w:pPr>
        <w:pStyle w:val="Style16"/>
        <w:keepNext w:val="0"/>
        <w:keepLines w:val="0"/>
        <w:widowControl w:val="0"/>
        <w:numPr>
          <w:ilvl w:val="0"/>
          <w:numId w:val="25"/>
        </w:numPr>
        <w:shd w:val="clear" w:color="auto" w:fill="auto"/>
        <w:tabs>
          <w:tab w:pos="866" w:val="left"/>
        </w:tabs>
        <w:bidi w:val="0"/>
        <w:spacing w:before="0" w:after="0" w:line="310" w:lineRule="exact"/>
        <w:ind w:left="0" w:right="0" w:firstLine="440"/>
        <w:jc w:val="both"/>
        <w:rPr>
          <w:sz w:val="20"/>
          <w:szCs w:val="20"/>
        </w:rPr>
      </w:pPr>
      <w:bookmarkStart w:id="850" w:name="bookmark850"/>
      <w:bookmarkEnd w:id="850"/>
      <w:r>
        <w:rPr>
          <w:color w:val="000000"/>
          <w:spacing w:val="0"/>
          <w:w w:val="100"/>
          <w:position w:val="0"/>
          <w:sz w:val="20"/>
          <w:szCs w:val="20"/>
        </w:rPr>
        <w:t>确认单独所承担的负债，以及按持有份额确认共同承担的负债；</w:t>
      </w:r>
    </w:p>
    <w:p>
      <w:pPr>
        <w:pStyle w:val="Style16"/>
        <w:keepNext w:val="0"/>
        <w:keepLines w:val="0"/>
        <w:widowControl w:val="0"/>
        <w:numPr>
          <w:ilvl w:val="0"/>
          <w:numId w:val="25"/>
        </w:numPr>
        <w:shd w:val="clear" w:color="auto" w:fill="auto"/>
        <w:tabs>
          <w:tab w:pos="866" w:val="left"/>
        </w:tabs>
        <w:bidi w:val="0"/>
        <w:spacing w:before="0" w:after="0" w:line="310" w:lineRule="exact"/>
        <w:ind w:left="0" w:right="0" w:firstLine="440"/>
        <w:jc w:val="both"/>
        <w:rPr>
          <w:sz w:val="20"/>
          <w:szCs w:val="20"/>
        </w:rPr>
      </w:pPr>
      <w:bookmarkStart w:id="851" w:name="bookmark851"/>
      <w:bookmarkEnd w:id="851"/>
      <w:r>
        <w:rPr>
          <w:color w:val="000000"/>
          <w:spacing w:val="0"/>
          <w:w w:val="100"/>
          <w:position w:val="0"/>
          <w:sz w:val="20"/>
          <w:szCs w:val="20"/>
        </w:rPr>
        <w:t>确认出售公司享有的共同经营产出份额所产生的收入；</w:t>
      </w:r>
    </w:p>
    <w:p>
      <w:pPr>
        <w:pStyle w:val="Style16"/>
        <w:keepNext w:val="0"/>
        <w:keepLines w:val="0"/>
        <w:widowControl w:val="0"/>
        <w:numPr>
          <w:ilvl w:val="0"/>
          <w:numId w:val="25"/>
        </w:numPr>
        <w:shd w:val="clear" w:color="auto" w:fill="auto"/>
        <w:tabs>
          <w:tab w:pos="866" w:val="left"/>
        </w:tabs>
        <w:bidi w:val="0"/>
        <w:spacing w:before="0" w:after="0" w:line="310" w:lineRule="exact"/>
        <w:ind w:left="0" w:right="0" w:firstLine="440"/>
        <w:jc w:val="both"/>
        <w:rPr>
          <w:sz w:val="20"/>
          <w:szCs w:val="20"/>
        </w:rPr>
      </w:pPr>
      <w:bookmarkStart w:id="852" w:name="bookmark852"/>
      <w:bookmarkEnd w:id="852"/>
      <w:r>
        <w:rPr>
          <w:color w:val="000000"/>
          <w:spacing w:val="0"/>
          <w:w w:val="100"/>
          <w:position w:val="0"/>
          <w:sz w:val="20"/>
          <w:szCs w:val="20"/>
        </w:rPr>
        <w:t>按公司持有份额确认共同经营因出售资产所产生的收入；</w:t>
      </w:r>
    </w:p>
    <w:p>
      <w:pPr>
        <w:pStyle w:val="Style16"/>
        <w:keepNext w:val="0"/>
        <w:keepLines w:val="0"/>
        <w:widowControl w:val="0"/>
        <w:numPr>
          <w:ilvl w:val="0"/>
          <w:numId w:val="25"/>
        </w:numPr>
        <w:shd w:val="clear" w:color="auto" w:fill="auto"/>
        <w:tabs>
          <w:tab w:pos="866" w:val="left"/>
        </w:tabs>
        <w:bidi w:val="0"/>
        <w:spacing w:before="0" w:after="300" w:line="310" w:lineRule="exact"/>
        <w:ind w:left="0" w:right="0" w:firstLine="440"/>
        <w:jc w:val="both"/>
        <w:rPr>
          <w:sz w:val="20"/>
          <w:szCs w:val="20"/>
        </w:rPr>
      </w:pPr>
      <w:bookmarkStart w:id="853" w:name="bookmark853"/>
      <w:bookmarkEnd w:id="853"/>
      <w:r>
        <w:rPr>
          <w:color w:val="000000"/>
          <w:spacing w:val="0"/>
          <w:w w:val="100"/>
          <w:position w:val="0"/>
          <w:sz w:val="20"/>
          <w:szCs w:val="20"/>
        </w:rPr>
        <w:t>确认单独所发生的费用，以及按公司持有份额确认共同经营发生的费用。</w:t>
      </w:r>
    </w:p>
    <w:p>
      <w:pPr>
        <w:pStyle w:val="Style28"/>
        <w:keepNext/>
        <w:keepLines/>
        <w:widowControl w:val="0"/>
        <w:shd w:val="clear" w:color="auto" w:fill="auto"/>
        <w:tabs>
          <w:tab w:pos="378" w:val="left"/>
        </w:tabs>
        <w:bidi w:val="0"/>
        <w:spacing w:before="0" w:after="300" w:line="310" w:lineRule="exact"/>
        <w:ind w:left="0" w:right="0" w:firstLine="0"/>
        <w:jc w:val="left"/>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8</w:t>
      </w:r>
      <w:bookmarkEnd w:id="856"/>
      <w:r>
        <w:rPr>
          <w:color w:val="000000"/>
          <w:spacing w:val="0"/>
          <w:w w:val="100"/>
          <w:position w:val="0"/>
        </w:rPr>
        <w:t>、</w:t>
        <w:tab/>
        <w:t>现金及现金等价物的确定标准</w:t>
      </w:r>
      <w:bookmarkEnd w:id="854"/>
      <w:bookmarkEnd w:id="855"/>
      <w:bookmarkEnd w:id="857"/>
    </w:p>
    <w:p>
      <w:pPr>
        <w:pStyle w:val="Style16"/>
        <w:keepNext w:val="0"/>
        <w:keepLines w:val="0"/>
        <w:widowControl w:val="0"/>
        <w:shd w:val="clear" w:color="auto" w:fill="auto"/>
        <w:bidi w:val="0"/>
        <w:spacing w:before="0" w:after="300" w:line="312" w:lineRule="exact"/>
        <w:ind w:left="0" w:right="0" w:firstLine="440"/>
        <w:jc w:val="both"/>
        <w:rPr>
          <w:sz w:val="20"/>
          <w:szCs w:val="20"/>
        </w:rPr>
      </w:pPr>
      <w:r>
        <w:rPr>
          <w:color w:val="000000"/>
          <w:spacing w:val="0"/>
          <w:w w:val="100"/>
          <w:position w:val="0"/>
          <w:sz w:val="20"/>
          <w:szCs w:val="20"/>
        </w:rPr>
        <w:t>列示于现金流量表中的现金是指库存现金以及可以随时用于支付的存款。现金等价物是指企业持有的 期限短、流动性强、易于转换为已知金额现金、价值变动风险很小的投资。</w:t>
      </w:r>
    </w:p>
    <w:p>
      <w:pPr>
        <w:pStyle w:val="Style28"/>
        <w:keepNext/>
        <w:keepLines/>
        <w:widowControl w:val="0"/>
        <w:shd w:val="clear" w:color="auto" w:fill="auto"/>
        <w:tabs>
          <w:tab w:pos="378" w:val="left"/>
        </w:tabs>
        <w:bidi w:val="0"/>
        <w:spacing w:before="0" w:after="300" w:line="310" w:lineRule="exact"/>
        <w:ind w:left="0" w:right="0" w:firstLine="0"/>
        <w:jc w:val="left"/>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9</w:t>
      </w:r>
      <w:bookmarkEnd w:id="860"/>
      <w:r>
        <w:rPr>
          <w:color w:val="000000"/>
          <w:spacing w:val="0"/>
          <w:w w:val="100"/>
          <w:position w:val="0"/>
        </w:rPr>
        <w:t>、</w:t>
        <w:tab/>
        <w:t>外币业务和外币报表折算</w:t>
      </w:r>
      <w:bookmarkEnd w:id="858"/>
      <w:bookmarkEnd w:id="859"/>
      <w:bookmarkEnd w:id="861"/>
    </w:p>
    <w:p>
      <w:pPr>
        <w:pStyle w:val="Style16"/>
        <w:keepNext w:val="0"/>
        <w:keepLines w:val="0"/>
        <w:widowControl w:val="0"/>
        <w:shd w:val="clear" w:color="auto" w:fill="auto"/>
        <w:bidi w:val="0"/>
        <w:spacing w:before="0" w:after="300" w:line="313" w:lineRule="exact"/>
        <w:ind w:left="0" w:right="0" w:firstLine="440"/>
        <w:jc w:val="both"/>
        <w:rPr>
          <w:sz w:val="20"/>
          <w:szCs w:val="20"/>
        </w:rPr>
      </w:pPr>
      <w:r>
        <w:rPr>
          <w:color w:val="000000"/>
          <w:spacing w:val="0"/>
          <w:w w:val="100"/>
          <w:position w:val="0"/>
          <w:sz w:val="20"/>
          <w:szCs w:val="20"/>
        </w:rPr>
        <w:t>外币交易在初始确认时，采用交易发生日即期汇率的近似汇率折算为人民币金额。资产负债表日，外 币货币性项目采用资产负债表日即期汇率折算，因汇率不同而产生的汇兑差额，除与购建符合资本化条件 资产有关的外币专门借款本金及利息的汇兑差额外，计入当期损益；以历史成本计量的外币非货币性项目 仍采用交易发生日即期汇率的近似汇率折算，不改变其人民币金额；以公允价值计量的外币非货币性项目， 采用公允价值确定日的即期汇率折算，差额计入当期损益或其他综合收益。</w:t>
      </w:r>
    </w:p>
    <w:p>
      <w:pPr>
        <w:pStyle w:val="Style28"/>
        <w:keepNext/>
        <w:keepLines/>
        <w:widowControl w:val="0"/>
        <w:shd w:val="clear" w:color="auto" w:fill="auto"/>
        <w:tabs>
          <w:tab w:pos="474" w:val="left"/>
        </w:tabs>
        <w:bidi w:val="0"/>
        <w:spacing w:before="0" w:after="300" w:line="310" w:lineRule="exact"/>
        <w:ind w:left="0" w:right="0" w:firstLine="0"/>
        <w:jc w:val="both"/>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1</w:t>
      </w:r>
      <w:bookmarkEnd w:id="864"/>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62"/>
      <w:bookmarkEnd w:id="863"/>
      <w:bookmarkEnd w:id="865"/>
    </w:p>
    <w:p>
      <w:pPr>
        <w:pStyle w:val="Style16"/>
        <w:keepNext w:val="0"/>
        <w:keepLines w:val="0"/>
        <w:widowControl w:val="0"/>
        <w:numPr>
          <w:ilvl w:val="0"/>
          <w:numId w:val="27"/>
        </w:numPr>
        <w:shd w:val="clear" w:color="auto" w:fill="auto"/>
        <w:tabs>
          <w:tab w:pos="760" w:val="left"/>
        </w:tabs>
        <w:bidi w:val="0"/>
        <w:spacing w:before="0" w:after="0" w:line="310" w:lineRule="exact"/>
        <w:ind w:left="0" w:right="0" w:firstLine="440"/>
        <w:jc w:val="both"/>
        <w:rPr>
          <w:sz w:val="20"/>
          <w:szCs w:val="20"/>
        </w:rPr>
      </w:pPr>
      <w:bookmarkStart w:id="866" w:name="bookmark866"/>
      <w:bookmarkEnd w:id="866"/>
      <w:r>
        <w:rPr>
          <w:color w:val="000000"/>
          <w:spacing w:val="0"/>
          <w:w w:val="100"/>
          <w:position w:val="0"/>
          <w:sz w:val="20"/>
          <w:szCs w:val="20"/>
        </w:rPr>
        <w:t>金融资产和金融负债的分类</w:t>
      </w:r>
    </w:p>
    <w:p>
      <w:pPr>
        <w:pStyle w:val="Style16"/>
        <w:keepNext w:val="0"/>
        <w:keepLines w:val="0"/>
        <w:widowControl w:val="0"/>
        <w:shd w:val="clear" w:color="auto" w:fill="auto"/>
        <w:bidi w:val="0"/>
        <w:spacing w:before="0" w:after="0" w:line="310" w:lineRule="exact"/>
        <w:ind w:left="0" w:right="0" w:firstLine="440"/>
        <w:jc w:val="both"/>
        <w:rPr>
          <w:sz w:val="20"/>
          <w:szCs w:val="20"/>
        </w:rPr>
      </w:pPr>
      <w:r>
        <w:rPr>
          <w:color w:val="000000"/>
          <w:spacing w:val="0"/>
          <w:w w:val="100"/>
          <w:position w:val="0"/>
          <w:sz w:val="20"/>
          <w:szCs w:val="20"/>
        </w:rPr>
        <w:t>金融资产在初始确认时划分为以下三类：</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以摊余成本计量的金融资产；</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以公允价值计量且其变 动计入其他综合收益的金融资产；</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以公允价值计量且其变动计入当期损益的金融资产。</w:t>
      </w:r>
    </w:p>
    <w:p>
      <w:pPr>
        <w:pStyle w:val="Style16"/>
        <w:keepNext w:val="0"/>
        <w:keepLines w:val="0"/>
        <w:widowControl w:val="0"/>
        <w:shd w:val="clear" w:color="auto" w:fill="auto"/>
        <w:bidi w:val="0"/>
        <w:spacing w:before="0" w:after="0" w:line="310" w:lineRule="exact"/>
        <w:ind w:left="0" w:right="0" w:firstLine="440"/>
        <w:jc w:val="both"/>
        <w:rPr>
          <w:sz w:val="20"/>
          <w:szCs w:val="20"/>
        </w:rPr>
      </w:pPr>
      <w:r>
        <w:rPr>
          <w:color w:val="000000"/>
          <w:spacing w:val="0"/>
          <w:w w:val="100"/>
          <w:position w:val="0"/>
          <w:sz w:val="20"/>
          <w:szCs w:val="20"/>
        </w:rPr>
        <w:t>金融负债在初始确认时划分为以下四类：</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以公允价值计量且其变动计入当期损益的金融负债；</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sz w:val="20"/>
          <w:szCs w:val="20"/>
        </w:rPr>
        <w:t>金融资产转移不符合终止确认条件或继续涉入被转移金融资产所形成的金融负债；</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不属于上述</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或</w:t>
      </w: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sz w:val="20"/>
          <w:szCs w:val="20"/>
        </w:rPr>
        <w:t>的财务担保合同，以及不属于上述</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并以低于市场利率贷款的贷款承诺；</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以摊余成本计量的金融负债。</w:t>
      </w:r>
    </w:p>
    <w:p>
      <w:pPr>
        <w:pStyle w:val="Style16"/>
        <w:keepNext w:val="0"/>
        <w:keepLines w:val="0"/>
        <w:widowControl w:val="0"/>
        <w:numPr>
          <w:ilvl w:val="0"/>
          <w:numId w:val="27"/>
        </w:numPr>
        <w:shd w:val="clear" w:color="auto" w:fill="auto"/>
        <w:tabs>
          <w:tab w:pos="774" w:val="left"/>
        </w:tabs>
        <w:bidi w:val="0"/>
        <w:spacing w:before="0" w:after="0" w:line="310" w:lineRule="exact"/>
        <w:ind w:left="0" w:right="0" w:firstLine="440"/>
        <w:jc w:val="both"/>
        <w:rPr>
          <w:sz w:val="20"/>
          <w:szCs w:val="20"/>
        </w:rPr>
      </w:pPr>
      <w:bookmarkStart w:id="867" w:name="bookmark867"/>
      <w:bookmarkEnd w:id="867"/>
      <w:r>
        <w:rPr>
          <w:color w:val="000000"/>
          <w:spacing w:val="0"/>
          <w:w w:val="100"/>
          <w:position w:val="0"/>
          <w:sz w:val="20"/>
          <w:szCs w:val="20"/>
        </w:rPr>
        <w:t>金融资产和金融负债的确认依据、计量方法和终止确认条件</w:t>
      </w:r>
    </w:p>
    <w:p>
      <w:pPr>
        <w:pStyle w:val="Style16"/>
        <w:keepNext w:val="0"/>
        <w:keepLines w:val="0"/>
        <w:widowControl w:val="0"/>
        <w:numPr>
          <w:ilvl w:val="0"/>
          <w:numId w:val="29"/>
        </w:numPr>
        <w:shd w:val="clear" w:color="auto" w:fill="auto"/>
        <w:tabs>
          <w:tab w:pos="866" w:val="left"/>
        </w:tabs>
        <w:bidi w:val="0"/>
        <w:spacing w:before="0" w:after="0" w:line="310" w:lineRule="exact"/>
        <w:ind w:left="0" w:right="0" w:firstLine="440"/>
        <w:jc w:val="both"/>
        <w:rPr>
          <w:sz w:val="20"/>
          <w:szCs w:val="20"/>
        </w:rPr>
      </w:pPr>
      <w:bookmarkStart w:id="868" w:name="bookmark868"/>
      <w:bookmarkEnd w:id="868"/>
      <w:r>
        <w:rPr>
          <w:color w:val="000000"/>
          <w:spacing w:val="0"/>
          <w:w w:val="100"/>
          <w:position w:val="0"/>
          <w:sz w:val="20"/>
          <w:szCs w:val="20"/>
        </w:rPr>
        <w:t>金融资产和金融负债的确认依据和初始计量方法</w:t>
      </w:r>
    </w:p>
    <w:p>
      <w:pPr>
        <w:pStyle w:val="Style16"/>
        <w:keepNext w:val="0"/>
        <w:keepLines w:val="0"/>
        <w:widowControl w:val="0"/>
        <w:shd w:val="clear" w:color="auto" w:fill="auto"/>
        <w:bidi w:val="0"/>
        <w:spacing w:before="0" w:after="80" w:line="310" w:lineRule="exact"/>
        <w:ind w:left="0" w:right="0" w:firstLine="440"/>
        <w:jc w:val="both"/>
        <w:rPr>
          <w:sz w:val="20"/>
          <w:szCs w:val="20"/>
        </w:rPr>
      </w:pPr>
      <w:r>
        <w:rPr>
          <w:color w:val="000000"/>
          <w:spacing w:val="0"/>
          <w:w w:val="100"/>
          <w:position w:val="0"/>
          <w:sz w:val="20"/>
          <w:szCs w:val="20"/>
        </w:rPr>
        <w:t>公司成为金融工具合同的一方时，确认一项金融资产或金融负债。初始确认金融资产或金融负债时， 按照公允价值计量；对于以公允价值计量且其变动计入当期损益的金融资产和金融负债，相关交易费用直 接计入当期损益；对于其他类别的金融资产或金融负债，相关交易费用计入初始确认金额。但是，公司初 始确认的应收账款未包含重大融资成分或公司不考虑未超过一年的合同中的融资成分的，按照《企业会计 准则第</w:t>
      </w:r>
      <w:r>
        <w:rPr>
          <w:color w:val="000000"/>
          <w:spacing w:val="0"/>
          <w:w w:val="100"/>
          <w:position w:val="0"/>
          <w:sz w:val="20"/>
          <w:szCs w:val="20"/>
        </w:rPr>
        <w:t>14</w:t>
      </w:r>
      <w:r>
        <w:rPr>
          <w:color w:val="000000"/>
          <w:spacing w:val="0"/>
          <w:w w:val="100"/>
          <w:position w:val="0"/>
          <w:sz w:val="20"/>
          <w:szCs w:val="20"/>
        </w:rPr>
        <w:t>号</w:t>
      </w:r>
      <w:r>
        <w:rPr>
          <w:color w:val="000000"/>
          <w:spacing w:val="0"/>
          <w:w w:val="100"/>
          <w:position w:val="0"/>
          <w:sz w:val="20"/>
          <w:szCs w:val="20"/>
        </w:rPr>
        <w:t>一一</w:t>
      </w:r>
      <w:r>
        <w:rPr>
          <w:color w:val="000000"/>
          <w:spacing w:val="0"/>
          <w:w w:val="100"/>
          <w:position w:val="0"/>
          <w:sz w:val="20"/>
          <w:szCs w:val="20"/>
        </w:rPr>
        <w:t>收入》所定义的交易价格进行初始计量。</w:t>
      </w:r>
    </w:p>
    <w:p>
      <w:pPr>
        <w:pStyle w:val="Style16"/>
        <w:keepNext w:val="0"/>
        <w:keepLines w:val="0"/>
        <w:widowControl w:val="0"/>
        <w:numPr>
          <w:ilvl w:val="0"/>
          <w:numId w:val="29"/>
        </w:numPr>
        <w:shd w:val="clear" w:color="auto" w:fill="auto"/>
        <w:tabs>
          <w:tab w:pos="866" w:val="left"/>
        </w:tabs>
        <w:bidi w:val="0"/>
        <w:spacing w:before="0" w:after="0" w:line="324" w:lineRule="auto"/>
        <w:ind w:left="0" w:right="0" w:firstLine="440"/>
        <w:jc w:val="both"/>
        <w:rPr>
          <w:sz w:val="20"/>
          <w:szCs w:val="20"/>
        </w:rPr>
      </w:pPr>
      <w:bookmarkStart w:id="869" w:name="bookmark869"/>
      <w:bookmarkEnd w:id="869"/>
      <w:r>
        <w:rPr>
          <w:color w:val="000000"/>
          <w:spacing w:val="0"/>
          <w:w w:val="100"/>
          <w:position w:val="0"/>
          <w:sz w:val="20"/>
          <w:szCs w:val="20"/>
        </w:rPr>
        <w:t>金融资产的后续计量方法</w:t>
      </w:r>
    </w:p>
    <w:p>
      <w:pPr>
        <w:pStyle w:val="Style16"/>
        <w:keepNext w:val="0"/>
        <w:keepLines w:val="0"/>
        <w:widowControl w:val="0"/>
        <w:numPr>
          <w:ilvl w:val="0"/>
          <w:numId w:val="31"/>
        </w:numPr>
        <w:shd w:val="clear" w:color="auto" w:fill="auto"/>
        <w:tabs>
          <w:tab w:pos="784" w:val="left"/>
        </w:tabs>
        <w:bidi w:val="0"/>
        <w:spacing w:before="0" w:after="0" w:line="310" w:lineRule="exact"/>
        <w:ind w:left="0" w:right="0" w:firstLine="440"/>
        <w:jc w:val="both"/>
        <w:rPr>
          <w:sz w:val="20"/>
          <w:szCs w:val="20"/>
        </w:rPr>
      </w:pPr>
      <w:bookmarkStart w:id="870" w:name="bookmark870"/>
      <w:bookmarkEnd w:id="870"/>
      <w:r>
        <w:rPr>
          <w:color w:val="000000"/>
          <w:spacing w:val="0"/>
          <w:w w:val="100"/>
          <w:position w:val="0"/>
          <w:sz w:val="20"/>
          <w:szCs w:val="20"/>
        </w:rPr>
        <w:t>以摊余成本计量的金融资产</w:t>
      </w:r>
    </w:p>
    <w:p>
      <w:pPr>
        <w:pStyle w:val="Style16"/>
        <w:keepNext w:val="0"/>
        <w:keepLines w:val="0"/>
        <w:widowControl w:val="0"/>
        <w:shd w:val="clear" w:color="auto" w:fill="auto"/>
        <w:bidi w:val="0"/>
        <w:spacing w:before="0" w:after="0" w:line="310" w:lineRule="exact"/>
        <w:ind w:left="0" w:right="0" w:firstLine="440"/>
        <w:jc w:val="both"/>
        <w:rPr>
          <w:sz w:val="20"/>
          <w:szCs w:val="20"/>
        </w:rPr>
      </w:pPr>
      <w:r>
        <w:rPr>
          <w:color w:val="000000"/>
          <w:spacing w:val="0"/>
          <w:w w:val="100"/>
          <w:position w:val="0"/>
          <w:sz w:val="20"/>
          <w:szCs w:val="20"/>
        </w:rPr>
        <w:t>采用实际利率法，按照摊余成本进行后续计量。以摊余成本计量且不属于任何套期关系的一部分的金 融资产所产生的利得或损失，在终止确认、重分类、按照实际利率法摊销或确认减值时，计入当期损益。</w:t>
      </w:r>
    </w:p>
    <w:p>
      <w:pPr>
        <w:pStyle w:val="Style16"/>
        <w:keepNext w:val="0"/>
        <w:keepLines w:val="0"/>
        <w:widowControl w:val="0"/>
        <w:numPr>
          <w:ilvl w:val="0"/>
          <w:numId w:val="31"/>
        </w:numPr>
        <w:shd w:val="clear" w:color="auto" w:fill="auto"/>
        <w:tabs>
          <w:tab w:pos="798" w:val="left"/>
        </w:tabs>
        <w:bidi w:val="0"/>
        <w:spacing w:before="0" w:after="0" w:line="310" w:lineRule="exact"/>
        <w:ind w:left="0" w:right="0" w:firstLine="440"/>
        <w:jc w:val="both"/>
        <w:rPr>
          <w:sz w:val="20"/>
          <w:szCs w:val="20"/>
        </w:rPr>
      </w:pPr>
      <w:bookmarkStart w:id="871" w:name="bookmark871"/>
      <w:bookmarkEnd w:id="871"/>
      <w:r>
        <w:rPr>
          <w:color w:val="000000"/>
          <w:spacing w:val="0"/>
          <w:w w:val="100"/>
          <w:position w:val="0"/>
          <w:sz w:val="20"/>
          <w:szCs w:val="20"/>
        </w:rPr>
        <w:t>以公允价值计量且其变动计入其他综合收益的债务工具投资</w:t>
      </w:r>
    </w:p>
    <w:p>
      <w:pPr>
        <w:pStyle w:val="Style16"/>
        <w:keepNext w:val="0"/>
        <w:keepLines w:val="0"/>
        <w:widowControl w:val="0"/>
        <w:shd w:val="clear" w:color="auto" w:fill="auto"/>
        <w:bidi w:val="0"/>
        <w:spacing w:before="0" w:after="0" w:line="310" w:lineRule="exact"/>
        <w:ind w:left="0" w:right="0" w:firstLine="440"/>
        <w:jc w:val="both"/>
        <w:rPr>
          <w:sz w:val="20"/>
          <w:szCs w:val="20"/>
        </w:rPr>
      </w:pPr>
      <w:r>
        <w:rPr>
          <w:color w:val="000000"/>
          <w:spacing w:val="0"/>
          <w:w w:val="100"/>
          <w:position w:val="0"/>
          <w:sz w:val="20"/>
          <w:szCs w:val="20"/>
        </w:rPr>
        <w:t xml:space="preserve">采用公允价值进行后续计量。采用实际利率法计算的利息、减值损失或利得及汇兑损益计入当期损益， 其他利得或损失计入其他综合收益。终止确认时，将之前计入其他综合收益的累计利得或损失从其他综合 </w:t>
      </w:r>
      <w:r>
        <w:rPr>
          <w:color w:val="000000"/>
          <w:spacing w:val="0"/>
          <w:w w:val="100"/>
          <w:position w:val="0"/>
          <w:sz w:val="20"/>
          <w:szCs w:val="20"/>
        </w:rPr>
        <w:t>收益中转出，计入当期损益。</w:t>
      </w:r>
    </w:p>
    <w:p>
      <w:pPr>
        <w:pStyle w:val="Style16"/>
        <w:keepNext w:val="0"/>
        <w:keepLines w:val="0"/>
        <w:widowControl w:val="0"/>
        <w:shd w:val="clear" w:color="auto" w:fill="auto"/>
        <w:tabs>
          <w:tab w:pos="787" w:val="left"/>
        </w:tabs>
        <w:bidi w:val="0"/>
        <w:spacing w:before="0" w:after="0" w:line="313" w:lineRule="exact"/>
        <w:ind w:left="0" w:right="0" w:firstLine="440"/>
        <w:jc w:val="left"/>
        <w:rPr>
          <w:sz w:val="20"/>
          <w:szCs w:val="20"/>
        </w:rPr>
      </w:pPr>
      <w:bookmarkStart w:id="872" w:name="bookmark872"/>
      <w:r>
        <w:rPr>
          <w:color w:val="000000"/>
          <w:spacing w:val="0"/>
          <w:w w:val="100"/>
          <w:position w:val="0"/>
          <w:sz w:val="20"/>
          <w:szCs w:val="20"/>
        </w:rPr>
        <w:t>3</w:t>
      </w:r>
      <w:bookmarkEnd w:id="872"/>
      <w:r>
        <w:rPr>
          <w:color w:val="000000"/>
          <w:spacing w:val="0"/>
          <w:w w:val="100"/>
          <w:position w:val="0"/>
          <w:sz w:val="20"/>
          <w:szCs w:val="20"/>
        </w:rPr>
        <w:t>）</w:t>
        <w:tab/>
      </w:r>
      <w:r>
        <w:rPr>
          <w:color w:val="000000"/>
          <w:spacing w:val="0"/>
          <w:w w:val="100"/>
          <w:position w:val="0"/>
          <w:sz w:val="20"/>
          <w:szCs w:val="20"/>
        </w:rPr>
        <w:t>以公允价值计量且其变动计入其他综合收益的权益工具投资</w:t>
      </w:r>
    </w:p>
    <w:p>
      <w:pPr>
        <w:pStyle w:val="Style16"/>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采用公允价值进行后续计量。获得的股利（属于投资成本收回部分的除外）计入当期损益，其他利得 或损失计入其他综合收益。终止确认时，将之前计入其他综合收益的累计利得或损失从其他综合收益中转 出，计入留存收益。</w:t>
      </w:r>
    </w:p>
    <w:p>
      <w:pPr>
        <w:pStyle w:val="Style16"/>
        <w:keepNext w:val="0"/>
        <w:keepLines w:val="0"/>
        <w:widowControl w:val="0"/>
        <w:shd w:val="clear" w:color="auto" w:fill="auto"/>
        <w:tabs>
          <w:tab w:pos="791" w:val="left"/>
        </w:tabs>
        <w:bidi w:val="0"/>
        <w:spacing w:before="0" w:after="0" w:line="313" w:lineRule="exact"/>
        <w:ind w:left="0" w:right="0" w:firstLine="440"/>
        <w:jc w:val="both"/>
        <w:rPr>
          <w:sz w:val="20"/>
          <w:szCs w:val="20"/>
        </w:rPr>
      </w:pPr>
      <w:bookmarkStart w:id="873" w:name="bookmark873"/>
      <w:r>
        <w:rPr>
          <w:color w:val="000000"/>
          <w:spacing w:val="0"/>
          <w:w w:val="100"/>
          <w:position w:val="0"/>
          <w:sz w:val="20"/>
          <w:szCs w:val="20"/>
        </w:rPr>
        <w:t>4</w:t>
      </w:r>
      <w:bookmarkEnd w:id="873"/>
      <w:r>
        <w:rPr>
          <w:color w:val="000000"/>
          <w:spacing w:val="0"/>
          <w:w w:val="100"/>
          <w:position w:val="0"/>
          <w:sz w:val="20"/>
          <w:szCs w:val="20"/>
        </w:rPr>
        <w:t>）</w:t>
        <w:tab/>
      </w:r>
      <w:r>
        <w:rPr>
          <w:color w:val="000000"/>
          <w:spacing w:val="0"/>
          <w:w w:val="100"/>
          <w:position w:val="0"/>
          <w:sz w:val="20"/>
          <w:szCs w:val="20"/>
        </w:rPr>
        <w:t>以公允价值计量且其变动计入当期损益的金融资产</w:t>
      </w:r>
    </w:p>
    <w:p>
      <w:pPr>
        <w:pStyle w:val="Style16"/>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采用公允价值进行后续计量，产生的利得或损失（包括利息和股利收入）计入当期损益，除非该金融 资产属于套期关系的一部分。</w:t>
      </w:r>
    </w:p>
    <w:p>
      <w:pPr>
        <w:pStyle w:val="Style16"/>
        <w:keepNext w:val="0"/>
        <w:keepLines w:val="0"/>
        <w:widowControl w:val="0"/>
        <w:shd w:val="clear" w:color="auto" w:fill="auto"/>
        <w:tabs>
          <w:tab w:pos="859" w:val="left"/>
        </w:tabs>
        <w:bidi w:val="0"/>
        <w:spacing w:before="0" w:after="0" w:line="313" w:lineRule="exact"/>
        <w:ind w:left="0" w:right="0" w:firstLine="440"/>
        <w:jc w:val="both"/>
        <w:rPr>
          <w:sz w:val="20"/>
          <w:szCs w:val="20"/>
        </w:rPr>
      </w:pPr>
      <w:bookmarkStart w:id="874" w:name="bookmark874"/>
      <w:r>
        <w:rPr>
          <w:rFonts w:ascii="Times New Roman" w:eastAsia="Times New Roman" w:hAnsi="Times New Roman" w:cs="Times New Roman"/>
          <w:color w:val="000000"/>
          <w:spacing w:val="0"/>
          <w:w w:val="100"/>
          <w:position w:val="0"/>
          <w:sz w:val="20"/>
          <w:szCs w:val="20"/>
        </w:rPr>
        <w:t>（</w:t>
      </w:r>
      <w:bookmarkEnd w:id="874"/>
      <w:r>
        <w:rPr>
          <w:rFonts w:ascii="Times New Roman" w:eastAsia="Times New Roman" w:hAnsi="Times New Roman" w:cs="Times New Roman"/>
          <w:color w:val="000000"/>
          <w:spacing w:val="0"/>
          <w:w w:val="100"/>
          <w:position w:val="0"/>
          <w:sz w:val="20"/>
          <w:szCs w:val="20"/>
        </w:rPr>
        <w:t>3）</w:t>
        <w:tab/>
      </w:r>
      <w:r>
        <w:rPr>
          <w:color w:val="000000"/>
          <w:spacing w:val="0"/>
          <w:w w:val="100"/>
          <w:position w:val="0"/>
          <w:sz w:val="20"/>
          <w:szCs w:val="20"/>
        </w:rPr>
        <w:t>金融负债的后续计量方法</w:t>
      </w:r>
    </w:p>
    <w:p>
      <w:pPr>
        <w:pStyle w:val="Style16"/>
        <w:keepNext w:val="0"/>
        <w:keepLines w:val="0"/>
        <w:widowControl w:val="0"/>
        <w:shd w:val="clear" w:color="auto" w:fill="auto"/>
        <w:tabs>
          <w:tab w:pos="777" w:val="left"/>
        </w:tabs>
        <w:bidi w:val="0"/>
        <w:spacing w:before="0" w:after="0" w:line="313" w:lineRule="exact"/>
        <w:ind w:left="0" w:right="0" w:firstLine="440"/>
        <w:jc w:val="both"/>
        <w:rPr>
          <w:sz w:val="20"/>
          <w:szCs w:val="20"/>
        </w:rPr>
      </w:pPr>
      <w:bookmarkStart w:id="875" w:name="bookmark875"/>
      <w:r>
        <w:rPr>
          <w:color w:val="000000"/>
          <w:spacing w:val="0"/>
          <w:w w:val="100"/>
          <w:position w:val="0"/>
          <w:sz w:val="20"/>
          <w:szCs w:val="20"/>
        </w:rPr>
        <w:t>1</w:t>
      </w:r>
      <w:bookmarkEnd w:id="875"/>
      <w:r>
        <w:rPr>
          <w:color w:val="000000"/>
          <w:spacing w:val="0"/>
          <w:w w:val="100"/>
          <w:position w:val="0"/>
          <w:sz w:val="20"/>
          <w:szCs w:val="20"/>
        </w:rPr>
        <w:t>）</w:t>
        <w:tab/>
      </w:r>
      <w:r>
        <w:rPr>
          <w:color w:val="000000"/>
          <w:spacing w:val="0"/>
          <w:w w:val="100"/>
          <w:position w:val="0"/>
          <w:sz w:val="20"/>
          <w:szCs w:val="20"/>
        </w:rPr>
        <w:t>以公允价值计量且其变动计入当期损益的金融负债</w:t>
      </w:r>
    </w:p>
    <w:p>
      <w:pPr>
        <w:pStyle w:val="Style16"/>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此类金融负债包括交易性金融负债（含属于金融负债的衍生工具）和指定为以公允价值计量且其变动 计入当期损益的金融负债。对于此类金融负债以公允价值进行后续计量。因公司自身信用风险变动引起的 指定为以公允价值计量且其变动计入当期损益的金融负债的公允价值变动金额计入其他综合收益，除非该 处理会造成或扩大损益中的会计错配。此类金融负债产生的其他利得或损失（包括利息费用、除因公司自 身信用风险变动引起的公允价值变动）计入当期损益，除非该金融负债属于套期关系的一部分。终止确认 时，将之前计入其他综合收益的累计利得或损失从其他综合收益中转出，计入留存收益。</w:t>
      </w:r>
    </w:p>
    <w:p>
      <w:pPr>
        <w:pStyle w:val="Style16"/>
        <w:keepNext w:val="0"/>
        <w:keepLines w:val="0"/>
        <w:widowControl w:val="0"/>
        <w:shd w:val="clear" w:color="auto" w:fill="auto"/>
        <w:tabs>
          <w:tab w:pos="791" w:val="left"/>
        </w:tabs>
        <w:bidi w:val="0"/>
        <w:spacing w:before="0" w:after="0" w:line="313" w:lineRule="exact"/>
        <w:ind w:left="0" w:right="0" w:firstLine="440"/>
        <w:jc w:val="left"/>
        <w:rPr>
          <w:sz w:val="20"/>
          <w:szCs w:val="20"/>
        </w:rPr>
      </w:pPr>
      <w:bookmarkStart w:id="876" w:name="bookmark876"/>
      <w:r>
        <w:rPr>
          <w:color w:val="000000"/>
          <w:spacing w:val="0"/>
          <w:w w:val="100"/>
          <w:position w:val="0"/>
          <w:sz w:val="20"/>
          <w:szCs w:val="20"/>
        </w:rPr>
        <w:t>2</w:t>
      </w:r>
      <w:bookmarkEnd w:id="876"/>
      <w:r>
        <w:rPr>
          <w:color w:val="000000"/>
          <w:spacing w:val="0"/>
          <w:w w:val="100"/>
          <w:position w:val="0"/>
          <w:sz w:val="20"/>
          <w:szCs w:val="20"/>
        </w:rPr>
        <w:t>）</w:t>
        <w:tab/>
      </w:r>
      <w:r>
        <w:rPr>
          <w:color w:val="000000"/>
          <w:spacing w:val="0"/>
          <w:w w:val="100"/>
          <w:position w:val="0"/>
          <w:sz w:val="20"/>
          <w:szCs w:val="20"/>
        </w:rPr>
        <w:t>金融资产转移不符合终止确认条件或继续涉入被转移金融资产所形成的金融负债</w:t>
      </w:r>
    </w:p>
    <w:p>
      <w:pPr>
        <w:pStyle w:val="Style16"/>
        <w:keepNext w:val="0"/>
        <w:keepLines w:val="0"/>
        <w:widowControl w:val="0"/>
        <w:shd w:val="clear" w:color="auto" w:fill="auto"/>
        <w:bidi w:val="0"/>
        <w:spacing w:before="0" w:after="0" w:line="313" w:lineRule="exact"/>
        <w:ind w:left="0" w:right="0" w:firstLine="440"/>
        <w:jc w:val="left"/>
        <w:rPr>
          <w:sz w:val="20"/>
          <w:szCs w:val="20"/>
        </w:rPr>
      </w:pPr>
      <w:r>
        <w:rPr>
          <w:color w:val="000000"/>
          <w:spacing w:val="0"/>
          <w:w w:val="100"/>
          <w:position w:val="0"/>
          <w:sz w:val="20"/>
          <w:szCs w:val="20"/>
        </w:rPr>
        <w:t>按照《企业会计准则第</w:t>
      </w:r>
      <w:r>
        <w:rPr>
          <w:color w:val="000000"/>
          <w:spacing w:val="0"/>
          <w:w w:val="100"/>
          <w:position w:val="0"/>
          <w:sz w:val="20"/>
          <w:szCs w:val="20"/>
        </w:rPr>
        <w:t>23</w:t>
      </w:r>
      <w:r>
        <w:rPr>
          <w:color w:val="000000"/>
          <w:spacing w:val="0"/>
          <w:w w:val="100"/>
          <w:position w:val="0"/>
          <w:sz w:val="20"/>
          <w:szCs w:val="20"/>
        </w:rPr>
        <w:t>号</w:t>
      </w:r>
      <w:r>
        <w:rPr>
          <w:color w:val="000000"/>
          <w:spacing w:val="0"/>
          <w:w w:val="100"/>
          <w:position w:val="0"/>
          <w:sz w:val="20"/>
          <w:szCs w:val="20"/>
        </w:rPr>
        <w:t>一一</w:t>
      </w:r>
      <w:r>
        <w:rPr>
          <w:color w:val="000000"/>
          <w:spacing w:val="0"/>
          <w:w w:val="100"/>
          <w:position w:val="0"/>
          <w:sz w:val="20"/>
          <w:szCs w:val="20"/>
        </w:rPr>
        <w:t>金融资产转移》相关规定进行计量。</w:t>
      </w:r>
    </w:p>
    <w:p>
      <w:pPr>
        <w:pStyle w:val="Style16"/>
        <w:keepNext w:val="0"/>
        <w:keepLines w:val="0"/>
        <w:widowControl w:val="0"/>
        <w:shd w:val="clear" w:color="auto" w:fill="auto"/>
        <w:tabs>
          <w:tab w:pos="791" w:val="left"/>
        </w:tabs>
        <w:bidi w:val="0"/>
        <w:spacing w:before="0" w:after="0" w:line="313" w:lineRule="exact"/>
        <w:ind w:left="0" w:right="0" w:firstLine="440"/>
        <w:jc w:val="left"/>
        <w:rPr>
          <w:sz w:val="20"/>
          <w:szCs w:val="20"/>
        </w:rPr>
      </w:pPr>
      <w:bookmarkStart w:id="877" w:name="bookmark877"/>
      <w:r>
        <w:rPr>
          <w:color w:val="000000"/>
          <w:spacing w:val="0"/>
          <w:w w:val="100"/>
          <w:position w:val="0"/>
          <w:sz w:val="20"/>
          <w:szCs w:val="20"/>
        </w:rPr>
        <w:t>3</w:t>
      </w:r>
      <w:bookmarkEnd w:id="877"/>
      <w:r>
        <w:rPr>
          <w:color w:val="000000"/>
          <w:spacing w:val="0"/>
          <w:w w:val="100"/>
          <w:position w:val="0"/>
          <w:sz w:val="20"/>
          <w:szCs w:val="20"/>
        </w:rPr>
        <w:t>）</w:t>
        <w:tab/>
      </w:r>
      <w:r>
        <w:rPr>
          <w:color w:val="000000"/>
          <w:spacing w:val="0"/>
          <w:w w:val="100"/>
          <w:position w:val="0"/>
          <w:sz w:val="20"/>
          <w:szCs w:val="20"/>
        </w:rPr>
        <w:t>不属于上述</w:t>
      </w:r>
      <w:r>
        <w:rPr>
          <w:color w:val="000000"/>
          <w:spacing w:val="0"/>
          <w:w w:val="100"/>
          <w:position w:val="0"/>
          <w:sz w:val="20"/>
          <w:szCs w:val="20"/>
        </w:rPr>
        <w:t>1）</w:t>
      </w:r>
      <w:r>
        <w:rPr>
          <w:color w:val="000000"/>
          <w:spacing w:val="0"/>
          <w:w w:val="100"/>
          <w:position w:val="0"/>
          <w:sz w:val="20"/>
          <w:szCs w:val="20"/>
        </w:rPr>
        <w:t>或</w:t>
      </w:r>
      <w:r>
        <w:rPr>
          <w:color w:val="000000"/>
          <w:spacing w:val="0"/>
          <w:w w:val="100"/>
          <w:position w:val="0"/>
          <w:sz w:val="20"/>
          <w:szCs w:val="20"/>
        </w:rPr>
        <w:t>2）</w:t>
      </w:r>
      <w:r>
        <w:rPr>
          <w:color w:val="000000"/>
          <w:spacing w:val="0"/>
          <w:w w:val="100"/>
          <w:position w:val="0"/>
          <w:sz w:val="20"/>
          <w:szCs w:val="20"/>
        </w:rPr>
        <w:t>的财务担保合同，以及不属于上述</w:t>
      </w:r>
      <w:r>
        <w:rPr>
          <w:color w:val="000000"/>
          <w:spacing w:val="0"/>
          <w:w w:val="100"/>
          <w:position w:val="0"/>
          <w:sz w:val="20"/>
          <w:szCs w:val="20"/>
        </w:rPr>
        <w:t>1）</w:t>
      </w:r>
      <w:r>
        <w:rPr>
          <w:color w:val="000000"/>
          <w:spacing w:val="0"/>
          <w:w w:val="100"/>
          <w:position w:val="0"/>
          <w:sz w:val="20"/>
          <w:szCs w:val="20"/>
        </w:rPr>
        <w:t>并以低于市场利率贷款的贷款承诺</w:t>
      </w:r>
    </w:p>
    <w:p>
      <w:pPr>
        <w:pStyle w:val="Style16"/>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在初始确认后按照下列两项金额之中的较高者进行后续计量：①按照金融工具的减值规定确定的损 失准备金额；②初始确认金额扣除按照《企业会计准则第</w:t>
      </w:r>
      <w:r>
        <w:rPr>
          <w:color w:val="000000"/>
          <w:spacing w:val="0"/>
          <w:w w:val="100"/>
          <w:position w:val="0"/>
          <w:sz w:val="20"/>
          <w:szCs w:val="20"/>
        </w:rPr>
        <w:t>14</w:t>
      </w:r>
      <w:r>
        <w:rPr>
          <w:color w:val="000000"/>
          <w:spacing w:val="0"/>
          <w:w w:val="100"/>
          <w:position w:val="0"/>
          <w:sz w:val="20"/>
          <w:szCs w:val="20"/>
        </w:rPr>
        <w:t>号</w:t>
      </w:r>
      <w:r>
        <w:rPr>
          <w:color w:val="000000"/>
          <w:spacing w:val="0"/>
          <w:w w:val="100"/>
          <w:position w:val="0"/>
          <w:sz w:val="20"/>
          <w:szCs w:val="20"/>
        </w:rPr>
        <w:t>一一</w:t>
      </w:r>
      <w:r>
        <w:rPr>
          <w:color w:val="000000"/>
          <w:spacing w:val="0"/>
          <w:w w:val="100"/>
          <w:position w:val="0"/>
          <w:sz w:val="20"/>
          <w:szCs w:val="20"/>
        </w:rPr>
        <w:t>收入》相关规定所确定的累计摊销额 后的余额。</w:t>
      </w:r>
    </w:p>
    <w:p>
      <w:pPr>
        <w:pStyle w:val="Style16"/>
        <w:keepNext w:val="0"/>
        <w:keepLines w:val="0"/>
        <w:widowControl w:val="0"/>
        <w:shd w:val="clear" w:color="auto" w:fill="auto"/>
        <w:tabs>
          <w:tab w:pos="791" w:val="left"/>
        </w:tabs>
        <w:bidi w:val="0"/>
        <w:spacing w:before="0" w:after="0" w:line="313" w:lineRule="exact"/>
        <w:ind w:left="0" w:right="0" w:firstLine="440"/>
        <w:jc w:val="both"/>
        <w:rPr>
          <w:sz w:val="20"/>
          <w:szCs w:val="20"/>
        </w:rPr>
      </w:pPr>
      <w:bookmarkStart w:id="878" w:name="bookmark878"/>
      <w:r>
        <w:rPr>
          <w:color w:val="000000"/>
          <w:spacing w:val="0"/>
          <w:w w:val="100"/>
          <w:position w:val="0"/>
          <w:sz w:val="20"/>
          <w:szCs w:val="20"/>
        </w:rPr>
        <w:t>4</w:t>
      </w:r>
      <w:bookmarkEnd w:id="878"/>
      <w:r>
        <w:rPr>
          <w:color w:val="000000"/>
          <w:spacing w:val="0"/>
          <w:w w:val="100"/>
          <w:position w:val="0"/>
          <w:sz w:val="20"/>
          <w:szCs w:val="20"/>
        </w:rPr>
        <w:t>）</w:t>
        <w:tab/>
      </w:r>
      <w:r>
        <w:rPr>
          <w:color w:val="000000"/>
          <w:spacing w:val="0"/>
          <w:w w:val="100"/>
          <w:position w:val="0"/>
          <w:sz w:val="20"/>
          <w:szCs w:val="20"/>
        </w:rPr>
        <w:t>以摊余成本计量的金融负债</w:t>
      </w:r>
    </w:p>
    <w:p>
      <w:pPr>
        <w:pStyle w:val="Style16"/>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采用实际利率法以摊余成本计量。以摊余成本计量且不属于任何套期关系的一部分的金融负债所产生 的利得或损失，在终止确认、按照实际利率法摊销时计入当期损益。</w:t>
      </w:r>
    </w:p>
    <w:p>
      <w:pPr>
        <w:pStyle w:val="Style16"/>
        <w:keepNext w:val="0"/>
        <w:keepLines w:val="0"/>
        <w:widowControl w:val="0"/>
        <w:shd w:val="clear" w:color="auto" w:fill="auto"/>
        <w:tabs>
          <w:tab w:pos="859" w:val="left"/>
        </w:tabs>
        <w:bidi w:val="0"/>
        <w:spacing w:before="0" w:after="0" w:line="313" w:lineRule="exact"/>
        <w:ind w:left="0" w:right="0" w:firstLine="440"/>
        <w:jc w:val="both"/>
        <w:rPr>
          <w:sz w:val="20"/>
          <w:szCs w:val="20"/>
        </w:rPr>
      </w:pPr>
      <w:bookmarkStart w:id="879" w:name="bookmark879"/>
      <w:r>
        <w:rPr>
          <w:rFonts w:ascii="Times New Roman" w:eastAsia="Times New Roman" w:hAnsi="Times New Roman" w:cs="Times New Roman"/>
          <w:color w:val="000000"/>
          <w:spacing w:val="0"/>
          <w:w w:val="100"/>
          <w:position w:val="0"/>
          <w:sz w:val="20"/>
          <w:szCs w:val="20"/>
        </w:rPr>
        <w:t>（</w:t>
      </w:r>
      <w:bookmarkEnd w:id="879"/>
      <w:r>
        <w:rPr>
          <w:rFonts w:ascii="Times New Roman" w:eastAsia="Times New Roman" w:hAnsi="Times New Roman" w:cs="Times New Roman"/>
          <w:color w:val="000000"/>
          <w:spacing w:val="0"/>
          <w:w w:val="100"/>
          <w:position w:val="0"/>
          <w:sz w:val="20"/>
          <w:szCs w:val="20"/>
        </w:rPr>
        <w:t>4）</w:t>
        <w:tab/>
      </w:r>
      <w:r>
        <w:rPr>
          <w:color w:val="000000"/>
          <w:spacing w:val="0"/>
          <w:w w:val="100"/>
          <w:position w:val="0"/>
          <w:sz w:val="20"/>
          <w:szCs w:val="20"/>
        </w:rPr>
        <w:t>金融资产和金融负债的终止确认</w:t>
      </w:r>
    </w:p>
    <w:p>
      <w:pPr>
        <w:pStyle w:val="Style16"/>
        <w:keepNext w:val="0"/>
        <w:keepLines w:val="0"/>
        <w:widowControl w:val="0"/>
        <w:shd w:val="clear" w:color="auto" w:fill="auto"/>
        <w:tabs>
          <w:tab w:pos="777" w:val="left"/>
        </w:tabs>
        <w:bidi w:val="0"/>
        <w:spacing w:before="0" w:after="0" w:line="313" w:lineRule="exact"/>
        <w:ind w:left="0" w:right="0" w:firstLine="440"/>
        <w:jc w:val="both"/>
        <w:rPr>
          <w:sz w:val="20"/>
          <w:szCs w:val="20"/>
        </w:rPr>
      </w:pPr>
      <w:bookmarkStart w:id="880" w:name="bookmark880"/>
      <w:r>
        <w:rPr>
          <w:color w:val="000000"/>
          <w:spacing w:val="0"/>
          <w:w w:val="100"/>
          <w:position w:val="0"/>
          <w:sz w:val="20"/>
          <w:szCs w:val="20"/>
        </w:rPr>
        <w:t>1</w:t>
      </w:r>
      <w:bookmarkEnd w:id="880"/>
      <w:r>
        <w:rPr>
          <w:color w:val="000000"/>
          <w:spacing w:val="0"/>
          <w:w w:val="100"/>
          <w:position w:val="0"/>
          <w:sz w:val="20"/>
          <w:szCs w:val="20"/>
        </w:rPr>
        <w:t>）</w:t>
        <w:tab/>
      </w:r>
      <w:r>
        <w:rPr>
          <w:color w:val="000000"/>
          <w:spacing w:val="0"/>
          <w:w w:val="100"/>
          <w:position w:val="0"/>
          <w:sz w:val="20"/>
          <w:szCs w:val="20"/>
        </w:rPr>
        <w:t>当满足下列条件之一时，终止确认金融资产：</w:t>
      </w:r>
    </w:p>
    <w:p>
      <w:pPr>
        <w:pStyle w:val="Style16"/>
        <w:keepNext w:val="0"/>
        <w:keepLines w:val="0"/>
        <w:widowControl w:val="0"/>
        <w:numPr>
          <w:ilvl w:val="0"/>
          <w:numId w:val="33"/>
        </w:numPr>
        <w:shd w:val="clear" w:color="auto" w:fill="auto"/>
        <w:tabs>
          <w:tab w:pos="825" w:val="left"/>
        </w:tabs>
        <w:bidi w:val="0"/>
        <w:spacing w:before="0" w:after="0" w:line="313" w:lineRule="exact"/>
        <w:ind w:left="0" w:right="0" w:firstLine="440"/>
        <w:jc w:val="both"/>
        <w:rPr>
          <w:sz w:val="20"/>
          <w:szCs w:val="20"/>
        </w:rPr>
      </w:pPr>
      <w:bookmarkStart w:id="881" w:name="bookmark881"/>
      <w:bookmarkEnd w:id="881"/>
      <w:r>
        <w:rPr>
          <w:color w:val="000000"/>
          <w:spacing w:val="0"/>
          <w:w w:val="100"/>
          <w:position w:val="0"/>
          <w:sz w:val="20"/>
          <w:szCs w:val="20"/>
        </w:rPr>
        <w:t>收取金融资产现金流量的合同权利已终止；</w:t>
      </w:r>
    </w:p>
    <w:p>
      <w:pPr>
        <w:pStyle w:val="Style16"/>
        <w:keepNext w:val="0"/>
        <w:keepLines w:val="0"/>
        <w:widowControl w:val="0"/>
        <w:numPr>
          <w:ilvl w:val="0"/>
          <w:numId w:val="33"/>
        </w:numPr>
        <w:shd w:val="clear" w:color="auto" w:fill="auto"/>
        <w:tabs>
          <w:tab w:pos="807" w:val="left"/>
        </w:tabs>
        <w:bidi w:val="0"/>
        <w:spacing w:before="0" w:after="0" w:line="313" w:lineRule="exact"/>
        <w:ind w:left="0" w:right="0" w:firstLine="440"/>
        <w:jc w:val="both"/>
        <w:rPr>
          <w:sz w:val="20"/>
          <w:szCs w:val="20"/>
        </w:rPr>
      </w:pPr>
      <w:bookmarkStart w:id="882" w:name="bookmark882"/>
      <w:bookmarkEnd w:id="882"/>
      <w:r>
        <w:rPr>
          <w:color w:val="000000"/>
          <w:spacing w:val="0"/>
          <w:w w:val="100"/>
          <w:position w:val="0"/>
          <w:sz w:val="20"/>
          <w:szCs w:val="20"/>
        </w:rPr>
        <w:t>金融资产已转移，且该转移满足《企业会计准则第</w:t>
      </w:r>
      <w:r>
        <w:rPr>
          <w:color w:val="000000"/>
          <w:spacing w:val="0"/>
          <w:w w:val="100"/>
          <w:position w:val="0"/>
          <w:sz w:val="20"/>
          <w:szCs w:val="20"/>
        </w:rPr>
        <w:t>23</w:t>
      </w:r>
      <w:r>
        <w:rPr>
          <w:color w:val="000000"/>
          <w:spacing w:val="0"/>
          <w:w w:val="100"/>
          <w:position w:val="0"/>
          <w:sz w:val="20"/>
          <w:szCs w:val="20"/>
        </w:rPr>
        <w:t>号</w:t>
      </w:r>
      <w:r>
        <w:rPr>
          <w:color w:val="000000"/>
          <w:spacing w:val="0"/>
          <w:w w:val="100"/>
          <w:position w:val="0"/>
          <w:sz w:val="20"/>
          <w:szCs w:val="20"/>
        </w:rPr>
        <w:t>一一</w:t>
      </w:r>
      <w:r>
        <w:rPr>
          <w:color w:val="000000"/>
          <w:spacing w:val="0"/>
          <w:w w:val="100"/>
          <w:position w:val="0"/>
          <w:sz w:val="20"/>
          <w:szCs w:val="20"/>
        </w:rPr>
        <w:t>金融资产转移》关于金融资产终止确 认的规定。</w:t>
      </w:r>
    </w:p>
    <w:p>
      <w:pPr>
        <w:pStyle w:val="Style16"/>
        <w:keepNext w:val="0"/>
        <w:keepLines w:val="0"/>
        <w:widowControl w:val="0"/>
        <w:shd w:val="clear" w:color="auto" w:fill="auto"/>
        <w:tabs>
          <w:tab w:pos="774" w:val="left"/>
        </w:tabs>
        <w:bidi w:val="0"/>
        <w:spacing w:before="0" w:after="0" w:line="313" w:lineRule="exact"/>
        <w:ind w:left="0" w:right="0" w:firstLine="440"/>
        <w:jc w:val="both"/>
        <w:rPr>
          <w:sz w:val="20"/>
          <w:szCs w:val="20"/>
        </w:rPr>
      </w:pPr>
      <w:bookmarkStart w:id="883" w:name="bookmark883"/>
      <w:r>
        <w:rPr>
          <w:color w:val="000000"/>
          <w:spacing w:val="0"/>
          <w:w w:val="100"/>
          <w:position w:val="0"/>
          <w:sz w:val="20"/>
          <w:szCs w:val="20"/>
        </w:rPr>
        <w:t>2</w:t>
      </w:r>
      <w:bookmarkEnd w:id="883"/>
      <w:r>
        <w:rPr>
          <w:color w:val="000000"/>
          <w:spacing w:val="0"/>
          <w:w w:val="100"/>
          <w:position w:val="0"/>
          <w:sz w:val="20"/>
          <w:szCs w:val="20"/>
        </w:rPr>
        <w:t>）</w:t>
        <w:tab/>
      </w:r>
      <w:r>
        <w:rPr>
          <w:color w:val="000000"/>
          <w:spacing w:val="0"/>
          <w:w w:val="100"/>
          <w:position w:val="0"/>
          <w:sz w:val="20"/>
          <w:szCs w:val="20"/>
        </w:rPr>
        <w:t>当金融负债（或其一部分）的现时义务已经解除时，相应终止确认该金融负债（或该部分金融负 债）。</w:t>
      </w:r>
    </w:p>
    <w:p>
      <w:pPr>
        <w:pStyle w:val="Style16"/>
        <w:keepNext w:val="0"/>
        <w:keepLines w:val="0"/>
        <w:widowControl w:val="0"/>
        <w:numPr>
          <w:ilvl w:val="0"/>
          <w:numId w:val="27"/>
        </w:numPr>
        <w:shd w:val="clear" w:color="auto" w:fill="auto"/>
        <w:bidi w:val="0"/>
        <w:spacing w:before="0" w:after="0" w:line="313" w:lineRule="exact"/>
        <w:ind w:left="0" w:right="0" w:firstLine="440"/>
        <w:jc w:val="both"/>
        <w:rPr>
          <w:sz w:val="20"/>
          <w:szCs w:val="20"/>
        </w:rPr>
      </w:pPr>
      <w:bookmarkStart w:id="884" w:name="bookmark884"/>
      <w:bookmarkEnd w:id="884"/>
      <w:r>
        <w:rPr>
          <w:color w:val="000000"/>
          <w:spacing w:val="0"/>
          <w:w w:val="100"/>
          <w:position w:val="0"/>
          <w:sz w:val="20"/>
          <w:szCs w:val="20"/>
        </w:rPr>
        <w:t>金融资产转移的确认依据和计量方法</w:t>
      </w:r>
    </w:p>
    <w:p>
      <w:pPr>
        <w:pStyle w:val="Style16"/>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公司转移了金融资产所有权上几乎所有的风险和报酬的，终止确认该金融资产，并将转移中产生或保 留的权利和义务单独确认为资产或负债；保留了金融资产所有权上几乎所有的风险和报酬的，继续确认所 转移的金融资产。公司既没有转移也没有保留金融资产所有权上几乎所有的风险和报酬的，分别下列情况 处理：</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未保留对该金融资产控制的，终止确认该金融资产，并将转移中产生或保留的权利和义务单独 确认为资产或负债；</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保留了对该金融资产控制的，按照继续涉入所转移金融资产的程度确认有关金融 资产，并相应确认有关负债。</w:t>
      </w:r>
    </w:p>
    <w:p>
      <w:pPr>
        <w:pStyle w:val="Style16"/>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金融资产整体转移满足终止确认条件的，将下列两项金额的差额计入当期损益：</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所转移金融资产 在终止确认日的账面价值；</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xml:space="preserve">因转移金融资产而收到的对价，与原直接计入其他综合收益的公允价值变 动累计额中对应终止确认部分的金额（涉及转移的金融资产为以公允价值计量且其变动计入其他综合收益 的债务工具投资）之和。转移了金融资产的一部分，且该被转移部分整体满足终止确认条件的，将转移前 金融资产整体的账面价值，在终止确认部分和继续确认部分之间，按照转移日各自的相对公允价值进行分 </w:t>
      </w:r>
      <w:r>
        <w:rPr>
          <w:color w:val="000000"/>
          <w:spacing w:val="0"/>
          <w:w w:val="100"/>
          <w:position w:val="0"/>
          <w:sz w:val="20"/>
          <w:szCs w:val="20"/>
        </w:rPr>
        <w:t>摊，并将下列两项金额的差额计入当期损益：</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终止确认部分的账面价值；</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终止确认部分的对价，与 原直接计入其他综合收益的公允价值变动累计额中对应终止确认部分的金额(涉及转移的金融资产为以公 允价值计量且其变动计入其他综合收益的债务工具投资)之和。</w:t>
      </w:r>
    </w:p>
    <w:p>
      <w:pPr>
        <w:pStyle w:val="Style16"/>
        <w:keepNext w:val="0"/>
        <w:keepLines w:val="0"/>
        <w:widowControl w:val="0"/>
        <w:numPr>
          <w:ilvl w:val="0"/>
          <w:numId w:val="27"/>
        </w:numPr>
        <w:shd w:val="clear" w:color="auto" w:fill="auto"/>
        <w:tabs>
          <w:tab w:pos="802" w:val="left"/>
        </w:tabs>
        <w:bidi w:val="0"/>
        <w:spacing w:before="0" w:after="0" w:line="314" w:lineRule="exact"/>
        <w:ind w:left="0" w:right="0" w:firstLine="440"/>
        <w:jc w:val="both"/>
        <w:rPr>
          <w:sz w:val="20"/>
          <w:szCs w:val="20"/>
        </w:rPr>
      </w:pPr>
      <w:bookmarkStart w:id="885" w:name="bookmark885"/>
      <w:bookmarkEnd w:id="885"/>
      <w:r>
        <w:rPr>
          <w:color w:val="000000"/>
          <w:spacing w:val="0"/>
          <w:w w:val="100"/>
          <w:position w:val="0"/>
          <w:sz w:val="20"/>
          <w:szCs w:val="20"/>
        </w:rPr>
        <w:t>金融资产和金融负债的公允价值确定方法</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公司采用在当前情况下适用并且有足够可利用数据和其他信息支持的估值技术确定相关金融资产和 金融负债的公允价值。公司将估值技术使用的输入值分以下层级，并依次使用：</w:t>
      </w:r>
    </w:p>
    <w:p>
      <w:pPr>
        <w:pStyle w:val="Style16"/>
        <w:keepNext w:val="0"/>
        <w:keepLines w:val="0"/>
        <w:widowControl w:val="0"/>
        <w:numPr>
          <w:ilvl w:val="0"/>
          <w:numId w:val="35"/>
        </w:numPr>
        <w:shd w:val="clear" w:color="auto" w:fill="auto"/>
        <w:tabs>
          <w:tab w:pos="829" w:val="left"/>
        </w:tabs>
        <w:bidi w:val="0"/>
        <w:spacing w:before="0" w:after="0" w:line="314" w:lineRule="exact"/>
        <w:ind w:left="0" w:right="0" w:firstLine="440"/>
        <w:jc w:val="both"/>
        <w:rPr>
          <w:sz w:val="20"/>
          <w:szCs w:val="20"/>
        </w:rPr>
      </w:pPr>
      <w:bookmarkStart w:id="886" w:name="bookmark886"/>
      <w:bookmarkEnd w:id="886"/>
      <w:r>
        <w:rPr>
          <w:color w:val="000000"/>
          <w:spacing w:val="0"/>
          <w:w w:val="100"/>
          <w:position w:val="0"/>
          <w:sz w:val="20"/>
          <w:szCs w:val="20"/>
        </w:rPr>
        <w:t>第一层次输入值是在计量日能够取得的相同资产或负债在活跃市场上未经调整的报价；</w:t>
      </w:r>
    </w:p>
    <w:p>
      <w:pPr>
        <w:pStyle w:val="Style16"/>
        <w:keepNext w:val="0"/>
        <w:keepLines w:val="0"/>
        <w:widowControl w:val="0"/>
        <w:numPr>
          <w:ilvl w:val="0"/>
          <w:numId w:val="35"/>
        </w:numPr>
        <w:shd w:val="clear" w:color="auto" w:fill="auto"/>
        <w:tabs>
          <w:tab w:pos="845" w:val="left"/>
        </w:tabs>
        <w:bidi w:val="0"/>
        <w:spacing w:before="0" w:after="0" w:line="314" w:lineRule="exact"/>
        <w:ind w:left="0" w:right="0" w:firstLine="440"/>
        <w:jc w:val="both"/>
        <w:rPr>
          <w:sz w:val="20"/>
          <w:szCs w:val="20"/>
        </w:rPr>
      </w:pPr>
      <w:bookmarkStart w:id="887" w:name="bookmark887"/>
      <w:bookmarkEnd w:id="887"/>
      <w:r>
        <w:rPr>
          <w:color w:val="000000"/>
          <w:spacing w:val="0"/>
          <w:w w:val="100"/>
          <w:position w:val="0"/>
          <w:sz w:val="20"/>
          <w:szCs w:val="20"/>
        </w:rPr>
        <w:t>第二层次输入值是除第一层次输入值外相关资产或负债直接或间接可观察的输入值，包括：活跃 市场中类似资产或负债的报价；非活跃市场中相同或类似资产或负债的报价；除报价以外的其他可观察输 入值，如在正常报价间隔期间可观察的利率和收益率曲线等；市场验证的输入值等；</w:t>
      </w:r>
    </w:p>
    <w:p>
      <w:pPr>
        <w:pStyle w:val="Style16"/>
        <w:keepNext w:val="0"/>
        <w:keepLines w:val="0"/>
        <w:widowControl w:val="0"/>
        <w:numPr>
          <w:ilvl w:val="0"/>
          <w:numId w:val="35"/>
        </w:numPr>
        <w:shd w:val="clear" w:color="auto" w:fill="auto"/>
        <w:tabs>
          <w:tab w:pos="845" w:val="left"/>
        </w:tabs>
        <w:bidi w:val="0"/>
        <w:spacing w:before="0" w:after="0" w:line="314" w:lineRule="exact"/>
        <w:ind w:left="0" w:right="0" w:firstLine="440"/>
        <w:jc w:val="both"/>
        <w:rPr>
          <w:sz w:val="20"/>
          <w:szCs w:val="20"/>
        </w:rPr>
      </w:pPr>
      <w:bookmarkStart w:id="888" w:name="bookmark888"/>
      <w:bookmarkEnd w:id="888"/>
      <w:r>
        <w:rPr>
          <w:color w:val="000000"/>
          <w:spacing w:val="0"/>
          <w:w w:val="100"/>
          <w:position w:val="0"/>
          <w:sz w:val="20"/>
          <w:szCs w:val="20"/>
        </w:rPr>
        <w:t>第三层次输入值是相关资产或负债的不可观察输入值，包括不能直接观察或无法由可观察市场数 据验证的利率、股票波动率、企业合并中承担的弃置义务的未来现金流量、使用自身数据作出的财务预测 等。</w:t>
      </w:r>
    </w:p>
    <w:p>
      <w:pPr>
        <w:pStyle w:val="Style16"/>
        <w:keepNext w:val="0"/>
        <w:keepLines w:val="0"/>
        <w:widowControl w:val="0"/>
        <w:numPr>
          <w:ilvl w:val="0"/>
          <w:numId w:val="27"/>
        </w:numPr>
        <w:shd w:val="clear" w:color="auto" w:fill="auto"/>
        <w:tabs>
          <w:tab w:pos="802" w:val="left"/>
        </w:tabs>
        <w:bidi w:val="0"/>
        <w:spacing w:before="0" w:after="0" w:line="314" w:lineRule="exact"/>
        <w:ind w:left="0" w:right="0" w:firstLine="440"/>
        <w:jc w:val="both"/>
        <w:rPr>
          <w:sz w:val="20"/>
          <w:szCs w:val="20"/>
        </w:rPr>
      </w:pPr>
      <w:bookmarkStart w:id="889" w:name="bookmark889"/>
      <w:bookmarkEnd w:id="889"/>
      <w:r>
        <w:rPr>
          <w:color w:val="000000"/>
          <w:spacing w:val="0"/>
          <w:w w:val="100"/>
          <w:position w:val="0"/>
          <w:sz w:val="20"/>
          <w:szCs w:val="20"/>
        </w:rPr>
        <w:t>金融工具减值</w:t>
      </w:r>
    </w:p>
    <w:p>
      <w:pPr>
        <w:pStyle w:val="Style16"/>
        <w:keepNext w:val="0"/>
        <w:keepLines w:val="0"/>
        <w:widowControl w:val="0"/>
        <w:numPr>
          <w:ilvl w:val="0"/>
          <w:numId w:val="37"/>
        </w:numPr>
        <w:shd w:val="clear" w:color="auto" w:fill="auto"/>
        <w:tabs>
          <w:tab w:pos="829" w:val="left"/>
        </w:tabs>
        <w:bidi w:val="0"/>
        <w:spacing w:before="0" w:after="0" w:line="314" w:lineRule="exact"/>
        <w:ind w:left="0" w:right="0" w:firstLine="440"/>
        <w:jc w:val="both"/>
        <w:rPr>
          <w:sz w:val="20"/>
          <w:szCs w:val="20"/>
        </w:rPr>
      </w:pPr>
      <w:bookmarkStart w:id="890" w:name="bookmark890"/>
      <w:bookmarkEnd w:id="890"/>
      <w:r>
        <w:rPr>
          <w:color w:val="000000"/>
          <w:spacing w:val="0"/>
          <w:w w:val="100"/>
          <w:position w:val="0"/>
          <w:sz w:val="20"/>
          <w:szCs w:val="20"/>
        </w:rPr>
        <w:t>金融工具减值计量和会计处理</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公司以预期信用损失为基础，对以摊余成本计量的金融资产、以公允价值计量且其变动计入其他综合 收益的债务工具投资、合同资产、租赁应收款、分类为以公允价值计量且其变动计入当期损益的金融负债 以外的贷款承诺、不属于以公允价值计量且其变动计入当期损益的金融负债或不属于金融资产转移不符合 终止确认条件或继续涉入被转移金融资产所形成的金融负债的财务担保合同进行减值处理并确认损失准 备。</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预期信用损失，是指以发生违约的风险为权重的金融工具信用损失的加权平均值。信用损失，是指公 司按照原实际利率折现的、根据合同应收的所有合同现金流量与预期收取的所有现金流量之间的差额，即 全部现金短缺的现值。其中，对于公司购买或源生的已发生信用减值的金融资产，按照该金融资产经信用 调整的实际利率折现。</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对于购买或源生的已发生信用减值的金融资产，公司在资产负债表日仅将自初始确认后整个存续期内 预期信用损失的累计变动确认为损失准备。</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对于由《企业会计准则第</w:t>
      </w:r>
      <w:r>
        <w:rPr>
          <w:color w:val="000000"/>
          <w:spacing w:val="0"/>
          <w:w w:val="100"/>
          <w:position w:val="0"/>
          <w:sz w:val="20"/>
          <w:szCs w:val="20"/>
        </w:rPr>
        <w:t>14</w:t>
      </w:r>
      <w:r>
        <w:rPr>
          <w:color w:val="000000"/>
          <w:spacing w:val="0"/>
          <w:w w:val="100"/>
          <w:position w:val="0"/>
          <w:sz w:val="20"/>
          <w:szCs w:val="20"/>
        </w:rPr>
        <w:t>号</w:t>
      </w:r>
      <w:r>
        <w:rPr>
          <w:color w:val="000000"/>
          <w:spacing w:val="0"/>
          <w:w w:val="100"/>
          <w:position w:val="0"/>
          <w:sz w:val="20"/>
          <w:szCs w:val="20"/>
        </w:rPr>
        <w:t>一一</w:t>
      </w:r>
      <w:r>
        <w:rPr>
          <w:color w:val="000000"/>
          <w:spacing w:val="0"/>
          <w:w w:val="100"/>
          <w:position w:val="0"/>
          <w:sz w:val="20"/>
          <w:szCs w:val="20"/>
        </w:rPr>
        <w:t>收入》规范的交易形成，且不含重大融资成分或者公司不考虑不超 过一年的合同中的融资成分的应收款项及合同资产，公司运用简化计量方法，按照相当于整个存续期内的 预期信用损失金额计量损失准备。</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除上述计量方法以外的金融资产，公司在每个资产负债表日评估其信用风险自初始确认后是否已经显 著增加。如果信用风险自初始确认后已显著增加，公司按照整个存续期内预期信用损失的金额计量损失准 备；如果信用风险自初始确认后未显著增加，公司按照该金融工具未来</w:t>
      </w:r>
      <w:r>
        <w:rPr>
          <w:color w:val="000000"/>
          <w:spacing w:val="0"/>
          <w:w w:val="100"/>
          <w:position w:val="0"/>
          <w:sz w:val="20"/>
          <w:szCs w:val="20"/>
        </w:rPr>
        <w:t>12</w:t>
      </w:r>
      <w:r>
        <w:rPr>
          <w:color w:val="000000"/>
          <w:spacing w:val="0"/>
          <w:w w:val="100"/>
          <w:position w:val="0"/>
          <w:sz w:val="20"/>
          <w:szCs w:val="20"/>
        </w:rPr>
        <w:t>个月内预期信用损失的金额计量 损失准备。</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公司利用可获得的合理且有依据的信息，包括前瞻性信息，通过比较金融工具在资产负债表日发生违 约的风险与在初始确认日发生违约的风险，以确定金融工具的信用风险自初始确认后是否已显著增加。</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于资产负债表日，若公司判断金融工具只具有较低的信用风险，则假定该金融工具的信用风险自初始 确认后并未显著增加。</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公司以单项金融工具或金融工具组合为基础评估预期信用风险和计量预期信用损失。当以金融工具组 合为基础时，公司以共同风险特征为依据，将金融工具划分为不同组合。</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公司在每个资产负债表日重新计量预期信用损失，由此形成的损失准备的增加或转回金额，作为减值 损失或利得计入当期损益。对于以摊余成本计量的金融资产，损失准备抵减该金融资产在资产负债表中列 示的账面价值；对于以公允价值计量且其变动计入其他综合收益的债权投资，公司在其他综合收益中确认 其损失准备，不抵减该金融资产的账面价值。</w:t>
      </w:r>
    </w:p>
    <w:p>
      <w:pPr>
        <w:pStyle w:val="Style16"/>
        <w:keepNext w:val="0"/>
        <w:keepLines w:val="0"/>
        <w:widowControl w:val="0"/>
        <w:numPr>
          <w:ilvl w:val="0"/>
          <w:numId w:val="37"/>
        </w:numPr>
        <w:shd w:val="clear" w:color="auto" w:fill="auto"/>
        <w:tabs>
          <w:tab w:pos="829" w:val="left"/>
        </w:tabs>
        <w:bidi w:val="0"/>
        <w:spacing w:before="0" w:after="0" w:line="314" w:lineRule="exact"/>
        <w:ind w:left="0" w:right="0" w:firstLine="440"/>
        <w:jc w:val="both"/>
        <w:rPr>
          <w:sz w:val="20"/>
          <w:szCs w:val="20"/>
        </w:rPr>
      </w:pPr>
      <w:bookmarkStart w:id="891" w:name="bookmark891"/>
      <w:bookmarkEnd w:id="891"/>
      <w:r>
        <w:rPr>
          <w:color w:val="000000"/>
          <w:spacing w:val="0"/>
          <w:w w:val="100"/>
          <w:position w:val="0"/>
          <w:sz w:val="20"/>
          <w:szCs w:val="20"/>
        </w:rPr>
        <w:t>按组合评估预期信用风险和计量预期信用损失的金融工具</w:t>
      </w:r>
      <w:r>
        <w:br w:type="page"/>
      </w:r>
    </w:p>
    <w:tbl>
      <w:tblPr>
        <w:tblOverlap w:val="never"/>
        <w:jc w:val="center"/>
        <w:tblLayout w:type="fixed"/>
      </w:tblPr>
      <w:tblGrid>
        <w:gridCol w:w="3173"/>
        <w:gridCol w:w="3168"/>
        <w:gridCol w:w="3178"/>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计量预期信用损失的方法</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其他应收款一合并范围内关联 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本公司合并范围内的关联款项</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参考历史信用损失经验，结合当前 状况以及对未来经济状况的预测， 通过违约风险敞口和未来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 内或整个存续期预期信用损失率， 计算预期信用损失</w:t>
            </w:r>
          </w:p>
        </w:tc>
      </w:tr>
      <w:tr>
        <w:trPr>
          <w:trHeight w:val="9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其他应收款一账龄组合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vMerge/>
            <w:tcBorders>
              <w:left w:val="single" w:sz="4"/>
              <w:bottom w:val="single" w:sz="4"/>
              <w:right w:val="single" w:sz="4"/>
            </w:tcBorders>
            <w:shd w:val="clear" w:color="auto" w:fill="FFFFFF"/>
            <w:vAlign w:val="center"/>
          </w:tcPr>
          <w:p>
            <w:pPr/>
          </w:p>
        </w:tc>
      </w:tr>
    </w:tbl>
    <w:p>
      <w:pPr>
        <w:pStyle w:val="Style22"/>
        <w:keepNext w:val="0"/>
        <w:keepLines w:val="0"/>
        <w:widowControl w:val="0"/>
        <w:shd w:val="clear" w:color="auto" w:fill="auto"/>
        <w:bidi w:val="0"/>
        <w:spacing w:before="0" w:after="100" w:line="240" w:lineRule="auto"/>
        <w:ind w:left="427" w:right="0" w:firstLine="0"/>
        <w:jc w:val="left"/>
        <w:rPr>
          <w:sz w:val="20"/>
          <w:szCs w:val="20"/>
        </w:rPr>
      </w:pPr>
      <w:r>
        <w:rPr>
          <w:color w:val="000000"/>
          <w:spacing w:val="0"/>
          <w:w w:val="100"/>
          <w:position w:val="0"/>
          <w:sz w:val="20"/>
          <w:szCs w:val="20"/>
        </w:rPr>
        <w:t>（3）</w:t>
      </w:r>
      <w:r>
        <w:rPr>
          <w:color w:val="000000"/>
          <w:spacing w:val="0"/>
          <w:w w:val="100"/>
          <w:position w:val="0"/>
          <w:sz w:val="20"/>
          <w:szCs w:val="20"/>
        </w:rPr>
        <w:t>按组合计量预期信用损失的应收款项及合同资产</w:t>
      </w:r>
    </w:p>
    <w:p>
      <w:pPr>
        <w:pStyle w:val="Style22"/>
        <w:keepNext w:val="0"/>
        <w:keepLines w:val="0"/>
        <w:widowControl w:val="0"/>
        <w:shd w:val="clear" w:color="auto" w:fill="auto"/>
        <w:bidi w:val="0"/>
        <w:spacing w:before="0" w:after="0" w:line="240" w:lineRule="auto"/>
        <w:ind w:left="427" w:right="0" w:firstLine="0"/>
        <w:jc w:val="left"/>
        <w:rPr>
          <w:sz w:val="20"/>
          <w:szCs w:val="20"/>
        </w:rPr>
      </w:pPr>
      <w:r>
        <w:rPr>
          <w:color w:val="000000"/>
          <w:spacing w:val="0"/>
          <w:w w:val="100"/>
          <w:position w:val="0"/>
          <w:sz w:val="20"/>
          <w:szCs w:val="20"/>
        </w:rPr>
        <w:t>1）</w:t>
      </w:r>
      <w:r>
        <w:rPr>
          <w:color w:val="000000"/>
          <w:spacing w:val="0"/>
          <w:w w:val="100"/>
          <w:position w:val="0"/>
          <w:sz w:val="20"/>
          <w:szCs w:val="20"/>
        </w:rPr>
        <w:t>具体组合及计量预期信用损失的方法</w:t>
      </w:r>
    </w:p>
    <w:p>
      <w:pPr>
        <w:widowControl w:val="0"/>
        <w:spacing w:line="1" w:lineRule="exact"/>
      </w:pPr>
    </w:p>
    <w:tbl>
      <w:tblPr>
        <w:tblOverlap w:val="never"/>
        <w:jc w:val="center"/>
        <w:tblLayout w:type="fixed"/>
      </w:tblPr>
      <w:tblGrid>
        <w:gridCol w:w="3178"/>
        <w:gridCol w:w="3163"/>
        <w:gridCol w:w="3178"/>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计量预期信用损失的方法</w:t>
            </w:r>
          </w:p>
        </w:tc>
      </w:tr>
      <w:tr>
        <w:trPr>
          <w:trHeight w:val="15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应收账款一合并范围内关联方 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本公司合并范围内的关联款项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参考历史信用损失经验，结合当前</w:t>
            </w:r>
          </w:p>
          <w:p>
            <w:pPr>
              <w:pStyle w:val="Style2"/>
              <w:keepNext w:val="0"/>
              <w:keepLines w:val="0"/>
              <w:widowControl w:val="0"/>
              <w:shd w:val="clear" w:color="auto" w:fill="auto"/>
              <w:bidi w:val="0"/>
              <w:spacing w:before="0" w:after="0" w:line="331" w:lineRule="exact"/>
              <w:ind w:left="0" w:right="0" w:firstLine="0"/>
              <w:jc w:val="both"/>
              <w:rPr>
                <w:sz w:val="20"/>
                <w:szCs w:val="20"/>
              </w:rPr>
            </w:pPr>
            <w:r>
              <w:rPr>
                <w:color w:val="000000"/>
                <w:spacing w:val="0"/>
                <w:w w:val="100"/>
                <w:position w:val="0"/>
                <w:sz w:val="20"/>
                <w:szCs w:val="20"/>
              </w:rPr>
              <w:t>状况以及对未来经济状况的预测，</w:t>
            </w:r>
          </w:p>
          <w:p>
            <w:pPr>
              <w:pStyle w:val="Style2"/>
              <w:keepNext w:val="0"/>
              <w:keepLines w:val="0"/>
              <w:widowControl w:val="0"/>
              <w:shd w:val="clear" w:color="auto" w:fill="auto"/>
              <w:bidi w:val="0"/>
              <w:spacing w:before="0" w:after="0" w:line="331" w:lineRule="exact"/>
              <w:ind w:left="0" w:right="0" w:firstLine="0"/>
              <w:jc w:val="both"/>
              <w:rPr>
                <w:sz w:val="20"/>
                <w:szCs w:val="20"/>
              </w:rPr>
            </w:pPr>
            <w:r>
              <w:rPr>
                <w:color w:val="000000"/>
                <w:spacing w:val="0"/>
                <w:w w:val="100"/>
                <w:position w:val="0"/>
                <w:sz w:val="20"/>
                <w:szCs w:val="20"/>
              </w:rPr>
              <w:t>通过违约风险敞口和整个存续期</w:t>
            </w:r>
          </w:p>
          <w:p>
            <w:pPr>
              <w:pStyle w:val="Style2"/>
              <w:keepNext w:val="0"/>
              <w:keepLines w:val="0"/>
              <w:widowControl w:val="0"/>
              <w:shd w:val="clear" w:color="auto" w:fill="auto"/>
              <w:bidi w:val="0"/>
              <w:spacing w:before="0" w:after="0" w:line="331" w:lineRule="exact"/>
              <w:ind w:left="0" w:right="0" w:firstLine="0"/>
              <w:jc w:val="both"/>
              <w:rPr>
                <w:sz w:val="20"/>
                <w:szCs w:val="20"/>
              </w:rPr>
            </w:pPr>
            <w:r>
              <w:rPr>
                <w:color w:val="000000"/>
                <w:spacing w:val="0"/>
                <w:w w:val="100"/>
                <w:position w:val="0"/>
                <w:sz w:val="20"/>
                <w:szCs w:val="20"/>
              </w:rPr>
              <w:t>预期信用损失率，计算预期信用损 失</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应收银行承兑汇票</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参考历史信用损失经验，结合当前 状况以及对未来经济状况的预测， 通过违约风险敞口和整个存续期 预期信用损失率，计算预期信用损 失</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应收商业承兑汇票</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r>
              <w:rPr>
                <w:color w:val="000000"/>
                <w:spacing w:val="0"/>
                <w:w w:val="100"/>
                <w:position w:val="0"/>
                <w:sz w:val="20"/>
                <w:szCs w:val="20"/>
              </w:rPr>
              <w:t>一一</w:t>
            </w:r>
            <w:r>
              <w:rPr>
                <w:color w:val="000000"/>
                <w:spacing w:val="0"/>
                <w:w w:val="100"/>
                <w:position w:val="0"/>
                <w:sz w:val="20"/>
                <w:szCs w:val="20"/>
              </w:rPr>
              <w:t>账龄组合</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合同资产一应收质保金</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其他非流动资产一应收质保金</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pStyle w:val="Style22"/>
        <w:keepNext w:val="0"/>
        <w:keepLines w:val="0"/>
        <w:widowControl w:val="0"/>
        <w:shd w:val="clear" w:color="auto" w:fill="auto"/>
        <w:bidi w:val="0"/>
        <w:spacing w:before="0" w:after="0" w:line="312" w:lineRule="exact"/>
        <w:ind w:left="0" w:right="0" w:firstLine="0"/>
        <w:jc w:val="distribute"/>
        <w:rPr>
          <w:sz w:val="20"/>
          <w:szCs w:val="20"/>
        </w:rPr>
      </w:pPr>
      <w:r>
        <w:rPr>
          <w:color w:val="000000"/>
          <w:spacing w:val="0"/>
          <w:w w:val="100"/>
          <w:position w:val="0"/>
          <w:sz w:val="20"/>
          <w:szCs w:val="20"/>
        </w:rPr>
        <w:t>应收票据计提坏账的确认标准及说明：</w:t>
      </w:r>
      <w:r>
        <w:rPr>
          <w:color w:val="000000"/>
          <w:spacing w:val="0"/>
          <w:w w:val="100"/>
          <w:position w:val="0"/>
          <w:sz w:val="20"/>
          <w:szCs w:val="20"/>
        </w:rPr>
        <w:t>15</w:t>
      </w:r>
      <w:r>
        <w:rPr>
          <w:color w:val="000000"/>
          <w:spacing w:val="0"/>
          <w:w w:val="100"/>
          <w:position w:val="0"/>
          <w:sz w:val="20"/>
          <w:szCs w:val="20"/>
        </w:rPr>
        <w:t>家大型商业银行（包括：工商银行、农业银行、建设银行、 中国银行、邮储银行、交通银行、招商银行、浦发银行、中信银行、光大银行、华夏银行、民生银行、平 安银行、兴业银行、浙商银行）承兑的银行承兑汇票不计提坏账准备，其余银行及财务公司的银行承兑汇 票和商业承兑汇票按照预期信用损失率计提坏账准备。</w:t>
      </w:r>
    </w:p>
    <w:p>
      <w:pPr>
        <w:pStyle w:val="Style22"/>
        <w:keepNext w:val="0"/>
        <w:keepLines w:val="0"/>
        <w:widowControl w:val="0"/>
        <w:shd w:val="clear" w:color="auto" w:fill="auto"/>
        <w:bidi w:val="0"/>
        <w:spacing w:before="0" w:after="0" w:line="312" w:lineRule="exact"/>
        <w:ind w:left="0" w:right="0" w:firstLine="0"/>
        <w:jc w:val="distribute"/>
        <w:rPr>
          <w:sz w:val="20"/>
          <w:szCs w:val="20"/>
        </w:rPr>
      </w:pPr>
      <w:r>
        <w:rPr>
          <w:color w:val="000000"/>
          <w:spacing w:val="0"/>
          <w:w w:val="100"/>
          <w:position w:val="0"/>
          <w:sz w:val="20"/>
          <w:szCs w:val="20"/>
        </w:rPr>
        <w:t>2）</w:t>
      </w:r>
      <w:r>
        <w:rPr>
          <w:color w:val="000000"/>
          <w:spacing w:val="0"/>
          <w:w w:val="100"/>
          <w:position w:val="0"/>
          <w:sz w:val="20"/>
          <w:szCs w:val="20"/>
        </w:rPr>
        <w:t>应收票据、应收账款、合同资产</w:t>
      </w:r>
      <w:r>
        <w:rPr>
          <w:color w:val="000000"/>
          <w:spacing w:val="0"/>
          <w:w w:val="100"/>
          <w:position w:val="0"/>
          <w:sz w:val="20"/>
          <w:szCs w:val="20"/>
        </w:rPr>
        <w:t>一一</w:t>
      </w:r>
      <w:r>
        <w:rPr>
          <w:color w:val="000000"/>
          <w:spacing w:val="0"/>
          <w:w w:val="100"/>
          <w:position w:val="0"/>
          <w:sz w:val="20"/>
          <w:szCs w:val="20"/>
        </w:rPr>
        <w:t>账龄组合和合同资产的账龄与整个存续期预期信用损失率对照</w:t>
      </w: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表</w:t>
      </w:r>
    </w:p>
    <w:tbl>
      <w:tblPr>
        <w:tblOverlap w:val="never"/>
        <w:jc w:val="center"/>
        <w:tblLayout w:type="fixed"/>
      </w:tblPr>
      <w:tblGrid>
        <w:gridCol w:w="2530"/>
        <w:gridCol w:w="2002"/>
        <w:gridCol w:w="1997"/>
        <w:gridCol w:w="2990"/>
      </w:tblGrid>
      <w:tr>
        <w:trPr>
          <w:trHeight w:val="6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应收账款</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预期信用损失率</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应收票据 预期信用损失率</w:t>
            </w: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合同资产</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预期信用损失率</w:t>
            </w:r>
            <w:r>
              <w:rPr>
                <w:rFonts w:ascii="Times New Roman" w:eastAsia="Times New Roman" w:hAnsi="Times New Roman" w:cs="Times New Roman"/>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年以内（含，下同）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80.00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r>
    </w:tbl>
    <w:p>
      <w:pPr>
        <w:pStyle w:val="Style22"/>
        <w:keepNext w:val="0"/>
        <w:keepLines w:val="0"/>
        <w:widowControl w:val="0"/>
        <w:shd w:val="clear" w:color="auto" w:fill="auto"/>
        <w:bidi w:val="0"/>
        <w:spacing w:before="0" w:after="80" w:line="240" w:lineRule="auto"/>
        <w:ind w:left="413" w:right="0" w:firstLine="0"/>
        <w:jc w:val="left"/>
        <w:rPr>
          <w:sz w:val="20"/>
          <w:szCs w:val="20"/>
        </w:rPr>
      </w:pPr>
      <w:r>
        <w:rPr>
          <w:color w:val="000000"/>
          <w:spacing w:val="0"/>
          <w:w w:val="100"/>
          <w:position w:val="0"/>
          <w:sz w:val="20"/>
          <w:szCs w:val="20"/>
        </w:rPr>
        <w:t>6.</w:t>
      </w:r>
      <w:r>
        <w:rPr>
          <w:color w:val="000000"/>
          <w:spacing w:val="0"/>
          <w:w w:val="100"/>
          <w:position w:val="0"/>
          <w:sz w:val="20"/>
          <w:szCs w:val="20"/>
        </w:rPr>
        <w:t>金融资产和金融负债的抵销</w:t>
      </w:r>
    </w:p>
    <w:p>
      <w:pPr>
        <w:pStyle w:val="Style22"/>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金融资产和金融负债在资产负债表内分别列示，不相互抵销。但同时满足下列条件的，公司以相互抵</w:t>
      </w:r>
    </w:p>
    <w:p>
      <w:pPr>
        <w:pStyle w:val="Style16"/>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销后的净额在资产负债表内列示：</w:t>
      </w:r>
      <w:r>
        <w:rPr>
          <w:color w:val="000000"/>
          <w:spacing w:val="0"/>
          <w:w w:val="100"/>
          <w:position w:val="0"/>
          <w:sz w:val="20"/>
          <w:szCs w:val="20"/>
        </w:rPr>
        <w:t>（1）</w:t>
      </w:r>
      <w:r>
        <w:rPr>
          <w:color w:val="000000"/>
          <w:spacing w:val="0"/>
          <w:w w:val="100"/>
          <w:position w:val="0"/>
          <w:sz w:val="20"/>
          <w:szCs w:val="20"/>
        </w:rPr>
        <w:t>公司具有抵销已确认金额的法定权利，且该种法定权利是当前可执 行的；</w:t>
      </w:r>
      <w:r>
        <w:rPr>
          <w:color w:val="000000"/>
          <w:spacing w:val="0"/>
          <w:w w:val="100"/>
          <w:position w:val="0"/>
          <w:sz w:val="20"/>
          <w:szCs w:val="20"/>
        </w:rPr>
        <w:t>（2）</w:t>
      </w:r>
      <w:r>
        <w:rPr>
          <w:color w:val="000000"/>
          <w:spacing w:val="0"/>
          <w:w w:val="100"/>
          <w:position w:val="0"/>
          <w:sz w:val="20"/>
          <w:szCs w:val="20"/>
        </w:rPr>
        <w:t>公司计划以净额结算，或同时变现该金融资产和清偿该金融负债。</w:t>
      </w:r>
    </w:p>
    <w:p>
      <w:pPr>
        <w:pStyle w:val="Style16"/>
        <w:keepNext w:val="0"/>
        <w:keepLines w:val="0"/>
        <w:widowControl w:val="0"/>
        <w:shd w:val="clear" w:color="auto" w:fill="auto"/>
        <w:bidi w:val="0"/>
        <w:spacing w:before="0" w:after="380" w:line="298" w:lineRule="exact"/>
        <w:ind w:left="0" w:right="0" w:firstLine="440"/>
        <w:jc w:val="left"/>
        <w:rPr>
          <w:sz w:val="20"/>
          <w:szCs w:val="20"/>
        </w:rPr>
      </w:pPr>
      <w:r>
        <w:rPr>
          <w:color w:val="000000"/>
          <w:spacing w:val="0"/>
          <w:w w:val="100"/>
          <w:position w:val="0"/>
          <w:sz w:val="20"/>
          <w:szCs w:val="20"/>
        </w:rPr>
        <w:t>不满足终止确认条件的金融资产转移，公司不对已转移的金融资产和相关负债进行抵销。</w:t>
      </w:r>
    </w:p>
    <w:p>
      <w:pPr>
        <w:pStyle w:val="Style28"/>
        <w:keepNext/>
        <w:keepLines/>
        <w:widowControl w:val="0"/>
        <w:shd w:val="clear" w:color="auto" w:fill="auto"/>
        <w:bidi w:val="0"/>
        <w:spacing w:before="0" w:after="280" w:line="312" w:lineRule="auto"/>
        <w:ind w:left="0" w:right="0" w:firstLine="0"/>
        <w:jc w:val="left"/>
      </w:pPr>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11</w:t>
      </w:r>
      <w:r>
        <w:rPr>
          <w:color w:val="000000"/>
          <w:spacing w:val="0"/>
          <w:w w:val="100"/>
          <w:position w:val="0"/>
        </w:rPr>
        <w:t>、存货</w:t>
      </w:r>
      <w:bookmarkEnd w:id="892"/>
      <w:bookmarkEnd w:id="893"/>
      <w:bookmarkEnd w:id="894"/>
    </w:p>
    <w:p>
      <w:pPr>
        <w:pStyle w:val="Style16"/>
        <w:keepNext w:val="0"/>
        <w:keepLines w:val="0"/>
        <w:widowControl w:val="0"/>
        <w:shd w:val="clear" w:color="auto" w:fill="auto"/>
        <w:bidi w:val="0"/>
        <w:spacing w:before="0" w:after="140" w:line="240" w:lineRule="auto"/>
        <w:ind w:left="0" w:right="0" w:firstLine="440"/>
        <w:jc w:val="both"/>
        <w:rPr>
          <w:sz w:val="20"/>
          <w:szCs w:val="20"/>
        </w:rPr>
      </w:pPr>
      <w:r>
        <w:rPr>
          <w:color w:val="000000"/>
          <w:spacing w:val="0"/>
          <w:w w:val="100"/>
          <w:position w:val="0"/>
          <w:sz w:val="20"/>
          <w:szCs w:val="20"/>
        </w:rPr>
        <w:t>1</w:t>
      </w:r>
      <w:r>
        <w:rPr>
          <w:color w:val="000000"/>
          <w:spacing w:val="0"/>
          <w:w w:val="100"/>
          <w:position w:val="0"/>
          <w:sz w:val="20"/>
          <w:szCs w:val="20"/>
        </w:rPr>
        <w:t>存货的分类</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存货包括在日常活动中持有以备出售的产成品或商品、处在生产过程中的在产品、在生产过程或提供 劳务过程中耗用的材料和物料等。</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2</w:t>
      </w:r>
      <w:r>
        <w:rPr>
          <w:color w:val="000000"/>
          <w:spacing w:val="0"/>
          <w:w w:val="100"/>
          <w:position w:val="0"/>
          <w:sz w:val="20"/>
          <w:szCs w:val="20"/>
        </w:rPr>
        <w:t>发出存货的计价方法</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发出存货采用月末一次加权平均法与个别计价法。</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3</w:t>
      </w:r>
      <w:r>
        <w:rPr>
          <w:color w:val="000000"/>
          <w:spacing w:val="0"/>
          <w:w w:val="100"/>
          <w:position w:val="0"/>
          <w:sz w:val="20"/>
          <w:szCs w:val="20"/>
        </w:rPr>
        <w:t>存货可变现净值的确定依据</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资产负债表日，存货采用成本与可变现净值孰低计量，按照单个存货成本高于可变现净值的差额计提 存货跌价准备。直接用于出售的存货，在正常生产经营过程中以该存货的估计售价减去估计的销售费用和 相关税费后的金额确定其可变现净值；需要经过加工的存货，在正常生产经营过程中以所生产的产成品的 估计售价减去至完工时估计将要发生的成本、估计的销售费用和相关税费后的金额确定其可变现净值；资 产负债表日，同一项存货中一部分有合同价格约定、其他部分不存在合同价格的，分别确定其可变现净值， 并与其对应的成本进行比较，分别确定存货跌价准备的计提或转回的金额。</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4</w:t>
      </w:r>
      <w:r>
        <w:rPr>
          <w:color w:val="000000"/>
          <w:spacing w:val="0"/>
          <w:w w:val="100"/>
          <w:position w:val="0"/>
          <w:sz w:val="20"/>
          <w:szCs w:val="20"/>
        </w:rPr>
        <w:t>存货的盘存制度</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存货的盘存制度为永续盘存制。</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5</w:t>
      </w:r>
      <w:r>
        <w:rPr>
          <w:color w:val="000000"/>
          <w:spacing w:val="0"/>
          <w:w w:val="100"/>
          <w:position w:val="0"/>
          <w:sz w:val="20"/>
          <w:szCs w:val="20"/>
        </w:rPr>
        <w:t>低值易耗品和包装物的摊销方法</w:t>
      </w:r>
    </w:p>
    <w:p>
      <w:pPr>
        <w:pStyle w:val="Style16"/>
        <w:keepNext w:val="0"/>
        <w:keepLines w:val="0"/>
        <w:widowControl w:val="0"/>
        <w:shd w:val="clear" w:color="auto" w:fill="auto"/>
        <w:bidi w:val="0"/>
        <w:spacing w:before="0" w:after="380" w:line="312" w:lineRule="exact"/>
        <w:ind w:left="0" w:right="0" w:firstLine="440"/>
        <w:jc w:val="both"/>
        <w:rPr>
          <w:sz w:val="20"/>
          <w:szCs w:val="20"/>
        </w:rPr>
      </w:pPr>
      <w:r>
        <w:rPr>
          <w:color w:val="000000"/>
          <w:spacing w:val="0"/>
          <w:w w:val="100"/>
          <w:position w:val="0"/>
          <w:sz w:val="20"/>
          <w:szCs w:val="20"/>
        </w:rPr>
        <w:t>按照一次转销法进行摊销。</w:t>
      </w:r>
    </w:p>
    <w:p>
      <w:pPr>
        <w:pStyle w:val="Style28"/>
        <w:keepNext/>
        <w:keepLines/>
        <w:widowControl w:val="0"/>
        <w:shd w:val="clear" w:color="auto" w:fill="auto"/>
        <w:tabs>
          <w:tab w:pos="474" w:val="left"/>
        </w:tabs>
        <w:bidi w:val="0"/>
        <w:spacing w:before="0" w:after="200" w:line="326" w:lineRule="auto"/>
        <w:ind w:left="0" w:right="0" w:firstLine="0"/>
        <w:jc w:val="both"/>
      </w:pPr>
      <w:bookmarkStart w:id="895" w:name="bookmark895"/>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1</w:t>
      </w:r>
      <w:bookmarkEnd w:id="897"/>
      <w:r>
        <w:rPr>
          <w:rFonts w:ascii="Times New Roman" w:eastAsia="Times New Roman" w:hAnsi="Times New Roman" w:cs="Times New Roman"/>
          <w:color w:val="000000"/>
          <w:spacing w:val="0"/>
          <w:w w:val="100"/>
          <w:position w:val="0"/>
        </w:rPr>
        <w:t>2</w:t>
      </w:r>
      <w:r>
        <w:rPr>
          <w:color w:val="000000"/>
          <w:spacing w:val="0"/>
          <w:w w:val="100"/>
          <w:position w:val="0"/>
        </w:rPr>
        <w:t>、</w:t>
        <w:tab/>
        <w:t>合同资产</w:t>
      </w:r>
      <w:bookmarkEnd w:id="895"/>
      <w:bookmarkEnd w:id="896"/>
      <w:bookmarkEnd w:id="898"/>
    </w:p>
    <w:p>
      <w:pPr>
        <w:pStyle w:val="Style16"/>
        <w:keepNext w:val="0"/>
        <w:keepLines w:val="0"/>
        <w:widowControl w:val="0"/>
        <w:shd w:val="clear" w:color="auto" w:fill="auto"/>
        <w:bidi w:val="0"/>
        <w:spacing w:before="0" w:after="380" w:line="312" w:lineRule="exact"/>
        <w:ind w:left="0" w:right="0" w:firstLine="440"/>
        <w:jc w:val="both"/>
        <w:rPr>
          <w:sz w:val="20"/>
          <w:szCs w:val="20"/>
        </w:rPr>
      </w:pPr>
      <w:r>
        <w:rPr>
          <w:color w:val="000000"/>
          <w:spacing w:val="0"/>
          <w:w w:val="100"/>
          <w:position w:val="0"/>
          <w:sz w:val="20"/>
          <w:szCs w:val="20"/>
        </w:rPr>
        <w:t>公司将拥有的、无条件</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即，仅取决于时间流逝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向客户收取对价的权利作为应收款项列示，将已向客 户转让商品而有权收取对价的权利（该权利取决于时间流逝之外的其他因素）作为合同资产列示。</w:t>
      </w:r>
    </w:p>
    <w:p>
      <w:pPr>
        <w:pStyle w:val="Style28"/>
        <w:keepNext/>
        <w:keepLines/>
        <w:widowControl w:val="0"/>
        <w:shd w:val="clear" w:color="auto" w:fill="auto"/>
        <w:tabs>
          <w:tab w:pos="474" w:val="left"/>
        </w:tabs>
        <w:bidi w:val="0"/>
        <w:spacing w:before="0" w:after="160" w:line="326" w:lineRule="auto"/>
        <w:ind w:left="0" w:right="0" w:firstLine="0"/>
        <w:jc w:val="left"/>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1</w:t>
      </w:r>
      <w:bookmarkEnd w:id="901"/>
      <w:r>
        <w:rPr>
          <w:rFonts w:ascii="Times New Roman" w:eastAsia="Times New Roman" w:hAnsi="Times New Roman" w:cs="Times New Roman"/>
          <w:color w:val="000000"/>
          <w:spacing w:val="0"/>
          <w:w w:val="100"/>
          <w:position w:val="0"/>
        </w:rPr>
        <w:t>3</w:t>
      </w:r>
      <w:r>
        <w:rPr>
          <w:color w:val="000000"/>
          <w:spacing w:val="0"/>
          <w:w w:val="100"/>
          <w:position w:val="0"/>
        </w:rPr>
        <w:t>、</w:t>
        <w:tab/>
        <w:t>合同成本</w:t>
      </w:r>
      <w:bookmarkEnd w:id="899"/>
      <w:bookmarkEnd w:id="900"/>
      <w:bookmarkEnd w:id="902"/>
    </w:p>
    <w:p>
      <w:pPr>
        <w:pStyle w:val="Style16"/>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与合同成本有关的资产包括合同取得成本和合同履约成本。</w:t>
      </w:r>
    </w:p>
    <w:p>
      <w:pPr>
        <w:pStyle w:val="Style16"/>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公司为取得合同发生的增量成本预期能够收回的，作为合同取得成本确认为一项资产。如果合同取得 成本的摊销期限不超过一年，在发生时直接计入当期损益。</w:t>
      </w:r>
    </w:p>
    <w:p>
      <w:pPr>
        <w:pStyle w:val="Style16"/>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公司为履行合同发生的成本，不适用存货、固定资产或无形资产等相关准则的规范范围且同时满足下 列条件的，作为合同履约成本确认为一项资产：</w:t>
      </w:r>
    </w:p>
    <w:p>
      <w:pPr>
        <w:pStyle w:val="Style16"/>
        <w:keepNext w:val="0"/>
        <w:keepLines w:val="0"/>
        <w:widowControl w:val="0"/>
        <w:numPr>
          <w:ilvl w:val="0"/>
          <w:numId w:val="39"/>
        </w:numPr>
        <w:shd w:val="clear" w:color="auto" w:fill="auto"/>
        <w:tabs>
          <w:tab w:pos="757" w:val="left"/>
        </w:tabs>
        <w:bidi w:val="0"/>
        <w:spacing w:before="0" w:after="0" w:line="313" w:lineRule="exact"/>
        <w:ind w:left="0" w:right="0" w:firstLine="440"/>
        <w:jc w:val="both"/>
        <w:rPr>
          <w:sz w:val="20"/>
          <w:szCs w:val="20"/>
        </w:rPr>
      </w:pPr>
      <w:bookmarkStart w:id="903" w:name="bookmark903"/>
      <w:bookmarkEnd w:id="903"/>
      <w:r>
        <w:rPr>
          <w:color w:val="000000"/>
          <w:spacing w:val="0"/>
          <w:w w:val="100"/>
          <w:position w:val="0"/>
          <w:sz w:val="20"/>
          <w:szCs w:val="20"/>
        </w:rPr>
        <w:t>该成本与一份当前或预期取得的合同直接相关，包括直接人工、直接材料、制造费用（或类似费 用）、明确由客户承担的成本以及仅因该合同而发生的其他成本；</w:t>
      </w:r>
    </w:p>
    <w:p>
      <w:pPr>
        <w:pStyle w:val="Style16"/>
        <w:keepNext w:val="0"/>
        <w:keepLines w:val="0"/>
        <w:widowControl w:val="0"/>
        <w:numPr>
          <w:ilvl w:val="0"/>
          <w:numId w:val="39"/>
        </w:numPr>
        <w:shd w:val="clear" w:color="auto" w:fill="auto"/>
        <w:tabs>
          <w:tab w:pos="774" w:val="left"/>
        </w:tabs>
        <w:bidi w:val="0"/>
        <w:spacing w:before="0" w:after="0" w:line="313" w:lineRule="exact"/>
        <w:ind w:left="0" w:right="0" w:firstLine="440"/>
        <w:jc w:val="both"/>
        <w:rPr>
          <w:sz w:val="20"/>
          <w:szCs w:val="20"/>
        </w:rPr>
      </w:pPr>
      <w:bookmarkStart w:id="904" w:name="bookmark904"/>
      <w:bookmarkEnd w:id="904"/>
      <w:r>
        <w:rPr>
          <w:color w:val="000000"/>
          <w:spacing w:val="0"/>
          <w:w w:val="100"/>
          <w:position w:val="0"/>
          <w:sz w:val="20"/>
          <w:szCs w:val="20"/>
        </w:rPr>
        <w:t>该成本增加了公司未来用于履行履约义务的资源；</w:t>
      </w:r>
    </w:p>
    <w:p>
      <w:pPr>
        <w:pStyle w:val="Style16"/>
        <w:keepNext w:val="0"/>
        <w:keepLines w:val="0"/>
        <w:widowControl w:val="0"/>
        <w:numPr>
          <w:ilvl w:val="0"/>
          <w:numId w:val="39"/>
        </w:numPr>
        <w:shd w:val="clear" w:color="auto" w:fill="auto"/>
        <w:tabs>
          <w:tab w:pos="774" w:val="left"/>
        </w:tabs>
        <w:bidi w:val="0"/>
        <w:spacing w:before="0" w:after="0" w:line="313" w:lineRule="exact"/>
        <w:ind w:left="0" w:right="0" w:firstLine="440"/>
        <w:jc w:val="both"/>
        <w:rPr>
          <w:sz w:val="20"/>
          <w:szCs w:val="20"/>
        </w:rPr>
      </w:pPr>
      <w:bookmarkStart w:id="905" w:name="bookmark905"/>
      <w:bookmarkEnd w:id="905"/>
      <w:r>
        <w:rPr>
          <w:color w:val="000000"/>
          <w:spacing w:val="0"/>
          <w:w w:val="100"/>
          <w:position w:val="0"/>
          <w:sz w:val="20"/>
          <w:szCs w:val="20"/>
        </w:rPr>
        <w:t>该成本预期能够收回。</w:t>
      </w:r>
    </w:p>
    <w:p>
      <w:pPr>
        <w:pStyle w:val="Style16"/>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公司对于与合同成本有关的资产采用与该资产相关的商品或服务收入确认相同的基础进行摊销，计入 当期损益。</w:t>
      </w:r>
    </w:p>
    <w:p>
      <w:pPr>
        <w:pStyle w:val="Style16"/>
        <w:keepNext w:val="0"/>
        <w:keepLines w:val="0"/>
        <w:widowControl w:val="0"/>
        <w:shd w:val="clear" w:color="auto" w:fill="auto"/>
        <w:bidi w:val="0"/>
        <w:spacing w:before="0" w:after="380" w:line="313" w:lineRule="exact"/>
        <w:ind w:left="0" w:right="0" w:firstLine="440"/>
        <w:jc w:val="both"/>
        <w:rPr>
          <w:sz w:val="20"/>
          <w:szCs w:val="20"/>
        </w:rPr>
      </w:pPr>
      <w:r>
        <w:rPr>
          <w:color w:val="000000"/>
          <w:spacing w:val="0"/>
          <w:w w:val="100"/>
          <w:position w:val="0"/>
          <w:sz w:val="20"/>
          <w:szCs w:val="20"/>
        </w:rPr>
        <w:t>如果与合同成本有关的资产的账面价值高于因转让与该资产相关的商品或服务预期能够取得的剩余 对价减去估计将要发生的成本，公司对超出部分计提减值准备，并确认为资产减值损失。以前期间减值的 因素之后发生变化，使得转让该资产相关的商品或服务预期能够取得的剩余对价减去估计将要发生的成本 高于该资产账面价值的，转回原己计提的资产减值准备，并计入当期损益，但转回后的资产账面价值不超 过假定不计提减值准备情况下该资产在转回日的账面价值。</w:t>
      </w:r>
    </w:p>
    <w:p>
      <w:pPr>
        <w:pStyle w:val="Style28"/>
        <w:keepNext/>
        <w:keepLines/>
        <w:widowControl w:val="0"/>
        <w:shd w:val="clear" w:color="auto" w:fill="auto"/>
        <w:tabs>
          <w:tab w:pos="474" w:val="left"/>
        </w:tabs>
        <w:bidi w:val="0"/>
        <w:spacing w:before="0" w:after="200" w:line="326" w:lineRule="auto"/>
        <w:ind w:left="0" w:right="0" w:firstLine="0"/>
        <w:jc w:val="left"/>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1</w:t>
      </w:r>
      <w:bookmarkEnd w:id="908"/>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906"/>
      <w:bookmarkEnd w:id="907"/>
      <w:bookmarkEnd w:id="909"/>
    </w:p>
    <w:p>
      <w:pPr>
        <w:pStyle w:val="Style16"/>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1</w:t>
      </w:r>
      <w:r>
        <w:rPr>
          <w:color w:val="000000"/>
          <w:spacing w:val="0"/>
          <w:w w:val="100"/>
          <w:position w:val="0"/>
          <w:sz w:val="20"/>
          <w:szCs w:val="20"/>
        </w:rPr>
        <w:t>共同控制、重大影响的判断</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 xml:space="preserve">按照相关约定对某项安排存在共有的控制，并且该安排的相关活动必须经过分享控制权的参与方一致 同意后才能决策，认定为共同控制。对被投资单位的财务和经营政策有参与决策的权力，但并不能够控制 </w:t>
      </w:r>
      <w:r>
        <w:rPr>
          <w:color w:val="000000"/>
          <w:spacing w:val="0"/>
          <w:w w:val="100"/>
          <w:position w:val="0"/>
          <w:sz w:val="20"/>
          <w:szCs w:val="20"/>
        </w:rPr>
        <w:t>或者与其他方一起共同控制这些政策的制定，认定为重大影响。</w:t>
      </w:r>
    </w:p>
    <w:p>
      <w:pPr>
        <w:pStyle w:val="Style16"/>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2</w:t>
      </w:r>
      <w:r>
        <w:rPr>
          <w:color w:val="000000"/>
          <w:spacing w:val="0"/>
          <w:w w:val="100"/>
          <w:position w:val="0"/>
          <w:sz w:val="20"/>
          <w:szCs w:val="20"/>
        </w:rPr>
        <w:t>投资成本的确定</w:t>
      </w:r>
    </w:p>
    <w:p>
      <w:pPr>
        <w:pStyle w:val="Style16"/>
        <w:keepNext w:val="0"/>
        <w:keepLines w:val="0"/>
        <w:widowControl w:val="0"/>
        <w:numPr>
          <w:ilvl w:val="0"/>
          <w:numId w:val="41"/>
        </w:numPr>
        <w:shd w:val="clear" w:color="auto" w:fill="auto"/>
        <w:tabs>
          <w:tab w:pos="853" w:val="left"/>
        </w:tabs>
        <w:bidi w:val="0"/>
        <w:spacing w:before="0" w:after="0" w:line="311" w:lineRule="exact"/>
        <w:ind w:left="0" w:right="0" w:firstLine="440"/>
        <w:jc w:val="both"/>
        <w:rPr>
          <w:sz w:val="20"/>
          <w:szCs w:val="20"/>
        </w:rPr>
      </w:pPr>
      <w:bookmarkStart w:id="910" w:name="bookmark910"/>
      <w:bookmarkEnd w:id="910"/>
      <w:r>
        <w:rPr>
          <w:color w:val="000000"/>
          <w:spacing w:val="0"/>
          <w:w w:val="100"/>
          <w:position w:val="0"/>
          <w:sz w:val="20"/>
          <w:szCs w:val="20"/>
        </w:rPr>
        <w:t>同一控制下的企业合并形成的，合并方以支付现金、转让非现金资产、承担债务或发行权益性证 券作为合并对价的，在合并日按照取得被合并方所有者权益在最终控制方合并财务报表中的账面价值的份 额作为其初始投资成本。长期股权投资初始投资成本与支付的合并对价的账面价值或发行股份的面值总额 之间的差额调整资本公积；资本公积不足冲减的，调整留存收益。</w:t>
      </w:r>
    </w:p>
    <w:p>
      <w:pPr>
        <w:pStyle w:val="Style16"/>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公司通过多次交易分步实现同一控制下企业合并形成的长期股权投资，判断是否属于“一揽子交易”。 属于“一揽子交易”的，把各项交易作为一项取得控制权的交易进行会计处理。不属于“一揽子交易”的， 在合并日，根据合并后应享有被合并方净资产在最终控制方合并财务报表中的账面价值的份额确定初始投 资成本。合并日长期股权投资的初始投资成本，与达到合并前的长期股权投资账面价值加上合并日进一步 取得股份新支付对价的账面价值之和的差额，调整资本公积；资本公积不足冲减的，调整留存收益。</w:t>
      </w:r>
    </w:p>
    <w:p>
      <w:pPr>
        <w:pStyle w:val="Style16"/>
        <w:keepNext w:val="0"/>
        <w:keepLines w:val="0"/>
        <w:widowControl w:val="0"/>
        <w:numPr>
          <w:ilvl w:val="0"/>
          <w:numId w:val="41"/>
        </w:numPr>
        <w:shd w:val="clear" w:color="auto" w:fill="auto"/>
        <w:tabs>
          <w:tab w:pos="853" w:val="left"/>
        </w:tabs>
        <w:bidi w:val="0"/>
        <w:spacing w:before="0" w:after="0" w:line="311" w:lineRule="exact"/>
        <w:ind w:left="0" w:right="0" w:firstLine="440"/>
        <w:jc w:val="both"/>
        <w:rPr>
          <w:sz w:val="20"/>
          <w:szCs w:val="20"/>
        </w:rPr>
      </w:pPr>
      <w:bookmarkStart w:id="911" w:name="bookmark911"/>
      <w:bookmarkEnd w:id="911"/>
      <w:r>
        <w:rPr>
          <w:color w:val="000000"/>
          <w:spacing w:val="0"/>
          <w:w w:val="100"/>
          <w:position w:val="0"/>
          <w:sz w:val="20"/>
          <w:szCs w:val="20"/>
        </w:rPr>
        <w:t>非同一控制下的企业合并形成的，在购买日按照支付的合并对价的公允价值作为其初始投资成 本。</w:t>
      </w:r>
    </w:p>
    <w:p>
      <w:pPr>
        <w:pStyle w:val="Style16"/>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公司通过多次交易分步实现非同一控制下企业合并形成的长期股权投资，区分个别财务报表和合并财 务报表进行相关会计处理：</w:t>
      </w:r>
    </w:p>
    <w:p>
      <w:pPr>
        <w:pStyle w:val="Style16"/>
        <w:keepNext w:val="0"/>
        <w:keepLines w:val="0"/>
        <w:widowControl w:val="0"/>
        <w:numPr>
          <w:ilvl w:val="0"/>
          <w:numId w:val="43"/>
        </w:numPr>
        <w:shd w:val="clear" w:color="auto" w:fill="auto"/>
        <w:tabs>
          <w:tab w:pos="800" w:val="left"/>
        </w:tabs>
        <w:bidi w:val="0"/>
        <w:spacing w:before="0" w:after="0" w:line="311" w:lineRule="exact"/>
        <w:ind w:left="0" w:right="0" w:firstLine="440"/>
        <w:jc w:val="both"/>
        <w:rPr>
          <w:sz w:val="20"/>
          <w:szCs w:val="20"/>
        </w:rPr>
      </w:pPr>
      <w:bookmarkStart w:id="912" w:name="bookmark912"/>
      <w:bookmarkEnd w:id="912"/>
      <w:r>
        <w:rPr>
          <w:color w:val="000000"/>
          <w:spacing w:val="0"/>
          <w:w w:val="100"/>
          <w:position w:val="0"/>
          <w:sz w:val="20"/>
          <w:szCs w:val="20"/>
        </w:rPr>
        <w:t>在个别财务报表中，按照原持有的股权投资的账面价值加上新增投资成本之和，作为改按成本法 核算的初始投资成本。</w:t>
      </w:r>
    </w:p>
    <w:p>
      <w:pPr>
        <w:pStyle w:val="Style16"/>
        <w:keepNext w:val="0"/>
        <w:keepLines w:val="0"/>
        <w:widowControl w:val="0"/>
        <w:numPr>
          <w:ilvl w:val="0"/>
          <w:numId w:val="43"/>
        </w:numPr>
        <w:shd w:val="clear" w:color="auto" w:fill="auto"/>
        <w:tabs>
          <w:tab w:pos="800" w:val="left"/>
        </w:tabs>
        <w:bidi w:val="0"/>
        <w:spacing w:before="0" w:after="0" w:line="311" w:lineRule="exact"/>
        <w:ind w:left="0" w:right="0" w:firstLine="440"/>
        <w:jc w:val="both"/>
        <w:rPr>
          <w:sz w:val="20"/>
          <w:szCs w:val="20"/>
        </w:rPr>
      </w:pPr>
      <w:bookmarkStart w:id="913" w:name="bookmark913"/>
      <w:bookmarkEnd w:id="913"/>
      <w:r>
        <w:rPr>
          <w:color w:val="000000"/>
          <w:spacing w:val="0"/>
          <w:w w:val="100"/>
          <w:position w:val="0"/>
          <w:sz w:val="20"/>
          <w:szCs w:val="20"/>
        </w:rPr>
        <w:t>在合并财务报表中，判断是否属于“一揽子交易”。属于“一揽子交易”的，把各项交易作为一 项取得控制权的交易进行会计处理。不属于“一揽子交易”的，对于购买日之前持有的被购买方的股权， 按照该股权在购买日的公允价值进行重新计量，公允价值与其账面价值的差额计入当期投资收益；购买日 之前持有的被购买方的股权涉及权益法核算下的其他综合收益等的，与其相关的其他综合收益等转为购买 日所属当期收益。但由于被投资方重新计量设定受益计划净负债或净资产变动而产生的其他综合收益除 外。</w:t>
      </w:r>
    </w:p>
    <w:p>
      <w:pPr>
        <w:pStyle w:val="Style16"/>
        <w:keepNext w:val="0"/>
        <w:keepLines w:val="0"/>
        <w:widowControl w:val="0"/>
        <w:numPr>
          <w:ilvl w:val="0"/>
          <w:numId w:val="41"/>
        </w:numPr>
        <w:shd w:val="clear" w:color="auto" w:fill="auto"/>
        <w:tabs>
          <w:tab w:pos="853" w:val="left"/>
        </w:tabs>
        <w:bidi w:val="0"/>
        <w:spacing w:before="0" w:after="0" w:line="311" w:lineRule="exact"/>
        <w:ind w:left="0" w:right="0" w:firstLine="440"/>
        <w:jc w:val="both"/>
        <w:rPr>
          <w:sz w:val="20"/>
          <w:szCs w:val="20"/>
        </w:rPr>
      </w:pPr>
      <w:bookmarkStart w:id="914" w:name="bookmark914"/>
      <w:bookmarkEnd w:id="914"/>
      <w:r>
        <w:rPr>
          <w:color w:val="000000"/>
          <w:spacing w:val="0"/>
          <w:w w:val="100"/>
          <w:position w:val="0"/>
          <w:sz w:val="20"/>
          <w:szCs w:val="20"/>
        </w:rPr>
        <w:t>除企业合并形成以外的：以支付现金取得的，按照实际支付的购买价款作为其初始投资成本；以 发行权益性证券取得的，按照发行权益性证券的公允价值作为其初始投资成本；以债务重组方式取得的， 按《企业会计准则第</w:t>
      </w:r>
      <w:r>
        <w:rPr>
          <w:color w:val="000000"/>
          <w:spacing w:val="0"/>
          <w:w w:val="100"/>
          <w:position w:val="0"/>
          <w:sz w:val="20"/>
          <w:szCs w:val="20"/>
        </w:rPr>
        <w:t>12</w:t>
      </w:r>
      <w:r>
        <w:rPr>
          <w:color w:val="000000"/>
          <w:spacing w:val="0"/>
          <w:w w:val="100"/>
          <w:position w:val="0"/>
          <w:sz w:val="20"/>
          <w:szCs w:val="20"/>
        </w:rPr>
        <w:t>号</w:t>
      </w:r>
      <w:r>
        <w:rPr>
          <w:color w:val="000000"/>
          <w:spacing w:val="0"/>
          <w:w w:val="100"/>
          <w:position w:val="0"/>
          <w:sz w:val="20"/>
          <w:szCs w:val="20"/>
        </w:rPr>
        <w:t>一一</w:t>
      </w:r>
      <w:r>
        <w:rPr>
          <w:color w:val="000000"/>
          <w:spacing w:val="0"/>
          <w:w w:val="100"/>
          <w:position w:val="0"/>
          <w:sz w:val="20"/>
          <w:szCs w:val="20"/>
        </w:rPr>
        <w:t>债务重组》确定其初始投资成本；以非货币性资产交换取得的，按《企业会 计准则第</w:t>
      </w:r>
      <w:r>
        <w:rPr>
          <w:color w:val="000000"/>
          <w:spacing w:val="0"/>
          <w:w w:val="100"/>
          <w:position w:val="0"/>
          <w:sz w:val="20"/>
          <w:szCs w:val="20"/>
        </w:rPr>
        <w:t>7</w:t>
      </w:r>
      <w:r>
        <w:rPr>
          <w:color w:val="000000"/>
          <w:spacing w:val="0"/>
          <w:w w:val="100"/>
          <w:position w:val="0"/>
          <w:sz w:val="20"/>
          <w:szCs w:val="20"/>
        </w:rPr>
        <w:t>号</w:t>
      </w:r>
      <w:r>
        <w:rPr>
          <w:color w:val="000000"/>
          <w:spacing w:val="0"/>
          <w:w w:val="100"/>
          <w:position w:val="0"/>
          <w:sz w:val="20"/>
          <w:szCs w:val="20"/>
        </w:rPr>
        <w:t>一一</w:t>
      </w:r>
      <w:r>
        <w:rPr>
          <w:color w:val="000000"/>
          <w:spacing w:val="0"/>
          <w:w w:val="100"/>
          <w:position w:val="0"/>
          <w:sz w:val="20"/>
          <w:szCs w:val="20"/>
        </w:rPr>
        <w:t>非货币性资产交换》确定其初始投资成本。</w:t>
      </w:r>
    </w:p>
    <w:p>
      <w:pPr>
        <w:pStyle w:val="Style16"/>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3</w:t>
      </w:r>
      <w:r>
        <w:rPr>
          <w:color w:val="000000"/>
          <w:spacing w:val="0"/>
          <w:w w:val="100"/>
          <w:position w:val="0"/>
          <w:sz w:val="20"/>
          <w:szCs w:val="20"/>
        </w:rPr>
        <w:t>后续计量及损益确认方法</w:t>
      </w:r>
    </w:p>
    <w:p>
      <w:pPr>
        <w:pStyle w:val="Style16"/>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对被投资单位实施控制的长期股权投资采用成本法核算；对联营企业和合营企业的长期股权投资，采 用权益法核算。</w:t>
      </w:r>
    </w:p>
    <w:p>
      <w:pPr>
        <w:pStyle w:val="Style16"/>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4</w:t>
      </w:r>
      <w:r>
        <w:rPr>
          <w:color w:val="000000"/>
          <w:spacing w:val="0"/>
          <w:w w:val="100"/>
          <w:position w:val="0"/>
          <w:sz w:val="20"/>
          <w:szCs w:val="20"/>
        </w:rPr>
        <w:t>通过多次交易分步处置对子公司投资至丧失控制权的处理方法</w:t>
      </w:r>
    </w:p>
    <w:p>
      <w:pPr>
        <w:pStyle w:val="Style16"/>
        <w:keepNext w:val="0"/>
        <w:keepLines w:val="0"/>
        <w:widowControl w:val="0"/>
        <w:numPr>
          <w:ilvl w:val="0"/>
          <w:numId w:val="45"/>
        </w:numPr>
        <w:shd w:val="clear" w:color="auto" w:fill="auto"/>
        <w:tabs>
          <w:tab w:pos="837" w:val="left"/>
        </w:tabs>
        <w:bidi w:val="0"/>
        <w:spacing w:before="0" w:after="0" w:line="311" w:lineRule="exact"/>
        <w:ind w:left="0" w:right="0" w:firstLine="440"/>
        <w:jc w:val="both"/>
        <w:rPr>
          <w:sz w:val="20"/>
          <w:szCs w:val="20"/>
        </w:rPr>
      </w:pPr>
      <w:bookmarkStart w:id="915" w:name="bookmark915"/>
      <w:bookmarkEnd w:id="915"/>
      <w:r>
        <w:rPr>
          <w:color w:val="000000"/>
          <w:spacing w:val="0"/>
          <w:w w:val="100"/>
          <w:position w:val="0"/>
          <w:sz w:val="20"/>
          <w:szCs w:val="20"/>
        </w:rPr>
        <w:t>个别财务报表</w:t>
      </w:r>
    </w:p>
    <w:p>
      <w:pPr>
        <w:pStyle w:val="Style16"/>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对处置的股权，其账面价值与实际取得价款之间的差额，计入当期损益。对于剩余股权，对被投资单 位仍具有重大影响或者与其他方一起实施共同控制的，转为权益法核算；不能再对被投资单位实施控制、 共同控制或重大影响的，按照《企业会计准则第</w:t>
      </w:r>
      <w:r>
        <w:rPr>
          <w:color w:val="000000"/>
          <w:spacing w:val="0"/>
          <w:w w:val="100"/>
          <w:position w:val="0"/>
          <w:sz w:val="20"/>
          <w:szCs w:val="20"/>
        </w:rPr>
        <w:t>22</w:t>
      </w:r>
      <w:r>
        <w:rPr>
          <w:color w:val="000000"/>
          <w:spacing w:val="0"/>
          <w:w w:val="100"/>
          <w:position w:val="0"/>
          <w:sz w:val="20"/>
          <w:szCs w:val="20"/>
        </w:rPr>
        <w:t>号</w:t>
      </w:r>
      <w:r>
        <w:rPr>
          <w:color w:val="000000"/>
          <w:spacing w:val="0"/>
          <w:w w:val="100"/>
          <w:position w:val="0"/>
          <w:sz w:val="20"/>
          <w:szCs w:val="20"/>
        </w:rPr>
        <w:t>一一</w:t>
      </w:r>
      <w:r>
        <w:rPr>
          <w:color w:val="000000"/>
          <w:spacing w:val="0"/>
          <w:w w:val="100"/>
          <w:position w:val="0"/>
          <w:sz w:val="20"/>
          <w:szCs w:val="20"/>
        </w:rPr>
        <w:t>金融工具确认和计量》的相关规定进行核算。</w:t>
      </w:r>
    </w:p>
    <w:p>
      <w:pPr>
        <w:pStyle w:val="Style16"/>
        <w:keepNext w:val="0"/>
        <w:keepLines w:val="0"/>
        <w:widowControl w:val="0"/>
        <w:numPr>
          <w:ilvl w:val="0"/>
          <w:numId w:val="45"/>
        </w:numPr>
        <w:shd w:val="clear" w:color="auto" w:fill="auto"/>
        <w:tabs>
          <w:tab w:pos="837" w:val="left"/>
        </w:tabs>
        <w:bidi w:val="0"/>
        <w:spacing w:before="0" w:after="0" w:line="311" w:lineRule="exact"/>
        <w:ind w:left="0" w:right="0" w:firstLine="440"/>
        <w:jc w:val="both"/>
        <w:rPr>
          <w:sz w:val="20"/>
          <w:szCs w:val="20"/>
        </w:rPr>
      </w:pPr>
      <w:bookmarkStart w:id="916" w:name="bookmark916"/>
      <w:bookmarkEnd w:id="916"/>
      <w:r>
        <w:rPr>
          <w:color w:val="000000"/>
          <w:spacing w:val="0"/>
          <w:w w:val="100"/>
          <w:position w:val="0"/>
          <w:sz w:val="20"/>
          <w:szCs w:val="20"/>
        </w:rPr>
        <w:t>合并财务报表</w:t>
      </w:r>
    </w:p>
    <w:p>
      <w:pPr>
        <w:pStyle w:val="Style16"/>
        <w:keepNext w:val="0"/>
        <w:keepLines w:val="0"/>
        <w:widowControl w:val="0"/>
        <w:numPr>
          <w:ilvl w:val="0"/>
          <w:numId w:val="47"/>
        </w:numPr>
        <w:shd w:val="clear" w:color="auto" w:fill="auto"/>
        <w:tabs>
          <w:tab w:pos="800" w:val="left"/>
        </w:tabs>
        <w:bidi w:val="0"/>
        <w:spacing w:before="0" w:after="0" w:line="311" w:lineRule="exact"/>
        <w:ind w:left="0" w:right="0" w:firstLine="440"/>
        <w:jc w:val="both"/>
        <w:rPr>
          <w:sz w:val="20"/>
          <w:szCs w:val="20"/>
        </w:rPr>
      </w:pPr>
      <w:bookmarkStart w:id="917" w:name="bookmark917"/>
      <w:bookmarkEnd w:id="917"/>
      <w:r>
        <w:rPr>
          <w:color w:val="000000"/>
          <w:spacing w:val="0"/>
          <w:w w:val="100"/>
          <w:position w:val="0"/>
          <w:sz w:val="20"/>
          <w:szCs w:val="20"/>
        </w:rPr>
        <w:t>通过多次交易分步处置对子公司投资至丧失控制权，且不属于“一揽子交易”的</w:t>
      </w:r>
    </w:p>
    <w:p>
      <w:pPr>
        <w:pStyle w:val="Style16"/>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在丧失控制权之前，处置价款与处置长期股权投资相对应享有子公司自购买日或合并日开始持续计算 的净资产份额之间的差额，调整资本公积(资本溢价)，资本溢价不足冲减的，冲减留存收益。</w:t>
      </w:r>
    </w:p>
    <w:p>
      <w:pPr>
        <w:pStyle w:val="Style16"/>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丧失对原子公司控制权时，对于剩余股权，按照其在丧失控制权日的公允价值进行重新计量。处置股 权取得的对价与剩余股权公允价值之和，减去按原持股比例计算应享有原有子公司自购买日或合并日开始 持续计算的净资产的份额之间的差额，计入丧失控制权当期的投资收益，同时冲减商誉。与原有子公司股 权投资相关的其他综合收益等，应当在丧失控制权时转为当期投资收益。</w:t>
      </w:r>
    </w:p>
    <w:p>
      <w:pPr>
        <w:pStyle w:val="Style16"/>
        <w:keepNext w:val="0"/>
        <w:keepLines w:val="0"/>
        <w:widowControl w:val="0"/>
        <w:numPr>
          <w:ilvl w:val="0"/>
          <w:numId w:val="47"/>
        </w:numPr>
        <w:shd w:val="clear" w:color="auto" w:fill="auto"/>
        <w:tabs>
          <w:tab w:pos="800" w:val="left"/>
        </w:tabs>
        <w:bidi w:val="0"/>
        <w:spacing w:before="0" w:after="0" w:line="311" w:lineRule="exact"/>
        <w:ind w:left="0" w:right="0" w:firstLine="440"/>
        <w:jc w:val="both"/>
        <w:rPr>
          <w:sz w:val="20"/>
          <w:szCs w:val="20"/>
        </w:rPr>
      </w:pPr>
      <w:bookmarkStart w:id="918" w:name="bookmark918"/>
      <w:bookmarkEnd w:id="918"/>
      <w:r>
        <w:rPr>
          <w:color w:val="000000"/>
          <w:spacing w:val="0"/>
          <w:w w:val="100"/>
          <w:position w:val="0"/>
          <w:sz w:val="20"/>
          <w:szCs w:val="20"/>
        </w:rPr>
        <w:t>通过多次交易分步处置对子公司投资至丧失控制权，且属于“一揽子交易”的</w:t>
      </w:r>
    </w:p>
    <w:p>
      <w:pPr>
        <w:pStyle w:val="Style16"/>
        <w:keepNext w:val="0"/>
        <w:keepLines w:val="0"/>
        <w:widowControl w:val="0"/>
        <w:shd w:val="clear" w:color="auto" w:fill="auto"/>
        <w:bidi w:val="0"/>
        <w:spacing w:before="0" w:after="380" w:line="314" w:lineRule="exact"/>
        <w:ind w:left="0" w:right="0" w:firstLine="440"/>
        <w:jc w:val="both"/>
        <w:rPr>
          <w:sz w:val="20"/>
          <w:szCs w:val="20"/>
        </w:rPr>
      </w:pPr>
      <w:r>
        <w:rPr>
          <w:color w:val="000000"/>
          <w:spacing w:val="0"/>
          <w:w w:val="100"/>
          <w:position w:val="0"/>
          <w:sz w:val="20"/>
          <w:szCs w:val="20"/>
        </w:rPr>
        <w:t>将各项交易作为一项处置子公司并丧失控制权的交易进行会计处理。但是，在丧失控制权之前每一次 处置价款与处置投资对应的享有该子公司净资产份额的差额，在合并财务报表中确认为其他综合收益，在 丧失控制权时一并转入丧失控制权当期的损益。</w:t>
      </w:r>
    </w:p>
    <w:p>
      <w:pPr>
        <w:pStyle w:val="Style28"/>
        <w:keepNext/>
        <w:keepLines/>
        <w:widowControl w:val="0"/>
        <w:shd w:val="clear" w:color="auto" w:fill="auto"/>
        <w:tabs>
          <w:tab w:pos="474" w:val="left"/>
        </w:tabs>
        <w:bidi w:val="0"/>
        <w:spacing w:before="0" w:after="280" w:line="329" w:lineRule="auto"/>
        <w:ind w:left="0" w:right="0" w:firstLine="0"/>
        <w:jc w:val="both"/>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1</w:t>
      </w:r>
      <w:bookmarkEnd w:id="921"/>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919"/>
      <w:bookmarkEnd w:id="920"/>
      <w:bookmarkEnd w:id="922"/>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投资性房地产计量模式</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28"/>
        <w:keepNext/>
        <w:keepLines/>
        <w:widowControl w:val="0"/>
        <w:shd w:val="clear" w:color="auto" w:fill="auto"/>
        <w:tabs>
          <w:tab w:pos="474" w:val="left"/>
        </w:tabs>
        <w:bidi w:val="0"/>
        <w:spacing w:before="0" w:after="200" w:line="329" w:lineRule="auto"/>
        <w:ind w:left="0" w:right="0" w:firstLine="0"/>
        <w:jc w:val="both"/>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1</w:t>
      </w:r>
      <w:bookmarkEnd w:id="925"/>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923"/>
      <w:bookmarkEnd w:id="924"/>
      <w:bookmarkEnd w:id="926"/>
    </w:p>
    <w:p>
      <w:pPr>
        <w:pStyle w:val="Style34"/>
        <w:keepNext/>
        <w:keepLines/>
        <w:widowControl w:val="0"/>
        <w:shd w:val="clear" w:color="auto" w:fill="auto"/>
        <w:bidi w:val="0"/>
        <w:spacing w:before="0" w:after="280" w:line="314" w:lineRule="exact"/>
        <w:ind w:left="0" w:right="0" w:firstLine="0"/>
        <w:jc w:val="both"/>
      </w:pPr>
      <w:bookmarkStart w:id="927" w:name="bookmark927"/>
      <w:bookmarkStart w:id="928" w:name="bookmark928"/>
      <w:bookmarkStart w:id="929" w:name="bookmark929"/>
      <w:bookmarkStart w:id="930" w:name="bookmark930"/>
      <w:r>
        <w:rPr>
          <w:color w:val="000000"/>
          <w:spacing w:val="0"/>
          <w:w w:val="100"/>
          <w:position w:val="0"/>
        </w:rPr>
        <w:t>（</w:t>
      </w:r>
      <w:bookmarkEnd w:id="929"/>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27"/>
      <w:bookmarkEnd w:id="928"/>
      <w:bookmarkEnd w:id="930"/>
    </w:p>
    <w:p>
      <w:pPr>
        <w:pStyle w:val="Style16"/>
        <w:keepNext w:val="0"/>
        <w:keepLines w:val="0"/>
        <w:widowControl w:val="0"/>
        <w:shd w:val="clear" w:color="auto" w:fill="auto"/>
        <w:bidi w:val="0"/>
        <w:spacing w:before="0" w:after="380" w:line="312" w:lineRule="exact"/>
        <w:ind w:left="0" w:right="0" w:firstLine="440"/>
        <w:jc w:val="both"/>
        <w:rPr>
          <w:sz w:val="20"/>
          <w:szCs w:val="20"/>
        </w:rPr>
      </w:pPr>
      <w:bookmarkStart w:id="931" w:name="bookmark931"/>
      <w:r>
        <w:rPr>
          <w:color w:val="000000"/>
          <w:spacing w:val="0"/>
          <w:w w:val="100"/>
          <w:position w:val="0"/>
          <w:sz w:val="20"/>
          <w:szCs w:val="20"/>
        </w:rPr>
        <w:t>固</w:t>
      </w:r>
      <w:bookmarkEnd w:id="931"/>
      <w:r>
        <w:rPr>
          <w:color w:val="000000"/>
          <w:spacing w:val="0"/>
          <w:w w:val="100"/>
          <w:position w:val="0"/>
          <w:sz w:val="20"/>
          <w:szCs w:val="20"/>
        </w:rPr>
        <w:t>定资产是指为生产商品、提供劳务、出租或经营管理而持有的，使用年限超过一个会计年度的有形 资产。固定资产在同时满足经济利益很可能流入、成本能够可靠计量时予以确认。</w:t>
      </w:r>
    </w:p>
    <w:p>
      <w:pPr>
        <w:pStyle w:val="Style22"/>
        <w:keepNext w:val="0"/>
        <w:keepLines w:val="0"/>
        <w:widowControl w:val="0"/>
        <w:shd w:val="clear" w:color="auto" w:fill="auto"/>
        <w:bidi w:val="0"/>
        <w:spacing w:before="0" w:after="0" w:line="240" w:lineRule="auto"/>
        <w:ind w:left="10" w:right="0" w:firstLine="0"/>
        <w:jc w:val="left"/>
        <w:rPr>
          <w:sz w:val="20"/>
          <w:szCs w:val="20"/>
        </w:rPr>
      </w:pPr>
      <w:bookmarkStart w:id="932" w:name="bookmark932"/>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932"/>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19.00-31.67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19.00-31.67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279" w:line="1" w:lineRule="exact"/>
      </w:pPr>
    </w:p>
    <w:p>
      <w:pPr>
        <w:pStyle w:val="Style34"/>
        <w:keepNext/>
        <w:keepLines/>
        <w:widowControl w:val="0"/>
        <w:shd w:val="clear" w:color="auto" w:fill="auto"/>
        <w:bidi w:val="0"/>
        <w:spacing w:before="0" w:after="280" w:line="312" w:lineRule="exact"/>
        <w:ind w:left="0" w:right="0" w:firstLine="0"/>
        <w:jc w:val="both"/>
      </w:pPr>
      <w:bookmarkStart w:id="933" w:name="bookmark933"/>
      <w:bookmarkStart w:id="934" w:name="bookmark934"/>
      <w:bookmarkStart w:id="935" w:name="bookmark935"/>
      <w:bookmarkStart w:id="936" w:name="bookmark936"/>
      <w:r>
        <w:rPr>
          <w:color w:val="000000"/>
          <w:spacing w:val="0"/>
          <w:w w:val="100"/>
          <w:position w:val="0"/>
        </w:rPr>
        <w:t>（</w:t>
      </w:r>
      <w:bookmarkEnd w:id="935"/>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33"/>
      <w:bookmarkEnd w:id="934"/>
      <w:bookmarkEnd w:id="936"/>
    </w:p>
    <w:p>
      <w:pPr>
        <w:pStyle w:val="Style28"/>
        <w:keepNext/>
        <w:keepLines/>
        <w:widowControl w:val="0"/>
        <w:shd w:val="clear" w:color="auto" w:fill="auto"/>
        <w:bidi w:val="0"/>
        <w:spacing w:before="0" w:after="280" w:line="312" w:lineRule="exact"/>
        <w:ind w:left="0" w:right="0" w:firstLine="0"/>
        <w:jc w:val="both"/>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1</w:t>
      </w:r>
      <w:bookmarkEnd w:id="939"/>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937"/>
      <w:bookmarkEnd w:id="938"/>
      <w:bookmarkEnd w:id="940"/>
    </w:p>
    <w:p>
      <w:pPr>
        <w:pStyle w:val="Style16"/>
        <w:keepNext w:val="0"/>
        <w:keepLines w:val="0"/>
        <w:widowControl w:val="0"/>
        <w:numPr>
          <w:ilvl w:val="0"/>
          <w:numId w:val="49"/>
        </w:numPr>
        <w:shd w:val="clear" w:color="auto" w:fill="auto"/>
        <w:tabs>
          <w:tab w:pos="757" w:val="left"/>
        </w:tabs>
        <w:bidi w:val="0"/>
        <w:spacing w:before="0" w:after="0" w:line="312" w:lineRule="exact"/>
        <w:ind w:left="0" w:right="0" w:firstLine="440"/>
        <w:jc w:val="both"/>
        <w:rPr>
          <w:sz w:val="20"/>
          <w:szCs w:val="20"/>
        </w:rPr>
      </w:pPr>
      <w:bookmarkStart w:id="941" w:name="bookmark941"/>
      <w:bookmarkEnd w:id="941"/>
      <w:r>
        <w:rPr>
          <w:color w:val="000000"/>
          <w:spacing w:val="0"/>
          <w:w w:val="100"/>
          <w:position w:val="0"/>
          <w:sz w:val="20"/>
          <w:szCs w:val="20"/>
        </w:rPr>
        <w:t>在建工程同时满足经济利益很可能流入、成本能够可靠计量则予以确认。在建工程按建造该项资 产达到预定可使用状态前所发生的实际成本计量。</w:t>
      </w:r>
    </w:p>
    <w:p>
      <w:pPr>
        <w:pStyle w:val="Style16"/>
        <w:keepNext w:val="0"/>
        <w:keepLines w:val="0"/>
        <w:widowControl w:val="0"/>
        <w:numPr>
          <w:ilvl w:val="0"/>
          <w:numId w:val="49"/>
        </w:numPr>
        <w:shd w:val="clear" w:color="auto" w:fill="auto"/>
        <w:tabs>
          <w:tab w:pos="757" w:val="left"/>
        </w:tabs>
        <w:bidi w:val="0"/>
        <w:spacing w:before="0" w:after="600" w:line="312" w:lineRule="exact"/>
        <w:ind w:left="0" w:right="0" w:firstLine="440"/>
        <w:jc w:val="both"/>
        <w:rPr>
          <w:sz w:val="20"/>
          <w:szCs w:val="20"/>
        </w:rPr>
      </w:pPr>
      <w:bookmarkStart w:id="942" w:name="bookmark942"/>
      <w:bookmarkEnd w:id="942"/>
      <w:r>
        <w:rPr>
          <w:color w:val="000000"/>
          <w:spacing w:val="0"/>
          <w:w w:val="100"/>
          <w:position w:val="0"/>
          <w:sz w:val="20"/>
          <w:szCs w:val="20"/>
        </w:rPr>
        <w:t>在建工程达到预定可使用状态时，按工程实际成本转入固定资产。已达到预定可使用状态但尚未 办理竣工决算的，先按估计价值转入固定资产，待办理竣工决算后再按实际成本调整原暂估价值，但不再 调整原己计提的折旧。</w:t>
      </w:r>
    </w:p>
    <w:p>
      <w:pPr>
        <w:pStyle w:val="Style28"/>
        <w:keepNext/>
        <w:keepLines/>
        <w:widowControl w:val="0"/>
        <w:shd w:val="clear" w:color="auto" w:fill="auto"/>
        <w:bidi w:val="0"/>
        <w:spacing w:before="0" w:after="280" w:line="312" w:lineRule="exact"/>
        <w:ind w:left="0" w:right="0" w:firstLine="0"/>
        <w:jc w:val="both"/>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1</w:t>
      </w:r>
      <w:bookmarkEnd w:id="945"/>
      <w:r>
        <w:rPr>
          <w:rFonts w:ascii="Times New Roman" w:eastAsia="Times New Roman" w:hAnsi="Times New Roman" w:cs="Times New Roman"/>
          <w:color w:val="000000"/>
          <w:spacing w:val="0"/>
          <w:w w:val="100"/>
          <w:position w:val="0"/>
        </w:rPr>
        <w:t>8</w:t>
      </w:r>
      <w:r>
        <w:rPr>
          <w:color w:val="000000"/>
          <w:spacing w:val="0"/>
          <w:w w:val="100"/>
          <w:position w:val="0"/>
        </w:rPr>
        <w:t>、借款费用</w:t>
      </w:r>
      <w:bookmarkEnd w:id="943"/>
      <w:bookmarkEnd w:id="944"/>
      <w:bookmarkEnd w:id="946"/>
    </w:p>
    <w:p>
      <w:pPr>
        <w:pStyle w:val="Style16"/>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1</w:t>
      </w:r>
      <w:r>
        <w:rPr>
          <w:color w:val="000000"/>
          <w:spacing w:val="0"/>
          <w:w w:val="100"/>
          <w:position w:val="0"/>
          <w:sz w:val="20"/>
          <w:szCs w:val="20"/>
        </w:rPr>
        <w:t>借款费用资本化的确认原则</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公司发生的借款费用，可直接归属于符合资本化条件的资产的购建或者生产的，予以资本化，计入相 关资产成本；其他借款费用，在发生时确认为费用，计入当期损益。</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2</w:t>
      </w:r>
      <w:r>
        <w:rPr>
          <w:color w:val="000000"/>
          <w:spacing w:val="0"/>
          <w:w w:val="100"/>
          <w:position w:val="0"/>
          <w:sz w:val="20"/>
          <w:szCs w:val="20"/>
        </w:rPr>
        <w:t>借款费用资本化期间</w:t>
      </w:r>
    </w:p>
    <w:p>
      <w:pPr>
        <w:pStyle w:val="Style16"/>
        <w:keepNext w:val="0"/>
        <w:keepLines w:val="0"/>
        <w:widowControl w:val="0"/>
        <w:shd w:val="clear" w:color="auto" w:fill="auto"/>
        <w:bidi w:val="0"/>
        <w:spacing w:before="0" w:after="0" w:line="312" w:lineRule="exact"/>
        <w:ind w:left="0" w:right="0" w:firstLine="440"/>
        <w:jc w:val="both"/>
        <w:rPr>
          <w:sz w:val="20"/>
          <w:szCs w:val="20"/>
        </w:rPr>
      </w:pPr>
      <w:bookmarkStart w:id="947" w:name="bookmark947"/>
      <w:r>
        <w:rPr>
          <w:color w:val="000000"/>
          <w:spacing w:val="0"/>
          <w:w w:val="100"/>
          <w:position w:val="0"/>
          <w:sz w:val="20"/>
          <w:szCs w:val="20"/>
          <w:shd w:val="clear" w:color="auto" w:fill="FFFFFF"/>
        </w:rPr>
        <w:t>（</w:t>
      </w:r>
      <w:bookmarkEnd w:id="947"/>
      <w:r>
        <w:rPr>
          <w:color w:val="000000"/>
          <w:spacing w:val="0"/>
          <w:w w:val="100"/>
          <w:position w:val="0"/>
          <w:sz w:val="20"/>
          <w:szCs w:val="20"/>
          <w:shd w:val="clear" w:color="auto" w:fill="FFFFFF"/>
        </w:rPr>
        <w:t>1）</w:t>
      </w:r>
      <w:r>
        <w:rPr>
          <w:color w:val="000000"/>
          <w:spacing w:val="0"/>
          <w:w w:val="100"/>
          <w:position w:val="0"/>
          <w:sz w:val="20"/>
          <w:szCs w:val="20"/>
          <w:shd w:val="clear" w:color="auto" w:fill="FFFFFF"/>
        </w:rPr>
        <w:t>当借款费用同时满足下列条件时，开始资本化：</w:t>
      </w:r>
      <w:r>
        <w:rPr>
          <w:color w:val="000000"/>
          <w:spacing w:val="0"/>
          <w:w w:val="100"/>
          <w:position w:val="0"/>
          <w:sz w:val="20"/>
          <w:szCs w:val="20"/>
          <w:shd w:val="clear" w:color="auto" w:fill="FFFFFF"/>
        </w:rPr>
        <w:t>1）</w:t>
      </w:r>
      <w:r>
        <w:rPr>
          <w:color w:val="000000"/>
          <w:spacing w:val="0"/>
          <w:w w:val="100"/>
          <w:position w:val="0"/>
          <w:sz w:val="20"/>
          <w:szCs w:val="20"/>
          <w:shd w:val="clear" w:color="auto" w:fill="FFFFFF"/>
        </w:rPr>
        <w:t>资产支出已经发生；</w:t>
      </w:r>
      <w:r>
        <w:rPr>
          <w:color w:val="000000"/>
          <w:spacing w:val="0"/>
          <w:w w:val="100"/>
          <w:position w:val="0"/>
          <w:sz w:val="20"/>
          <w:szCs w:val="20"/>
          <w:shd w:val="clear" w:color="auto" w:fill="FFFFFF"/>
        </w:rPr>
        <w:t>2）</w:t>
      </w:r>
      <w:r>
        <w:rPr>
          <w:color w:val="000000"/>
          <w:spacing w:val="0"/>
          <w:w w:val="100"/>
          <w:position w:val="0"/>
          <w:sz w:val="20"/>
          <w:szCs w:val="20"/>
          <w:shd w:val="clear" w:color="auto" w:fill="FFFFFF"/>
        </w:rPr>
        <w:t>借款费用已经发生；</w:t>
      </w:r>
    </w:p>
    <w:p>
      <w:pPr>
        <w:pStyle w:val="Style16"/>
        <w:keepNext w:val="0"/>
        <w:keepLines w:val="0"/>
        <w:widowControl w:val="0"/>
        <w:shd w:val="clear" w:color="auto" w:fill="auto"/>
        <w:bidi w:val="0"/>
        <w:spacing w:before="0" w:after="280" w:line="312" w:lineRule="exact"/>
        <w:ind w:left="0" w:right="0" w:firstLine="0"/>
        <w:jc w:val="both"/>
        <w:rPr>
          <w:sz w:val="20"/>
          <w:szCs w:val="20"/>
        </w:rPr>
      </w:pPr>
      <w:bookmarkStart w:id="948" w:name="bookmark948"/>
      <w:r>
        <w:rPr>
          <w:color w:val="000000"/>
          <w:spacing w:val="0"/>
          <w:w w:val="100"/>
          <w:position w:val="0"/>
          <w:sz w:val="20"/>
          <w:szCs w:val="20"/>
        </w:rPr>
        <w:t>3</w:t>
      </w:r>
      <w:bookmarkEnd w:id="948"/>
      <w:r>
        <w:rPr>
          <w:color w:val="000000"/>
          <w:spacing w:val="0"/>
          <w:w w:val="100"/>
          <w:position w:val="0"/>
          <w:sz w:val="20"/>
          <w:szCs w:val="20"/>
        </w:rPr>
        <w:t>）</w:t>
      </w:r>
      <w:r>
        <w:rPr>
          <w:color w:val="000000"/>
          <w:spacing w:val="0"/>
          <w:w w:val="100"/>
          <w:position w:val="0"/>
          <w:sz w:val="20"/>
          <w:szCs w:val="20"/>
        </w:rPr>
        <w:t>为使资产达到预定可使用或可销售状态所必要的购建或者生产活动已经开始。</w:t>
      </w:r>
    </w:p>
    <w:p>
      <w:pPr>
        <w:pStyle w:val="Style16"/>
        <w:keepNext w:val="0"/>
        <w:keepLines w:val="0"/>
        <w:widowControl w:val="0"/>
        <w:shd w:val="clear" w:color="auto" w:fill="auto"/>
        <w:tabs>
          <w:tab w:pos="879" w:val="left"/>
        </w:tabs>
        <w:bidi w:val="0"/>
        <w:spacing w:before="0" w:after="0" w:line="316" w:lineRule="exact"/>
        <w:ind w:left="0" w:right="0" w:firstLine="440"/>
        <w:jc w:val="both"/>
        <w:rPr>
          <w:sz w:val="20"/>
          <w:szCs w:val="20"/>
        </w:rPr>
      </w:pPr>
      <w:bookmarkStart w:id="949" w:name="bookmark949"/>
      <w:r>
        <w:rPr>
          <w:color w:val="000000"/>
          <w:spacing w:val="0"/>
          <w:w w:val="100"/>
          <w:position w:val="0"/>
          <w:sz w:val="20"/>
          <w:szCs w:val="20"/>
        </w:rPr>
        <w:t>（</w:t>
      </w:r>
      <w:bookmarkEnd w:id="949"/>
      <w:r>
        <w:rPr>
          <w:color w:val="000000"/>
          <w:spacing w:val="0"/>
          <w:w w:val="100"/>
          <w:position w:val="0"/>
          <w:sz w:val="20"/>
          <w:szCs w:val="20"/>
        </w:rPr>
        <w:t>2）</w:t>
        <w:tab/>
      </w:r>
      <w:r>
        <w:rPr>
          <w:color w:val="000000"/>
          <w:spacing w:val="0"/>
          <w:w w:val="100"/>
          <w:position w:val="0"/>
          <w:sz w:val="20"/>
          <w:szCs w:val="20"/>
        </w:rPr>
        <w:t>若符合资本化条件的资产在购建或者生产过程中发生非正常中断，并且中断时间连续超过</w:t>
      </w:r>
      <w:r>
        <w:rPr>
          <w:color w:val="000000"/>
          <w:spacing w:val="0"/>
          <w:w w:val="100"/>
          <w:position w:val="0"/>
          <w:sz w:val="20"/>
          <w:szCs w:val="20"/>
        </w:rPr>
        <w:t>3</w:t>
      </w:r>
      <w:r>
        <w:rPr>
          <w:color w:val="000000"/>
          <w:spacing w:val="0"/>
          <w:w w:val="100"/>
          <w:position w:val="0"/>
          <w:sz w:val="20"/>
          <w:szCs w:val="20"/>
        </w:rPr>
        <w:t>个月， 暂停借款费用的资本化；中断期间发生的借款费用确认为当期费用，直至资产的购建或者生产活动重新开 始。</w:t>
      </w:r>
    </w:p>
    <w:p>
      <w:pPr>
        <w:pStyle w:val="Style16"/>
        <w:keepNext w:val="0"/>
        <w:keepLines w:val="0"/>
        <w:widowControl w:val="0"/>
        <w:shd w:val="clear" w:color="auto" w:fill="auto"/>
        <w:tabs>
          <w:tab w:pos="879" w:val="left"/>
        </w:tabs>
        <w:bidi w:val="0"/>
        <w:spacing w:before="0" w:after="0" w:line="316" w:lineRule="exact"/>
        <w:ind w:left="0" w:right="0" w:firstLine="440"/>
        <w:jc w:val="both"/>
        <w:rPr>
          <w:sz w:val="20"/>
          <w:szCs w:val="20"/>
        </w:rPr>
      </w:pPr>
      <w:bookmarkStart w:id="950" w:name="bookmark950"/>
      <w:r>
        <w:rPr>
          <w:color w:val="000000"/>
          <w:spacing w:val="0"/>
          <w:w w:val="100"/>
          <w:position w:val="0"/>
          <w:sz w:val="20"/>
          <w:szCs w:val="20"/>
        </w:rPr>
        <w:t>（</w:t>
      </w:r>
      <w:bookmarkEnd w:id="950"/>
      <w:r>
        <w:rPr>
          <w:color w:val="000000"/>
          <w:spacing w:val="0"/>
          <w:w w:val="100"/>
          <w:position w:val="0"/>
          <w:sz w:val="20"/>
          <w:szCs w:val="20"/>
        </w:rPr>
        <w:t>3）</w:t>
        <w:tab/>
      </w:r>
      <w:r>
        <w:rPr>
          <w:color w:val="000000"/>
          <w:spacing w:val="0"/>
          <w:w w:val="100"/>
          <w:position w:val="0"/>
          <w:sz w:val="20"/>
          <w:szCs w:val="20"/>
        </w:rPr>
        <w:t>当所购建或者生产符合资本化条件的资产达到预定可使用或可销售状态时，借款费用停止资本 化。</w:t>
      </w:r>
    </w:p>
    <w:p>
      <w:pPr>
        <w:pStyle w:val="Style16"/>
        <w:keepNext w:val="0"/>
        <w:keepLines w:val="0"/>
        <w:widowControl w:val="0"/>
        <w:shd w:val="clear" w:color="auto" w:fill="auto"/>
        <w:bidi w:val="0"/>
        <w:spacing w:before="0" w:after="0" w:line="316" w:lineRule="exact"/>
        <w:ind w:left="0" w:right="0" w:firstLine="440"/>
        <w:jc w:val="both"/>
        <w:rPr>
          <w:sz w:val="20"/>
          <w:szCs w:val="20"/>
        </w:rPr>
      </w:pPr>
      <w:r>
        <w:rPr>
          <w:color w:val="000000"/>
          <w:spacing w:val="0"/>
          <w:w w:val="100"/>
          <w:position w:val="0"/>
          <w:sz w:val="20"/>
          <w:szCs w:val="20"/>
        </w:rPr>
        <w:t>3</w:t>
      </w:r>
      <w:r>
        <w:rPr>
          <w:color w:val="000000"/>
          <w:spacing w:val="0"/>
          <w:w w:val="100"/>
          <w:position w:val="0"/>
          <w:sz w:val="20"/>
          <w:szCs w:val="20"/>
        </w:rPr>
        <w:t>借款费用资本化率以及资本化金额</w:t>
      </w:r>
    </w:p>
    <w:p>
      <w:pPr>
        <w:pStyle w:val="Style16"/>
        <w:keepNext w:val="0"/>
        <w:keepLines w:val="0"/>
        <w:widowControl w:val="0"/>
        <w:shd w:val="clear" w:color="auto" w:fill="auto"/>
        <w:bidi w:val="0"/>
        <w:spacing w:before="0" w:after="280" w:line="316" w:lineRule="exact"/>
        <w:ind w:left="0" w:right="0" w:firstLine="440"/>
        <w:jc w:val="both"/>
        <w:rPr>
          <w:sz w:val="20"/>
          <w:szCs w:val="20"/>
        </w:rPr>
      </w:pPr>
      <w:r>
        <w:rPr>
          <w:color w:val="000000"/>
          <w:spacing w:val="0"/>
          <w:w w:val="100"/>
          <w:position w:val="0"/>
          <w:sz w:val="20"/>
          <w:szCs w:val="20"/>
        </w:rPr>
        <w:t>为购建或者生产符合资本化条件的资产而借入专门借款的，以专门借款当期实际发生的利息费用（包 括按照实际利率法确定的折价或溢价的摊销），减去将尚未动用的借款资金存入银行取得的利息收入或进 行暂时性投资取得的投资收益后的金额，确定应予资本化的利息金额；为购建或者生产符合资本化条件的 资产占用了一般借款的，根据累计资产支出超过专门借款的资产支出加权平均数乘以占用一般借款的资本 化率，计算确定一般借款应予资本化的利息金额。</w:t>
      </w:r>
    </w:p>
    <w:p>
      <w:pPr>
        <w:pStyle w:val="Style28"/>
        <w:keepNext/>
        <w:keepLines/>
        <w:widowControl w:val="0"/>
        <w:shd w:val="clear" w:color="auto" w:fill="auto"/>
        <w:bidi w:val="0"/>
        <w:spacing w:before="0" w:after="280" w:line="316" w:lineRule="exact"/>
        <w:ind w:left="0" w:right="0" w:firstLine="0"/>
        <w:jc w:val="left"/>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1</w:t>
      </w:r>
      <w:bookmarkEnd w:id="953"/>
      <w:r>
        <w:rPr>
          <w:rFonts w:ascii="Times New Roman" w:eastAsia="Times New Roman" w:hAnsi="Times New Roman" w:cs="Times New Roman"/>
          <w:color w:val="000000"/>
          <w:spacing w:val="0"/>
          <w:w w:val="100"/>
          <w:position w:val="0"/>
        </w:rPr>
        <w:t>9</w:t>
      </w:r>
      <w:r>
        <w:rPr>
          <w:color w:val="000000"/>
          <w:spacing w:val="0"/>
          <w:w w:val="100"/>
          <w:position w:val="0"/>
        </w:rPr>
        <w:t>、无形资产</w:t>
      </w:r>
      <w:bookmarkEnd w:id="951"/>
      <w:bookmarkEnd w:id="952"/>
      <w:bookmarkEnd w:id="954"/>
    </w:p>
    <w:p>
      <w:pPr>
        <w:pStyle w:val="Style34"/>
        <w:keepNext/>
        <w:keepLines/>
        <w:widowControl w:val="0"/>
        <w:shd w:val="clear" w:color="auto" w:fill="auto"/>
        <w:bidi w:val="0"/>
        <w:spacing w:before="0" w:after="360" w:line="316" w:lineRule="exact"/>
        <w:ind w:left="0" w:right="0" w:firstLine="0"/>
        <w:jc w:val="left"/>
      </w:pPr>
      <w:bookmarkStart w:id="955" w:name="bookmark955"/>
      <w:bookmarkStart w:id="956" w:name="bookmark956"/>
      <w:bookmarkStart w:id="957" w:name="bookmark957"/>
      <w:bookmarkStart w:id="958" w:name="bookmark958"/>
      <w:r>
        <w:rPr>
          <w:color w:val="000000"/>
          <w:spacing w:val="0"/>
          <w:w w:val="100"/>
          <w:position w:val="0"/>
        </w:rPr>
        <w:t>（</w:t>
      </w:r>
      <w:bookmarkEnd w:id="957"/>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55"/>
      <w:bookmarkEnd w:id="956"/>
      <w:bookmarkEnd w:id="958"/>
    </w:p>
    <w:p>
      <w:pPr>
        <w:pStyle w:val="Style22"/>
        <w:keepNext w:val="0"/>
        <w:keepLines w:val="0"/>
        <w:widowControl w:val="0"/>
        <w:numPr>
          <w:ilvl w:val="0"/>
          <w:numId w:val="51"/>
        </w:numPr>
        <w:shd w:val="clear" w:color="auto" w:fill="auto"/>
        <w:tabs>
          <w:tab w:pos="715" w:val="left"/>
        </w:tabs>
        <w:bidi w:val="0"/>
        <w:spacing w:before="0" w:after="60" w:line="240" w:lineRule="auto"/>
        <w:ind w:left="413" w:right="0" w:firstLine="0"/>
        <w:jc w:val="left"/>
        <w:rPr>
          <w:sz w:val="20"/>
          <w:szCs w:val="20"/>
        </w:rPr>
      </w:pPr>
      <w:r>
        <w:rPr>
          <w:color w:val="000000"/>
          <w:spacing w:val="0"/>
          <w:w w:val="100"/>
          <w:position w:val="0"/>
          <w:sz w:val="20"/>
          <w:szCs w:val="20"/>
        </w:rPr>
        <w:t>无形资产包括土地使用权、专利权及非专利技术等，按成本进行初始计量。</w:t>
      </w:r>
    </w:p>
    <w:p>
      <w:pPr>
        <w:pStyle w:val="Style22"/>
        <w:keepNext w:val="0"/>
        <w:keepLines w:val="0"/>
        <w:widowControl w:val="0"/>
        <w:numPr>
          <w:ilvl w:val="0"/>
          <w:numId w:val="51"/>
        </w:numPr>
        <w:shd w:val="clear" w:color="auto" w:fill="auto"/>
        <w:tabs>
          <w:tab w:pos="730" w:val="left"/>
        </w:tabs>
        <w:bidi w:val="0"/>
        <w:spacing w:before="0" w:after="0" w:line="240" w:lineRule="auto"/>
        <w:ind w:left="413" w:right="0" w:firstLine="0"/>
        <w:jc w:val="left"/>
        <w:rPr>
          <w:sz w:val="20"/>
          <w:szCs w:val="20"/>
        </w:rPr>
      </w:pPr>
      <w:r>
        <w:rPr>
          <w:color w:val="000000"/>
          <w:spacing w:val="0"/>
          <w:w w:val="100"/>
          <w:position w:val="0"/>
          <w:sz w:val="20"/>
          <w:szCs w:val="20"/>
        </w:rPr>
        <w:t>使用寿命有限的无形资产，在使用寿命内按照与该项无形资产有关的经济利益的预期实现方式系</w:t>
      </w:r>
    </w:p>
    <w:tbl>
      <w:tblPr>
        <w:tblOverlap w:val="never"/>
        <w:jc w:val="center"/>
        <w:tblLayout w:type="fixed"/>
      </w:tblPr>
      <w:tblGrid>
        <w:gridCol w:w="4819"/>
        <w:gridCol w:w="4838"/>
      </w:tblGrid>
      <w:tr>
        <w:trPr>
          <w:trHeight w:val="28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统合理地摊销，无法可靠确定预期实现方式的，采用</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直线法摊销。具体年限如下：</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摊销年限</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年</w:t>
            </w: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商标权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运营权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根据运营权合同年限</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专利权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r>
    </w:tbl>
    <w:p>
      <w:pPr>
        <w:widowControl w:val="0"/>
        <w:spacing w:after="279" w:line="1" w:lineRule="exact"/>
      </w:pPr>
    </w:p>
    <w:p>
      <w:pPr>
        <w:pStyle w:val="Style34"/>
        <w:keepNext/>
        <w:keepLines/>
        <w:widowControl w:val="0"/>
        <w:shd w:val="clear" w:color="auto" w:fill="auto"/>
        <w:bidi w:val="0"/>
        <w:spacing w:before="0" w:after="280" w:line="311" w:lineRule="exact"/>
        <w:ind w:left="0" w:right="0" w:firstLine="0"/>
        <w:jc w:val="left"/>
      </w:pPr>
      <w:bookmarkStart w:id="959" w:name="bookmark959"/>
      <w:bookmarkStart w:id="960" w:name="bookmark960"/>
      <w:bookmarkStart w:id="961" w:name="bookmark961"/>
      <w:bookmarkStart w:id="962" w:name="bookmark962"/>
      <w:r>
        <w:rPr>
          <w:color w:val="000000"/>
          <w:spacing w:val="0"/>
          <w:w w:val="100"/>
          <w:position w:val="0"/>
        </w:rPr>
        <w:t>（</w:t>
      </w:r>
      <w:bookmarkEnd w:id="961"/>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59"/>
      <w:bookmarkEnd w:id="960"/>
      <w:bookmarkEnd w:id="962"/>
    </w:p>
    <w:p>
      <w:pPr>
        <w:pStyle w:val="Style16"/>
        <w:keepNext w:val="0"/>
        <w:keepLines w:val="0"/>
        <w:widowControl w:val="0"/>
        <w:shd w:val="clear" w:color="auto" w:fill="auto"/>
        <w:bidi w:val="0"/>
        <w:spacing w:before="0" w:after="0" w:line="309" w:lineRule="exact"/>
        <w:ind w:left="0" w:right="0" w:firstLine="440"/>
        <w:jc w:val="both"/>
        <w:rPr>
          <w:sz w:val="20"/>
          <w:szCs w:val="20"/>
        </w:rPr>
      </w:pPr>
      <w:r>
        <w:rPr>
          <w:color w:val="000000"/>
          <w:spacing w:val="0"/>
          <w:w w:val="100"/>
          <w:position w:val="0"/>
          <w:sz w:val="20"/>
          <w:szCs w:val="20"/>
          <w:shd w:val="clear" w:color="auto" w:fill="FFFFFF"/>
        </w:rPr>
        <w:t>内部研究开发项目研究阶段的支出，于发生时计入当期损益。内部研究开发项目开发阶段的支出，同 时满足下列条件的，确认为无形资产：</w:t>
      </w:r>
      <w:r>
        <w:rPr>
          <w:color w:val="000000"/>
          <w:spacing w:val="0"/>
          <w:w w:val="100"/>
          <w:position w:val="0"/>
          <w:sz w:val="20"/>
          <w:szCs w:val="20"/>
          <w:shd w:val="clear" w:color="auto" w:fill="FFFFFF"/>
        </w:rPr>
        <w:t>（1）</w:t>
      </w:r>
      <w:r>
        <w:rPr>
          <w:color w:val="000000"/>
          <w:spacing w:val="0"/>
          <w:w w:val="100"/>
          <w:position w:val="0"/>
          <w:sz w:val="20"/>
          <w:szCs w:val="20"/>
          <w:shd w:val="clear" w:color="auto" w:fill="FFFFFF"/>
        </w:rPr>
        <w:t>完成该无形资产以使其能够使用或出售在技术上具有可行性；</w:t>
      </w:r>
    </w:p>
    <w:p>
      <w:pPr>
        <w:pStyle w:val="Style16"/>
        <w:keepNext w:val="0"/>
        <w:keepLines w:val="0"/>
        <w:widowControl w:val="0"/>
        <w:shd w:val="clear" w:color="auto" w:fill="auto"/>
        <w:bidi w:val="0"/>
        <w:spacing w:before="0" w:after="0" w:line="309" w:lineRule="exact"/>
        <w:ind w:left="0" w:right="0" w:firstLine="0"/>
        <w:jc w:val="both"/>
        <w:rPr>
          <w:sz w:val="20"/>
          <w:szCs w:val="20"/>
        </w:rPr>
      </w:pPr>
      <w:bookmarkStart w:id="963" w:name="bookmark963"/>
      <w:r>
        <w:rPr>
          <w:color w:val="000000"/>
          <w:spacing w:val="0"/>
          <w:w w:val="100"/>
          <w:position w:val="0"/>
          <w:sz w:val="20"/>
          <w:szCs w:val="20"/>
          <w:shd w:val="clear" w:color="auto" w:fill="FFFFFF"/>
        </w:rPr>
        <w:t>（</w:t>
      </w:r>
      <w:bookmarkEnd w:id="963"/>
      <w:r>
        <w:rPr>
          <w:color w:val="000000"/>
          <w:spacing w:val="0"/>
          <w:w w:val="100"/>
          <w:position w:val="0"/>
          <w:sz w:val="20"/>
          <w:szCs w:val="20"/>
          <w:shd w:val="clear" w:color="auto" w:fill="FFFFFF"/>
        </w:rPr>
        <w:t>2）</w:t>
      </w:r>
      <w:r>
        <w:rPr>
          <w:color w:val="000000"/>
          <w:spacing w:val="0"/>
          <w:w w:val="100"/>
          <w:position w:val="0"/>
          <w:sz w:val="20"/>
          <w:szCs w:val="20"/>
          <w:shd w:val="clear" w:color="auto" w:fill="FFFFFF"/>
        </w:rPr>
        <w:t>具有完成该无形资产并使用或出售的意图；</w:t>
      </w:r>
      <w:r>
        <w:rPr>
          <w:color w:val="000000"/>
          <w:spacing w:val="0"/>
          <w:w w:val="100"/>
          <w:position w:val="0"/>
          <w:sz w:val="20"/>
          <w:szCs w:val="20"/>
          <w:shd w:val="clear" w:color="auto" w:fill="FFFFFF"/>
        </w:rPr>
        <w:t>（3）</w:t>
      </w:r>
      <w:r>
        <w:rPr>
          <w:color w:val="000000"/>
          <w:spacing w:val="0"/>
          <w:w w:val="100"/>
          <w:position w:val="0"/>
          <w:sz w:val="20"/>
          <w:szCs w:val="20"/>
          <w:shd w:val="clear" w:color="auto" w:fill="FFFFFF"/>
        </w:rPr>
        <w:t>无形资产产生经济利益的方式，包括能够证明运用该 无形资产生产的产品存在市场或无形资产自身存在市场，无形资产将在内部使用的，能证明其有用性；</w:t>
      </w:r>
      <w:r>
        <w:rPr>
          <w:color w:val="000000"/>
          <w:spacing w:val="0"/>
          <w:w w:val="100"/>
          <w:position w:val="0"/>
          <w:sz w:val="20"/>
          <w:szCs w:val="20"/>
          <w:shd w:val="clear" w:color="auto" w:fill="FFFFFF"/>
        </w:rPr>
        <w:t xml:space="preserve">（4） </w:t>
      </w:r>
      <w:r>
        <w:rPr>
          <w:color w:val="000000"/>
          <w:spacing w:val="0"/>
          <w:w w:val="100"/>
          <w:position w:val="0"/>
          <w:sz w:val="20"/>
          <w:szCs w:val="20"/>
          <w:shd w:val="clear" w:color="auto" w:fill="FFFFFF"/>
        </w:rPr>
        <w:t>有足够的技术、财务资源和其他资源支持，以完成该无形资产的开发，并有能力使用或出售该无形资产；</w:t>
      </w:r>
    </w:p>
    <w:p>
      <w:pPr>
        <w:pStyle w:val="Style16"/>
        <w:keepNext w:val="0"/>
        <w:keepLines w:val="0"/>
        <w:widowControl w:val="0"/>
        <w:shd w:val="clear" w:color="auto" w:fill="auto"/>
        <w:bidi w:val="0"/>
        <w:spacing w:before="0" w:after="280" w:line="309" w:lineRule="exact"/>
        <w:ind w:left="0" w:right="0" w:firstLine="0"/>
        <w:jc w:val="both"/>
        <w:rPr>
          <w:sz w:val="20"/>
          <w:szCs w:val="20"/>
        </w:rPr>
      </w:pPr>
      <w:bookmarkStart w:id="964" w:name="bookmark964"/>
      <w:r>
        <w:rPr>
          <w:color w:val="000000"/>
          <w:spacing w:val="0"/>
          <w:w w:val="100"/>
          <w:position w:val="0"/>
          <w:sz w:val="20"/>
          <w:szCs w:val="20"/>
        </w:rPr>
        <w:t>（</w:t>
      </w:r>
      <w:bookmarkEnd w:id="964"/>
      <w:r>
        <w:rPr>
          <w:color w:val="000000"/>
          <w:spacing w:val="0"/>
          <w:w w:val="100"/>
          <w:position w:val="0"/>
          <w:sz w:val="20"/>
          <w:szCs w:val="20"/>
        </w:rPr>
        <w:t>5）</w:t>
      </w:r>
      <w:r>
        <w:rPr>
          <w:color w:val="000000"/>
          <w:spacing w:val="0"/>
          <w:w w:val="100"/>
          <w:position w:val="0"/>
          <w:sz w:val="20"/>
          <w:szCs w:val="20"/>
        </w:rPr>
        <w:t>归属于该无形资产开发阶段的支出能够可靠地计量。</w:t>
      </w:r>
    </w:p>
    <w:p>
      <w:pPr>
        <w:pStyle w:val="Style28"/>
        <w:keepNext/>
        <w:keepLines/>
        <w:widowControl w:val="0"/>
        <w:shd w:val="clear" w:color="auto" w:fill="auto"/>
        <w:bidi w:val="0"/>
        <w:spacing w:before="0" w:after="280" w:line="311" w:lineRule="exact"/>
        <w:ind w:left="0" w:right="0" w:firstLine="0"/>
        <w:jc w:val="both"/>
      </w:pPr>
      <w:bookmarkStart w:id="965" w:name="bookmark965"/>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2</w:t>
      </w:r>
      <w:bookmarkEnd w:id="967"/>
      <w:r>
        <w:rPr>
          <w:rFonts w:ascii="Times New Roman" w:eastAsia="Times New Roman" w:hAnsi="Times New Roman" w:cs="Times New Roman"/>
          <w:color w:val="000000"/>
          <w:spacing w:val="0"/>
          <w:w w:val="100"/>
          <w:position w:val="0"/>
        </w:rPr>
        <w:t>0</w:t>
      </w:r>
      <w:r>
        <w:rPr>
          <w:color w:val="000000"/>
          <w:spacing w:val="0"/>
          <w:w w:val="100"/>
          <w:position w:val="0"/>
        </w:rPr>
        <w:t>、长期资产减值</w:t>
      </w:r>
      <w:bookmarkEnd w:id="965"/>
      <w:bookmarkEnd w:id="966"/>
      <w:bookmarkEnd w:id="968"/>
    </w:p>
    <w:p>
      <w:pPr>
        <w:pStyle w:val="Style16"/>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对长期股权投资、固定资产、在建工程、使用权资产、使用寿命有限的无形资产等长期资产，在资产 负债表日有迹象表明发生减值的，估计其可收回金额。对因企业合并所形成的商誉和使用寿命不确定的无 形资产，无论是否存在减值迹象，每年都进行减值测试。商誉结合与其相关的资产组或者资产组组合进行 减值测试。</w:t>
      </w:r>
    </w:p>
    <w:p>
      <w:pPr>
        <w:pStyle w:val="Style16"/>
        <w:keepNext w:val="0"/>
        <w:keepLines w:val="0"/>
        <w:widowControl w:val="0"/>
        <w:shd w:val="clear" w:color="auto" w:fill="auto"/>
        <w:bidi w:val="0"/>
        <w:spacing w:before="0" w:after="280" w:line="314" w:lineRule="exact"/>
        <w:ind w:left="0" w:right="0" w:firstLine="440"/>
        <w:jc w:val="left"/>
        <w:rPr>
          <w:sz w:val="20"/>
          <w:szCs w:val="20"/>
        </w:rPr>
      </w:pPr>
      <w:r>
        <w:rPr>
          <w:color w:val="000000"/>
          <w:spacing w:val="0"/>
          <w:w w:val="100"/>
          <w:position w:val="0"/>
          <w:sz w:val="20"/>
          <w:szCs w:val="20"/>
        </w:rPr>
        <w:t>若上述长期资产的可收回金额低于其账面价值的，按其差额确认资产减值准备并计入当期损益。</w:t>
      </w:r>
    </w:p>
    <w:p>
      <w:pPr>
        <w:pStyle w:val="Style28"/>
        <w:keepNext/>
        <w:keepLines/>
        <w:widowControl w:val="0"/>
        <w:shd w:val="clear" w:color="auto" w:fill="auto"/>
        <w:bidi w:val="0"/>
        <w:spacing w:before="0" w:after="300" w:line="312" w:lineRule="exact"/>
        <w:ind w:left="0" w:right="0" w:firstLine="0"/>
        <w:jc w:val="left"/>
      </w:pPr>
      <w:bookmarkStart w:id="969" w:name="bookmark969"/>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2</w:t>
      </w:r>
      <w:bookmarkEnd w:id="971"/>
      <w:r>
        <w:rPr>
          <w:rFonts w:ascii="Times New Roman" w:eastAsia="Times New Roman" w:hAnsi="Times New Roman" w:cs="Times New Roman"/>
          <w:color w:val="000000"/>
          <w:spacing w:val="0"/>
          <w:w w:val="100"/>
          <w:position w:val="0"/>
        </w:rPr>
        <w:t>1</w:t>
      </w:r>
      <w:r>
        <w:rPr>
          <w:color w:val="000000"/>
          <w:spacing w:val="0"/>
          <w:w w:val="100"/>
          <w:position w:val="0"/>
        </w:rPr>
        <w:t>、长期待摊费用</w:t>
      </w:r>
      <w:bookmarkEnd w:id="969"/>
      <w:bookmarkEnd w:id="970"/>
      <w:bookmarkEnd w:id="972"/>
    </w:p>
    <w:p>
      <w:pPr>
        <w:pStyle w:val="Style16"/>
        <w:keepNext w:val="0"/>
        <w:keepLines w:val="0"/>
        <w:widowControl w:val="0"/>
        <w:shd w:val="clear" w:color="auto" w:fill="auto"/>
        <w:bidi w:val="0"/>
        <w:spacing w:before="0" w:after="600" w:line="312" w:lineRule="exact"/>
        <w:ind w:left="0" w:right="0" w:firstLine="440"/>
        <w:jc w:val="both"/>
        <w:rPr>
          <w:sz w:val="20"/>
          <w:szCs w:val="20"/>
        </w:rPr>
      </w:pPr>
      <w:r>
        <w:rPr>
          <w:color w:val="000000"/>
          <w:spacing w:val="0"/>
          <w:w w:val="100"/>
          <w:position w:val="0"/>
          <w:sz w:val="20"/>
          <w:szCs w:val="20"/>
        </w:rPr>
        <w:t>长期待摊费用核算已经支出，摊销期限在</w:t>
      </w:r>
      <w:r>
        <w:rPr>
          <w:color w:val="000000"/>
          <w:spacing w:val="0"/>
          <w:w w:val="100"/>
          <w:position w:val="0"/>
          <w:sz w:val="20"/>
          <w:szCs w:val="20"/>
        </w:rPr>
        <w:t>1</w:t>
      </w:r>
      <w:r>
        <w:rPr>
          <w:color w:val="000000"/>
          <w:spacing w:val="0"/>
          <w:w w:val="100"/>
          <w:position w:val="0"/>
          <w:sz w:val="20"/>
          <w:szCs w:val="20"/>
        </w:rPr>
        <w:t>年以上（不含</w:t>
      </w:r>
      <w:r>
        <w:rPr>
          <w:color w:val="000000"/>
          <w:spacing w:val="0"/>
          <w:w w:val="100"/>
          <w:position w:val="0"/>
          <w:sz w:val="20"/>
          <w:szCs w:val="20"/>
        </w:rPr>
        <w:t>1</w:t>
      </w:r>
      <w:r>
        <w:rPr>
          <w:color w:val="000000"/>
          <w:spacing w:val="0"/>
          <w:w w:val="100"/>
          <w:position w:val="0"/>
          <w:sz w:val="20"/>
          <w:szCs w:val="20"/>
        </w:rPr>
        <w:t>年）的各项费用。长期待摊费用按实际发生 额入账，在受益期或规定的期限内分期平均摊销。如果长期待摊的费用项目不能使以后会计期间受益则将 尚未摊销的该项目的摊余价值全部转入当期损益。</w:t>
      </w:r>
    </w:p>
    <w:p>
      <w:pPr>
        <w:pStyle w:val="Style28"/>
        <w:keepNext/>
        <w:keepLines/>
        <w:widowControl w:val="0"/>
        <w:shd w:val="clear" w:color="auto" w:fill="auto"/>
        <w:tabs>
          <w:tab w:pos="483" w:val="left"/>
        </w:tabs>
        <w:bidi w:val="0"/>
        <w:spacing w:before="0" w:after="300" w:line="312" w:lineRule="exact"/>
        <w:ind w:left="0" w:right="0" w:firstLine="0"/>
        <w:jc w:val="left"/>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2</w:t>
      </w:r>
      <w:bookmarkEnd w:id="975"/>
      <w:r>
        <w:rPr>
          <w:rFonts w:ascii="Times New Roman" w:eastAsia="Times New Roman" w:hAnsi="Times New Roman" w:cs="Times New Roman"/>
          <w:color w:val="000000"/>
          <w:spacing w:val="0"/>
          <w:w w:val="100"/>
          <w:position w:val="0"/>
        </w:rPr>
        <w:t>2</w:t>
      </w:r>
      <w:r>
        <w:rPr>
          <w:color w:val="000000"/>
          <w:spacing w:val="0"/>
          <w:w w:val="100"/>
          <w:position w:val="0"/>
        </w:rPr>
        <w:t>、</w:t>
        <w:tab/>
        <w:t>合同负债</w:t>
      </w:r>
      <w:bookmarkEnd w:id="973"/>
      <w:bookmarkEnd w:id="974"/>
      <w:bookmarkEnd w:id="976"/>
    </w:p>
    <w:p>
      <w:pPr>
        <w:pStyle w:val="Style16"/>
        <w:keepNext w:val="0"/>
        <w:keepLines w:val="0"/>
        <w:widowControl w:val="0"/>
        <w:shd w:val="clear" w:color="auto" w:fill="auto"/>
        <w:bidi w:val="0"/>
        <w:spacing w:before="0" w:after="300" w:line="312" w:lineRule="exact"/>
        <w:ind w:left="0" w:right="0" w:firstLine="440"/>
        <w:jc w:val="left"/>
        <w:rPr>
          <w:sz w:val="20"/>
          <w:szCs w:val="20"/>
        </w:rPr>
      </w:pPr>
      <w:r>
        <w:rPr>
          <w:color w:val="000000"/>
          <w:spacing w:val="0"/>
          <w:w w:val="100"/>
          <w:position w:val="0"/>
          <w:sz w:val="20"/>
          <w:szCs w:val="20"/>
        </w:rPr>
        <w:t>公司将已收或应收客户对价而应向客户转让商品的义务作为合同负债列示。</w:t>
      </w:r>
    </w:p>
    <w:p>
      <w:pPr>
        <w:pStyle w:val="Style28"/>
        <w:keepNext/>
        <w:keepLines/>
        <w:widowControl w:val="0"/>
        <w:shd w:val="clear" w:color="auto" w:fill="auto"/>
        <w:tabs>
          <w:tab w:pos="483" w:val="left"/>
        </w:tabs>
        <w:bidi w:val="0"/>
        <w:spacing w:before="0" w:after="300" w:line="312" w:lineRule="exact"/>
        <w:ind w:left="0" w:right="0" w:firstLine="0"/>
        <w:jc w:val="left"/>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2</w:t>
      </w:r>
      <w:bookmarkEnd w:id="979"/>
      <w:r>
        <w:rPr>
          <w:rFonts w:ascii="Times New Roman" w:eastAsia="Times New Roman" w:hAnsi="Times New Roman" w:cs="Times New Roman"/>
          <w:color w:val="000000"/>
          <w:spacing w:val="0"/>
          <w:w w:val="100"/>
          <w:position w:val="0"/>
        </w:rPr>
        <w:t>3</w:t>
      </w:r>
      <w:r>
        <w:rPr>
          <w:color w:val="000000"/>
          <w:spacing w:val="0"/>
          <w:w w:val="100"/>
          <w:position w:val="0"/>
        </w:rPr>
        <w:t>、</w:t>
        <w:tab/>
        <w:t>职工薪酬</w:t>
      </w:r>
      <w:bookmarkEnd w:id="977"/>
      <w:bookmarkEnd w:id="978"/>
      <w:bookmarkEnd w:id="980"/>
    </w:p>
    <w:p>
      <w:pPr>
        <w:pStyle w:val="Style34"/>
        <w:keepNext/>
        <w:keepLines/>
        <w:widowControl w:val="0"/>
        <w:shd w:val="clear" w:color="auto" w:fill="auto"/>
        <w:tabs>
          <w:tab w:pos="493" w:val="left"/>
        </w:tabs>
        <w:bidi w:val="0"/>
        <w:spacing w:before="0" w:after="300" w:line="312" w:lineRule="exact"/>
        <w:ind w:left="0" w:right="0" w:firstLine="0"/>
        <w:jc w:val="left"/>
      </w:pPr>
      <w:bookmarkStart w:id="981" w:name="bookmark981"/>
      <w:bookmarkStart w:id="982" w:name="bookmark982"/>
      <w:bookmarkStart w:id="983" w:name="bookmark983"/>
      <w:bookmarkStart w:id="984" w:name="bookmark984"/>
      <w:r>
        <w:rPr>
          <w:color w:val="000000"/>
          <w:spacing w:val="0"/>
          <w:w w:val="100"/>
          <w:position w:val="0"/>
        </w:rPr>
        <w:t>（</w:t>
      </w:r>
      <w:bookmarkEnd w:id="983"/>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81"/>
      <w:bookmarkEnd w:id="982"/>
      <w:bookmarkEnd w:id="984"/>
    </w:p>
    <w:p>
      <w:pPr>
        <w:pStyle w:val="Style16"/>
        <w:keepNext w:val="0"/>
        <w:keepLines w:val="0"/>
        <w:widowControl w:val="0"/>
        <w:shd w:val="clear" w:color="auto" w:fill="auto"/>
        <w:bidi w:val="0"/>
        <w:spacing w:before="0" w:after="300" w:line="312" w:lineRule="exact"/>
        <w:ind w:left="0" w:right="0" w:firstLine="440"/>
        <w:jc w:val="both"/>
        <w:rPr>
          <w:sz w:val="20"/>
          <w:szCs w:val="20"/>
        </w:rPr>
      </w:pPr>
      <w:r>
        <w:rPr>
          <w:color w:val="000000"/>
          <w:spacing w:val="0"/>
          <w:w w:val="100"/>
          <w:position w:val="0"/>
          <w:sz w:val="20"/>
          <w:szCs w:val="20"/>
        </w:rPr>
        <w:t>在职工为公司提供服务的会计期间，将实际发生的短期薪酬确认为负债，并计入当期损益或相关资产 成本。</w:t>
      </w:r>
    </w:p>
    <w:p>
      <w:pPr>
        <w:pStyle w:val="Style34"/>
        <w:keepNext/>
        <w:keepLines/>
        <w:widowControl w:val="0"/>
        <w:shd w:val="clear" w:color="auto" w:fill="auto"/>
        <w:tabs>
          <w:tab w:pos="493" w:val="left"/>
        </w:tabs>
        <w:bidi w:val="0"/>
        <w:spacing w:before="0" w:after="300" w:line="312" w:lineRule="exact"/>
        <w:ind w:left="0" w:right="0" w:firstLine="0"/>
        <w:jc w:val="left"/>
      </w:pPr>
      <w:bookmarkStart w:id="985" w:name="bookmark985"/>
      <w:bookmarkStart w:id="986" w:name="bookmark986"/>
      <w:bookmarkStart w:id="987" w:name="bookmark987"/>
      <w:bookmarkStart w:id="988" w:name="bookmark988"/>
      <w:r>
        <w:rPr>
          <w:color w:val="000000"/>
          <w:spacing w:val="0"/>
          <w:w w:val="100"/>
          <w:position w:val="0"/>
        </w:rPr>
        <w:t>（</w:t>
      </w:r>
      <w:bookmarkEnd w:id="987"/>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85"/>
      <w:bookmarkEnd w:id="986"/>
      <w:bookmarkEnd w:id="988"/>
    </w:p>
    <w:p>
      <w:pPr>
        <w:pStyle w:val="Style16"/>
        <w:keepNext w:val="0"/>
        <w:keepLines w:val="0"/>
        <w:widowControl w:val="0"/>
        <w:shd w:val="clear" w:color="auto" w:fill="auto"/>
        <w:bidi w:val="0"/>
        <w:spacing w:before="0" w:after="0" w:line="312" w:lineRule="exact"/>
        <w:ind w:left="0" w:right="0" w:firstLine="440"/>
        <w:jc w:val="left"/>
        <w:rPr>
          <w:sz w:val="20"/>
          <w:szCs w:val="20"/>
        </w:rPr>
      </w:pPr>
      <w:r>
        <w:rPr>
          <w:color w:val="000000"/>
          <w:spacing w:val="0"/>
          <w:w w:val="100"/>
          <w:position w:val="0"/>
          <w:sz w:val="20"/>
          <w:szCs w:val="20"/>
        </w:rPr>
        <w:t>离职后福利分为设定提存计划和设定受益计划。</w:t>
      </w:r>
    </w:p>
    <w:p>
      <w:pPr>
        <w:pStyle w:val="Style16"/>
        <w:keepNext w:val="0"/>
        <w:keepLines w:val="0"/>
        <w:widowControl w:val="0"/>
        <w:shd w:val="clear" w:color="auto" w:fill="auto"/>
        <w:tabs>
          <w:tab w:pos="882" w:val="left"/>
        </w:tabs>
        <w:bidi w:val="0"/>
        <w:spacing w:before="0" w:after="0" w:line="312" w:lineRule="exact"/>
        <w:ind w:left="0" w:right="0" w:firstLine="440"/>
        <w:jc w:val="both"/>
        <w:rPr>
          <w:sz w:val="20"/>
          <w:szCs w:val="20"/>
        </w:rPr>
      </w:pPr>
      <w:bookmarkStart w:id="989" w:name="bookmark989"/>
      <w:r>
        <w:rPr>
          <w:color w:val="000000"/>
          <w:spacing w:val="0"/>
          <w:w w:val="100"/>
          <w:position w:val="0"/>
          <w:sz w:val="20"/>
          <w:szCs w:val="20"/>
        </w:rPr>
        <w:t>（</w:t>
      </w:r>
      <w:bookmarkEnd w:id="989"/>
      <w:r>
        <w:rPr>
          <w:color w:val="000000"/>
          <w:spacing w:val="0"/>
          <w:w w:val="100"/>
          <w:position w:val="0"/>
          <w:sz w:val="20"/>
          <w:szCs w:val="20"/>
        </w:rPr>
        <w:t>1）</w:t>
        <w:tab/>
      </w:r>
      <w:r>
        <w:rPr>
          <w:color w:val="000000"/>
          <w:spacing w:val="0"/>
          <w:w w:val="100"/>
          <w:position w:val="0"/>
          <w:sz w:val="20"/>
          <w:szCs w:val="20"/>
        </w:rPr>
        <w:t>在职工为公司提供服务的会计期间，根据设定提存计划计算的应缴存金额确认为负债，并计入当 期损益或相关资产成本。</w:t>
      </w:r>
    </w:p>
    <w:p>
      <w:pPr>
        <w:pStyle w:val="Style16"/>
        <w:keepNext w:val="0"/>
        <w:keepLines w:val="0"/>
        <w:widowControl w:val="0"/>
        <w:shd w:val="clear" w:color="auto" w:fill="auto"/>
        <w:tabs>
          <w:tab w:pos="870" w:val="left"/>
        </w:tabs>
        <w:bidi w:val="0"/>
        <w:spacing w:before="0" w:after="0" w:line="312" w:lineRule="exact"/>
        <w:ind w:left="0" w:right="0" w:firstLine="440"/>
        <w:jc w:val="both"/>
        <w:rPr>
          <w:sz w:val="20"/>
          <w:szCs w:val="20"/>
        </w:rPr>
      </w:pPr>
      <w:bookmarkStart w:id="990" w:name="bookmark990"/>
      <w:r>
        <w:rPr>
          <w:color w:val="000000"/>
          <w:spacing w:val="0"/>
          <w:w w:val="100"/>
          <w:position w:val="0"/>
          <w:sz w:val="20"/>
          <w:szCs w:val="20"/>
        </w:rPr>
        <w:t>（</w:t>
      </w:r>
      <w:bookmarkEnd w:id="990"/>
      <w:r>
        <w:rPr>
          <w:color w:val="000000"/>
          <w:spacing w:val="0"/>
          <w:w w:val="100"/>
          <w:position w:val="0"/>
          <w:sz w:val="20"/>
          <w:szCs w:val="20"/>
        </w:rPr>
        <w:t>2）</w:t>
        <w:tab/>
      </w:r>
      <w:r>
        <w:rPr>
          <w:color w:val="000000"/>
          <w:spacing w:val="0"/>
          <w:w w:val="100"/>
          <w:position w:val="0"/>
          <w:sz w:val="20"/>
          <w:szCs w:val="20"/>
        </w:rPr>
        <w:t>对设定受益计划的会计处理通常包括下列步骤：</w:t>
      </w:r>
    </w:p>
    <w:p>
      <w:pPr>
        <w:pStyle w:val="Style16"/>
        <w:keepNext w:val="0"/>
        <w:keepLines w:val="0"/>
        <w:widowControl w:val="0"/>
        <w:shd w:val="clear" w:color="auto" w:fill="auto"/>
        <w:tabs>
          <w:tab w:pos="777" w:val="left"/>
        </w:tabs>
        <w:bidi w:val="0"/>
        <w:spacing w:before="0" w:after="0" w:line="312" w:lineRule="exact"/>
        <w:ind w:left="0" w:right="0" w:firstLine="440"/>
        <w:jc w:val="both"/>
        <w:rPr>
          <w:sz w:val="20"/>
          <w:szCs w:val="20"/>
        </w:rPr>
      </w:pPr>
      <w:bookmarkStart w:id="991" w:name="bookmark991"/>
      <w:r>
        <w:rPr>
          <w:color w:val="000000"/>
          <w:spacing w:val="0"/>
          <w:w w:val="100"/>
          <w:position w:val="0"/>
          <w:sz w:val="20"/>
          <w:szCs w:val="20"/>
        </w:rPr>
        <w:t>1</w:t>
      </w:r>
      <w:bookmarkEnd w:id="991"/>
      <w:r>
        <w:rPr>
          <w:color w:val="000000"/>
          <w:spacing w:val="0"/>
          <w:w w:val="100"/>
          <w:position w:val="0"/>
          <w:sz w:val="20"/>
          <w:szCs w:val="20"/>
        </w:rPr>
        <w:t>）</w:t>
        <w:tab/>
      </w:r>
      <w:r>
        <w:rPr>
          <w:color w:val="000000"/>
          <w:spacing w:val="0"/>
          <w:w w:val="100"/>
          <w:position w:val="0"/>
          <w:sz w:val="20"/>
          <w:szCs w:val="20"/>
        </w:rPr>
        <w:t>根据预期累计福利单位法，采用无偏且相互一致的精算假设对有关人口统计变量和财务变量等作 出估计，计量设定受益计划所产生的义务，并确定相关义务的所属期间。同时，对设定受益计划所产生的 义务予以折现，以确定设定受益计划义务的现值和当期服务成本；</w:t>
      </w:r>
    </w:p>
    <w:p>
      <w:pPr>
        <w:pStyle w:val="Style16"/>
        <w:keepNext w:val="0"/>
        <w:keepLines w:val="0"/>
        <w:widowControl w:val="0"/>
        <w:shd w:val="clear" w:color="auto" w:fill="auto"/>
        <w:tabs>
          <w:tab w:pos="777" w:val="left"/>
        </w:tabs>
        <w:bidi w:val="0"/>
        <w:spacing w:before="0" w:after="0" w:line="312" w:lineRule="exact"/>
        <w:ind w:left="0" w:right="0" w:firstLine="440"/>
        <w:jc w:val="both"/>
        <w:rPr>
          <w:sz w:val="20"/>
          <w:szCs w:val="20"/>
        </w:rPr>
      </w:pPr>
      <w:bookmarkStart w:id="992" w:name="bookmark992"/>
      <w:r>
        <w:rPr>
          <w:color w:val="000000"/>
          <w:spacing w:val="0"/>
          <w:w w:val="100"/>
          <w:position w:val="0"/>
          <w:sz w:val="20"/>
          <w:szCs w:val="20"/>
        </w:rPr>
        <w:t>2</w:t>
      </w:r>
      <w:bookmarkEnd w:id="992"/>
      <w:r>
        <w:rPr>
          <w:color w:val="000000"/>
          <w:spacing w:val="0"/>
          <w:w w:val="100"/>
          <w:position w:val="0"/>
          <w:sz w:val="20"/>
          <w:szCs w:val="20"/>
        </w:rPr>
        <w:t>）</w:t>
        <w:tab/>
      </w:r>
      <w:r>
        <w:rPr>
          <w:color w:val="000000"/>
          <w:spacing w:val="0"/>
          <w:w w:val="100"/>
          <w:position w:val="0"/>
          <w:sz w:val="20"/>
          <w:szCs w:val="20"/>
        </w:rPr>
        <w:t>设定受益计划存在资产的，将设定受益计划义务现值减去设定受益计划资产公允价值所形成的赤 字或盈余确认为一项设定受益计划净负债或净资产。设定受益计划存在盈余的，以设定受益计划的盈余和 资产上限两项的孰低者计量设定受益计划净资产；</w:t>
      </w:r>
    </w:p>
    <w:p>
      <w:pPr>
        <w:pStyle w:val="Style16"/>
        <w:keepNext w:val="0"/>
        <w:keepLines w:val="0"/>
        <w:widowControl w:val="0"/>
        <w:shd w:val="clear" w:color="auto" w:fill="auto"/>
        <w:tabs>
          <w:tab w:pos="786" w:val="left"/>
        </w:tabs>
        <w:bidi w:val="0"/>
        <w:spacing w:before="0" w:after="300" w:line="312" w:lineRule="exact"/>
        <w:ind w:left="0" w:right="0" w:firstLine="440"/>
        <w:jc w:val="both"/>
        <w:rPr>
          <w:sz w:val="20"/>
          <w:szCs w:val="20"/>
        </w:rPr>
      </w:pPr>
      <w:bookmarkStart w:id="993" w:name="bookmark993"/>
      <w:r>
        <w:rPr>
          <w:color w:val="000000"/>
          <w:spacing w:val="0"/>
          <w:w w:val="100"/>
          <w:position w:val="0"/>
          <w:sz w:val="20"/>
          <w:szCs w:val="20"/>
        </w:rPr>
        <w:t>3</w:t>
      </w:r>
      <w:bookmarkEnd w:id="993"/>
      <w:r>
        <w:rPr>
          <w:color w:val="000000"/>
          <w:spacing w:val="0"/>
          <w:w w:val="100"/>
          <w:position w:val="0"/>
          <w:sz w:val="20"/>
          <w:szCs w:val="20"/>
        </w:rPr>
        <w:t>）</w:t>
        <w:tab/>
      </w:r>
      <w:r>
        <w:rPr>
          <w:color w:val="000000"/>
          <w:spacing w:val="0"/>
          <w:w w:val="100"/>
          <w:position w:val="0"/>
          <w:sz w:val="20"/>
          <w:szCs w:val="20"/>
        </w:rPr>
        <w:t>期末，将设定受益计划产生的职工薪酬成本确认为服务成本、设定受益计划净负债或净资产的利 息净额以及重新计量设定受益计划净负债或净资产所产生的变动等三部分，其中服务成本和设定受益计划 净负债或净资产的利息净额计入当期损益或相关资产成本，重新计量设定受益计划净负债或净资产所产生 的变动计入其他综合收益，并且在后续会计期间不允许转回至损益，但可以在权益范围内转移这些在其他 综合收益确认的金额。</w:t>
      </w:r>
    </w:p>
    <w:p>
      <w:pPr>
        <w:pStyle w:val="Style34"/>
        <w:keepNext/>
        <w:keepLines/>
        <w:widowControl w:val="0"/>
        <w:shd w:val="clear" w:color="auto" w:fill="auto"/>
        <w:tabs>
          <w:tab w:pos="493" w:val="left"/>
        </w:tabs>
        <w:bidi w:val="0"/>
        <w:spacing w:before="0" w:after="300" w:line="312" w:lineRule="exact"/>
        <w:ind w:left="0" w:right="0" w:firstLine="0"/>
        <w:jc w:val="left"/>
      </w:pPr>
      <w:bookmarkStart w:id="994" w:name="bookmark994"/>
      <w:bookmarkStart w:id="995" w:name="bookmark995"/>
      <w:bookmarkStart w:id="996" w:name="bookmark996"/>
      <w:bookmarkStart w:id="997" w:name="bookmark997"/>
      <w:r>
        <w:rPr>
          <w:color w:val="000000"/>
          <w:spacing w:val="0"/>
          <w:w w:val="100"/>
          <w:position w:val="0"/>
        </w:rPr>
        <w:t>（</w:t>
      </w:r>
      <w:bookmarkEnd w:id="996"/>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94"/>
      <w:bookmarkEnd w:id="995"/>
      <w:bookmarkEnd w:id="997"/>
    </w:p>
    <w:p>
      <w:pPr>
        <w:pStyle w:val="Style16"/>
        <w:keepNext w:val="0"/>
        <w:keepLines w:val="0"/>
        <w:widowControl w:val="0"/>
        <w:shd w:val="clear" w:color="auto" w:fill="auto"/>
        <w:bidi w:val="0"/>
        <w:spacing w:before="0" w:after="300" w:line="310" w:lineRule="exact"/>
        <w:ind w:left="0" w:right="0" w:firstLine="440"/>
        <w:jc w:val="both"/>
        <w:rPr>
          <w:sz w:val="20"/>
          <w:szCs w:val="20"/>
        </w:rPr>
      </w:pPr>
      <w:r>
        <w:rPr>
          <w:color w:val="000000"/>
          <w:spacing w:val="0"/>
          <w:w w:val="100"/>
          <w:position w:val="0"/>
          <w:sz w:val="20"/>
          <w:szCs w:val="20"/>
        </w:rPr>
        <w:t>向职工提供的辞退福利，在下列两者孰早日确认辞退福利产生的职工薪酬负债，并计入当期损益：</w:t>
      </w:r>
      <w:r>
        <w:rPr>
          <w:color w:val="000000"/>
          <w:spacing w:val="0"/>
          <w:w w:val="100"/>
          <w:position w:val="0"/>
          <w:sz w:val="20"/>
          <w:szCs w:val="20"/>
        </w:rPr>
        <w:t xml:space="preserve">（1） </w:t>
      </w:r>
      <w:r>
        <w:rPr>
          <w:color w:val="000000"/>
          <w:spacing w:val="0"/>
          <w:w w:val="100"/>
          <w:position w:val="0"/>
          <w:sz w:val="20"/>
          <w:szCs w:val="20"/>
        </w:rPr>
        <w:t>公司不能单方面撤回因解除劳动关系计划或裁减建议所提供的辞退福利时；</w:t>
      </w:r>
      <w:r>
        <w:rPr>
          <w:color w:val="000000"/>
          <w:spacing w:val="0"/>
          <w:w w:val="100"/>
          <w:position w:val="0"/>
          <w:sz w:val="20"/>
          <w:szCs w:val="20"/>
        </w:rPr>
        <w:t>（2）</w:t>
      </w:r>
      <w:r>
        <w:rPr>
          <w:color w:val="000000"/>
          <w:spacing w:val="0"/>
          <w:w w:val="100"/>
          <w:position w:val="0"/>
          <w:sz w:val="20"/>
          <w:szCs w:val="20"/>
        </w:rPr>
        <w:t>公司确认与涉及支付辞退 福利的重组相关的成本或费用时。</w:t>
      </w:r>
    </w:p>
    <w:p>
      <w:pPr>
        <w:pStyle w:val="Style34"/>
        <w:keepNext/>
        <w:keepLines/>
        <w:widowControl w:val="0"/>
        <w:shd w:val="clear" w:color="auto" w:fill="auto"/>
        <w:tabs>
          <w:tab w:pos="493" w:val="left"/>
        </w:tabs>
        <w:bidi w:val="0"/>
        <w:spacing w:before="0" w:after="300" w:line="312" w:lineRule="exact"/>
        <w:ind w:left="0" w:right="0" w:firstLine="0"/>
        <w:jc w:val="left"/>
      </w:pPr>
      <w:bookmarkStart w:id="1000" w:name="bookmark1000"/>
      <w:bookmarkStart w:id="1001" w:name="bookmark1001"/>
      <w:bookmarkStart w:id="998" w:name="bookmark998"/>
      <w:bookmarkStart w:id="999" w:name="bookmark999"/>
      <w:r>
        <w:rPr>
          <w:color w:val="000000"/>
          <w:spacing w:val="0"/>
          <w:w w:val="100"/>
          <w:position w:val="0"/>
        </w:rPr>
        <w:t>（</w:t>
      </w:r>
      <w:bookmarkEnd w:id="1000"/>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001"/>
      <w:bookmarkEnd w:id="998"/>
      <w:bookmarkEnd w:id="999"/>
    </w:p>
    <w:p>
      <w:pPr>
        <w:pStyle w:val="Style16"/>
        <w:keepNext w:val="0"/>
        <w:keepLines w:val="0"/>
        <w:widowControl w:val="0"/>
        <w:shd w:val="clear" w:color="auto" w:fill="auto"/>
        <w:bidi w:val="0"/>
        <w:spacing w:before="0" w:after="600" w:line="312" w:lineRule="exact"/>
        <w:ind w:left="0" w:right="0" w:firstLine="440"/>
        <w:jc w:val="both"/>
        <w:rPr>
          <w:sz w:val="20"/>
          <w:szCs w:val="20"/>
        </w:rPr>
      </w:pPr>
      <w:r>
        <w:rPr>
          <w:color w:val="000000"/>
          <w:spacing w:val="0"/>
          <w:w w:val="100"/>
          <w:position w:val="0"/>
          <w:sz w:val="20"/>
          <w:szCs w:val="20"/>
        </w:rPr>
        <w:t xml:space="preserve">向职工提供的其他长期福利，符合设定提存计划条件的，按照设定提存计划的有关规定进行会计处理; </w:t>
      </w:r>
      <w:r>
        <w:rPr>
          <w:color w:val="000000"/>
          <w:spacing w:val="0"/>
          <w:w w:val="100"/>
          <w:position w:val="0"/>
          <w:sz w:val="20"/>
          <w:szCs w:val="20"/>
        </w:rPr>
        <w:t>除此之外的其他长期福利，按照设定受益计划的有关规定进行会计处理，为简化相关会计处理，将其产生 的职工薪酬成本确认为服务成本、其他长期职工福利净负债或净资产的利息净额以及重新计量其他长期职 工福利净负债或净资产所产生的变动等组成项目的总净额计入当期损益或相关资产成本。</w:t>
      </w:r>
    </w:p>
    <w:p>
      <w:pPr>
        <w:pStyle w:val="Style28"/>
        <w:keepNext/>
        <w:keepLines/>
        <w:widowControl w:val="0"/>
        <w:shd w:val="clear" w:color="auto" w:fill="auto"/>
        <w:tabs>
          <w:tab w:pos="461" w:val="left"/>
        </w:tabs>
        <w:bidi w:val="0"/>
        <w:spacing w:before="0" w:after="280" w:line="312" w:lineRule="exact"/>
        <w:ind w:left="0" w:right="0" w:firstLine="0"/>
        <w:jc w:val="both"/>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2</w:t>
      </w:r>
      <w:bookmarkEnd w:id="1004"/>
      <w:r>
        <w:rPr>
          <w:rFonts w:ascii="Times New Roman" w:eastAsia="Times New Roman" w:hAnsi="Times New Roman" w:cs="Times New Roman"/>
          <w:color w:val="000000"/>
          <w:spacing w:val="0"/>
          <w:w w:val="100"/>
          <w:position w:val="0"/>
        </w:rPr>
        <w:t>4</w:t>
      </w:r>
      <w:r>
        <w:rPr>
          <w:color w:val="000000"/>
          <w:spacing w:val="0"/>
          <w:w w:val="100"/>
          <w:position w:val="0"/>
        </w:rPr>
        <w:t>、</w:t>
        <w:tab/>
        <w:t>预计负债</w:t>
      </w:r>
      <w:bookmarkEnd w:id="1002"/>
      <w:bookmarkEnd w:id="1003"/>
      <w:bookmarkEnd w:id="1005"/>
    </w:p>
    <w:p>
      <w:pPr>
        <w:pStyle w:val="Style16"/>
        <w:keepNext w:val="0"/>
        <w:keepLines w:val="0"/>
        <w:widowControl w:val="0"/>
        <w:numPr>
          <w:ilvl w:val="0"/>
          <w:numId w:val="53"/>
        </w:numPr>
        <w:shd w:val="clear" w:color="auto" w:fill="auto"/>
        <w:tabs>
          <w:tab w:pos="806" w:val="left"/>
        </w:tabs>
        <w:bidi w:val="0"/>
        <w:spacing w:before="0" w:after="0" w:line="317" w:lineRule="exact"/>
        <w:ind w:left="0" w:right="0" w:firstLine="440"/>
        <w:jc w:val="both"/>
        <w:rPr>
          <w:sz w:val="20"/>
          <w:szCs w:val="20"/>
        </w:rPr>
      </w:pPr>
      <w:bookmarkStart w:id="1006" w:name="bookmark1006"/>
      <w:bookmarkEnd w:id="1006"/>
      <w:r>
        <w:rPr>
          <w:color w:val="000000"/>
          <w:spacing w:val="0"/>
          <w:w w:val="100"/>
          <w:position w:val="0"/>
          <w:sz w:val="20"/>
          <w:szCs w:val="20"/>
        </w:rPr>
        <w:t>因对外提供担保、诉讼事项、产品质量保证、亏损合同等或有事项形成的义务成为公司承担的现 时义务，履行该义务很可能导致经济利益流出公司，且该义务的金额能够可靠的计量时，公司将该项义务 确认为预计负债。</w:t>
      </w:r>
    </w:p>
    <w:p>
      <w:pPr>
        <w:pStyle w:val="Style16"/>
        <w:keepNext w:val="0"/>
        <w:keepLines w:val="0"/>
        <w:widowControl w:val="0"/>
        <w:numPr>
          <w:ilvl w:val="0"/>
          <w:numId w:val="53"/>
        </w:numPr>
        <w:shd w:val="clear" w:color="auto" w:fill="auto"/>
        <w:tabs>
          <w:tab w:pos="806" w:val="left"/>
        </w:tabs>
        <w:bidi w:val="0"/>
        <w:spacing w:before="0" w:after="280" w:line="317" w:lineRule="exact"/>
        <w:ind w:left="0" w:right="0" w:firstLine="440"/>
        <w:jc w:val="both"/>
        <w:rPr>
          <w:sz w:val="20"/>
          <w:szCs w:val="20"/>
        </w:rPr>
      </w:pPr>
      <w:bookmarkStart w:id="1007" w:name="bookmark1007"/>
      <w:bookmarkEnd w:id="1007"/>
      <w:r>
        <w:rPr>
          <w:color w:val="000000"/>
          <w:spacing w:val="0"/>
          <w:w w:val="100"/>
          <w:position w:val="0"/>
          <w:sz w:val="20"/>
          <w:szCs w:val="20"/>
        </w:rPr>
        <w:t>公司按照履行相关现时义务所需支出的最佳估计数对预计负债进行初始计量，并在资产负债表日 对预计负债的账面价值进行复核。</w:t>
      </w:r>
    </w:p>
    <w:p>
      <w:pPr>
        <w:pStyle w:val="Style28"/>
        <w:keepNext/>
        <w:keepLines/>
        <w:widowControl w:val="0"/>
        <w:shd w:val="clear" w:color="auto" w:fill="auto"/>
        <w:tabs>
          <w:tab w:pos="461" w:val="left"/>
        </w:tabs>
        <w:bidi w:val="0"/>
        <w:spacing w:before="0" w:after="280" w:line="312" w:lineRule="exact"/>
        <w:ind w:left="0" w:right="0" w:firstLine="0"/>
        <w:jc w:val="left"/>
      </w:pPr>
      <w:bookmarkStart w:id="1008" w:name="bookmark1008"/>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2</w:t>
      </w:r>
      <w:bookmarkEnd w:id="1010"/>
      <w:r>
        <w:rPr>
          <w:rFonts w:ascii="Times New Roman" w:eastAsia="Times New Roman" w:hAnsi="Times New Roman" w:cs="Times New Roman"/>
          <w:color w:val="000000"/>
          <w:spacing w:val="0"/>
          <w:w w:val="100"/>
          <w:position w:val="0"/>
        </w:rPr>
        <w:t>5</w:t>
      </w:r>
      <w:r>
        <w:rPr>
          <w:color w:val="000000"/>
          <w:spacing w:val="0"/>
          <w:w w:val="100"/>
          <w:position w:val="0"/>
        </w:rPr>
        <w:t>、</w:t>
        <w:tab/>
        <w:t>股份支付</w:t>
      </w:r>
      <w:bookmarkEnd w:id="1008"/>
      <w:bookmarkEnd w:id="1009"/>
      <w:bookmarkEnd w:id="1011"/>
    </w:p>
    <w:p>
      <w:pPr>
        <w:pStyle w:val="Style16"/>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1</w:t>
      </w:r>
      <w:r>
        <w:rPr>
          <w:color w:val="000000"/>
          <w:spacing w:val="0"/>
          <w:w w:val="100"/>
          <w:position w:val="0"/>
          <w:sz w:val="20"/>
          <w:szCs w:val="20"/>
        </w:rPr>
        <w:t>股份支付的种类</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包括以权益结算的股份支付和以现金结算的股份支付。</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2</w:t>
      </w:r>
      <w:r>
        <w:rPr>
          <w:color w:val="000000"/>
          <w:spacing w:val="0"/>
          <w:w w:val="100"/>
          <w:position w:val="0"/>
          <w:sz w:val="20"/>
          <w:szCs w:val="20"/>
        </w:rPr>
        <w:t>实施、修改、终止股份支付计划的相关会计处理</w:t>
      </w:r>
    </w:p>
    <w:p>
      <w:pPr>
        <w:pStyle w:val="Style16"/>
        <w:keepNext w:val="0"/>
        <w:keepLines w:val="0"/>
        <w:widowControl w:val="0"/>
        <w:numPr>
          <w:ilvl w:val="0"/>
          <w:numId w:val="55"/>
        </w:numPr>
        <w:shd w:val="clear" w:color="auto" w:fill="auto"/>
        <w:tabs>
          <w:tab w:pos="848" w:val="left"/>
        </w:tabs>
        <w:bidi w:val="0"/>
        <w:spacing w:before="0" w:after="0" w:line="312" w:lineRule="exact"/>
        <w:ind w:left="0" w:right="0" w:firstLine="440"/>
        <w:jc w:val="both"/>
        <w:rPr>
          <w:sz w:val="20"/>
          <w:szCs w:val="20"/>
        </w:rPr>
      </w:pPr>
      <w:bookmarkStart w:id="1012" w:name="bookmark1012"/>
      <w:bookmarkEnd w:id="1012"/>
      <w:r>
        <w:rPr>
          <w:color w:val="000000"/>
          <w:spacing w:val="0"/>
          <w:w w:val="100"/>
          <w:position w:val="0"/>
          <w:sz w:val="20"/>
          <w:szCs w:val="20"/>
        </w:rPr>
        <w:t>以权益结算的股份支付</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授予后立即可行权的换取职工服务的以权益结算的股份支付，在授予日按照权益工具的公允价值计入 相关成本或费用，相应调整资本公积。完成等待期内的服务或达到规定业绩条件才可行权的换取职工服务 的以权益结算的股份支付，在等待期内的每个资产负债表日，以对可行权权益工具数量的最佳估计为基础， 按权益工具授予日的公允价值，将当期取得的服务计入相关成本或费用，相应调整资本公积。</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换取其他方服务的权益结算的股份支付，如果其他方服务的公允价值能够可靠计量的，按照其他方服 务在取得日的公允价值计量；如果其他方服务的公允价值不能可靠计量，但权益工具的公允价值能够可靠 计量的，按照权益工具在服务取得日的公允价值计量，计入相关成本或费用，相应增加所有者权益。</w:t>
      </w:r>
    </w:p>
    <w:p>
      <w:pPr>
        <w:pStyle w:val="Style16"/>
        <w:keepNext w:val="0"/>
        <w:keepLines w:val="0"/>
        <w:widowControl w:val="0"/>
        <w:numPr>
          <w:ilvl w:val="0"/>
          <w:numId w:val="55"/>
        </w:numPr>
        <w:shd w:val="clear" w:color="auto" w:fill="auto"/>
        <w:tabs>
          <w:tab w:pos="848" w:val="left"/>
        </w:tabs>
        <w:bidi w:val="0"/>
        <w:spacing w:before="0" w:after="0" w:line="312" w:lineRule="exact"/>
        <w:ind w:left="0" w:right="0" w:firstLine="440"/>
        <w:jc w:val="both"/>
        <w:rPr>
          <w:sz w:val="20"/>
          <w:szCs w:val="20"/>
        </w:rPr>
      </w:pPr>
      <w:bookmarkStart w:id="1013" w:name="bookmark1013"/>
      <w:bookmarkEnd w:id="1013"/>
      <w:r>
        <w:rPr>
          <w:color w:val="000000"/>
          <w:spacing w:val="0"/>
          <w:w w:val="100"/>
          <w:position w:val="0"/>
          <w:sz w:val="20"/>
          <w:szCs w:val="20"/>
        </w:rPr>
        <w:t>以现金结算的股份支付</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授予后立即可行权的换取职工服务的以现金结算的股份支付，在授予日按公司承担负债的公允价值计 入相关成本或费用，相应增加负债。完成等待期内的服务或达到规定业绩条件才可行权的换取职工服务的 以现金结算的股份支付，在等待期内的每个资产负债表日，以对可行权情况的最佳估计为基础，按公司承 担负债的公允价值，将当期取得的服务计入相关成本或费用和相应的负债。</w:t>
      </w:r>
    </w:p>
    <w:p>
      <w:pPr>
        <w:pStyle w:val="Style16"/>
        <w:keepNext w:val="0"/>
        <w:keepLines w:val="0"/>
        <w:widowControl w:val="0"/>
        <w:numPr>
          <w:ilvl w:val="0"/>
          <w:numId w:val="55"/>
        </w:numPr>
        <w:shd w:val="clear" w:color="auto" w:fill="auto"/>
        <w:tabs>
          <w:tab w:pos="848" w:val="left"/>
        </w:tabs>
        <w:bidi w:val="0"/>
        <w:spacing w:before="0" w:after="0" w:line="312" w:lineRule="exact"/>
        <w:ind w:left="0" w:right="0" w:firstLine="440"/>
        <w:jc w:val="both"/>
        <w:rPr>
          <w:sz w:val="20"/>
          <w:szCs w:val="20"/>
        </w:rPr>
      </w:pPr>
      <w:bookmarkStart w:id="1014" w:name="bookmark1014"/>
      <w:bookmarkEnd w:id="1014"/>
      <w:r>
        <w:rPr>
          <w:color w:val="000000"/>
          <w:spacing w:val="0"/>
          <w:w w:val="100"/>
          <w:position w:val="0"/>
          <w:sz w:val="20"/>
          <w:szCs w:val="20"/>
        </w:rPr>
        <w:t>修改、终止股份支付计划</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如果修改增加了所授予的权益工具的公允价值，公司按照权益工具公允价值的增加相应地确认取得服 务的增加；如果修改增加了所授予的权益工具的数量，公司将增加的权益工具的公允价值相应地确认为取 得服务的增加；如果公司按照有利于职工的方式修改可行权条件，公司在处理可行权条件时，考虑修改后 的可行权条件。</w:t>
      </w:r>
    </w:p>
    <w:p>
      <w:pPr>
        <w:pStyle w:val="Style16"/>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如果修改减少了授予的权益工具的公允价值，公司继续以权益工具在授予日的公允价值为基础，确认 取得服务的金额，而不考虑权益工具公允价值的减少；如果修改减少了授予的权益工具的数量，公司将减 少部分作为已授予的权益工具的取消来进行处理；如果以不利于职工的方式修改了可行权条件，在处理可 行权条件时，不考虑修改后的可行权条件。</w:t>
      </w:r>
    </w:p>
    <w:p>
      <w:pPr>
        <w:pStyle w:val="Style16"/>
        <w:keepNext w:val="0"/>
        <w:keepLines w:val="0"/>
        <w:widowControl w:val="0"/>
        <w:shd w:val="clear" w:color="auto" w:fill="auto"/>
        <w:bidi w:val="0"/>
        <w:spacing w:before="0" w:after="280" w:line="312" w:lineRule="exact"/>
        <w:ind w:left="0" w:right="0" w:firstLine="440"/>
        <w:jc w:val="both"/>
        <w:rPr>
          <w:sz w:val="20"/>
          <w:szCs w:val="20"/>
        </w:rPr>
      </w:pPr>
      <w:r>
        <w:rPr>
          <w:color w:val="000000"/>
          <w:spacing w:val="0"/>
          <w:w w:val="100"/>
          <w:position w:val="0"/>
          <w:sz w:val="20"/>
          <w:szCs w:val="20"/>
        </w:rPr>
        <w:t>如果公司在等待期内取消了所授予的权益工具或结算了所授予的权益工具(因未满足可行权条件而被 取消的除外)，则将取消或结算作为加速可行权处理，立即确认原本在剩余等待期内确认的金额。</w:t>
      </w:r>
    </w:p>
    <w:p>
      <w:pPr>
        <w:pStyle w:val="Style28"/>
        <w:keepNext/>
        <w:keepLines/>
        <w:widowControl w:val="0"/>
        <w:shd w:val="clear" w:color="auto" w:fill="auto"/>
        <w:bidi w:val="0"/>
        <w:spacing w:before="0" w:after="380" w:line="314" w:lineRule="exact"/>
        <w:ind w:left="0" w:right="0" w:firstLine="0"/>
        <w:jc w:val="left"/>
      </w:pPr>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26</w:t>
      </w:r>
      <w:r>
        <w:rPr>
          <w:color w:val="000000"/>
          <w:spacing w:val="0"/>
          <w:w w:val="100"/>
          <w:position w:val="0"/>
        </w:rPr>
        <w:t>、收入</w:t>
      </w:r>
      <w:bookmarkEnd w:id="1015"/>
      <w:bookmarkEnd w:id="1016"/>
      <w:bookmarkEnd w:id="1017"/>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16"/>
        <w:keepNext w:val="0"/>
        <w:keepLines w:val="0"/>
        <w:widowControl w:val="0"/>
        <w:shd w:val="clear" w:color="auto" w:fill="auto"/>
        <w:bidi w:val="0"/>
        <w:spacing w:before="0" w:after="0" w:line="314"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收入确认原则</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于合同开始日，公司对合同进行评估，识别合同所包含的各单项履约义务，并确定各单项履约义务是 在某一时段内履行，还是在某一时点履行。</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满足下列条件之一时，属于在某一时段内履行履约义务，否则，属于在某一时点履行履约义务：</w:t>
      </w:r>
      <w:r>
        <w:rPr>
          <w:color w:val="000000"/>
          <w:spacing w:val="0"/>
          <w:w w:val="100"/>
          <w:position w:val="0"/>
          <w:sz w:val="20"/>
          <w:szCs w:val="20"/>
        </w:rPr>
        <w:t>（1）</w:t>
      </w:r>
      <w:r>
        <w:rPr>
          <w:color w:val="000000"/>
          <w:spacing w:val="0"/>
          <w:w w:val="100"/>
          <w:position w:val="0"/>
          <w:sz w:val="20"/>
          <w:szCs w:val="20"/>
        </w:rPr>
        <w:t>客 户在公司履约的同时即取得并消耗公司履约所带来的经济利益；</w:t>
      </w:r>
      <w:r>
        <w:rPr>
          <w:color w:val="000000"/>
          <w:spacing w:val="0"/>
          <w:w w:val="100"/>
          <w:position w:val="0"/>
          <w:sz w:val="20"/>
          <w:szCs w:val="20"/>
        </w:rPr>
        <w:t>（2）</w:t>
      </w:r>
      <w:r>
        <w:rPr>
          <w:color w:val="000000"/>
          <w:spacing w:val="0"/>
          <w:w w:val="100"/>
          <w:position w:val="0"/>
          <w:sz w:val="20"/>
          <w:szCs w:val="20"/>
        </w:rPr>
        <w:t>客户能够控制公司履约过程中在建商 品；</w:t>
      </w:r>
      <w:r>
        <w:rPr>
          <w:color w:val="000000"/>
          <w:spacing w:val="0"/>
          <w:w w:val="100"/>
          <w:position w:val="0"/>
          <w:sz w:val="20"/>
          <w:szCs w:val="20"/>
        </w:rPr>
        <w:t>（3）</w:t>
      </w:r>
      <w:r>
        <w:rPr>
          <w:color w:val="000000"/>
          <w:spacing w:val="0"/>
          <w:w w:val="100"/>
          <w:position w:val="0"/>
          <w:sz w:val="20"/>
          <w:szCs w:val="20"/>
        </w:rPr>
        <w:t>公司履约过程中所产出的商品具有不可替代用途，且公司在整个合同期间内有权就累计至今已完 成的履约部分收取款项。</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shd w:val="clear" w:color="auto" w:fill="FFFFFF"/>
        </w:rPr>
        <w:t>对于在某一时段内履行的履约义务，公司在该段时间内按照履约进度确认收入。履约进度不能合理确 定时，已经发生的成本预计能够得到补偿的，按照已经发生的成本金额确认收入，直到履约进度能够合理 确定为止。对于在某一时点履行的履约义务，在客户取得相关商品或服务控制权时点确认收入。在判断客 户是否已取得商品控制权时，公司考虑下列迹象：</w:t>
      </w:r>
      <w:r>
        <w:rPr>
          <w:color w:val="000000"/>
          <w:spacing w:val="0"/>
          <w:w w:val="100"/>
          <w:position w:val="0"/>
          <w:sz w:val="20"/>
          <w:szCs w:val="20"/>
          <w:shd w:val="clear" w:color="auto" w:fill="FFFFFF"/>
        </w:rPr>
        <w:t>（1）</w:t>
      </w:r>
      <w:r>
        <w:rPr>
          <w:color w:val="000000"/>
          <w:spacing w:val="0"/>
          <w:w w:val="100"/>
          <w:position w:val="0"/>
          <w:sz w:val="20"/>
          <w:szCs w:val="20"/>
          <w:shd w:val="clear" w:color="auto" w:fill="FFFFFF"/>
        </w:rPr>
        <w:t>公司就该商品享有现时收款权利，即客户就该商品 负有现时付款义务；</w:t>
      </w:r>
      <w:r>
        <w:rPr>
          <w:color w:val="000000"/>
          <w:spacing w:val="0"/>
          <w:w w:val="100"/>
          <w:position w:val="0"/>
          <w:sz w:val="20"/>
          <w:szCs w:val="20"/>
          <w:shd w:val="clear" w:color="auto" w:fill="FFFFFF"/>
        </w:rPr>
        <w:t>（2）</w:t>
      </w:r>
      <w:r>
        <w:rPr>
          <w:color w:val="000000"/>
          <w:spacing w:val="0"/>
          <w:w w:val="100"/>
          <w:position w:val="0"/>
          <w:sz w:val="20"/>
          <w:szCs w:val="20"/>
          <w:shd w:val="clear" w:color="auto" w:fill="FFFFFF"/>
        </w:rPr>
        <w:t>公司已将该商品的法定所有权转移给客户，即客户已拥有该商品的法定所有权；</w:t>
      </w:r>
    </w:p>
    <w:p>
      <w:pPr>
        <w:pStyle w:val="Style16"/>
        <w:keepNext w:val="0"/>
        <w:keepLines w:val="0"/>
        <w:widowControl w:val="0"/>
        <w:shd w:val="clear" w:color="auto" w:fill="auto"/>
        <w:bidi w:val="0"/>
        <w:spacing w:before="0" w:after="0" w:line="314" w:lineRule="exact"/>
        <w:ind w:left="0" w:right="0" w:firstLine="0"/>
        <w:jc w:val="both"/>
        <w:rPr>
          <w:sz w:val="20"/>
          <w:szCs w:val="20"/>
        </w:rPr>
      </w:pPr>
      <w:bookmarkStart w:id="1018" w:name="bookmark1018"/>
      <w:r>
        <w:rPr>
          <w:color w:val="000000"/>
          <w:spacing w:val="0"/>
          <w:w w:val="100"/>
          <w:position w:val="0"/>
          <w:sz w:val="20"/>
          <w:szCs w:val="20"/>
        </w:rPr>
        <w:t>（</w:t>
      </w:r>
      <w:bookmarkEnd w:id="1018"/>
      <w:r>
        <w:rPr>
          <w:color w:val="000000"/>
          <w:spacing w:val="0"/>
          <w:w w:val="100"/>
          <w:position w:val="0"/>
          <w:sz w:val="20"/>
          <w:szCs w:val="20"/>
        </w:rPr>
        <w:t>3）</w:t>
      </w:r>
      <w:r>
        <w:rPr>
          <w:color w:val="000000"/>
          <w:spacing w:val="0"/>
          <w:w w:val="100"/>
          <w:position w:val="0"/>
          <w:sz w:val="20"/>
          <w:szCs w:val="20"/>
        </w:rPr>
        <w:t>公司已将该商品实物转移给客户，即客户已实物占有该商品；</w:t>
      </w:r>
      <w:r>
        <w:rPr>
          <w:color w:val="000000"/>
          <w:spacing w:val="0"/>
          <w:w w:val="100"/>
          <w:position w:val="0"/>
          <w:sz w:val="20"/>
          <w:szCs w:val="20"/>
        </w:rPr>
        <w:t>（4）</w:t>
      </w:r>
      <w:r>
        <w:rPr>
          <w:color w:val="000000"/>
          <w:spacing w:val="0"/>
          <w:w w:val="100"/>
          <w:position w:val="0"/>
          <w:sz w:val="20"/>
          <w:szCs w:val="20"/>
        </w:rPr>
        <w:t>公司已将该商品所有权上的主要风 险和报酬转移给客户，即客户已取得该商品所有权上的主要风险和报酬；</w:t>
      </w:r>
      <w:r>
        <w:rPr>
          <w:color w:val="000000"/>
          <w:spacing w:val="0"/>
          <w:w w:val="100"/>
          <w:position w:val="0"/>
          <w:sz w:val="20"/>
          <w:szCs w:val="20"/>
        </w:rPr>
        <w:t>（5）</w:t>
      </w:r>
      <w:r>
        <w:rPr>
          <w:color w:val="000000"/>
          <w:spacing w:val="0"/>
          <w:w w:val="100"/>
          <w:position w:val="0"/>
          <w:sz w:val="20"/>
          <w:szCs w:val="20"/>
        </w:rPr>
        <w:t>客户已接受该商品；</w:t>
      </w:r>
      <w:r>
        <w:rPr>
          <w:color w:val="000000"/>
          <w:spacing w:val="0"/>
          <w:w w:val="100"/>
          <w:position w:val="0"/>
          <w:sz w:val="20"/>
          <w:szCs w:val="20"/>
        </w:rPr>
        <w:t>（6）</w:t>
      </w:r>
      <w:r>
        <w:rPr>
          <w:color w:val="000000"/>
          <w:spacing w:val="0"/>
          <w:w w:val="100"/>
          <w:position w:val="0"/>
          <w:sz w:val="20"/>
          <w:szCs w:val="20"/>
        </w:rPr>
        <w:t>其 他表明客户已取得商品控制权的迹象。</w:t>
      </w:r>
    </w:p>
    <w:p>
      <w:pPr>
        <w:pStyle w:val="Style16"/>
        <w:keepNext w:val="0"/>
        <w:keepLines w:val="0"/>
        <w:widowControl w:val="0"/>
        <w:shd w:val="clear" w:color="auto" w:fill="auto"/>
        <w:bidi w:val="0"/>
        <w:spacing w:before="0" w:after="0" w:line="314" w:lineRule="exact"/>
        <w:ind w:left="0" w:right="0" w:firstLine="440"/>
        <w:jc w:val="left"/>
        <w:rPr>
          <w:sz w:val="20"/>
          <w:szCs w:val="20"/>
        </w:rPr>
      </w:pPr>
      <w:r>
        <w:rPr>
          <w:color w:val="000000"/>
          <w:spacing w:val="0"/>
          <w:w w:val="100"/>
          <w:position w:val="0"/>
          <w:sz w:val="20"/>
          <w:szCs w:val="20"/>
        </w:rPr>
        <w:t>2</w:t>
      </w:r>
      <w:r>
        <w:rPr>
          <w:color w:val="000000"/>
          <w:spacing w:val="0"/>
          <w:w w:val="100"/>
          <w:position w:val="0"/>
          <w:sz w:val="20"/>
          <w:szCs w:val="20"/>
        </w:rPr>
        <w:t>收入计量原则</w:t>
      </w:r>
    </w:p>
    <w:p>
      <w:pPr>
        <w:pStyle w:val="Style16"/>
        <w:keepNext w:val="0"/>
        <w:keepLines w:val="0"/>
        <w:widowControl w:val="0"/>
        <w:shd w:val="clear" w:color="auto" w:fill="auto"/>
        <w:tabs>
          <w:tab w:pos="883" w:val="left"/>
        </w:tabs>
        <w:bidi w:val="0"/>
        <w:spacing w:before="0" w:after="0" w:line="314" w:lineRule="exact"/>
        <w:ind w:left="0" w:right="0" w:firstLine="440"/>
        <w:jc w:val="both"/>
        <w:rPr>
          <w:sz w:val="20"/>
          <w:szCs w:val="20"/>
        </w:rPr>
      </w:pPr>
      <w:bookmarkStart w:id="1019" w:name="bookmark1019"/>
      <w:r>
        <w:rPr>
          <w:color w:val="000000"/>
          <w:spacing w:val="0"/>
          <w:w w:val="100"/>
          <w:position w:val="0"/>
          <w:sz w:val="20"/>
          <w:szCs w:val="20"/>
        </w:rPr>
        <w:t>（</w:t>
      </w:r>
      <w:bookmarkEnd w:id="1019"/>
      <w:r>
        <w:rPr>
          <w:color w:val="000000"/>
          <w:spacing w:val="0"/>
          <w:w w:val="100"/>
          <w:position w:val="0"/>
          <w:sz w:val="20"/>
          <w:szCs w:val="20"/>
        </w:rPr>
        <w:t>1）</w:t>
        <w:tab/>
      </w:r>
      <w:r>
        <w:rPr>
          <w:color w:val="000000"/>
          <w:spacing w:val="0"/>
          <w:w w:val="100"/>
          <w:position w:val="0"/>
          <w:sz w:val="20"/>
          <w:szCs w:val="20"/>
        </w:rPr>
        <w:t>公司按照分摊至各单项履约义务的交易价格计量收入。交易价格是公司因向客户转让商品或服务 而预期有权收取的对价金额，不包括代第三方收取的款项以及预期将退还给客户的款项。</w:t>
      </w:r>
    </w:p>
    <w:p>
      <w:pPr>
        <w:pStyle w:val="Style16"/>
        <w:keepNext w:val="0"/>
        <w:keepLines w:val="0"/>
        <w:widowControl w:val="0"/>
        <w:shd w:val="clear" w:color="auto" w:fill="auto"/>
        <w:tabs>
          <w:tab w:pos="878" w:val="left"/>
        </w:tabs>
        <w:bidi w:val="0"/>
        <w:spacing w:before="0" w:after="0" w:line="314" w:lineRule="exact"/>
        <w:ind w:left="0" w:right="0" w:firstLine="440"/>
        <w:jc w:val="both"/>
        <w:rPr>
          <w:sz w:val="20"/>
          <w:szCs w:val="20"/>
        </w:rPr>
      </w:pPr>
      <w:bookmarkStart w:id="1020" w:name="bookmark1020"/>
      <w:r>
        <w:rPr>
          <w:color w:val="000000"/>
          <w:spacing w:val="0"/>
          <w:w w:val="100"/>
          <w:position w:val="0"/>
          <w:sz w:val="20"/>
          <w:szCs w:val="20"/>
        </w:rPr>
        <w:t>（</w:t>
      </w:r>
      <w:bookmarkEnd w:id="1020"/>
      <w:r>
        <w:rPr>
          <w:color w:val="000000"/>
          <w:spacing w:val="0"/>
          <w:w w:val="100"/>
          <w:position w:val="0"/>
          <w:sz w:val="20"/>
          <w:szCs w:val="20"/>
        </w:rPr>
        <w:t>2）</w:t>
        <w:tab/>
      </w:r>
      <w:r>
        <w:rPr>
          <w:color w:val="000000"/>
          <w:spacing w:val="0"/>
          <w:w w:val="100"/>
          <w:position w:val="0"/>
          <w:sz w:val="20"/>
          <w:szCs w:val="20"/>
        </w:rPr>
        <w:t>合同中存在可变对价的，公司按照期望值或最可能发生金额确定可变对价的最佳估计数，但包含 可变对价的交易价格，不超过在相关不确定性消除时累计已确认收入极可能不会发生重大转回的金额。</w:t>
      </w:r>
    </w:p>
    <w:p>
      <w:pPr>
        <w:pStyle w:val="Style16"/>
        <w:keepNext w:val="0"/>
        <w:keepLines w:val="0"/>
        <w:widowControl w:val="0"/>
        <w:shd w:val="clear" w:color="auto" w:fill="auto"/>
        <w:tabs>
          <w:tab w:pos="883" w:val="left"/>
        </w:tabs>
        <w:bidi w:val="0"/>
        <w:spacing w:before="0" w:after="0" w:line="314" w:lineRule="exact"/>
        <w:ind w:left="0" w:right="0" w:firstLine="440"/>
        <w:jc w:val="both"/>
        <w:rPr>
          <w:sz w:val="20"/>
          <w:szCs w:val="20"/>
        </w:rPr>
      </w:pPr>
      <w:bookmarkStart w:id="1021" w:name="bookmark1021"/>
      <w:r>
        <w:rPr>
          <w:color w:val="000000"/>
          <w:spacing w:val="0"/>
          <w:w w:val="100"/>
          <w:position w:val="0"/>
          <w:sz w:val="20"/>
          <w:szCs w:val="20"/>
        </w:rPr>
        <w:t>（</w:t>
      </w:r>
      <w:bookmarkEnd w:id="1021"/>
      <w:r>
        <w:rPr>
          <w:color w:val="000000"/>
          <w:spacing w:val="0"/>
          <w:w w:val="100"/>
          <w:position w:val="0"/>
          <w:sz w:val="20"/>
          <w:szCs w:val="20"/>
        </w:rPr>
        <w:t>3）</w:t>
        <w:tab/>
      </w:r>
      <w:r>
        <w:rPr>
          <w:color w:val="000000"/>
          <w:spacing w:val="0"/>
          <w:w w:val="100"/>
          <w:position w:val="0"/>
          <w:sz w:val="20"/>
          <w:szCs w:val="20"/>
        </w:rPr>
        <w:t>合同中存在重大融资成分的，公司按照假定客户在取得商品或服务控制权时即以现金支付的应付 金额确定交易价格。该交易价格与合同对价之间的差额，在合同期间内采用实际利率法摊销。合同开始日， 公司预计客户取得商品或服务控制权与客户支付价款间隔不超过一年的，不考虑合同中存在的重大融资成 分。</w:t>
      </w:r>
    </w:p>
    <w:p>
      <w:pPr>
        <w:pStyle w:val="Style16"/>
        <w:keepNext w:val="0"/>
        <w:keepLines w:val="0"/>
        <w:widowControl w:val="0"/>
        <w:shd w:val="clear" w:color="auto" w:fill="auto"/>
        <w:tabs>
          <w:tab w:pos="883" w:val="left"/>
        </w:tabs>
        <w:bidi w:val="0"/>
        <w:spacing w:before="0" w:after="0" w:line="314" w:lineRule="exact"/>
        <w:ind w:left="0" w:right="0" w:firstLine="440"/>
        <w:jc w:val="both"/>
        <w:rPr>
          <w:sz w:val="20"/>
          <w:szCs w:val="20"/>
        </w:rPr>
      </w:pPr>
      <w:bookmarkStart w:id="1022" w:name="bookmark1022"/>
      <w:r>
        <w:rPr>
          <w:color w:val="000000"/>
          <w:spacing w:val="0"/>
          <w:w w:val="100"/>
          <w:position w:val="0"/>
          <w:sz w:val="20"/>
          <w:szCs w:val="20"/>
        </w:rPr>
        <w:t>（</w:t>
      </w:r>
      <w:bookmarkEnd w:id="1022"/>
      <w:r>
        <w:rPr>
          <w:color w:val="000000"/>
          <w:spacing w:val="0"/>
          <w:w w:val="100"/>
          <w:position w:val="0"/>
          <w:sz w:val="20"/>
          <w:szCs w:val="20"/>
        </w:rPr>
        <w:t>4）</w:t>
        <w:tab/>
      </w:r>
      <w:r>
        <w:rPr>
          <w:color w:val="000000"/>
          <w:spacing w:val="0"/>
          <w:w w:val="100"/>
          <w:position w:val="0"/>
          <w:sz w:val="20"/>
          <w:szCs w:val="20"/>
        </w:rPr>
        <w:t>合同中包含两项或多项履约义务的，公司于合同开始日，按照各单项履约义务所承诺商品的单独 售价的相对比例，将交易价格分摊至各单项履约义务。</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3</w:t>
      </w:r>
      <w:r>
        <w:rPr>
          <w:color w:val="000000"/>
          <w:spacing w:val="0"/>
          <w:w w:val="100"/>
          <w:position w:val="0"/>
          <w:sz w:val="20"/>
          <w:szCs w:val="20"/>
        </w:rPr>
        <w:t>收入确认的具体方法</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公司业务主要包括智慧一卡通相关业务的系统建设、运营与维护服务和智能管控等，各类业务确认的 具体方法如下：</w:t>
      </w:r>
    </w:p>
    <w:p>
      <w:pPr>
        <w:pStyle w:val="Style16"/>
        <w:keepNext w:val="0"/>
        <w:keepLines w:val="0"/>
        <w:widowControl w:val="0"/>
        <w:shd w:val="clear" w:color="auto" w:fill="auto"/>
        <w:tabs>
          <w:tab w:pos="867" w:val="left"/>
        </w:tabs>
        <w:bidi w:val="0"/>
        <w:spacing w:before="0" w:after="0" w:line="314" w:lineRule="exact"/>
        <w:ind w:left="0" w:right="0" w:firstLine="440"/>
        <w:jc w:val="both"/>
        <w:rPr>
          <w:sz w:val="20"/>
          <w:szCs w:val="20"/>
        </w:rPr>
      </w:pPr>
      <w:bookmarkStart w:id="1023" w:name="bookmark1023"/>
      <w:r>
        <w:rPr>
          <w:color w:val="000000"/>
          <w:spacing w:val="0"/>
          <w:w w:val="100"/>
          <w:position w:val="0"/>
          <w:sz w:val="20"/>
          <w:szCs w:val="20"/>
        </w:rPr>
        <w:t>（</w:t>
      </w:r>
      <w:bookmarkEnd w:id="1023"/>
      <w:r>
        <w:rPr>
          <w:color w:val="000000"/>
          <w:spacing w:val="0"/>
          <w:w w:val="100"/>
          <w:position w:val="0"/>
          <w:sz w:val="20"/>
          <w:szCs w:val="20"/>
        </w:rPr>
        <w:t>1）</w:t>
        <w:tab/>
      </w:r>
      <w:r>
        <w:rPr>
          <w:color w:val="000000"/>
          <w:spacing w:val="0"/>
          <w:w w:val="100"/>
          <w:position w:val="0"/>
          <w:sz w:val="20"/>
          <w:szCs w:val="20"/>
        </w:rPr>
        <w:t>系统建设：一卡通项目设备安装及调试工作</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系统建设分为通过系统集成业务需要安装的产品销售以及单独的产品销售两种方式。通过系统集成业 务需要安装的产品销售在项目已实际完工并取得项目调试验收报告时确认收入；单独的产品销售，一般不 需安装，在完成产品交付时确认收入。</w:t>
      </w:r>
    </w:p>
    <w:p>
      <w:pPr>
        <w:pStyle w:val="Style16"/>
        <w:keepNext w:val="0"/>
        <w:keepLines w:val="0"/>
        <w:widowControl w:val="0"/>
        <w:shd w:val="clear" w:color="auto" w:fill="auto"/>
        <w:tabs>
          <w:tab w:pos="867" w:val="left"/>
        </w:tabs>
        <w:bidi w:val="0"/>
        <w:spacing w:before="0" w:after="0" w:line="314" w:lineRule="exact"/>
        <w:ind w:left="0" w:right="0" w:firstLine="440"/>
        <w:jc w:val="both"/>
        <w:rPr>
          <w:sz w:val="20"/>
          <w:szCs w:val="20"/>
        </w:rPr>
      </w:pPr>
      <w:bookmarkStart w:id="1024" w:name="bookmark1024"/>
      <w:r>
        <w:rPr>
          <w:color w:val="000000"/>
          <w:spacing w:val="0"/>
          <w:w w:val="100"/>
          <w:position w:val="0"/>
          <w:sz w:val="20"/>
          <w:szCs w:val="20"/>
        </w:rPr>
        <w:t>（</w:t>
      </w:r>
      <w:bookmarkEnd w:id="1024"/>
      <w:r>
        <w:rPr>
          <w:color w:val="000000"/>
          <w:spacing w:val="0"/>
          <w:w w:val="100"/>
          <w:position w:val="0"/>
          <w:sz w:val="20"/>
          <w:szCs w:val="20"/>
        </w:rPr>
        <w:t>2）</w:t>
        <w:tab/>
      </w:r>
      <w:r>
        <w:rPr>
          <w:color w:val="000000"/>
          <w:spacing w:val="0"/>
          <w:w w:val="100"/>
          <w:position w:val="0"/>
          <w:sz w:val="20"/>
          <w:szCs w:val="20"/>
        </w:rPr>
        <w:t>运营与维护</w:t>
      </w:r>
    </w:p>
    <w:p>
      <w:pPr>
        <w:pStyle w:val="Style16"/>
        <w:keepNext w:val="0"/>
        <w:keepLines w:val="0"/>
        <w:widowControl w:val="0"/>
        <w:shd w:val="clear" w:color="auto" w:fill="auto"/>
        <w:tabs>
          <w:tab w:pos="811" w:val="left"/>
        </w:tabs>
        <w:bidi w:val="0"/>
        <w:spacing w:before="0" w:after="0" w:line="314" w:lineRule="exact"/>
        <w:ind w:left="0" w:right="0" w:firstLine="440"/>
        <w:jc w:val="both"/>
        <w:rPr>
          <w:sz w:val="20"/>
          <w:szCs w:val="20"/>
        </w:rPr>
      </w:pPr>
      <w:bookmarkStart w:id="1025" w:name="bookmark1025"/>
      <w:r>
        <w:rPr>
          <w:color w:val="000000"/>
          <w:spacing w:val="0"/>
          <w:w w:val="100"/>
          <w:position w:val="0"/>
          <w:sz w:val="20"/>
          <w:szCs w:val="20"/>
        </w:rPr>
        <w:t>1</w:t>
      </w:r>
      <w:bookmarkEnd w:id="1025"/>
      <w:r>
        <w:rPr>
          <w:color w:val="000000"/>
          <w:spacing w:val="0"/>
          <w:w w:val="100"/>
          <w:position w:val="0"/>
          <w:sz w:val="20"/>
          <w:szCs w:val="20"/>
        </w:rPr>
        <w:t>）</w:t>
        <w:tab/>
      </w:r>
      <w:r>
        <w:rPr>
          <w:color w:val="000000"/>
          <w:spacing w:val="0"/>
          <w:w w:val="100"/>
          <w:position w:val="0"/>
          <w:sz w:val="20"/>
          <w:szCs w:val="20"/>
        </w:rPr>
        <w:t>维护服务：公司在一卡通系统项目建设完毕后，在非质保期内或非质保范围内发生的、为保证系 统的正常运行而提供的维护服务，根据与客户签署的服务协议，按照规定的服务期限分摊确认收入。</w:t>
      </w:r>
    </w:p>
    <w:p>
      <w:pPr>
        <w:pStyle w:val="Style16"/>
        <w:keepNext w:val="0"/>
        <w:keepLines w:val="0"/>
        <w:widowControl w:val="0"/>
        <w:shd w:val="clear" w:color="auto" w:fill="auto"/>
        <w:tabs>
          <w:tab w:pos="811" w:val="left"/>
        </w:tabs>
        <w:bidi w:val="0"/>
        <w:spacing w:before="0" w:after="0" w:line="314" w:lineRule="exact"/>
        <w:ind w:left="0" w:right="0" w:firstLine="440"/>
        <w:jc w:val="both"/>
        <w:rPr>
          <w:sz w:val="20"/>
          <w:szCs w:val="20"/>
        </w:rPr>
      </w:pPr>
      <w:bookmarkStart w:id="1026" w:name="bookmark1026"/>
      <w:r>
        <w:rPr>
          <w:color w:val="000000"/>
          <w:spacing w:val="0"/>
          <w:w w:val="100"/>
          <w:position w:val="0"/>
          <w:sz w:val="20"/>
          <w:szCs w:val="20"/>
        </w:rPr>
        <w:t>2</w:t>
      </w:r>
      <w:bookmarkEnd w:id="1026"/>
      <w:r>
        <w:rPr>
          <w:color w:val="000000"/>
          <w:spacing w:val="0"/>
          <w:w w:val="100"/>
          <w:position w:val="0"/>
          <w:sz w:val="20"/>
          <w:szCs w:val="20"/>
        </w:rPr>
        <w:t>）</w:t>
        <w:tab/>
      </w:r>
      <w:r>
        <w:rPr>
          <w:color w:val="000000"/>
          <w:spacing w:val="0"/>
          <w:w w:val="100"/>
          <w:position w:val="0"/>
          <w:sz w:val="20"/>
          <w:szCs w:val="20"/>
        </w:rPr>
        <w:t>运营增值：公司与基础运营商等签订运营增值业务合作协议，根据运营商等使用数据，以及事先 确定的结算方式确认收入。</w:t>
      </w:r>
    </w:p>
    <w:p>
      <w:pPr>
        <w:pStyle w:val="Style16"/>
        <w:keepNext w:val="0"/>
        <w:keepLines w:val="0"/>
        <w:widowControl w:val="0"/>
        <w:shd w:val="clear" w:color="auto" w:fill="auto"/>
        <w:tabs>
          <w:tab w:pos="811" w:val="left"/>
        </w:tabs>
        <w:bidi w:val="0"/>
        <w:spacing w:before="0" w:after="0" w:line="314" w:lineRule="exact"/>
        <w:ind w:left="0" w:right="0" w:firstLine="440"/>
        <w:jc w:val="both"/>
        <w:rPr>
          <w:sz w:val="20"/>
          <w:szCs w:val="20"/>
        </w:rPr>
      </w:pPr>
      <w:bookmarkStart w:id="1027" w:name="bookmark1027"/>
      <w:r>
        <w:rPr>
          <w:color w:val="000000"/>
          <w:spacing w:val="0"/>
          <w:w w:val="100"/>
          <w:position w:val="0"/>
          <w:sz w:val="20"/>
          <w:szCs w:val="20"/>
        </w:rPr>
        <w:t>3</w:t>
      </w:r>
      <w:bookmarkEnd w:id="1027"/>
      <w:r>
        <w:rPr>
          <w:color w:val="000000"/>
          <w:spacing w:val="0"/>
          <w:w w:val="100"/>
          <w:position w:val="0"/>
          <w:sz w:val="20"/>
          <w:szCs w:val="20"/>
        </w:rPr>
        <w:t>）</w:t>
        <w:tab/>
      </w:r>
      <w:r>
        <w:rPr>
          <w:color w:val="000000"/>
          <w:spacing w:val="0"/>
          <w:w w:val="100"/>
          <w:position w:val="0"/>
          <w:sz w:val="20"/>
          <w:szCs w:val="20"/>
        </w:rPr>
        <w:t>洗衣服务：一般与学生根据实际消费实时进行结算确认收入。</w:t>
      </w:r>
    </w:p>
    <w:p>
      <w:pPr>
        <w:pStyle w:val="Style16"/>
        <w:keepNext w:val="0"/>
        <w:keepLines w:val="0"/>
        <w:widowControl w:val="0"/>
        <w:shd w:val="clear" w:color="auto" w:fill="auto"/>
        <w:tabs>
          <w:tab w:pos="867" w:val="left"/>
        </w:tabs>
        <w:bidi w:val="0"/>
        <w:spacing w:before="0" w:after="0" w:line="314" w:lineRule="exact"/>
        <w:ind w:left="0" w:right="0" w:firstLine="440"/>
        <w:jc w:val="both"/>
        <w:rPr>
          <w:sz w:val="20"/>
          <w:szCs w:val="20"/>
        </w:rPr>
      </w:pPr>
      <w:bookmarkStart w:id="1028" w:name="bookmark1028"/>
      <w:r>
        <w:rPr>
          <w:color w:val="000000"/>
          <w:spacing w:val="0"/>
          <w:w w:val="100"/>
          <w:position w:val="0"/>
          <w:sz w:val="20"/>
          <w:szCs w:val="20"/>
        </w:rPr>
        <w:t>（</w:t>
      </w:r>
      <w:bookmarkEnd w:id="1028"/>
      <w:r>
        <w:rPr>
          <w:color w:val="000000"/>
          <w:spacing w:val="0"/>
          <w:w w:val="100"/>
          <w:position w:val="0"/>
          <w:sz w:val="20"/>
          <w:szCs w:val="20"/>
        </w:rPr>
        <w:t>3）</w:t>
        <w:tab/>
      </w:r>
      <w:r>
        <w:rPr>
          <w:color w:val="000000"/>
          <w:spacing w:val="0"/>
          <w:w w:val="100"/>
          <w:position w:val="0"/>
          <w:sz w:val="20"/>
          <w:szCs w:val="20"/>
        </w:rPr>
        <w:t>智能管控</w:t>
      </w:r>
    </w:p>
    <w:p>
      <w:pPr>
        <w:pStyle w:val="Style16"/>
        <w:keepNext w:val="0"/>
        <w:keepLines w:val="0"/>
        <w:widowControl w:val="0"/>
        <w:shd w:val="clear" w:color="auto" w:fill="auto"/>
        <w:bidi w:val="0"/>
        <w:spacing w:before="0" w:after="300" w:line="314" w:lineRule="exact"/>
        <w:ind w:left="0" w:right="0" w:firstLine="440"/>
        <w:jc w:val="both"/>
        <w:rPr>
          <w:sz w:val="20"/>
          <w:szCs w:val="20"/>
        </w:rPr>
      </w:pPr>
      <w:r>
        <w:rPr>
          <w:color w:val="000000"/>
          <w:spacing w:val="0"/>
          <w:w w:val="100"/>
          <w:position w:val="0"/>
          <w:sz w:val="20"/>
          <w:szCs w:val="20"/>
        </w:rPr>
        <w:t xml:space="preserve">公司在一卡通系统建设中进行与之相关的弱电工程业务，在项目已实际完工并取得项目调试验收报告 </w:t>
      </w:r>
      <w:r>
        <w:rPr>
          <w:color w:val="000000"/>
          <w:spacing w:val="0"/>
          <w:w w:val="100"/>
          <w:position w:val="0"/>
          <w:sz w:val="20"/>
          <w:szCs w:val="20"/>
        </w:rPr>
        <w:t>时确认收入。</w:t>
      </w:r>
    </w:p>
    <w:p>
      <w:pPr>
        <w:pStyle w:val="Style28"/>
        <w:keepNext/>
        <w:keepLines/>
        <w:widowControl w:val="0"/>
        <w:shd w:val="clear" w:color="auto" w:fill="auto"/>
        <w:tabs>
          <w:tab w:pos="454" w:val="left"/>
        </w:tabs>
        <w:bidi w:val="0"/>
        <w:spacing w:before="0" w:after="300" w:line="313" w:lineRule="exact"/>
        <w:ind w:left="0" w:right="0" w:firstLine="0"/>
        <w:jc w:val="left"/>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2</w:t>
      </w:r>
      <w:bookmarkEnd w:id="1031"/>
      <w:r>
        <w:rPr>
          <w:rFonts w:ascii="Times New Roman" w:eastAsia="Times New Roman" w:hAnsi="Times New Roman" w:cs="Times New Roman"/>
          <w:color w:val="000000"/>
          <w:spacing w:val="0"/>
          <w:w w:val="100"/>
          <w:position w:val="0"/>
        </w:rPr>
        <w:t>7</w:t>
      </w:r>
      <w:r>
        <w:rPr>
          <w:color w:val="000000"/>
          <w:spacing w:val="0"/>
          <w:w w:val="100"/>
          <w:position w:val="0"/>
        </w:rPr>
        <w:t>、</w:t>
        <w:tab/>
        <w:t>政府补助</w:t>
      </w:r>
      <w:bookmarkEnd w:id="1029"/>
      <w:bookmarkEnd w:id="1030"/>
      <w:bookmarkEnd w:id="1032"/>
    </w:p>
    <w:p>
      <w:pPr>
        <w:pStyle w:val="Style16"/>
        <w:keepNext w:val="0"/>
        <w:keepLines w:val="0"/>
        <w:widowControl w:val="0"/>
        <w:numPr>
          <w:ilvl w:val="0"/>
          <w:numId w:val="57"/>
        </w:numPr>
        <w:shd w:val="clear" w:color="auto" w:fill="auto"/>
        <w:tabs>
          <w:tab w:pos="761" w:val="left"/>
        </w:tabs>
        <w:bidi w:val="0"/>
        <w:spacing w:before="0" w:after="0" w:line="313" w:lineRule="exact"/>
        <w:ind w:left="0" w:right="0" w:firstLine="440"/>
        <w:jc w:val="left"/>
        <w:rPr>
          <w:sz w:val="20"/>
          <w:szCs w:val="20"/>
        </w:rPr>
      </w:pPr>
      <w:bookmarkStart w:id="1033" w:name="bookmark1033"/>
      <w:bookmarkEnd w:id="1033"/>
      <w:r>
        <w:rPr>
          <w:color w:val="000000"/>
          <w:spacing w:val="0"/>
          <w:w w:val="100"/>
          <w:position w:val="0"/>
          <w:sz w:val="20"/>
          <w:szCs w:val="20"/>
        </w:rPr>
        <w:t>政府补助在同时满足下列条件时予以确认：</w:t>
      </w:r>
      <w:r>
        <w:rPr>
          <w:color w:val="000000"/>
          <w:spacing w:val="0"/>
          <w:w w:val="100"/>
          <w:position w:val="0"/>
          <w:sz w:val="20"/>
          <w:szCs w:val="20"/>
        </w:rPr>
        <w:t>（1）</w:t>
      </w:r>
      <w:r>
        <w:rPr>
          <w:color w:val="000000"/>
          <w:spacing w:val="0"/>
          <w:w w:val="100"/>
          <w:position w:val="0"/>
          <w:sz w:val="20"/>
          <w:szCs w:val="20"/>
        </w:rPr>
        <w:t>公司能够满足政府补助所附的条件；</w:t>
      </w:r>
      <w:r>
        <w:rPr>
          <w:color w:val="000000"/>
          <w:spacing w:val="0"/>
          <w:w w:val="100"/>
          <w:position w:val="0"/>
          <w:sz w:val="20"/>
          <w:szCs w:val="20"/>
        </w:rPr>
        <w:t>（2）</w:t>
      </w:r>
      <w:r>
        <w:rPr>
          <w:color w:val="000000"/>
          <w:spacing w:val="0"/>
          <w:w w:val="100"/>
          <w:position w:val="0"/>
          <w:sz w:val="20"/>
          <w:szCs w:val="20"/>
        </w:rPr>
        <w:t>公司能 够收到政府补助。政府补助为货币性资产的，按照收到或应收的金额计量。政府补助为非货币性资产的， 按照公允价值计量；公允价值不能可靠取得的，按照名义金额计量。</w:t>
      </w:r>
    </w:p>
    <w:p>
      <w:pPr>
        <w:pStyle w:val="Style16"/>
        <w:keepNext w:val="0"/>
        <w:keepLines w:val="0"/>
        <w:widowControl w:val="0"/>
        <w:numPr>
          <w:ilvl w:val="0"/>
          <w:numId w:val="57"/>
        </w:numPr>
        <w:shd w:val="clear" w:color="auto" w:fill="auto"/>
        <w:tabs>
          <w:tab w:pos="761" w:val="left"/>
        </w:tabs>
        <w:bidi w:val="0"/>
        <w:spacing w:before="0" w:after="0" w:line="313" w:lineRule="exact"/>
        <w:ind w:left="0" w:right="0" w:firstLine="440"/>
        <w:jc w:val="left"/>
        <w:rPr>
          <w:sz w:val="20"/>
          <w:szCs w:val="20"/>
        </w:rPr>
      </w:pPr>
      <w:bookmarkStart w:id="1034" w:name="bookmark1034"/>
      <w:bookmarkEnd w:id="1034"/>
      <w:r>
        <w:rPr>
          <w:color w:val="000000"/>
          <w:spacing w:val="0"/>
          <w:w w:val="100"/>
          <w:position w:val="0"/>
          <w:sz w:val="20"/>
          <w:szCs w:val="20"/>
        </w:rPr>
        <w:t>与资产相关的政府补助判断依据及会计处理方法</w:t>
      </w:r>
    </w:p>
    <w:p>
      <w:pPr>
        <w:pStyle w:val="Style16"/>
        <w:keepNext w:val="0"/>
        <w:keepLines w:val="0"/>
        <w:widowControl w:val="0"/>
        <w:shd w:val="clear" w:color="auto" w:fill="auto"/>
        <w:bidi w:val="0"/>
        <w:spacing w:before="0" w:after="0" w:line="313" w:lineRule="exact"/>
        <w:ind w:left="0" w:right="0" w:firstLine="440"/>
        <w:jc w:val="left"/>
        <w:rPr>
          <w:sz w:val="20"/>
          <w:szCs w:val="20"/>
        </w:rPr>
      </w:pPr>
      <w:r>
        <w:rPr>
          <w:color w:val="000000"/>
          <w:spacing w:val="0"/>
          <w:w w:val="100"/>
          <w:position w:val="0"/>
          <w:sz w:val="20"/>
          <w:szCs w:val="20"/>
        </w:rPr>
        <w:t>政府文件规定用于购建或以其他方式形成长期资产的政府补助划分为与资产相关的政府补助。政府文 件不明确的，以取得该补助必须具备的基本条件为基础进行判断，以购建或其他方式形成长期资产为基本 条件的作为与资产相关的政府补助。与资产相关的政府补助，冲减相关资产的账面价值或确认为递延收益。 与资产相关的政府补助确认为递延收益的，在相关资产使用寿命内按照合理、系统的方法分期计入损益。 按照名义金额计量的政府补助，直接计入当期损益。相关资产在使用寿命结束前被出售、转让、报废或发 生毁损的，将尚未分配的相关递延收益余额转入资产处置当期的损益。</w:t>
      </w:r>
    </w:p>
    <w:p>
      <w:pPr>
        <w:pStyle w:val="Style16"/>
        <w:keepNext w:val="0"/>
        <w:keepLines w:val="0"/>
        <w:widowControl w:val="0"/>
        <w:numPr>
          <w:ilvl w:val="0"/>
          <w:numId w:val="57"/>
        </w:numPr>
        <w:shd w:val="clear" w:color="auto" w:fill="auto"/>
        <w:tabs>
          <w:tab w:pos="761" w:val="left"/>
        </w:tabs>
        <w:bidi w:val="0"/>
        <w:spacing w:before="0" w:after="0" w:line="313" w:lineRule="exact"/>
        <w:ind w:left="0" w:right="0" w:firstLine="440"/>
        <w:jc w:val="left"/>
        <w:rPr>
          <w:sz w:val="20"/>
          <w:szCs w:val="20"/>
        </w:rPr>
      </w:pPr>
      <w:bookmarkStart w:id="1035" w:name="bookmark1035"/>
      <w:bookmarkEnd w:id="1035"/>
      <w:r>
        <w:rPr>
          <w:color w:val="000000"/>
          <w:spacing w:val="0"/>
          <w:w w:val="100"/>
          <w:position w:val="0"/>
          <w:sz w:val="20"/>
          <w:szCs w:val="20"/>
        </w:rPr>
        <w:t>与收益相关的政府补助判断依据及会计处理方法</w:t>
      </w:r>
    </w:p>
    <w:p>
      <w:pPr>
        <w:pStyle w:val="Style16"/>
        <w:keepNext w:val="0"/>
        <w:keepLines w:val="0"/>
        <w:widowControl w:val="0"/>
        <w:shd w:val="clear" w:color="auto" w:fill="auto"/>
        <w:bidi w:val="0"/>
        <w:spacing w:before="0" w:after="0" w:line="313" w:lineRule="exact"/>
        <w:ind w:left="0" w:right="0" w:firstLine="440"/>
        <w:jc w:val="left"/>
        <w:rPr>
          <w:sz w:val="20"/>
          <w:szCs w:val="20"/>
        </w:rPr>
      </w:pPr>
      <w:r>
        <w:rPr>
          <w:color w:val="000000"/>
          <w:spacing w:val="0"/>
          <w:w w:val="100"/>
          <w:position w:val="0"/>
          <w:sz w:val="20"/>
          <w:szCs w:val="20"/>
        </w:rPr>
        <w:t>除与资产相关的政府补助之外的政府补助划分为与收益相关的政府补助。对于同时包含与资产相关部 分和与收益相关部分的政府补助，难以区分与资产相关或与收益相关的，整体归类为与收益相关的政府补 助。与收益相关的政府补助，用于补偿以后期间的相关成本费用或损失的，确认为递延收益，在确认相关 成本费用或损失的期间，计入当期损益或冲减相关成本；用于补偿已发生的相关成本费用或损失的，直接 计入当期损益或冲减相关成本。</w:t>
      </w:r>
    </w:p>
    <w:p>
      <w:pPr>
        <w:pStyle w:val="Style16"/>
        <w:keepNext w:val="0"/>
        <w:keepLines w:val="0"/>
        <w:widowControl w:val="0"/>
        <w:numPr>
          <w:ilvl w:val="0"/>
          <w:numId w:val="57"/>
        </w:numPr>
        <w:shd w:val="clear" w:color="auto" w:fill="auto"/>
        <w:tabs>
          <w:tab w:pos="761" w:val="left"/>
        </w:tabs>
        <w:bidi w:val="0"/>
        <w:spacing w:before="0" w:after="0" w:line="313" w:lineRule="exact"/>
        <w:ind w:left="0" w:right="0" w:firstLine="440"/>
        <w:jc w:val="left"/>
        <w:rPr>
          <w:sz w:val="20"/>
          <w:szCs w:val="20"/>
        </w:rPr>
      </w:pPr>
      <w:bookmarkStart w:id="1036" w:name="bookmark1036"/>
      <w:bookmarkEnd w:id="1036"/>
      <w:r>
        <w:rPr>
          <w:color w:val="000000"/>
          <w:spacing w:val="0"/>
          <w:w w:val="100"/>
          <w:position w:val="0"/>
          <w:sz w:val="20"/>
          <w:szCs w:val="20"/>
        </w:rPr>
        <w:t>与公司日常经营活动相关的政府补助，按照经济业务实质，计入其他收益或冲减相关成本费用。 与公司日常活动无关的政府补助，计入营业外收支。</w:t>
      </w:r>
    </w:p>
    <w:p>
      <w:pPr>
        <w:pStyle w:val="Style16"/>
        <w:keepNext w:val="0"/>
        <w:keepLines w:val="0"/>
        <w:widowControl w:val="0"/>
        <w:numPr>
          <w:ilvl w:val="0"/>
          <w:numId w:val="57"/>
        </w:numPr>
        <w:shd w:val="clear" w:color="auto" w:fill="auto"/>
        <w:tabs>
          <w:tab w:pos="761" w:val="left"/>
        </w:tabs>
        <w:bidi w:val="0"/>
        <w:spacing w:before="0" w:after="0" w:line="313" w:lineRule="exact"/>
        <w:ind w:left="0" w:right="0" w:firstLine="440"/>
        <w:jc w:val="left"/>
        <w:rPr>
          <w:sz w:val="20"/>
          <w:szCs w:val="20"/>
        </w:rPr>
      </w:pPr>
      <w:bookmarkStart w:id="1037" w:name="bookmark1037"/>
      <w:bookmarkEnd w:id="1037"/>
      <w:r>
        <w:rPr>
          <w:color w:val="000000"/>
          <w:spacing w:val="0"/>
          <w:w w:val="100"/>
          <w:position w:val="0"/>
          <w:sz w:val="20"/>
          <w:szCs w:val="20"/>
        </w:rPr>
        <w:t>政策性优惠贷款贴息的会计处理方法</w:t>
      </w:r>
    </w:p>
    <w:p>
      <w:pPr>
        <w:pStyle w:val="Style16"/>
        <w:keepNext w:val="0"/>
        <w:keepLines w:val="0"/>
        <w:widowControl w:val="0"/>
        <w:shd w:val="clear" w:color="auto" w:fill="auto"/>
        <w:tabs>
          <w:tab w:pos="843" w:val="left"/>
        </w:tabs>
        <w:bidi w:val="0"/>
        <w:spacing w:before="0" w:after="0" w:line="313" w:lineRule="exact"/>
        <w:ind w:left="0" w:right="0" w:firstLine="440"/>
        <w:jc w:val="left"/>
        <w:rPr>
          <w:sz w:val="20"/>
          <w:szCs w:val="20"/>
        </w:rPr>
      </w:pPr>
      <w:bookmarkStart w:id="1038" w:name="bookmark1038"/>
      <w:r>
        <w:rPr>
          <w:color w:val="000000"/>
          <w:spacing w:val="0"/>
          <w:w w:val="100"/>
          <w:position w:val="0"/>
          <w:sz w:val="20"/>
          <w:szCs w:val="20"/>
        </w:rPr>
        <w:t>（</w:t>
      </w:r>
      <w:bookmarkEnd w:id="1038"/>
      <w:r>
        <w:rPr>
          <w:color w:val="000000"/>
          <w:spacing w:val="0"/>
          <w:w w:val="100"/>
          <w:position w:val="0"/>
          <w:sz w:val="20"/>
          <w:szCs w:val="20"/>
        </w:rPr>
        <w:t>1）</w:t>
        <w:tab/>
      </w:r>
      <w:r>
        <w:rPr>
          <w:color w:val="000000"/>
          <w:spacing w:val="0"/>
          <w:w w:val="100"/>
          <w:position w:val="0"/>
          <w:sz w:val="20"/>
          <w:szCs w:val="20"/>
        </w:rPr>
        <w:t>财政将贴息资金拨付给贷款银行，由贷款银行以政策性优惠利率向公司提供贷款的，以实际收到 的借款金额作为借款的入账价值，按照借款本金和该政策性优惠利率计算相关借款费用。</w:t>
      </w:r>
    </w:p>
    <w:p>
      <w:pPr>
        <w:pStyle w:val="Style16"/>
        <w:keepNext w:val="0"/>
        <w:keepLines w:val="0"/>
        <w:widowControl w:val="0"/>
        <w:shd w:val="clear" w:color="auto" w:fill="auto"/>
        <w:tabs>
          <w:tab w:pos="841" w:val="left"/>
        </w:tabs>
        <w:bidi w:val="0"/>
        <w:spacing w:before="0" w:after="300" w:line="313" w:lineRule="exact"/>
        <w:ind w:left="0" w:right="0" w:firstLine="440"/>
        <w:jc w:val="left"/>
        <w:rPr>
          <w:sz w:val="20"/>
          <w:szCs w:val="20"/>
        </w:rPr>
      </w:pPr>
      <w:bookmarkStart w:id="1039" w:name="bookmark1039"/>
      <w:r>
        <w:rPr>
          <w:color w:val="000000"/>
          <w:spacing w:val="0"/>
          <w:w w:val="100"/>
          <w:position w:val="0"/>
          <w:sz w:val="20"/>
          <w:szCs w:val="20"/>
        </w:rPr>
        <w:t>（</w:t>
      </w:r>
      <w:bookmarkEnd w:id="1039"/>
      <w:r>
        <w:rPr>
          <w:color w:val="000000"/>
          <w:spacing w:val="0"/>
          <w:w w:val="100"/>
          <w:position w:val="0"/>
          <w:sz w:val="20"/>
          <w:szCs w:val="20"/>
        </w:rPr>
        <w:t>2）</w:t>
        <w:tab/>
      </w:r>
      <w:r>
        <w:rPr>
          <w:color w:val="000000"/>
          <w:spacing w:val="0"/>
          <w:w w:val="100"/>
          <w:position w:val="0"/>
          <w:sz w:val="20"/>
          <w:szCs w:val="20"/>
        </w:rPr>
        <w:t>财政将贴息资金直接拨付给公司的，将对应的贴息冲减相关借款费用。</w:t>
      </w:r>
    </w:p>
    <w:p>
      <w:pPr>
        <w:pStyle w:val="Style28"/>
        <w:keepNext/>
        <w:keepLines/>
        <w:widowControl w:val="0"/>
        <w:shd w:val="clear" w:color="auto" w:fill="auto"/>
        <w:tabs>
          <w:tab w:pos="454" w:val="left"/>
        </w:tabs>
        <w:bidi w:val="0"/>
        <w:spacing w:before="0" w:after="300" w:line="313" w:lineRule="exact"/>
        <w:ind w:left="0" w:right="0" w:firstLine="0"/>
        <w:jc w:val="left"/>
      </w:pPr>
      <w:bookmarkStart w:id="1040" w:name="bookmark1040"/>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rPr>
        <w:t>2</w:t>
      </w:r>
      <w:bookmarkEnd w:id="1042"/>
      <w:r>
        <w:rPr>
          <w:rFonts w:ascii="Times New Roman" w:eastAsia="Times New Roman" w:hAnsi="Times New Roman" w:cs="Times New Roman"/>
          <w:color w:val="000000"/>
          <w:spacing w:val="0"/>
          <w:w w:val="100"/>
          <w:position w:val="0"/>
        </w:rPr>
        <w:t>8</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40"/>
      <w:bookmarkEnd w:id="1041"/>
      <w:bookmarkEnd w:id="1043"/>
    </w:p>
    <w:p>
      <w:pPr>
        <w:pStyle w:val="Style16"/>
        <w:keepNext w:val="0"/>
        <w:keepLines w:val="0"/>
        <w:widowControl w:val="0"/>
        <w:numPr>
          <w:ilvl w:val="0"/>
          <w:numId w:val="59"/>
        </w:numPr>
        <w:shd w:val="clear" w:color="auto" w:fill="auto"/>
        <w:tabs>
          <w:tab w:pos="761" w:val="left"/>
        </w:tabs>
        <w:bidi w:val="0"/>
        <w:spacing w:before="0" w:after="0" w:line="313" w:lineRule="exact"/>
        <w:ind w:left="0" w:right="0" w:firstLine="440"/>
        <w:jc w:val="both"/>
        <w:rPr>
          <w:sz w:val="20"/>
          <w:szCs w:val="20"/>
        </w:rPr>
      </w:pPr>
      <w:bookmarkStart w:id="1044" w:name="bookmark1044"/>
      <w:bookmarkEnd w:id="1044"/>
      <w:r>
        <w:rPr>
          <w:color w:val="000000"/>
          <w:spacing w:val="0"/>
          <w:w w:val="100"/>
          <w:position w:val="0"/>
          <w:sz w:val="20"/>
          <w:szCs w:val="20"/>
        </w:rPr>
        <w:t>根据资产、负债的账面价值与其计税基础之间的差额（未作为资产和负债确认的项目按照税法规 定可以确定其计税基础的，该计税基础与其账面数之间的差额），按照预期收回该资产或清偿该负债期间 的适用税率计算确认递延所得税资产或递延所得税负债。</w:t>
      </w:r>
    </w:p>
    <w:p>
      <w:pPr>
        <w:pStyle w:val="Style16"/>
        <w:keepNext w:val="0"/>
        <w:keepLines w:val="0"/>
        <w:widowControl w:val="0"/>
        <w:numPr>
          <w:ilvl w:val="0"/>
          <w:numId w:val="59"/>
        </w:numPr>
        <w:shd w:val="clear" w:color="auto" w:fill="auto"/>
        <w:tabs>
          <w:tab w:pos="761" w:val="left"/>
        </w:tabs>
        <w:bidi w:val="0"/>
        <w:spacing w:before="0" w:after="0" w:line="313" w:lineRule="exact"/>
        <w:ind w:left="0" w:right="0" w:firstLine="440"/>
        <w:jc w:val="both"/>
        <w:rPr>
          <w:sz w:val="20"/>
          <w:szCs w:val="20"/>
        </w:rPr>
      </w:pPr>
      <w:bookmarkStart w:id="1045" w:name="bookmark1045"/>
      <w:bookmarkEnd w:id="1045"/>
      <w:r>
        <w:rPr>
          <w:color w:val="000000"/>
          <w:spacing w:val="0"/>
          <w:w w:val="100"/>
          <w:position w:val="0"/>
          <w:sz w:val="20"/>
          <w:szCs w:val="20"/>
        </w:rPr>
        <w:t>确认递延所得税资产以很可能取得用来抵扣可抵扣暂时性差异的应纳税所得额为限。资产负债表 日，有确凿证据表明未来期间很可能获得足够的应纳税所得额用来抵扣可抵扣暂时性差异的，确认以前会 计期间未确认的递延所得税资产。</w:t>
      </w:r>
    </w:p>
    <w:p>
      <w:pPr>
        <w:pStyle w:val="Style16"/>
        <w:keepNext w:val="0"/>
        <w:keepLines w:val="0"/>
        <w:widowControl w:val="0"/>
        <w:numPr>
          <w:ilvl w:val="0"/>
          <w:numId w:val="59"/>
        </w:numPr>
        <w:shd w:val="clear" w:color="auto" w:fill="auto"/>
        <w:tabs>
          <w:tab w:pos="761" w:val="left"/>
        </w:tabs>
        <w:bidi w:val="0"/>
        <w:spacing w:before="0" w:after="0" w:line="313" w:lineRule="exact"/>
        <w:ind w:left="0" w:right="0" w:firstLine="440"/>
        <w:jc w:val="both"/>
        <w:rPr>
          <w:sz w:val="20"/>
          <w:szCs w:val="20"/>
        </w:rPr>
      </w:pPr>
      <w:bookmarkStart w:id="1046" w:name="bookmark1046"/>
      <w:bookmarkEnd w:id="1046"/>
      <w:r>
        <w:rPr>
          <w:color w:val="000000"/>
          <w:spacing w:val="0"/>
          <w:w w:val="100"/>
          <w:position w:val="0"/>
          <w:sz w:val="20"/>
          <w:szCs w:val="20"/>
        </w:rPr>
        <w:t>资产负债表日，对递延所得税资产的账面价值进行复核，如果未来期间很可能无法获得足够的应 纳税所得额用以抵扣递延所得税资产的利益，则减记递延所得税资产的账面价值。在很可能获得足够的应 纳税所得额时，转回减记的金额。</w:t>
      </w:r>
    </w:p>
    <w:p>
      <w:pPr>
        <w:pStyle w:val="Style16"/>
        <w:keepNext w:val="0"/>
        <w:keepLines w:val="0"/>
        <w:widowControl w:val="0"/>
        <w:numPr>
          <w:ilvl w:val="0"/>
          <w:numId w:val="59"/>
        </w:numPr>
        <w:shd w:val="clear" w:color="auto" w:fill="auto"/>
        <w:tabs>
          <w:tab w:pos="761" w:val="left"/>
        </w:tabs>
        <w:bidi w:val="0"/>
        <w:spacing w:before="0" w:after="300" w:line="313" w:lineRule="exact"/>
        <w:ind w:left="0" w:right="0" w:firstLine="440"/>
        <w:jc w:val="both"/>
        <w:rPr>
          <w:sz w:val="20"/>
          <w:szCs w:val="20"/>
        </w:rPr>
      </w:pPr>
      <w:bookmarkStart w:id="1047" w:name="bookmark1047"/>
      <w:bookmarkEnd w:id="1047"/>
      <w:r>
        <w:rPr>
          <w:color w:val="000000"/>
          <w:spacing w:val="0"/>
          <w:w w:val="100"/>
          <w:position w:val="0"/>
          <w:sz w:val="20"/>
          <w:szCs w:val="20"/>
        </w:rPr>
        <w:t>公司当期所得税和递延所得税作为所得税费用或收益计入当期损益，但不包括下列情况产生的所 得税：</w:t>
      </w:r>
      <w:r>
        <w:rPr>
          <w:color w:val="000000"/>
          <w:spacing w:val="0"/>
          <w:w w:val="100"/>
          <w:position w:val="0"/>
          <w:sz w:val="20"/>
          <w:szCs w:val="20"/>
        </w:rPr>
        <w:t>（1）</w:t>
      </w:r>
      <w:r>
        <w:rPr>
          <w:color w:val="000000"/>
          <w:spacing w:val="0"/>
          <w:w w:val="100"/>
          <w:position w:val="0"/>
          <w:sz w:val="20"/>
          <w:szCs w:val="20"/>
        </w:rPr>
        <w:t>企业合并；</w:t>
      </w:r>
      <w:r>
        <w:rPr>
          <w:color w:val="000000"/>
          <w:spacing w:val="0"/>
          <w:w w:val="100"/>
          <w:position w:val="0"/>
          <w:sz w:val="20"/>
          <w:szCs w:val="20"/>
        </w:rPr>
        <w:t>（2）</w:t>
      </w:r>
      <w:r>
        <w:rPr>
          <w:color w:val="000000"/>
          <w:spacing w:val="0"/>
          <w:w w:val="100"/>
          <w:position w:val="0"/>
          <w:sz w:val="20"/>
          <w:szCs w:val="20"/>
        </w:rPr>
        <w:t>直接在所有者权益中确认的交易或者事项。</w:t>
      </w:r>
    </w:p>
    <w:p>
      <w:pPr>
        <w:pStyle w:val="Style28"/>
        <w:keepNext/>
        <w:keepLines/>
        <w:widowControl w:val="0"/>
        <w:shd w:val="clear" w:color="auto" w:fill="auto"/>
        <w:bidi w:val="0"/>
        <w:spacing w:before="0" w:after="300" w:line="314" w:lineRule="exact"/>
        <w:ind w:left="0" w:right="0" w:firstLine="0"/>
        <w:jc w:val="left"/>
      </w:pPr>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29</w:t>
      </w:r>
      <w:r>
        <w:rPr>
          <w:color w:val="000000"/>
          <w:spacing w:val="0"/>
          <w:w w:val="100"/>
          <w:position w:val="0"/>
        </w:rPr>
        <w:t>、租赁</w:t>
      </w:r>
      <w:bookmarkEnd w:id="1048"/>
      <w:bookmarkEnd w:id="1049"/>
      <w:bookmarkEnd w:id="1050"/>
    </w:p>
    <w:p>
      <w:pPr>
        <w:pStyle w:val="Style34"/>
        <w:keepNext/>
        <w:keepLines/>
        <w:widowControl w:val="0"/>
        <w:shd w:val="clear" w:color="auto" w:fill="auto"/>
        <w:bidi w:val="0"/>
        <w:spacing w:before="0" w:after="300" w:line="314" w:lineRule="exact"/>
        <w:ind w:left="0" w:right="0" w:firstLine="0"/>
        <w:jc w:val="left"/>
      </w:pPr>
      <w:bookmarkStart w:id="1051" w:name="bookmark1051"/>
      <w:bookmarkStart w:id="1052" w:name="bookmark1052"/>
      <w:bookmarkStart w:id="1053" w:name="bookmark1053"/>
      <w:bookmarkStart w:id="1054" w:name="bookmark1054"/>
      <w:r>
        <w:rPr>
          <w:color w:val="000000"/>
          <w:spacing w:val="0"/>
          <w:w w:val="100"/>
          <w:position w:val="0"/>
        </w:rPr>
        <w:t>（</w:t>
      </w:r>
      <w:bookmarkEnd w:id="1053"/>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51"/>
      <w:bookmarkEnd w:id="1052"/>
      <w:bookmarkEnd w:id="1054"/>
    </w:p>
    <w:p>
      <w:pPr>
        <w:pStyle w:val="Style16"/>
        <w:keepNext w:val="0"/>
        <w:keepLines w:val="0"/>
        <w:widowControl w:val="0"/>
        <w:shd w:val="clear" w:color="auto" w:fill="auto"/>
        <w:bidi w:val="0"/>
        <w:spacing w:before="0" w:after="0" w:line="314"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公司作为承租人</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在租赁期开始日，公司将租赁期不超过</w:t>
      </w:r>
      <w:r>
        <w:rPr>
          <w:color w:val="000000"/>
          <w:spacing w:val="0"/>
          <w:w w:val="100"/>
          <w:position w:val="0"/>
          <w:sz w:val="20"/>
          <w:szCs w:val="20"/>
        </w:rPr>
        <w:t>12</w:t>
      </w:r>
      <w:r>
        <w:rPr>
          <w:color w:val="000000"/>
          <w:spacing w:val="0"/>
          <w:w w:val="100"/>
          <w:position w:val="0"/>
          <w:sz w:val="20"/>
          <w:szCs w:val="20"/>
        </w:rPr>
        <w:t>个月，且不包含购买选择权的租赁认定为短期租赁；将单项 租赁资产为全新资产时价值较低的租赁认定为低价值资产租赁。公司转租或预期转租租赁资产的，原租赁 不认定为低价值资产租赁。</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对于所有短期租赁和低价值资产租赁，公司在租赁期内各个期间按照直线法将租赁付款额计入相关资 产成本或当期损益。</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除上述采用简化处理的短期租赁和低价值资产租赁外，在租赁期开始日，公司对租赁确认使用权资产 和租赁负债。</w:t>
      </w:r>
    </w:p>
    <w:p>
      <w:pPr>
        <w:pStyle w:val="Style16"/>
        <w:keepNext w:val="0"/>
        <w:keepLines w:val="0"/>
        <w:widowControl w:val="0"/>
        <w:shd w:val="clear" w:color="auto" w:fill="auto"/>
        <w:tabs>
          <w:tab w:pos="916" w:val="left"/>
        </w:tabs>
        <w:bidi w:val="0"/>
        <w:spacing w:before="0" w:after="0" w:line="314" w:lineRule="exact"/>
        <w:ind w:left="0" w:right="0" w:firstLine="440"/>
        <w:jc w:val="left"/>
        <w:rPr>
          <w:sz w:val="20"/>
          <w:szCs w:val="20"/>
        </w:rPr>
      </w:pPr>
      <w:bookmarkStart w:id="1055" w:name="bookmark1055"/>
      <w:r>
        <w:rPr>
          <w:color w:val="000000"/>
          <w:spacing w:val="0"/>
          <w:w w:val="100"/>
          <w:position w:val="0"/>
          <w:sz w:val="20"/>
          <w:szCs w:val="20"/>
        </w:rPr>
        <w:t>（</w:t>
      </w:r>
      <w:bookmarkEnd w:id="1055"/>
      <w:r>
        <w:rPr>
          <w:color w:val="000000"/>
          <w:spacing w:val="0"/>
          <w:w w:val="100"/>
          <w:position w:val="0"/>
          <w:sz w:val="20"/>
          <w:szCs w:val="20"/>
        </w:rPr>
        <w:t>1）</w:t>
        <w:tab/>
      </w:r>
      <w:r>
        <w:rPr>
          <w:color w:val="000000"/>
          <w:spacing w:val="0"/>
          <w:w w:val="100"/>
          <w:position w:val="0"/>
          <w:sz w:val="20"/>
          <w:szCs w:val="20"/>
        </w:rPr>
        <w:t>使用权资产</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使用权资产按照成本进行初始计量，该成本包括：</w:t>
      </w:r>
      <w:r>
        <w:rPr>
          <w:color w:val="000000"/>
          <w:spacing w:val="0"/>
          <w:w w:val="100"/>
          <w:position w:val="0"/>
          <w:sz w:val="20"/>
          <w:szCs w:val="20"/>
        </w:rPr>
        <w:t>1）</w:t>
      </w:r>
      <w:r>
        <w:rPr>
          <w:color w:val="000000"/>
          <w:spacing w:val="0"/>
          <w:w w:val="100"/>
          <w:position w:val="0"/>
          <w:sz w:val="20"/>
          <w:szCs w:val="20"/>
        </w:rPr>
        <w:t>租赁负债的初始计量金额；</w:t>
      </w:r>
      <w:r>
        <w:rPr>
          <w:color w:val="000000"/>
          <w:spacing w:val="0"/>
          <w:w w:val="100"/>
          <w:position w:val="0"/>
          <w:sz w:val="20"/>
          <w:szCs w:val="20"/>
        </w:rPr>
        <w:t>2）</w:t>
      </w:r>
      <w:r>
        <w:rPr>
          <w:color w:val="000000"/>
          <w:spacing w:val="0"/>
          <w:w w:val="100"/>
          <w:position w:val="0"/>
          <w:sz w:val="20"/>
          <w:szCs w:val="20"/>
        </w:rPr>
        <w:t>在租赁期开始日 或之前支付的租赁付款额，存在租赁激励的，扣除已享受的租赁激励相关金额；</w:t>
      </w:r>
      <w:r>
        <w:rPr>
          <w:color w:val="000000"/>
          <w:spacing w:val="0"/>
          <w:w w:val="100"/>
          <w:position w:val="0"/>
          <w:sz w:val="20"/>
          <w:szCs w:val="20"/>
        </w:rPr>
        <w:t>3）</w:t>
      </w:r>
      <w:r>
        <w:rPr>
          <w:color w:val="000000"/>
          <w:spacing w:val="0"/>
          <w:w w:val="100"/>
          <w:position w:val="0"/>
          <w:sz w:val="20"/>
          <w:szCs w:val="20"/>
        </w:rPr>
        <w:t>承租人发生的初始直 接费用；</w:t>
      </w:r>
      <w:r>
        <w:rPr>
          <w:color w:val="000000"/>
          <w:spacing w:val="0"/>
          <w:w w:val="100"/>
          <w:position w:val="0"/>
          <w:sz w:val="20"/>
          <w:szCs w:val="20"/>
        </w:rPr>
        <w:t>4）</w:t>
      </w:r>
      <w:r>
        <w:rPr>
          <w:color w:val="000000"/>
          <w:spacing w:val="0"/>
          <w:w w:val="100"/>
          <w:position w:val="0"/>
          <w:sz w:val="20"/>
          <w:szCs w:val="20"/>
        </w:rPr>
        <w:t>承租人为拆卸及移除租赁资产、复原租赁资产所在场地或将租赁资产恢复至租赁条款约定状 态预计将发生的成本。</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公司按照直线法对使用权资产计提折旧。能够合理确定租赁期届满时取得租赁资产所有权的，公司在 租赁资产剩余使用寿命内计提折旧。无法合理确定租赁期届满时能够取得租赁资产所有权的，公司在租赁 期与租赁资产剩余使用寿命两者孰短的期间内计提折旧。</w:t>
      </w:r>
    </w:p>
    <w:p>
      <w:pPr>
        <w:pStyle w:val="Style16"/>
        <w:keepNext w:val="0"/>
        <w:keepLines w:val="0"/>
        <w:widowControl w:val="0"/>
        <w:shd w:val="clear" w:color="auto" w:fill="auto"/>
        <w:tabs>
          <w:tab w:pos="916" w:val="left"/>
        </w:tabs>
        <w:bidi w:val="0"/>
        <w:spacing w:before="0" w:after="0" w:line="314" w:lineRule="exact"/>
        <w:ind w:left="0" w:right="0" w:firstLine="440"/>
        <w:jc w:val="left"/>
        <w:rPr>
          <w:sz w:val="20"/>
          <w:szCs w:val="20"/>
        </w:rPr>
      </w:pPr>
      <w:bookmarkStart w:id="1056" w:name="bookmark1056"/>
      <w:r>
        <w:rPr>
          <w:color w:val="000000"/>
          <w:spacing w:val="0"/>
          <w:w w:val="100"/>
          <w:position w:val="0"/>
          <w:sz w:val="20"/>
          <w:szCs w:val="20"/>
        </w:rPr>
        <w:t>（</w:t>
      </w:r>
      <w:bookmarkEnd w:id="1056"/>
      <w:r>
        <w:rPr>
          <w:color w:val="000000"/>
          <w:spacing w:val="0"/>
          <w:w w:val="100"/>
          <w:position w:val="0"/>
          <w:sz w:val="20"/>
          <w:szCs w:val="20"/>
        </w:rPr>
        <w:t>2）</w:t>
        <w:tab/>
      </w:r>
      <w:r>
        <w:rPr>
          <w:color w:val="000000"/>
          <w:spacing w:val="0"/>
          <w:w w:val="100"/>
          <w:position w:val="0"/>
          <w:sz w:val="20"/>
          <w:szCs w:val="20"/>
        </w:rPr>
        <w:t>租赁负债</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在租赁开始日，公司将尚未支付的租赁付款额的现值确认为租赁负债。计算租赁付款额现值时采用租 赁内含利率作为折现率，无法确定租赁内含利率的，采用公司增量借款利率作为折现率。租赁付款额与其 现值之间的差额作为未确认融资费用，在租赁期各个期间内按照确认租赁付款额现值的折现率确认利息费 用，并计入当期损益。未纳入租赁负债计量的可变租赁付款额于实际发生时计入当期损益。</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租赁期开始日后，当实质固定付款额发生变动、担保余值预计的应付金额发生变化、用于确定租赁付 款额的指数或比率发生变动、购买选择权、续租选择权或终止选择权的评估结果或实际行权情况发生变化 时，公司按照变动后的租赁付款额的现值重新计量租赁负债，并相应调整使用权资产的账面价值，如使用 权资产账面价值已调减至零，但租赁负债仍需进一步调减的，将剩余金额计入当期损益。</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2</w:t>
      </w:r>
      <w:r>
        <w:rPr>
          <w:color w:val="000000"/>
          <w:spacing w:val="0"/>
          <w:w w:val="100"/>
          <w:position w:val="0"/>
          <w:sz w:val="20"/>
          <w:szCs w:val="20"/>
        </w:rPr>
        <w:t>公司作为出租人</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在租赁开始日，公司将实质上转移了与租赁资产所有权有关的几乎全部风险和报酬的租赁划分为融资 租赁，除此之外的均为经营租赁。</w:t>
      </w:r>
    </w:p>
    <w:p>
      <w:pPr>
        <w:pStyle w:val="Style16"/>
        <w:keepNext w:val="0"/>
        <w:keepLines w:val="0"/>
        <w:widowControl w:val="0"/>
        <w:shd w:val="clear" w:color="auto" w:fill="auto"/>
        <w:tabs>
          <w:tab w:pos="916" w:val="left"/>
        </w:tabs>
        <w:bidi w:val="0"/>
        <w:spacing w:before="0" w:after="0" w:line="314" w:lineRule="exact"/>
        <w:ind w:left="0" w:right="0" w:firstLine="440"/>
        <w:jc w:val="both"/>
        <w:rPr>
          <w:sz w:val="20"/>
          <w:szCs w:val="20"/>
        </w:rPr>
      </w:pPr>
      <w:bookmarkStart w:id="1057" w:name="bookmark1057"/>
      <w:r>
        <w:rPr>
          <w:color w:val="000000"/>
          <w:spacing w:val="0"/>
          <w:w w:val="100"/>
          <w:position w:val="0"/>
          <w:sz w:val="20"/>
          <w:szCs w:val="20"/>
        </w:rPr>
        <w:t>（</w:t>
      </w:r>
      <w:bookmarkEnd w:id="1057"/>
      <w:r>
        <w:rPr>
          <w:color w:val="000000"/>
          <w:spacing w:val="0"/>
          <w:w w:val="100"/>
          <w:position w:val="0"/>
          <w:sz w:val="20"/>
          <w:szCs w:val="20"/>
        </w:rPr>
        <w:t>1）</w:t>
        <w:tab/>
      </w:r>
      <w:r>
        <w:rPr>
          <w:color w:val="000000"/>
          <w:spacing w:val="0"/>
          <w:w w:val="100"/>
          <w:position w:val="0"/>
          <w:sz w:val="20"/>
          <w:szCs w:val="20"/>
        </w:rPr>
        <w:t>经营租赁</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公司在租赁期内各个期间按照直线法将租赁收款额确认为租金收入，发生的初始直接费用予以资本化 并按照与租金收入确认相同的基础进行分摊，分期计入当期损益。公司取得的与经营租赁有关的未计入租 赁收款额的可变租赁付款额在实际发生时计入当期损益。</w:t>
      </w:r>
    </w:p>
    <w:p>
      <w:pPr>
        <w:pStyle w:val="Style16"/>
        <w:keepNext w:val="0"/>
        <w:keepLines w:val="0"/>
        <w:widowControl w:val="0"/>
        <w:shd w:val="clear" w:color="auto" w:fill="auto"/>
        <w:tabs>
          <w:tab w:pos="916" w:val="left"/>
        </w:tabs>
        <w:bidi w:val="0"/>
        <w:spacing w:before="0" w:after="0" w:line="314" w:lineRule="exact"/>
        <w:ind w:left="0" w:right="0" w:firstLine="440"/>
        <w:jc w:val="both"/>
        <w:rPr>
          <w:sz w:val="20"/>
          <w:szCs w:val="20"/>
        </w:rPr>
      </w:pPr>
      <w:bookmarkStart w:id="1058" w:name="bookmark1058"/>
      <w:r>
        <w:rPr>
          <w:color w:val="000000"/>
          <w:spacing w:val="0"/>
          <w:w w:val="100"/>
          <w:position w:val="0"/>
          <w:sz w:val="20"/>
          <w:szCs w:val="20"/>
        </w:rPr>
        <w:t>（</w:t>
      </w:r>
      <w:bookmarkEnd w:id="1058"/>
      <w:r>
        <w:rPr>
          <w:color w:val="000000"/>
          <w:spacing w:val="0"/>
          <w:w w:val="100"/>
          <w:position w:val="0"/>
          <w:sz w:val="20"/>
          <w:szCs w:val="20"/>
        </w:rPr>
        <w:t>2）</w:t>
        <w:tab/>
      </w:r>
      <w:r>
        <w:rPr>
          <w:color w:val="000000"/>
          <w:spacing w:val="0"/>
          <w:w w:val="100"/>
          <w:position w:val="0"/>
          <w:sz w:val="20"/>
          <w:szCs w:val="20"/>
        </w:rPr>
        <w:t>融资租赁</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在租赁期开始日，公司按照租赁投资净额（未担保余值和租赁期开始日尚未收到的租赁收款额按照租 赁内含利率折现的现值之和）确认应收融资租赁款，并终止确认融资租赁资产。在租赁期的各个期间，公 司按照租赁内含利率计算并确认利息收入。</w:t>
      </w:r>
    </w:p>
    <w:p>
      <w:pPr>
        <w:pStyle w:val="Style16"/>
        <w:keepNext w:val="0"/>
        <w:keepLines w:val="0"/>
        <w:widowControl w:val="0"/>
        <w:shd w:val="clear" w:color="auto" w:fill="auto"/>
        <w:bidi w:val="0"/>
        <w:spacing w:before="0" w:after="300" w:line="314" w:lineRule="exact"/>
        <w:ind w:left="0" w:right="0" w:firstLine="440"/>
        <w:jc w:val="left"/>
        <w:rPr>
          <w:sz w:val="20"/>
          <w:szCs w:val="20"/>
        </w:rPr>
      </w:pPr>
      <w:r>
        <w:rPr>
          <w:color w:val="000000"/>
          <w:spacing w:val="0"/>
          <w:w w:val="100"/>
          <w:position w:val="0"/>
          <w:sz w:val="20"/>
          <w:szCs w:val="20"/>
        </w:rPr>
        <w:t>公司取得的未纳入租赁投资净额计量的可变租赁付款额在实际发生时计入当期损益。</w:t>
      </w:r>
    </w:p>
    <w:p>
      <w:pPr>
        <w:pStyle w:val="Style28"/>
        <w:keepNext/>
        <w:keepLines/>
        <w:widowControl w:val="0"/>
        <w:shd w:val="clear" w:color="auto" w:fill="auto"/>
        <w:tabs>
          <w:tab w:pos="483" w:val="left"/>
        </w:tabs>
        <w:bidi w:val="0"/>
        <w:spacing w:before="0" w:after="300" w:line="317" w:lineRule="exact"/>
        <w:ind w:left="0" w:right="0" w:firstLine="0"/>
        <w:jc w:val="both"/>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3</w:t>
      </w:r>
      <w:bookmarkEnd w:id="1061"/>
      <w:r>
        <w:rPr>
          <w:rFonts w:ascii="Times New Roman" w:eastAsia="Times New Roman" w:hAnsi="Times New Roman" w:cs="Times New Roman"/>
          <w:color w:val="000000"/>
          <w:spacing w:val="0"/>
          <w:w w:val="100"/>
          <w:position w:val="0"/>
        </w:rPr>
        <w:t>0</w:t>
      </w:r>
      <w:r>
        <w:rPr>
          <w:color w:val="000000"/>
          <w:spacing w:val="0"/>
          <w:w w:val="100"/>
          <w:position w:val="0"/>
        </w:rPr>
        <w:t>、</w:t>
        <w:tab/>
        <w:t>分部报告</w:t>
      </w:r>
      <w:bookmarkEnd w:id="1059"/>
      <w:bookmarkEnd w:id="1060"/>
      <w:bookmarkEnd w:id="1062"/>
    </w:p>
    <w:p>
      <w:pPr>
        <w:pStyle w:val="Style16"/>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公司以内部组织结构、管理要求、内部报告制度等为依据确定经营分部。公司的经营分部是指同时满 足下列条件的组成部分：</w:t>
      </w:r>
    </w:p>
    <w:p>
      <w:pPr>
        <w:pStyle w:val="Style16"/>
        <w:keepNext w:val="0"/>
        <w:keepLines w:val="0"/>
        <w:widowControl w:val="0"/>
        <w:numPr>
          <w:ilvl w:val="0"/>
          <w:numId w:val="61"/>
        </w:numPr>
        <w:shd w:val="clear" w:color="auto" w:fill="auto"/>
        <w:tabs>
          <w:tab w:pos="781" w:val="left"/>
        </w:tabs>
        <w:bidi w:val="0"/>
        <w:spacing w:before="0" w:after="0" w:line="317" w:lineRule="exact"/>
        <w:ind w:left="0" w:right="0" w:firstLine="440"/>
        <w:jc w:val="left"/>
        <w:rPr>
          <w:sz w:val="20"/>
          <w:szCs w:val="20"/>
        </w:rPr>
      </w:pPr>
      <w:bookmarkStart w:id="1063" w:name="bookmark1063"/>
      <w:bookmarkEnd w:id="1063"/>
      <w:r>
        <w:rPr>
          <w:color w:val="000000"/>
          <w:spacing w:val="0"/>
          <w:w w:val="100"/>
          <w:position w:val="0"/>
          <w:sz w:val="20"/>
          <w:szCs w:val="20"/>
        </w:rPr>
        <w:t>该组成部分能够在日常活动中产生收入、发生费用；</w:t>
      </w:r>
    </w:p>
    <w:p>
      <w:pPr>
        <w:pStyle w:val="Style16"/>
        <w:keepNext w:val="0"/>
        <w:keepLines w:val="0"/>
        <w:widowControl w:val="0"/>
        <w:numPr>
          <w:ilvl w:val="0"/>
          <w:numId w:val="61"/>
        </w:numPr>
        <w:shd w:val="clear" w:color="auto" w:fill="auto"/>
        <w:tabs>
          <w:tab w:pos="781" w:val="left"/>
        </w:tabs>
        <w:bidi w:val="0"/>
        <w:spacing w:before="0" w:after="0" w:line="317" w:lineRule="exact"/>
        <w:ind w:left="0" w:right="0" w:firstLine="440"/>
        <w:jc w:val="left"/>
        <w:rPr>
          <w:sz w:val="20"/>
          <w:szCs w:val="20"/>
        </w:rPr>
      </w:pPr>
      <w:bookmarkStart w:id="1064" w:name="bookmark1064"/>
      <w:bookmarkEnd w:id="1064"/>
      <w:r>
        <w:rPr>
          <w:color w:val="000000"/>
          <w:spacing w:val="0"/>
          <w:w w:val="100"/>
          <w:position w:val="0"/>
          <w:sz w:val="20"/>
          <w:szCs w:val="20"/>
        </w:rPr>
        <w:t>管理层能够定期评价该组成部分的经营成果，以决定向其配置资源、评价其业绩；</w:t>
      </w:r>
    </w:p>
    <w:p>
      <w:pPr>
        <w:pStyle w:val="Style16"/>
        <w:keepNext w:val="0"/>
        <w:keepLines w:val="0"/>
        <w:widowControl w:val="0"/>
        <w:numPr>
          <w:ilvl w:val="0"/>
          <w:numId w:val="61"/>
        </w:numPr>
        <w:shd w:val="clear" w:color="auto" w:fill="auto"/>
        <w:tabs>
          <w:tab w:pos="781" w:val="left"/>
        </w:tabs>
        <w:bidi w:val="0"/>
        <w:spacing w:before="0" w:after="300" w:line="317" w:lineRule="exact"/>
        <w:ind w:left="0" w:right="0" w:firstLine="440"/>
        <w:jc w:val="left"/>
        <w:rPr>
          <w:sz w:val="20"/>
          <w:szCs w:val="20"/>
        </w:rPr>
      </w:pPr>
      <w:bookmarkStart w:id="1065" w:name="bookmark1065"/>
      <w:bookmarkEnd w:id="1065"/>
      <w:r>
        <w:rPr>
          <w:color w:val="000000"/>
          <w:spacing w:val="0"/>
          <w:w w:val="100"/>
          <w:position w:val="0"/>
          <w:sz w:val="20"/>
          <w:szCs w:val="20"/>
        </w:rPr>
        <w:t>能够通过分析取得该组成部分的财务状况、经营成果和现金流量等有关会计信息。</w:t>
      </w:r>
    </w:p>
    <w:p>
      <w:pPr>
        <w:pStyle w:val="Style28"/>
        <w:keepNext/>
        <w:keepLines/>
        <w:widowControl w:val="0"/>
        <w:shd w:val="clear" w:color="auto" w:fill="auto"/>
        <w:tabs>
          <w:tab w:pos="483" w:val="left"/>
        </w:tabs>
        <w:bidi w:val="0"/>
        <w:spacing w:before="0" w:after="300" w:line="317" w:lineRule="exact"/>
        <w:ind w:left="0" w:right="0" w:firstLine="0"/>
        <w:jc w:val="both"/>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3</w:t>
      </w:r>
      <w:bookmarkEnd w:id="1068"/>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重要会计政策和会计估计变更</w:t>
      </w:r>
      <w:bookmarkEnd w:id="1066"/>
      <w:bookmarkEnd w:id="1067"/>
      <w:bookmarkEnd w:id="1069"/>
    </w:p>
    <w:p>
      <w:pPr>
        <w:pStyle w:val="Style34"/>
        <w:keepNext/>
        <w:keepLines/>
        <w:widowControl w:val="0"/>
        <w:shd w:val="clear" w:color="auto" w:fill="auto"/>
        <w:bidi w:val="0"/>
        <w:spacing w:before="0" w:after="360" w:line="317" w:lineRule="exact"/>
        <w:ind w:left="0" w:right="0" w:firstLine="0"/>
        <w:jc w:val="both"/>
      </w:pPr>
      <w:bookmarkStart w:id="1070" w:name="bookmark1070"/>
      <w:bookmarkStart w:id="1071" w:name="bookmark1071"/>
      <w:bookmarkStart w:id="1072" w:name="bookmark1072"/>
      <w:bookmarkStart w:id="1073" w:name="bookmark1073"/>
      <w:r>
        <w:rPr>
          <w:color w:val="000000"/>
          <w:spacing w:val="0"/>
          <w:w w:val="100"/>
          <w:position w:val="0"/>
        </w:rPr>
        <w:t>（</w:t>
      </w:r>
      <w:bookmarkEnd w:id="1072"/>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70"/>
      <w:bookmarkEnd w:id="1071"/>
      <w:bookmarkEnd w:id="1073"/>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备注</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日（以下称首次 执行日）起执行经修订的《企业会计准 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号——租赁》（以下简称新租赁 准则）。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本次会计政策变更业经公司第三届董事 会第二十五次会议审议通过。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具体内容详见以下说明。</w:t>
            </w:r>
          </w:p>
        </w:tc>
      </w:tr>
    </w:tbl>
    <w:p>
      <w:pPr>
        <w:pStyle w:val="Style22"/>
        <w:keepNext w:val="0"/>
        <w:keepLines w:val="0"/>
        <w:widowControl w:val="0"/>
        <w:shd w:val="clear" w:color="auto" w:fill="auto"/>
        <w:bidi w:val="0"/>
        <w:spacing w:before="0" w:after="0" w:line="331" w:lineRule="exact"/>
        <w:ind w:left="10" w:right="0" w:firstLine="0"/>
        <w:jc w:val="left"/>
        <w:rPr>
          <w:sz w:val="20"/>
          <w:szCs w:val="20"/>
        </w:rPr>
      </w:pPr>
      <w:r>
        <w:rPr>
          <w:color w:val="000000"/>
          <w:spacing w:val="0"/>
          <w:w w:val="100"/>
          <w:position w:val="0"/>
          <w:sz w:val="20"/>
          <w:szCs w:val="20"/>
        </w:rPr>
        <w:t>1.</w:t>
      </w:r>
      <w:r>
        <w:rPr>
          <w:color w:val="000000"/>
          <w:spacing w:val="0"/>
          <w:w w:val="100"/>
          <w:position w:val="0"/>
          <w:sz w:val="20"/>
          <w:szCs w:val="20"/>
        </w:rPr>
        <w:t>本公司自</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日（以下称首次执行日）起执行经修订的《企业会计准则第</w:t>
      </w:r>
      <w:r>
        <w:rPr>
          <w:color w:val="000000"/>
          <w:spacing w:val="0"/>
          <w:w w:val="100"/>
          <w:position w:val="0"/>
          <w:sz w:val="20"/>
          <w:szCs w:val="20"/>
        </w:rPr>
        <w:t>21</w:t>
      </w:r>
      <w:r>
        <w:rPr>
          <w:color w:val="000000"/>
          <w:spacing w:val="0"/>
          <w:w w:val="100"/>
          <w:position w:val="0"/>
          <w:sz w:val="20"/>
          <w:szCs w:val="20"/>
        </w:rPr>
        <w:t>号</w:t>
      </w:r>
      <w:r>
        <w:rPr>
          <w:color w:val="000000"/>
          <w:spacing w:val="0"/>
          <w:w w:val="100"/>
          <w:position w:val="0"/>
          <w:sz w:val="20"/>
          <w:szCs w:val="20"/>
        </w:rPr>
        <w:t>一一</w:t>
      </w:r>
      <w:r>
        <w:rPr>
          <w:color w:val="000000"/>
          <w:spacing w:val="0"/>
          <w:w w:val="100"/>
          <w:position w:val="0"/>
          <w:sz w:val="20"/>
          <w:szCs w:val="20"/>
        </w:rPr>
        <w:t>租赁》 （以下简称新租赁准则）。</w:t>
      </w:r>
    </w:p>
    <w:p>
      <w:pPr>
        <w:pStyle w:val="Style16"/>
        <w:keepNext w:val="0"/>
        <w:keepLines w:val="0"/>
        <w:widowControl w:val="0"/>
        <w:shd w:val="clear" w:color="auto" w:fill="auto"/>
        <w:tabs>
          <w:tab w:pos="870" w:val="left"/>
        </w:tabs>
        <w:bidi w:val="0"/>
        <w:spacing w:before="0" w:after="0" w:line="317" w:lineRule="exact"/>
        <w:ind w:left="0" w:right="0" w:firstLine="440"/>
        <w:jc w:val="left"/>
        <w:rPr>
          <w:sz w:val="20"/>
          <w:szCs w:val="20"/>
        </w:rPr>
      </w:pPr>
      <w:bookmarkStart w:id="1074" w:name="bookmark1074"/>
      <w:r>
        <w:rPr>
          <w:color w:val="000000"/>
          <w:spacing w:val="0"/>
          <w:w w:val="100"/>
          <w:position w:val="0"/>
          <w:sz w:val="20"/>
          <w:szCs w:val="20"/>
        </w:rPr>
        <w:t>（</w:t>
      </w:r>
      <w:bookmarkEnd w:id="1074"/>
      <w:r>
        <w:rPr>
          <w:color w:val="000000"/>
          <w:spacing w:val="0"/>
          <w:w w:val="100"/>
          <w:position w:val="0"/>
          <w:sz w:val="20"/>
          <w:szCs w:val="20"/>
        </w:rPr>
        <w:t>1）</w:t>
        <w:tab/>
      </w:r>
      <w:r>
        <w:rPr>
          <w:color w:val="000000"/>
          <w:spacing w:val="0"/>
          <w:w w:val="100"/>
          <w:position w:val="0"/>
          <w:sz w:val="20"/>
          <w:szCs w:val="20"/>
        </w:rPr>
        <w:t>对于首次执行日前已存在的合同，公司选择不重新评估其是否为租赁或者包含租赁。</w:t>
      </w:r>
    </w:p>
    <w:p>
      <w:pPr>
        <w:pStyle w:val="Style16"/>
        <w:keepNext w:val="0"/>
        <w:keepLines w:val="0"/>
        <w:widowControl w:val="0"/>
        <w:shd w:val="clear" w:color="auto" w:fill="auto"/>
        <w:tabs>
          <w:tab w:pos="886" w:val="left"/>
        </w:tabs>
        <w:bidi w:val="0"/>
        <w:spacing w:before="0" w:after="0" w:line="317" w:lineRule="exact"/>
        <w:ind w:left="0" w:right="0" w:firstLine="440"/>
        <w:jc w:val="both"/>
        <w:rPr>
          <w:sz w:val="20"/>
          <w:szCs w:val="20"/>
        </w:rPr>
      </w:pPr>
      <w:bookmarkStart w:id="1075" w:name="bookmark1075"/>
      <w:r>
        <w:rPr>
          <w:color w:val="000000"/>
          <w:spacing w:val="0"/>
          <w:w w:val="100"/>
          <w:position w:val="0"/>
          <w:sz w:val="20"/>
          <w:szCs w:val="20"/>
        </w:rPr>
        <w:t>（</w:t>
      </w:r>
      <w:bookmarkEnd w:id="1075"/>
      <w:r>
        <w:rPr>
          <w:color w:val="000000"/>
          <w:spacing w:val="0"/>
          <w:w w:val="100"/>
          <w:position w:val="0"/>
          <w:sz w:val="20"/>
          <w:szCs w:val="20"/>
        </w:rPr>
        <w:t>2）</w:t>
        <w:tab/>
      </w:r>
      <w:r>
        <w:rPr>
          <w:color w:val="000000"/>
          <w:spacing w:val="0"/>
          <w:w w:val="100"/>
          <w:position w:val="0"/>
          <w:sz w:val="20"/>
          <w:szCs w:val="20"/>
        </w:rPr>
        <w:t>对本公司作为承租人的租赁合同，公司根据首次执行日执行新租赁准则与原准则的累计影响数调 整本报告期期初留存收益及财务报表其他相关项目金额，对可比期间信息不予调整。具体处理如下：</w:t>
      </w:r>
    </w:p>
    <w:p>
      <w:pPr>
        <w:pStyle w:val="Style16"/>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对于首次执行日前的融资租赁，公司在首次执行日按照融资租入资产和应付融资租赁款的原账面价 值，分别计量使用权资产和租赁负债。</w:t>
      </w:r>
    </w:p>
    <w:p>
      <w:pPr>
        <w:pStyle w:val="Style16"/>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对于首次执行日前的经营租赁，公司在首次执行日根据剩余租赁付款额按首次执行日公司增量借款利 率折现的现值计量租赁负债，按照与租赁负债相等的金额，并根据预付租金进行必要调整计量使用权资产。</w:t>
      </w:r>
    </w:p>
    <w:p>
      <w:pPr>
        <w:pStyle w:val="Style16"/>
        <w:keepNext w:val="0"/>
        <w:keepLines w:val="0"/>
        <w:widowControl w:val="0"/>
        <w:shd w:val="clear" w:color="auto" w:fill="auto"/>
        <w:bidi w:val="0"/>
        <w:spacing w:before="0" w:after="60" w:line="317" w:lineRule="exact"/>
        <w:ind w:left="0" w:right="0" w:firstLine="440"/>
        <w:jc w:val="both"/>
        <w:rPr>
          <w:sz w:val="20"/>
          <w:szCs w:val="20"/>
        </w:rPr>
      </w:pPr>
      <w:r>
        <w:rPr>
          <w:color w:val="000000"/>
          <w:spacing w:val="0"/>
          <w:w w:val="100"/>
          <w:position w:val="0"/>
          <w:sz w:val="20"/>
          <w:szCs w:val="20"/>
        </w:rPr>
        <w:t>在首次执行日，公司按照本财务报表附注五（二十九）的规定，对使用权资产进行减值测试并进行相应 会计处理。</w:t>
      </w:r>
    </w:p>
    <w:p>
      <w:pPr>
        <w:pStyle w:val="Style22"/>
        <w:keepNext w:val="0"/>
        <w:keepLines w:val="0"/>
        <w:widowControl w:val="0"/>
        <w:shd w:val="clear" w:color="auto" w:fill="auto"/>
        <w:bidi w:val="0"/>
        <w:spacing w:before="0" w:after="0" w:line="240" w:lineRule="auto"/>
        <w:ind w:left="427" w:right="0" w:firstLine="0"/>
        <w:jc w:val="left"/>
        <w:rPr>
          <w:sz w:val="20"/>
          <w:szCs w:val="20"/>
        </w:rPr>
      </w:pPr>
      <w:r>
        <w:rPr>
          <w:color w:val="000000"/>
          <w:spacing w:val="0"/>
          <w:w w:val="100"/>
          <w:position w:val="0"/>
          <w:sz w:val="20"/>
          <w:szCs w:val="20"/>
        </w:rPr>
        <w:t>1）</w:t>
      </w:r>
      <w:r>
        <w:rPr>
          <w:color w:val="000000"/>
          <w:spacing w:val="0"/>
          <w:w w:val="100"/>
          <w:position w:val="0"/>
          <w:sz w:val="20"/>
          <w:szCs w:val="20"/>
        </w:rPr>
        <w:t>执行新租赁准则对公司</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日财务报表的主要影响如下:</w:t>
      </w:r>
    </w:p>
    <w:tbl>
      <w:tblPr>
        <w:tblOverlap w:val="never"/>
        <w:jc w:val="center"/>
        <w:tblLayout w:type="fixed"/>
      </w:tblPr>
      <w:tblGrid>
        <w:gridCol w:w="2630"/>
        <w:gridCol w:w="2179"/>
        <w:gridCol w:w="1752"/>
        <w:gridCol w:w="2957"/>
      </w:tblGrid>
      <w:tr>
        <w:trPr>
          <w:trHeight w:val="355"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资产负债表</w:t>
            </w:r>
          </w:p>
        </w:tc>
      </w:tr>
      <w:tr>
        <w:trPr>
          <w:trHeight w:val="65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340"/>
              <w:jc w:val="left"/>
              <w:rPr>
                <w:sz w:val="20"/>
                <w:szCs w:val="20"/>
              </w:rPr>
            </w:pPr>
            <w:r>
              <w:rPr>
                <w:color w:val="000000"/>
                <w:spacing w:val="0"/>
                <w:w w:val="100"/>
                <w:position w:val="0"/>
                <w:sz w:val="20"/>
                <w:szCs w:val="20"/>
              </w:rPr>
              <w:t>新租赁准则</w:t>
            </w:r>
          </w:p>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调整影响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49,989,105.74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49,989,105.74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3,333,332.00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6,597,080.95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9,930,412.95</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43,392,024.79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43,392,024.79</w:t>
            </w:r>
          </w:p>
        </w:tc>
      </w:tr>
    </w:tbl>
    <w:p>
      <w:pPr>
        <w:pStyle w:val="Style22"/>
        <w:keepNext w:val="0"/>
        <w:keepLines w:val="0"/>
        <w:widowControl w:val="0"/>
        <w:shd w:val="clear" w:color="auto" w:fill="auto"/>
        <w:bidi w:val="0"/>
        <w:spacing w:before="0" w:after="0" w:line="319" w:lineRule="exact"/>
        <w:ind w:left="0" w:right="0" w:firstLine="0"/>
        <w:jc w:val="distribute"/>
        <w:rPr>
          <w:sz w:val="20"/>
          <w:szCs w:val="20"/>
        </w:rPr>
      </w:pPr>
      <w:r>
        <w:rPr>
          <w:color w:val="000000"/>
          <w:spacing w:val="0"/>
          <w:w w:val="100"/>
          <w:position w:val="0"/>
          <w:sz w:val="20"/>
          <w:szCs w:val="20"/>
        </w:rPr>
        <w:t>2）</w:t>
      </w:r>
      <w:r>
        <w:rPr>
          <w:color w:val="000000"/>
          <w:spacing w:val="0"/>
          <w:w w:val="100"/>
          <w:position w:val="0"/>
          <w:sz w:val="20"/>
          <w:szCs w:val="20"/>
        </w:rPr>
        <w:t>本公司</w:t>
      </w:r>
      <w:r>
        <w:rPr>
          <w:color w:val="000000"/>
          <w:spacing w:val="0"/>
          <w:w w:val="100"/>
          <w:position w:val="0"/>
          <w:sz w:val="20"/>
          <w:szCs w:val="20"/>
        </w:rPr>
        <w:t>2020</w:t>
      </w:r>
      <w:r>
        <w:rPr>
          <w:color w:val="000000"/>
          <w:spacing w:val="0"/>
          <w:w w:val="100"/>
          <w:position w:val="0"/>
          <w:sz w:val="20"/>
          <w:szCs w:val="20"/>
        </w:rPr>
        <w:t>年度财务报表中披露的重大经营租赁中尚未支付的最低租赁付款额为</w:t>
      </w:r>
      <w:r>
        <w:rPr>
          <w:color w:val="000000"/>
          <w:spacing w:val="0"/>
          <w:w w:val="100"/>
          <w:position w:val="0"/>
          <w:sz w:val="20"/>
          <w:szCs w:val="20"/>
        </w:rPr>
        <w:t xml:space="preserve">59,408,062.45 </w:t>
      </w:r>
      <w:r>
        <w:rPr>
          <w:color w:val="000000"/>
          <w:spacing w:val="0"/>
          <w:w w:val="100"/>
          <w:position w:val="0"/>
          <w:sz w:val="20"/>
          <w:szCs w:val="20"/>
        </w:rPr>
        <w:t>元，将其按首次执行日增量借款利率折现的现值为</w:t>
      </w:r>
      <w:r>
        <w:rPr>
          <w:color w:val="000000"/>
          <w:spacing w:val="0"/>
          <w:w w:val="100"/>
          <w:position w:val="0"/>
          <w:sz w:val="20"/>
          <w:szCs w:val="20"/>
        </w:rPr>
        <w:t>49,989,105.74</w:t>
      </w:r>
      <w:r>
        <w:rPr>
          <w:color w:val="000000"/>
          <w:spacing w:val="0"/>
          <w:w w:val="100"/>
          <w:position w:val="0"/>
          <w:sz w:val="20"/>
          <w:szCs w:val="20"/>
        </w:rPr>
        <w:t>元，折现后的金额与首次执行日计入资 产负债表的与原经营租赁相关的租赁负债无差异。</w:t>
      </w:r>
    </w:p>
    <w:p>
      <w:pPr>
        <w:pStyle w:val="Style16"/>
        <w:keepNext w:val="0"/>
        <w:keepLines w:val="0"/>
        <w:widowControl w:val="0"/>
        <w:shd w:val="clear" w:color="auto" w:fill="auto"/>
        <w:bidi w:val="0"/>
        <w:spacing w:before="0" w:after="60" w:line="240" w:lineRule="auto"/>
        <w:ind w:left="0" w:right="0" w:firstLine="440"/>
        <w:jc w:val="left"/>
        <w:rPr>
          <w:sz w:val="20"/>
          <w:szCs w:val="20"/>
        </w:rPr>
      </w:pPr>
      <w:r>
        <w:rPr>
          <w:color w:val="000000"/>
          <w:spacing w:val="0"/>
          <w:w w:val="100"/>
          <w:position w:val="0"/>
          <w:sz w:val="20"/>
          <w:szCs w:val="20"/>
        </w:rPr>
        <w:t>首次执行日计入资产负债表的租赁负债所采用的公司增量借款利率的加权平均值为</w:t>
      </w:r>
      <w:r>
        <w:rPr>
          <w:color w:val="000000"/>
          <w:spacing w:val="0"/>
          <w:w w:val="100"/>
          <w:position w:val="0"/>
          <w:sz w:val="20"/>
          <w:szCs w:val="20"/>
        </w:rPr>
        <w:t>4.65%</w:t>
      </w:r>
      <w:r>
        <w:rPr>
          <w:color w:val="000000"/>
          <w:spacing w:val="0"/>
          <w:w w:val="100"/>
          <w:position w:val="0"/>
          <w:sz w:val="20"/>
          <w:szCs w:val="20"/>
        </w:rPr>
        <w:t>。</w:t>
      </w:r>
    </w:p>
    <w:p>
      <w:pPr>
        <w:pStyle w:val="Style16"/>
        <w:keepNext w:val="0"/>
        <w:keepLines w:val="0"/>
        <w:widowControl w:val="0"/>
        <w:shd w:val="clear" w:color="auto" w:fill="auto"/>
        <w:bidi w:val="0"/>
        <w:spacing w:before="0" w:after="60" w:line="240" w:lineRule="auto"/>
        <w:ind w:left="0" w:right="0" w:firstLine="440"/>
        <w:jc w:val="left"/>
        <w:rPr>
          <w:sz w:val="20"/>
          <w:szCs w:val="20"/>
        </w:rPr>
      </w:pPr>
      <w:bookmarkStart w:id="1076" w:name="bookmark1076"/>
      <w:r>
        <w:rPr>
          <w:color w:val="000000"/>
          <w:spacing w:val="0"/>
          <w:w w:val="100"/>
          <w:position w:val="0"/>
          <w:sz w:val="20"/>
          <w:szCs w:val="20"/>
        </w:rPr>
        <w:t>3</w:t>
      </w:r>
      <w:bookmarkEnd w:id="1076"/>
      <w:r>
        <w:rPr>
          <w:color w:val="000000"/>
          <w:spacing w:val="0"/>
          <w:w w:val="100"/>
          <w:position w:val="0"/>
          <w:sz w:val="20"/>
          <w:szCs w:val="20"/>
        </w:rPr>
        <w:t>）</w:t>
      </w:r>
      <w:r>
        <w:rPr>
          <w:color w:val="000000"/>
          <w:spacing w:val="0"/>
          <w:w w:val="100"/>
          <w:position w:val="0"/>
          <w:sz w:val="20"/>
          <w:szCs w:val="20"/>
        </w:rPr>
        <w:t>对首次执行日前的经营租赁采用的简化处理</w:t>
      </w:r>
    </w:p>
    <w:p>
      <w:pPr>
        <w:pStyle w:val="Style16"/>
        <w:keepNext w:val="0"/>
        <w:keepLines w:val="0"/>
        <w:widowControl w:val="0"/>
        <w:numPr>
          <w:ilvl w:val="0"/>
          <w:numId w:val="63"/>
        </w:numPr>
        <w:shd w:val="clear" w:color="auto" w:fill="auto"/>
        <w:tabs>
          <w:tab w:pos="832" w:val="left"/>
        </w:tabs>
        <w:bidi w:val="0"/>
        <w:spacing w:before="0" w:after="60" w:line="240" w:lineRule="auto"/>
        <w:ind w:left="0" w:right="0" w:firstLine="440"/>
        <w:jc w:val="left"/>
        <w:rPr>
          <w:sz w:val="20"/>
          <w:szCs w:val="20"/>
        </w:rPr>
      </w:pPr>
      <w:bookmarkStart w:id="1077" w:name="bookmark1077"/>
      <w:bookmarkEnd w:id="1077"/>
      <w:r>
        <w:rPr>
          <w:color w:val="000000"/>
          <w:spacing w:val="0"/>
          <w:w w:val="100"/>
          <w:position w:val="0"/>
          <w:sz w:val="20"/>
          <w:szCs w:val="20"/>
        </w:rPr>
        <w:t>对于首次执行日后</w:t>
      </w:r>
      <w:r>
        <w:rPr>
          <w:color w:val="000000"/>
          <w:spacing w:val="0"/>
          <w:w w:val="100"/>
          <w:position w:val="0"/>
          <w:sz w:val="20"/>
          <w:szCs w:val="20"/>
        </w:rPr>
        <w:t>12</w:t>
      </w:r>
      <w:r>
        <w:rPr>
          <w:color w:val="000000"/>
          <w:spacing w:val="0"/>
          <w:w w:val="100"/>
          <w:position w:val="0"/>
          <w:sz w:val="20"/>
          <w:szCs w:val="20"/>
        </w:rPr>
        <w:t>个月内完成的租赁合同，公司采用简化方法，不确认使用权资产和租赁负债;</w:t>
      </w:r>
    </w:p>
    <w:p>
      <w:pPr>
        <w:pStyle w:val="Style16"/>
        <w:keepNext w:val="0"/>
        <w:keepLines w:val="0"/>
        <w:widowControl w:val="0"/>
        <w:numPr>
          <w:ilvl w:val="0"/>
          <w:numId w:val="63"/>
        </w:numPr>
        <w:shd w:val="clear" w:color="auto" w:fill="auto"/>
        <w:tabs>
          <w:tab w:pos="837" w:val="left"/>
        </w:tabs>
        <w:bidi w:val="0"/>
        <w:spacing w:before="0" w:after="180" w:line="240" w:lineRule="auto"/>
        <w:ind w:left="0" w:right="0" w:firstLine="440"/>
        <w:jc w:val="left"/>
        <w:rPr>
          <w:sz w:val="20"/>
          <w:szCs w:val="20"/>
        </w:rPr>
      </w:pPr>
      <w:bookmarkStart w:id="1078" w:name="bookmark1078"/>
      <w:bookmarkEnd w:id="1078"/>
      <w:r>
        <w:rPr>
          <w:color w:val="000000"/>
          <w:spacing w:val="0"/>
          <w:w w:val="100"/>
          <w:position w:val="0"/>
          <w:sz w:val="20"/>
          <w:szCs w:val="20"/>
        </w:rPr>
        <w:t>公司在计量租赁负债时，对于长期租赁办公用房等具有相似特征的租赁合同采用同一折现率；</w:t>
      </w:r>
    </w:p>
    <w:p>
      <w:pPr>
        <w:pStyle w:val="Style16"/>
        <w:keepNext w:val="0"/>
        <w:keepLines w:val="0"/>
        <w:widowControl w:val="0"/>
        <w:numPr>
          <w:ilvl w:val="0"/>
          <w:numId w:val="63"/>
        </w:numPr>
        <w:shd w:val="clear" w:color="auto" w:fill="auto"/>
        <w:tabs>
          <w:tab w:pos="837" w:val="left"/>
        </w:tabs>
        <w:bidi w:val="0"/>
        <w:spacing w:before="0" w:after="0" w:line="318" w:lineRule="exact"/>
        <w:ind w:left="0" w:right="0" w:firstLine="440"/>
        <w:jc w:val="both"/>
        <w:rPr>
          <w:sz w:val="20"/>
          <w:szCs w:val="20"/>
        </w:rPr>
      </w:pPr>
      <w:bookmarkStart w:id="1079" w:name="bookmark1079"/>
      <w:bookmarkEnd w:id="1079"/>
      <w:r>
        <w:rPr>
          <w:color w:val="000000"/>
          <w:spacing w:val="0"/>
          <w:w w:val="100"/>
          <w:position w:val="0"/>
          <w:sz w:val="20"/>
          <w:szCs w:val="20"/>
        </w:rPr>
        <w:t>使用权资产的计量不包含初始直接费用；</w:t>
      </w:r>
    </w:p>
    <w:p>
      <w:pPr>
        <w:pStyle w:val="Style16"/>
        <w:keepNext w:val="0"/>
        <w:keepLines w:val="0"/>
        <w:widowControl w:val="0"/>
        <w:numPr>
          <w:ilvl w:val="0"/>
          <w:numId w:val="63"/>
        </w:numPr>
        <w:shd w:val="clear" w:color="auto" w:fill="auto"/>
        <w:tabs>
          <w:tab w:pos="837" w:val="left"/>
        </w:tabs>
        <w:bidi w:val="0"/>
        <w:spacing w:before="0" w:after="0" w:line="318" w:lineRule="exact"/>
        <w:ind w:left="0" w:right="0" w:firstLine="440"/>
        <w:jc w:val="both"/>
        <w:rPr>
          <w:sz w:val="20"/>
          <w:szCs w:val="20"/>
        </w:rPr>
      </w:pPr>
      <w:bookmarkStart w:id="1080" w:name="bookmark1080"/>
      <w:bookmarkEnd w:id="1080"/>
      <w:r>
        <w:rPr>
          <w:color w:val="000000"/>
          <w:spacing w:val="0"/>
          <w:w w:val="100"/>
          <w:position w:val="0"/>
          <w:sz w:val="20"/>
          <w:szCs w:val="20"/>
        </w:rPr>
        <w:t>公司根据首次执行日前续租选择权或终止租赁选择权的实际行权及其他最新情况确定租赁期；</w:t>
      </w:r>
    </w:p>
    <w:p>
      <w:pPr>
        <w:pStyle w:val="Style16"/>
        <w:keepNext w:val="0"/>
        <w:keepLines w:val="0"/>
        <w:widowControl w:val="0"/>
        <w:numPr>
          <w:ilvl w:val="0"/>
          <w:numId w:val="63"/>
        </w:numPr>
        <w:shd w:val="clear" w:color="auto" w:fill="auto"/>
        <w:tabs>
          <w:tab w:pos="814" w:val="left"/>
        </w:tabs>
        <w:bidi w:val="0"/>
        <w:spacing w:before="0" w:after="0" w:line="318" w:lineRule="exact"/>
        <w:ind w:left="0" w:right="0" w:firstLine="440"/>
        <w:jc w:val="both"/>
        <w:rPr>
          <w:sz w:val="20"/>
          <w:szCs w:val="20"/>
        </w:rPr>
      </w:pPr>
      <w:bookmarkStart w:id="1081" w:name="bookmark1081"/>
      <w:bookmarkEnd w:id="1081"/>
      <w:r>
        <w:rPr>
          <w:color w:val="000000"/>
          <w:spacing w:val="0"/>
          <w:w w:val="100"/>
          <w:position w:val="0"/>
          <w:sz w:val="20"/>
          <w:szCs w:val="20"/>
        </w:rPr>
        <w:t>作为使用权资产减值测试的替代，公司根据《企业会计准则第</w:t>
      </w:r>
      <w:r>
        <w:rPr>
          <w:color w:val="000000"/>
          <w:spacing w:val="0"/>
          <w:w w:val="100"/>
          <w:position w:val="0"/>
          <w:sz w:val="20"/>
          <w:szCs w:val="20"/>
        </w:rPr>
        <w:t>13</w:t>
      </w:r>
      <w:r>
        <w:rPr>
          <w:color w:val="000000"/>
          <w:spacing w:val="0"/>
          <w:w w:val="100"/>
          <w:position w:val="0"/>
          <w:sz w:val="20"/>
          <w:szCs w:val="20"/>
        </w:rPr>
        <w:t>号</w:t>
      </w:r>
      <w:r>
        <w:rPr>
          <w:color w:val="000000"/>
          <w:spacing w:val="0"/>
          <w:w w:val="100"/>
          <w:position w:val="0"/>
          <w:sz w:val="20"/>
          <w:szCs w:val="20"/>
        </w:rPr>
        <w:t>一一</w:t>
      </w:r>
      <w:r>
        <w:rPr>
          <w:color w:val="000000"/>
          <w:spacing w:val="0"/>
          <w:w w:val="100"/>
          <w:position w:val="0"/>
          <w:sz w:val="20"/>
          <w:szCs w:val="20"/>
        </w:rPr>
        <w:t>或有事项》评估包含租赁 的合同在首次执行日前是否为亏损合同，并根据首次执行日前计入资产负债表日的亏损准备金额调整使用 权资产；</w:t>
      </w:r>
    </w:p>
    <w:p>
      <w:pPr>
        <w:pStyle w:val="Style16"/>
        <w:keepNext w:val="0"/>
        <w:keepLines w:val="0"/>
        <w:widowControl w:val="0"/>
        <w:numPr>
          <w:ilvl w:val="0"/>
          <w:numId w:val="63"/>
        </w:numPr>
        <w:shd w:val="clear" w:color="auto" w:fill="auto"/>
        <w:tabs>
          <w:tab w:pos="837" w:val="left"/>
        </w:tabs>
        <w:bidi w:val="0"/>
        <w:spacing w:before="0" w:after="0" w:line="318" w:lineRule="exact"/>
        <w:ind w:left="0" w:right="0" w:firstLine="440"/>
        <w:jc w:val="both"/>
        <w:rPr>
          <w:sz w:val="20"/>
          <w:szCs w:val="20"/>
        </w:rPr>
      </w:pPr>
      <w:bookmarkStart w:id="1082" w:name="bookmark1082"/>
      <w:bookmarkEnd w:id="1082"/>
      <w:r>
        <w:rPr>
          <w:color w:val="000000"/>
          <w:spacing w:val="0"/>
          <w:w w:val="100"/>
          <w:position w:val="0"/>
          <w:sz w:val="20"/>
          <w:szCs w:val="20"/>
        </w:rPr>
        <w:t>首次执行日前发生租赁变更的，公司根据租赁变更的最终安排进行会计处理。</w:t>
      </w:r>
    </w:p>
    <w:p>
      <w:pPr>
        <w:pStyle w:val="Style16"/>
        <w:keepNext w:val="0"/>
        <w:keepLines w:val="0"/>
        <w:widowControl w:val="0"/>
        <w:shd w:val="clear" w:color="auto" w:fill="auto"/>
        <w:bidi w:val="0"/>
        <w:spacing w:before="0" w:after="0" w:line="318" w:lineRule="exact"/>
        <w:ind w:left="0" w:right="0" w:firstLine="440"/>
        <w:jc w:val="both"/>
        <w:rPr>
          <w:sz w:val="20"/>
          <w:szCs w:val="20"/>
        </w:rPr>
      </w:pPr>
      <w:r>
        <w:rPr>
          <w:color w:val="000000"/>
          <w:spacing w:val="0"/>
          <w:w w:val="100"/>
          <w:position w:val="0"/>
          <w:sz w:val="20"/>
          <w:szCs w:val="20"/>
        </w:rPr>
        <w:t>上述简化处理对公司财务报表无显著影响。</w:t>
      </w:r>
    </w:p>
    <w:p>
      <w:pPr>
        <w:pStyle w:val="Style16"/>
        <w:keepNext w:val="0"/>
        <w:keepLines w:val="0"/>
        <w:widowControl w:val="0"/>
        <w:shd w:val="clear" w:color="auto" w:fill="auto"/>
        <w:bidi w:val="0"/>
        <w:spacing w:before="0" w:after="0" w:line="318" w:lineRule="exact"/>
        <w:ind w:left="0" w:right="0" w:firstLine="440"/>
        <w:jc w:val="both"/>
        <w:rPr>
          <w:sz w:val="20"/>
          <w:szCs w:val="20"/>
        </w:rPr>
      </w:pPr>
      <w:bookmarkStart w:id="1083" w:name="bookmark1083"/>
      <w:r>
        <w:rPr>
          <w:color w:val="000000"/>
          <w:spacing w:val="0"/>
          <w:w w:val="100"/>
          <w:position w:val="0"/>
          <w:sz w:val="20"/>
          <w:szCs w:val="20"/>
        </w:rPr>
        <w:t>（</w:t>
      </w:r>
      <w:bookmarkEnd w:id="1083"/>
      <w:r>
        <w:rPr>
          <w:color w:val="000000"/>
          <w:spacing w:val="0"/>
          <w:w w:val="100"/>
          <w:position w:val="0"/>
          <w:sz w:val="20"/>
          <w:szCs w:val="20"/>
        </w:rPr>
        <w:t>3）</w:t>
      </w:r>
      <w:r>
        <w:rPr>
          <w:color w:val="000000"/>
          <w:spacing w:val="0"/>
          <w:w w:val="100"/>
          <w:position w:val="0"/>
          <w:sz w:val="20"/>
          <w:szCs w:val="20"/>
        </w:rPr>
        <w:t>对首次执行日前已存在的低价值资产经营租赁合同，公司采用简化方法，不确认使用权资产和租 赁负债，自首次执行日起按照新租赁准则进行会计处理。</w:t>
      </w:r>
    </w:p>
    <w:p>
      <w:pPr>
        <w:pStyle w:val="Style16"/>
        <w:keepNext w:val="0"/>
        <w:keepLines w:val="0"/>
        <w:widowControl w:val="0"/>
        <w:numPr>
          <w:ilvl w:val="0"/>
          <w:numId w:val="65"/>
        </w:numPr>
        <w:shd w:val="clear" w:color="auto" w:fill="auto"/>
        <w:tabs>
          <w:tab w:pos="752" w:val="left"/>
        </w:tabs>
        <w:bidi w:val="0"/>
        <w:spacing w:before="0" w:after="0" w:line="318" w:lineRule="exact"/>
        <w:ind w:left="0" w:right="0" w:firstLine="440"/>
        <w:jc w:val="both"/>
        <w:rPr>
          <w:sz w:val="20"/>
          <w:szCs w:val="20"/>
        </w:rPr>
      </w:pPr>
      <w:bookmarkStart w:id="1084" w:name="bookmark1084"/>
      <w:bookmarkEnd w:id="1084"/>
      <w:r>
        <w:rPr>
          <w:color w:val="000000"/>
          <w:spacing w:val="0"/>
          <w:w w:val="100"/>
          <w:position w:val="0"/>
          <w:sz w:val="20"/>
          <w:szCs w:val="20"/>
        </w:rPr>
        <w:t>公司自</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26</w:t>
      </w:r>
      <w:r>
        <w:rPr>
          <w:color w:val="000000"/>
          <w:spacing w:val="0"/>
          <w:w w:val="100"/>
          <w:position w:val="0"/>
          <w:sz w:val="20"/>
          <w:szCs w:val="20"/>
        </w:rPr>
        <w:t>日起执行财政部于</w:t>
      </w:r>
      <w:r>
        <w:rPr>
          <w:color w:val="000000"/>
          <w:spacing w:val="0"/>
          <w:w w:val="100"/>
          <w:position w:val="0"/>
          <w:sz w:val="20"/>
          <w:szCs w:val="20"/>
        </w:rPr>
        <w:t>2021</w:t>
      </w:r>
      <w:r>
        <w:rPr>
          <w:color w:val="000000"/>
          <w:spacing w:val="0"/>
          <w:w w:val="100"/>
          <w:position w:val="0"/>
          <w:sz w:val="20"/>
          <w:szCs w:val="20"/>
        </w:rPr>
        <w:t>年度颁布的《企业会计准则解释第</w:t>
      </w:r>
      <w:r>
        <w:rPr>
          <w:color w:val="000000"/>
          <w:spacing w:val="0"/>
          <w:w w:val="100"/>
          <w:position w:val="0"/>
          <w:sz w:val="20"/>
          <w:szCs w:val="20"/>
        </w:rPr>
        <w:t>14</w:t>
      </w:r>
      <w:r>
        <w:rPr>
          <w:color w:val="000000"/>
          <w:spacing w:val="0"/>
          <w:w w:val="100"/>
          <w:position w:val="0"/>
          <w:sz w:val="20"/>
          <w:szCs w:val="20"/>
        </w:rPr>
        <w:t>号》，该项会计政 策变更对公司财务报表无影响。</w:t>
      </w:r>
    </w:p>
    <w:p>
      <w:pPr>
        <w:pStyle w:val="Style16"/>
        <w:keepNext w:val="0"/>
        <w:keepLines w:val="0"/>
        <w:widowControl w:val="0"/>
        <w:numPr>
          <w:ilvl w:val="0"/>
          <w:numId w:val="65"/>
        </w:numPr>
        <w:shd w:val="clear" w:color="auto" w:fill="auto"/>
        <w:tabs>
          <w:tab w:pos="757" w:val="left"/>
        </w:tabs>
        <w:bidi w:val="0"/>
        <w:spacing w:before="0" w:after="280" w:line="331" w:lineRule="exact"/>
        <w:ind w:left="0" w:right="0" w:firstLine="440"/>
        <w:jc w:val="both"/>
        <w:rPr>
          <w:sz w:val="20"/>
          <w:szCs w:val="20"/>
        </w:rPr>
      </w:pPr>
      <w:bookmarkStart w:id="1085" w:name="bookmark1085"/>
      <w:bookmarkEnd w:id="1085"/>
      <w:r>
        <w:rPr>
          <w:color w:val="000000"/>
          <w:spacing w:val="0"/>
          <w:w w:val="100"/>
          <w:position w:val="0"/>
          <w:sz w:val="20"/>
          <w:szCs w:val="20"/>
        </w:rPr>
        <w:t>公司自</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日起执行财政部颁布的《企业会计准则解释第</w:t>
      </w:r>
      <w:r>
        <w:rPr>
          <w:color w:val="000000"/>
          <w:spacing w:val="0"/>
          <w:w w:val="100"/>
          <w:position w:val="0"/>
          <w:sz w:val="20"/>
          <w:szCs w:val="20"/>
        </w:rPr>
        <w:t>15</w:t>
      </w:r>
      <w:r>
        <w:rPr>
          <w:color w:val="000000"/>
          <w:spacing w:val="0"/>
          <w:w w:val="100"/>
          <w:position w:val="0"/>
          <w:sz w:val="20"/>
          <w:szCs w:val="20"/>
        </w:rPr>
        <w:t>号》“关于资金集中管理相 关列报”规定，该项会计政策变更对公司财务报表无影响。</w:t>
      </w:r>
    </w:p>
    <w:p>
      <w:pPr>
        <w:pStyle w:val="Style34"/>
        <w:keepNext/>
        <w:keepLines/>
        <w:widowControl w:val="0"/>
        <w:shd w:val="clear" w:color="auto" w:fill="auto"/>
        <w:tabs>
          <w:tab w:pos="493" w:val="left"/>
        </w:tabs>
        <w:bidi w:val="0"/>
        <w:spacing w:before="0" w:line="318" w:lineRule="exact"/>
        <w:ind w:left="0" w:right="0" w:firstLine="0"/>
        <w:jc w:val="left"/>
      </w:pPr>
      <w:bookmarkStart w:id="1086" w:name="bookmark1086"/>
      <w:bookmarkStart w:id="1087" w:name="bookmark1087"/>
      <w:bookmarkStart w:id="1088" w:name="bookmark1088"/>
      <w:bookmarkStart w:id="1089" w:name="bookmark1089"/>
      <w:r>
        <w:rPr>
          <w:color w:val="000000"/>
          <w:spacing w:val="0"/>
          <w:w w:val="100"/>
          <w:position w:val="0"/>
        </w:rPr>
        <w:t>（</w:t>
      </w:r>
      <w:bookmarkEnd w:id="1088"/>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86"/>
      <w:bookmarkEnd w:id="1087"/>
      <w:bookmarkEnd w:id="1089"/>
    </w:p>
    <w:p>
      <w:pPr>
        <w:pStyle w:val="Style24"/>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93" w:val="left"/>
        </w:tabs>
        <w:bidi w:val="0"/>
        <w:spacing w:before="0" w:line="318" w:lineRule="exact"/>
        <w:ind w:left="0" w:right="0" w:firstLine="0"/>
        <w:jc w:val="left"/>
      </w:pPr>
      <w:bookmarkStart w:id="1090" w:name="bookmark1090"/>
      <w:bookmarkStart w:id="1091" w:name="bookmark1091"/>
      <w:bookmarkStart w:id="1092" w:name="bookmark1092"/>
      <w:bookmarkStart w:id="1093" w:name="bookmark1093"/>
      <w:r>
        <w:rPr>
          <w:color w:val="000000"/>
          <w:spacing w:val="0"/>
          <w:w w:val="100"/>
          <w:position w:val="0"/>
        </w:rPr>
        <w:t>（</w:t>
      </w:r>
      <w:bookmarkEnd w:id="1092"/>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090"/>
      <w:bookmarkEnd w:id="1091"/>
      <w:bookmarkEnd w:id="1093"/>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264,281,093.25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264,281,093.25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407,704,327.19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407,704,327.19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5,584,978.91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5,584,978.91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11,628,424.89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11,628,424.89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40,302,778.33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40,302,778.33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213,004,656.95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213,004,656.95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9,122,902.20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9,122,902.20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11,938,186.05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11,938,186.05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1,102,567,347.77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1,102,567,347.77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161,304,012.08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161,304,012.08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56,921,080.39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56,921,080.39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2,148,688.44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2,148,688.44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49,989,105.74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49,989,105.74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51,201,049.98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51,201,049.98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2,610,372.23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2,610,372.23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55,831,124.28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55,831,124.28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25,324,499.52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43,513,221.84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43,513,221.84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399,354,048.76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449,343,154.50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49,989,105.74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1,501,921,396.53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1,551,910,502.27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49,989,105.74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295,037,338.02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295,037,338.02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9,701,125.35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9,701,125.35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165,904,433.82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165,904,433.82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72,837,090.58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72,837,090.58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30,663,798.14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30,663,798.14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9,260,313.77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9,260,313.77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13,754,795.75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13,754,795.75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691,942.95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691,942.95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3,333,332.00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9,930,412.95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6,597,080.95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10,850,107.87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10,850,107.87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611,342,335.30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617,939,416.25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6,597,080.95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1,666,670.00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1,666,670.00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129,246,485.97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129,246,485.97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43,392,024.79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43,392,024.79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130,913,155.97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174,305,180.76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43,392,024.79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742,255,491.27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792,244,597.01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49,989,105.74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127,314,305.00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127,314,305.00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35,837,774.50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35,837,774.50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233,531,946.35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233,531,946.35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33,023,512.03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33,023,512.03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258,614,873.40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258,614,873.40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688,322,411.28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688,322,411.28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71,343,493.98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71,343,493.98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759,665,905.26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759,665,905.26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1,501,921,396.53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1,551,910,502.27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49,989,105.74</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调整情况说明</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母公司资产负债表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172,278,144.93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172,278,144.93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396,439,912.55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396,439,912.55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4,787,563.65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4,787,563.65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6,067,995.35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6,067,995.35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112,428,603.18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112,428,603.18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157,002,432.40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157,002,432.40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6,908,487.29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6,908,487.29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2,851,940.78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2,851,940.78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987,765,080.13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987,765,080.13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257,801,404.44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257,801,404.44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6,797,163.27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6,797,163.27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49,989,105.74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40,840,718.77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22,785,980.89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22,785,980.89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28,162,822.15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28,162,822.15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12,366,998.11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12,366,998.11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23,878,893.45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23,878,893.45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351,793,262.31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401,782,368.05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40,840,718.77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1,339,558,342.44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1,389,547,448.18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40,840,718.77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270,014,136.63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270,014,136.63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9,701,125.35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9,701,125.35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132,282,674.75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132,282,674.75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56,462,454.11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56,462,454.11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18,066,929.91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18,066,929.91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1,302,553.09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1,302,553.09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12,405,974.66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12,405,974.66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691,942.95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4,146,703.57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4,146,703.57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9,403,468.82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9,403,468.82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509,639,317.32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513,786,020.89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4,146,703.57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129,246,485.97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129,246,485.97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36,694,015.20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36,694,015.20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129,246,485.97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165,940,501.17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36,694,015.20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638,885,803.29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675,579,818.49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36,694,015.20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127,314,305.00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127,314,305.00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35,837,774.50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35,837,774.50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238,218,672.88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238,218,672.88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33,023,512.03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33,023,512.03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266,278,274.74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266,278,274.74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700,672,539.15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700,672,539.15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1,339,558,342.44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1,389,547,448.18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40,840,718.77</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调整情况说明</w:t>
      </w:r>
    </w:p>
    <w:p>
      <w:pPr>
        <w:pStyle w:val="Style34"/>
        <w:keepNext/>
        <w:keepLines/>
        <w:widowControl w:val="0"/>
        <w:shd w:val="clear" w:color="auto" w:fill="auto"/>
        <w:tabs>
          <w:tab w:pos="493" w:val="left"/>
        </w:tabs>
        <w:bidi w:val="0"/>
        <w:spacing w:before="0" w:line="240" w:lineRule="auto"/>
        <w:ind w:left="0" w:right="0" w:firstLine="0"/>
        <w:jc w:val="left"/>
      </w:pPr>
      <w:bookmarkStart w:id="1094" w:name="bookmark1094"/>
      <w:bookmarkStart w:id="1095" w:name="bookmark1095"/>
      <w:bookmarkStart w:id="1096" w:name="bookmark1096"/>
      <w:bookmarkStart w:id="1097" w:name="bookmark1097"/>
      <w:r>
        <w:rPr>
          <w:color w:val="000000"/>
          <w:spacing w:val="0"/>
          <w:w w:val="100"/>
          <w:position w:val="0"/>
          <w:shd w:val="clear" w:color="auto" w:fill="FFFFFF"/>
        </w:rPr>
        <w:t>（</w:t>
      </w:r>
      <w:bookmarkEnd w:id="1096"/>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94"/>
      <w:bookmarkEnd w:id="1095"/>
      <w:bookmarkEnd w:id="1097"/>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1098" w:name="bookmark1098"/>
      <w:bookmarkStart w:id="1099" w:name="bookmark1099"/>
      <w:bookmarkStart w:id="1100" w:name="bookmark1100"/>
      <w:bookmarkStart w:id="1101" w:name="bookmark1101"/>
      <w:r>
        <w:rPr>
          <w:color w:val="000000"/>
          <w:spacing w:val="0"/>
          <w:w w:val="100"/>
          <w:position w:val="0"/>
        </w:rPr>
        <w:t>六</w:t>
      </w:r>
      <w:bookmarkEnd w:id="1100"/>
      <w:r>
        <w:rPr>
          <w:color w:val="000000"/>
          <w:spacing w:val="0"/>
          <w:w w:val="100"/>
          <w:position w:val="0"/>
        </w:rPr>
        <w:t>、税项</w:t>
      </w:r>
      <w:bookmarkEnd w:id="1098"/>
      <w:bookmarkEnd w:id="1099"/>
      <w:bookmarkEnd w:id="1101"/>
    </w:p>
    <w:p>
      <w:pPr>
        <w:pStyle w:val="Style28"/>
        <w:keepNext/>
        <w:keepLines/>
        <w:widowControl w:val="0"/>
        <w:shd w:val="clear" w:color="auto" w:fill="auto"/>
        <w:bidi w:val="0"/>
        <w:spacing w:before="0" w:after="300" w:line="240" w:lineRule="auto"/>
        <w:ind w:left="0" w:right="0" w:firstLine="0"/>
        <w:jc w:val="left"/>
      </w:pPr>
      <w:bookmarkStart w:id="1102" w:name="bookmark1102"/>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1</w:t>
      </w:r>
      <w:bookmarkEnd w:id="1104"/>
      <w:r>
        <w:rPr>
          <w:color w:val="000000"/>
          <w:spacing w:val="0"/>
          <w:w w:val="100"/>
          <w:position w:val="0"/>
        </w:rPr>
        <w:t>、主要税种及税率</w:t>
      </w:r>
      <w:bookmarkEnd w:id="1102"/>
      <w:bookmarkEnd w:id="1103"/>
      <w:bookmarkEnd w:id="110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以按税法规定计算的销售货物和应税劳 务收入为基础计算销项税额，扣除当期 允许抵扣的进项税额后，差额部分为应 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实际缴纳的流转税税额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从价计征的，按房产原值一次减除</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后余值的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计缴；从租计征的，按租 金收入的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实际缴纳的流转税税额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实际缴纳的流转税税额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青岛天高公司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广西筑波公司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福建正元公司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南昌正元公司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杭州容博公司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小兰智慧公司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bl>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云马智慧公司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麦狐信息公司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博太科公司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博太科新加坡公司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四川正元公司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坚果智慧公司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双旗智慧公司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239" w:line="1" w:lineRule="exact"/>
      </w:pPr>
    </w:p>
    <w:p>
      <w:pPr>
        <w:pStyle w:val="Style28"/>
        <w:keepNext/>
        <w:keepLines/>
        <w:widowControl w:val="0"/>
        <w:shd w:val="clear" w:color="auto" w:fill="auto"/>
        <w:tabs>
          <w:tab w:pos="378" w:val="left"/>
        </w:tabs>
        <w:bidi w:val="0"/>
        <w:spacing w:before="0" w:after="380" w:line="310" w:lineRule="exact"/>
        <w:ind w:left="0" w:right="0" w:firstLine="0"/>
        <w:jc w:val="both"/>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2</w:t>
      </w:r>
      <w:bookmarkEnd w:id="1108"/>
      <w:r>
        <w:rPr>
          <w:color w:val="000000"/>
          <w:spacing w:val="0"/>
          <w:w w:val="100"/>
          <w:position w:val="0"/>
        </w:rPr>
        <w:t>、</w:t>
        <w:tab/>
        <w:t>税收优惠</w:t>
      </w:r>
      <w:bookmarkEnd w:id="1106"/>
      <w:bookmarkEnd w:id="1107"/>
      <w:bookmarkEnd w:id="1109"/>
    </w:p>
    <w:p>
      <w:pPr>
        <w:pStyle w:val="Style16"/>
        <w:keepNext w:val="0"/>
        <w:keepLines w:val="0"/>
        <w:widowControl w:val="0"/>
        <w:numPr>
          <w:ilvl w:val="0"/>
          <w:numId w:val="67"/>
        </w:numPr>
        <w:shd w:val="clear" w:color="auto" w:fill="auto"/>
        <w:tabs>
          <w:tab w:pos="698" w:val="left"/>
        </w:tabs>
        <w:bidi w:val="0"/>
        <w:spacing w:before="0" w:after="0" w:line="324" w:lineRule="auto"/>
        <w:ind w:left="0" w:right="0" w:firstLine="440"/>
        <w:jc w:val="left"/>
        <w:rPr>
          <w:sz w:val="20"/>
          <w:szCs w:val="20"/>
        </w:rPr>
      </w:pPr>
      <w:bookmarkStart w:id="1110" w:name="bookmark1110"/>
      <w:bookmarkEnd w:id="1110"/>
      <w:r>
        <w:rPr>
          <w:color w:val="000000"/>
          <w:spacing w:val="0"/>
          <w:w w:val="100"/>
          <w:position w:val="0"/>
          <w:sz w:val="20"/>
          <w:szCs w:val="20"/>
        </w:rPr>
        <w:t>.增值税</w:t>
      </w:r>
    </w:p>
    <w:p>
      <w:pPr>
        <w:pStyle w:val="Style16"/>
        <w:keepNext w:val="0"/>
        <w:keepLines w:val="0"/>
        <w:widowControl w:val="0"/>
        <w:shd w:val="clear" w:color="auto" w:fill="auto"/>
        <w:bidi w:val="0"/>
        <w:spacing w:before="0" w:after="0" w:line="310" w:lineRule="exact"/>
        <w:ind w:left="0" w:right="0" w:firstLine="440"/>
        <w:jc w:val="left"/>
        <w:rPr>
          <w:sz w:val="20"/>
          <w:szCs w:val="20"/>
        </w:rPr>
      </w:pPr>
      <w:r>
        <w:rPr>
          <w:color w:val="000000"/>
          <w:spacing w:val="0"/>
          <w:w w:val="100"/>
          <w:position w:val="0"/>
          <w:sz w:val="20"/>
          <w:szCs w:val="20"/>
        </w:rPr>
        <w:t>根据财政部、国家税务总局《关于软件产品增值税政策的通知》</w:t>
      </w:r>
      <w:r>
        <w:rPr>
          <w:color w:val="000000"/>
          <w:spacing w:val="0"/>
          <w:w w:val="100"/>
          <w:position w:val="0"/>
          <w:sz w:val="20"/>
          <w:szCs w:val="20"/>
        </w:rPr>
        <w:t>(</w:t>
      </w:r>
      <w:r>
        <w:rPr>
          <w:color w:val="000000"/>
          <w:spacing w:val="0"/>
          <w:w w:val="100"/>
          <w:position w:val="0"/>
          <w:sz w:val="20"/>
          <w:szCs w:val="20"/>
        </w:rPr>
        <w:t>财税〔</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，本公司及子 公司青岛天高公司、广西筑波公司、杭州容博公司、校云智慧公司和坚果智慧公司销售自行开发生产的软 件产品，对增值税实际税负超过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的部分实行即征即退政策。</w:t>
      </w:r>
    </w:p>
    <w:p>
      <w:pPr>
        <w:pStyle w:val="Style16"/>
        <w:keepNext w:val="0"/>
        <w:keepLines w:val="0"/>
        <w:widowControl w:val="0"/>
        <w:numPr>
          <w:ilvl w:val="0"/>
          <w:numId w:val="67"/>
        </w:numPr>
        <w:shd w:val="clear" w:color="auto" w:fill="auto"/>
        <w:tabs>
          <w:tab w:pos="770" w:val="left"/>
        </w:tabs>
        <w:bidi w:val="0"/>
        <w:spacing w:before="0" w:after="0" w:line="310" w:lineRule="exact"/>
        <w:ind w:left="0" w:right="0" w:firstLine="440"/>
        <w:jc w:val="left"/>
        <w:rPr>
          <w:sz w:val="20"/>
          <w:szCs w:val="20"/>
        </w:rPr>
      </w:pPr>
      <w:bookmarkStart w:id="1111" w:name="bookmark1111"/>
      <w:bookmarkEnd w:id="1111"/>
      <w:r>
        <w:rPr>
          <w:color w:val="000000"/>
          <w:spacing w:val="0"/>
          <w:w w:val="100"/>
          <w:position w:val="0"/>
          <w:sz w:val="20"/>
          <w:szCs w:val="20"/>
        </w:rPr>
        <w:t>.企业所得税</w:t>
      </w:r>
    </w:p>
    <w:p>
      <w:pPr>
        <w:pStyle w:val="Style16"/>
        <w:keepNext w:val="0"/>
        <w:keepLines w:val="0"/>
        <w:widowControl w:val="0"/>
        <w:numPr>
          <w:ilvl w:val="0"/>
          <w:numId w:val="69"/>
        </w:numPr>
        <w:shd w:val="clear" w:color="auto" w:fill="auto"/>
        <w:tabs>
          <w:tab w:pos="866" w:val="left"/>
        </w:tabs>
        <w:bidi w:val="0"/>
        <w:spacing w:before="0" w:after="0" w:line="310" w:lineRule="exact"/>
        <w:ind w:left="0" w:right="0" w:firstLine="440"/>
        <w:jc w:val="left"/>
        <w:rPr>
          <w:sz w:val="20"/>
          <w:szCs w:val="20"/>
        </w:rPr>
      </w:pPr>
      <w:bookmarkStart w:id="1112" w:name="bookmark1112"/>
      <w:bookmarkEnd w:id="1112"/>
      <w:r>
        <w:rPr>
          <w:color w:val="000000"/>
          <w:spacing w:val="0"/>
          <w:w w:val="100"/>
          <w:position w:val="0"/>
          <w:sz w:val="20"/>
          <w:szCs w:val="20"/>
        </w:rPr>
        <w:t>高新技术企业税收优惠</w:t>
      </w:r>
    </w:p>
    <w:p>
      <w:pPr>
        <w:pStyle w:val="Style16"/>
        <w:keepNext w:val="0"/>
        <w:keepLines w:val="0"/>
        <w:widowControl w:val="0"/>
        <w:shd w:val="clear" w:color="auto" w:fill="auto"/>
        <w:bidi w:val="0"/>
        <w:spacing w:before="0" w:after="0" w:line="310" w:lineRule="exact"/>
        <w:ind w:left="0" w:right="0" w:firstLine="440"/>
        <w:jc w:val="left"/>
        <w:rPr>
          <w:sz w:val="20"/>
          <w:szCs w:val="20"/>
        </w:rPr>
      </w:pPr>
      <w:r>
        <w:rPr>
          <w:color w:val="000000"/>
          <w:spacing w:val="0"/>
          <w:w w:val="100"/>
          <w:position w:val="0"/>
          <w:sz w:val="20"/>
          <w:szCs w:val="20"/>
        </w:rPr>
        <w:t>本公司及青岛天高公司、广西筑波公司、福建正元公司、南昌正元公司、杭州容博公司、小兰智慧公 司、云马智慧公司、麦狐信息公司、博太科公司、四川正元公司、坚果智慧公司、双旗智慧公司</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家子公 司公司系高新技术企业，减按</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税率缴纳企业所得税。</w:t>
      </w:r>
    </w:p>
    <w:p>
      <w:pPr>
        <w:pStyle w:val="Style16"/>
        <w:keepNext w:val="0"/>
        <w:keepLines w:val="0"/>
        <w:widowControl w:val="0"/>
        <w:numPr>
          <w:ilvl w:val="0"/>
          <w:numId w:val="69"/>
        </w:numPr>
        <w:shd w:val="clear" w:color="auto" w:fill="auto"/>
        <w:tabs>
          <w:tab w:pos="866" w:val="left"/>
        </w:tabs>
        <w:bidi w:val="0"/>
        <w:spacing w:before="0" w:after="0" w:line="310" w:lineRule="exact"/>
        <w:ind w:left="0" w:right="0" w:firstLine="440"/>
        <w:jc w:val="left"/>
        <w:rPr>
          <w:sz w:val="20"/>
          <w:szCs w:val="20"/>
        </w:rPr>
      </w:pPr>
      <w:bookmarkStart w:id="1113" w:name="bookmark1113"/>
      <w:bookmarkEnd w:id="1113"/>
      <w:r>
        <w:rPr>
          <w:color w:val="000000"/>
          <w:spacing w:val="0"/>
          <w:w w:val="100"/>
          <w:position w:val="0"/>
          <w:sz w:val="20"/>
          <w:szCs w:val="20"/>
        </w:rPr>
        <w:t>小微企业税收优惠</w:t>
      </w:r>
    </w:p>
    <w:p>
      <w:pPr>
        <w:pStyle w:val="Style16"/>
        <w:keepNext w:val="0"/>
        <w:keepLines w:val="0"/>
        <w:widowControl w:val="0"/>
        <w:shd w:val="clear" w:color="auto" w:fill="auto"/>
        <w:bidi w:val="0"/>
        <w:spacing w:before="0" w:after="0" w:line="310" w:lineRule="exact"/>
        <w:ind w:left="0" w:right="0" w:firstLine="440"/>
        <w:jc w:val="left"/>
        <w:rPr>
          <w:sz w:val="20"/>
          <w:szCs w:val="20"/>
        </w:rPr>
      </w:pPr>
      <w:r>
        <w:rPr>
          <w:color w:val="000000"/>
          <w:spacing w:val="0"/>
          <w:w w:val="100"/>
          <w:position w:val="0"/>
          <w:sz w:val="20"/>
          <w:szCs w:val="20"/>
        </w:rPr>
        <w:t>根据财政部、国家税务总局《关于实施小微企业普惠性税收减免政策的通知》》</w:t>
      </w:r>
      <w:r>
        <w:rPr>
          <w:color w:val="000000"/>
          <w:spacing w:val="0"/>
          <w:w w:val="100"/>
          <w:position w:val="0"/>
          <w:sz w:val="20"/>
          <w:szCs w:val="20"/>
        </w:rPr>
        <w:t>(</w:t>
      </w:r>
      <w:r>
        <w:rPr>
          <w:color w:val="000000"/>
          <w:spacing w:val="0"/>
          <w:w w:val="100"/>
          <w:position w:val="0"/>
          <w:sz w:val="20"/>
          <w:szCs w:val="20"/>
        </w:rPr>
        <w:t>财税〔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对符合条件的小型微利企业的年应纳税所得额不超过</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万元的部分，减按</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计入应纳税所得额，按</w:t>
      </w:r>
      <w:r>
        <w:rPr>
          <w:rFonts w:ascii="Times New Roman" w:eastAsia="Times New Roman" w:hAnsi="Times New Roman" w:cs="Times New Roman"/>
          <w:color w:val="000000"/>
          <w:spacing w:val="0"/>
          <w:w w:val="100"/>
          <w:position w:val="0"/>
          <w:sz w:val="20"/>
          <w:szCs w:val="20"/>
        </w:rPr>
        <w:t xml:space="preserve">20% </w:t>
      </w:r>
      <w:r>
        <w:rPr>
          <w:color w:val="000000"/>
          <w:spacing w:val="0"/>
          <w:w w:val="100"/>
          <w:position w:val="0"/>
          <w:sz w:val="20"/>
          <w:szCs w:val="20"/>
        </w:rPr>
        <w:t>的税率缴纳企业所得税，对年应纳税所得额超过</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万元但不超过</w:t>
      </w:r>
      <w:r>
        <w:rPr>
          <w:rFonts w:ascii="Times New Roman" w:eastAsia="Times New Roman" w:hAnsi="Times New Roman" w:cs="Times New Roman"/>
          <w:color w:val="000000"/>
          <w:spacing w:val="0"/>
          <w:w w:val="100"/>
          <w:position w:val="0"/>
          <w:sz w:val="20"/>
          <w:szCs w:val="20"/>
        </w:rPr>
        <w:t>300</w:t>
      </w:r>
      <w:r>
        <w:rPr>
          <w:color w:val="000000"/>
          <w:spacing w:val="0"/>
          <w:w w:val="100"/>
          <w:position w:val="0"/>
          <w:sz w:val="20"/>
          <w:szCs w:val="20"/>
        </w:rPr>
        <w:t>万元的部分，减按</w:t>
      </w: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计入应纳税所 得额，按</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的税率缴纳企业所得税。子公司南昌正元公司本期符合小微企业的标准，适用税收优惠。</w:t>
      </w:r>
    </w:p>
    <w:p>
      <w:pPr>
        <w:pStyle w:val="Style16"/>
        <w:keepNext w:val="0"/>
        <w:keepLines w:val="0"/>
        <w:widowControl w:val="0"/>
        <w:numPr>
          <w:ilvl w:val="0"/>
          <w:numId w:val="69"/>
        </w:numPr>
        <w:shd w:val="clear" w:color="auto" w:fill="auto"/>
        <w:tabs>
          <w:tab w:pos="866" w:val="left"/>
        </w:tabs>
        <w:bidi w:val="0"/>
        <w:spacing w:before="0" w:after="0" w:line="310" w:lineRule="exact"/>
        <w:ind w:left="0" w:right="0" w:firstLine="440"/>
        <w:jc w:val="both"/>
        <w:rPr>
          <w:sz w:val="20"/>
          <w:szCs w:val="20"/>
        </w:rPr>
      </w:pPr>
      <w:bookmarkStart w:id="1114" w:name="bookmark1114"/>
      <w:bookmarkEnd w:id="1114"/>
      <w:r>
        <w:rPr>
          <w:color w:val="000000"/>
          <w:spacing w:val="0"/>
          <w:w w:val="100"/>
          <w:position w:val="0"/>
          <w:sz w:val="20"/>
          <w:szCs w:val="20"/>
        </w:rPr>
        <w:t>境外企业适用税率</w:t>
      </w:r>
    </w:p>
    <w:p>
      <w:pPr>
        <w:pStyle w:val="Style16"/>
        <w:keepNext w:val="0"/>
        <w:keepLines w:val="0"/>
        <w:widowControl w:val="0"/>
        <w:shd w:val="clear" w:color="auto" w:fill="auto"/>
        <w:bidi w:val="0"/>
        <w:spacing w:before="0" w:after="440" w:line="310" w:lineRule="exact"/>
        <w:ind w:left="0" w:right="0" w:firstLine="440"/>
        <w:jc w:val="both"/>
        <w:rPr>
          <w:sz w:val="20"/>
          <w:szCs w:val="20"/>
        </w:rPr>
      </w:pPr>
      <w:r>
        <w:rPr>
          <w:color w:val="000000"/>
          <w:spacing w:val="0"/>
          <w:w w:val="100"/>
          <w:position w:val="0"/>
          <w:sz w:val="20"/>
          <w:szCs w:val="20"/>
        </w:rPr>
        <w:t>博太科新加坡公司注册地为新加坡，适用</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企业所得税税率。</w:t>
      </w:r>
    </w:p>
    <w:p>
      <w:pPr>
        <w:pStyle w:val="Style24"/>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8"/>
        <w:keepNext/>
        <w:keepLines/>
        <w:widowControl w:val="0"/>
        <w:shd w:val="clear" w:color="auto" w:fill="auto"/>
        <w:tabs>
          <w:tab w:pos="378" w:val="left"/>
        </w:tabs>
        <w:bidi w:val="0"/>
        <w:spacing w:before="0" w:after="380" w:line="310" w:lineRule="exact"/>
        <w:ind w:left="0" w:right="0" w:firstLine="0"/>
        <w:jc w:val="both"/>
      </w:pPr>
      <w:bookmarkStart w:id="1115" w:name="bookmark1115"/>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3</w:t>
      </w:r>
      <w:bookmarkEnd w:id="1117"/>
      <w:r>
        <w:rPr>
          <w:color w:val="000000"/>
          <w:spacing w:val="0"/>
          <w:w w:val="100"/>
          <w:position w:val="0"/>
        </w:rPr>
        <w:t>、</w:t>
        <w:tab/>
        <w:t>其他</w:t>
      </w:r>
      <w:bookmarkEnd w:id="1115"/>
      <w:bookmarkEnd w:id="1116"/>
      <w:bookmarkEnd w:id="1118"/>
    </w:p>
    <w:p>
      <w:pPr>
        <w:pStyle w:val="Style20"/>
        <w:keepNext/>
        <w:keepLines/>
        <w:widowControl w:val="0"/>
        <w:shd w:val="clear" w:color="auto" w:fill="auto"/>
        <w:bidi w:val="0"/>
        <w:spacing w:before="0" w:after="320" w:line="240" w:lineRule="auto"/>
        <w:ind w:left="0" w:right="0" w:firstLine="0"/>
        <w:jc w:val="both"/>
      </w:pPr>
      <w:bookmarkStart w:id="1119" w:name="bookmark1119"/>
      <w:bookmarkStart w:id="1120" w:name="bookmark1120"/>
      <w:bookmarkStart w:id="1121" w:name="bookmark1121"/>
      <w:bookmarkStart w:id="1122" w:name="bookmark1122"/>
      <w:r>
        <w:rPr>
          <w:color w:val="000000"/>
          <w:spacing w:val="0"/>
          <w:w w:val="100"/>
          <w:position w:val="0"/>
        </w:rPr>
        <w:t>七</w:t>
      </w:r>
      <w:bookmarkEnd w:id="1121"/>
      <w:r>
        <w:rPr>
          <w:color w:val="000000"/>
          <w:spacing w:val="0"/>
          <w:w w:val="100"/>
          <w:position w:val="0"/>
        </w:rPr>
        <w:t>、合并财务报表项目注释</w:t>
      </w:r>
      <w:bookmarkEnd w:id="1119"/>
      <w:bookmarkEnd w:id="1120"/>
      <w:bookmarkEnd w:id="1122"/>
    </w:p>
    <w:p>
      <w:pPr>
        <w:pStyle w:val="Style28"/>
        <w:keepNext/>
        <w:keepLines/>
        <w:widowControl w:val="0"/>
        <w:shd w:val="clear" w:color="auto" w:fill="auto"/>
        <w:bidi w:val="0"/>
        <w:spacing w:before="0" w:after="320" w:line="310" w:lineRule="exact"/>
        <w:ind w:left="0" w:right="0" w:firstLine="0"/>
        <w:jc w:val="both"/>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1</w:t>
      </w:r>
      <w:bookmarkEnd w:id="1125"/>
      <w:r>
        <w:rPr>
          <w:color w:val="000000"/>
          <w:spacing w:val="0"/>
          <w:w w:val="100"/>
          <w:position w:val="0"/>
        </w:rPr>
        <w:t>、货币资金</w:t>
      </w:r>
      <w:bookmarkEnd w:id="1123"/>
      <w:bookmarkEnd w:id="1124"/>
      <w:bookmarkEnd w:id="112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44,467.30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35,222.42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336,144,420.12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241,558,775.19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16,989,763.99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22,687,095.64</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353,178,651.41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264,281,093.25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因抵押、质押或冻结等对使用 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15,460,015.14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22,168,946.02</w:t>
            </w:r>
          </w:p>
        </w:tc>
      </w:tr>
    </w:tbl>
    <w:p>
      <w:pPr>
        <w:widowControl w:val="0"/>
        <w:spacing w:after="79" w:line="1" w:lineRule="exact"/>
      </w:pP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w:t>
      </w:r>
    </w:p>
    <w:p>
      <w:pPr>
        <w:pStyle w:val="Style16"/>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抵押、质押或冻结等对使用有限制款项的说明</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87"/>
        <w:gridCol w:w="3197"/>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3,868,741.97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2,096,759.29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6,591,273.17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20,072,186.73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票据池保证金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15,460,015.14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22,168,946.02</w:t>
            </w:r>
          </w:p>
        </w:tc>
      </w:tr>
    </w:tbl>
    <w:p>
      <w:pPr>
        <w:widowControl w:val="0"/>
        <w:spacing w:after="639" w:line="1" w:lineRule="exact"/>
      </w:pPr>
    </w:p>
    <w:p>
      <w:pPr>
        <w:pStyle w:val="Style28"/>
        <w:keepNext/>
        <w:keepLines/>
        <w:widowControl w:val="0"/>
        <w:shd w:val="clear" w:color="auto" w:fill="auto"/>
        <w:bidi w:val="0"/>
        <w:spacing w:before="0" w:after="380" w:line="240" w:lineRule="auto"/>
        <w:ind w:left="0" w:right="0" w:firstLine="0"/>
        <w:jc w:val="both"/>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2</w:t>
      </w:r>
      <w:bookmarkEnd w:id="1129"/>
      <w:r>
        <w:rPr>
          <w:color w:val="000000"/>
          <w:spacing w:val="0"/>
          <w:w w:val="100"/>
          <w:position w:val="0"/>
        </w:rPr>
        <w:t>、交易性金融资产</w:t>
      </w:r>
      <w:bookmarkEnd w:id="1127"/>
      <w:bookmarkEnd w:id="1128"/>
      <w:bookmarkEnd w:id="113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以公允价值计量且其变动计入当期损益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139,000,000.00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139,000,000.00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139,000,000.00</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3</w:t>
      </w:r>
      <w:bookmarkEnd w:id="1133"/>
      <w:r>
        <w:rPr>
          <w:color w:val="000000"/>
          <w:spacing w:val="0"/>
          <w:w w:val="100"/>
          <w:position w:val="0"/>
        </w:rPr>
        <w:t>、应收票据</w:t>
      </w:r>
      <w:bookmarkEnd w:id="1131"/>
      <w:bookmarkEnd w:id="1132"/>
      <w:bookmarkEnd w:id="1134"/>
    </w:p>
    <w:p>
      <w:pPr>
        <w:pStyle w:val="Style34"/>
        <w:keepNext/>
        <w:keepLines/>
        <w:widowControl w:val="0"/>
        <w:shd w:val="clear" w:color="auto" w:fill="auto"/>
        <w:bidi w:val="0"/>
        <w:spacing w:before="0" w:line="240" w:lineRule="auto"/>
        <w:ind w:left="0" w:right="0" w:firstLine="0"/>
        <w:jc w:val="both"/>
      </w:pPr>
      <w:bookmarkStart w:id="1135" w:name="bookmark1135"/>
      <w:bookmarkStart w:id="1136" w:name="bookmark1136"/>
      <w:bookmarkStart w:id="1137" w:name="bookmark1137"/>
      <w:bookmarkStart w:id="1138" w:name="bookmark1138"/>
      <w:r>
        <w:rPr>
          <w:color w:val="000000"/>
          <w:spacing w:val="0"/>
          <w:w w:val="100"/>
          <w:position w:val="0"/>
        </w:rPr>
        <w:t>（</w:t>
      </w:r>
      <w:bookmarkEnd w:id="1137"/>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35"/>
      <w:bookmarkEnd w:id="1136"/>
      <w:bookmarkEnd w:id="113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668,959.66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1,193,354.85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1,862,314.51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1,960,33</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98,016.5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1,862,314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1,256,16</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62,808.1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1,193,354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704,168.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35,208.4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668,959.6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1,960,33</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98,016.5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1,862,314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24"/>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139" w:name="bookmark1139"/>
      <w:bookmarkStart w:id="1140" w:name="bookmark1140"/>
      <w:bookmarkStart w:id="1141" w:name="bookmark1141"/>
      <w:bookmarkStart w:id="1142" w:name="bookmark1142"/>
      <w:r>
        <w:rPr>
          <w:color w:val="000000"/>
          <w:spacing w:val="0"/>
          <w:w w:val="100"/>
          <w:position w:val="0"/>
        </w:rPr>
        <w:t>（</w:t>
      </w:r>
      <w:bookmarkEnd w:id="114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39"/>
      <w:bookmarkEnd w:id="1140"/>
      <w:bookmarkEnd w:id="1142"/>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98,016.55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98,016.55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98,016.55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98,016.55</w:t>
            </w:r>
          </w:p>
        </w:tc>
      </w:tr>
    </w:tbl>
    <w:p>
      <w:pPr>
        <w:widowControl w:val="0"/>
        <w:spacing w:after="11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其中本期坏账准备收回或转回金额重要的:</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143" w:name="bookmark1143"/>
      <w:bookmarkStart w:id="1144" w:name="bookmark1144"/>
      <w:bookmarkStart w:id="1145" w:name="bookmark1145"/>
      <w:bookmarkStart w:id="1146" w:name="bookmark1146"/>
      <w:r>
        <w:rPr>
          <w:color w:val="000000"/>
          <w:spacing w:val="0"/>
          <w:w w:val="100"/>
          <w:position w:val="0"/>
        </w:rPr>
        <w:t>（</w:t>
      </w:r>
      <w:bookmarkEnd w:id="1145"/>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143"/>
      <w:bookmarkEnd w:id="1144"/>
      <w:bookmarkEnd w:id="1146"/>
    </w:p>
    <w:p>
      <w:pPr>
        <w:pStyle w:val="Style24"/>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147" w:name="bookmark1147"/>
      <w:bookmarkStart w:id="1148" w:name="bookmark1148"/>
      <w:bookmarkStart w:id="1149" w:name="bookmark1149"/>
      <w:bookmarkStart w:id="1150" w:name="bookmark1150"/>
      <w:r>
        <w:rPr>
          <w:color w:val="000000"/>
          <w:spacing w:val="0"/>
          <w:w w:val="100"/>
          <w:position w:val="0"/>
        </w:rPr>
        <w:t>（</w:t>
      </w:r>
      <w:bookmarkEnd w:id="1149"/>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147"/>
      <w:bookmarkEnd w:id="1148"/>
      <w:bookmarkEnd w:id="1150"/>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151" w:name="bookmark1151"/>
      <w:bookmarkStart w:id="1152" w:name="bookmark1152"/>
      <w:bookmarkStart w:id="1153" w:name="bookmark1153"/>
      <w:bookmarkStart w:id="1154" w:name="bookmark1154"/>
      <w:r>
        <w:rPr>
          <w:color w:val="000000"/>
          <w:spacing w:val="0"/>
          <w:w w:val="100"/>
          <w:position w:val="0"/>
        </w:rPr>
        <w:t>（</w:t>
      </w:r>
      <w:bookmarkEnd w:id="1153"/>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151"/>
      <w:bookmarkEnd w:id="1152"/>
      <w:bookmarkEnd w:id="1154"/>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155" w:name="bookmark1155"/>
      <w:bookmarkStart w:id="1156" w:name="bookmark1156"/>
      <w:bookmarkStart w:id="1157" w:name="bookmark1157"/>
      <w:bookmarkStart w:id="1158" w:name="bookmark1158"/>
      <w:r>
        <w:rPr>
          <w:color w:val="000000"/>
          <w:spacing w:val="0"/>
          <w:w w:val="100"/>
          <w:position w:val="0"/>
        </w:rPr>
        <w:t>（</w:t>
      </w:r>
      <w:bookmarkEnd w:id="1157"/>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155"/>
      <w:bookmarkEnd w:id="1156"/>
      <w:bookmarkEnd w:id="1158"/>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61"/>
      </w:tblGrid>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应收票据核销说明:</w:t>
      </w:r>
    </w:p>
    <w:p>
      <w:pPr>
        <w:pStyle w:val="Style28"/>
        <w:keepNext/>
        <w:keepLines/>
        <w:widowControl w:val="0"/>
        <w:shd w:val="clear" w:color="auto" w:fill="auto"/>
        <w:bidi w:val="0"/>
        <w:spacing w:before="0" w:after="380" w:line="240" w:lineRule="auto"/>
        <w:ind w:left="0" w:right="0" w:firstLine="0"/>
        <w:jc w:val="left"/>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4</w:t>
      </w:r>
      <w:bookmarkEnd w:id="1161"/>
      <w:r>
        <w:rPr>
          <w:color w:val="000000"/>
          <w:spacing w:val="0"/>
          <w:w w:val="100"/>
          <w:position w:val="0"/>
        </w:rPr>
        <w:t>、应收账款</w:t>
      </w:r>
      <w:bookmarkEnd w:id="1159"/>
      <w:bookmarkEnd w:id="1160"/>
      <w:bookmarkEnd w:id="1162"/>
    </w:p>
    <w:p>
      <w:pPr>
        <w:pStyle w:val="Style34"/>
        <w:keepNext/>
        <w:keepLines/>
        <w:widowControl w:val="0"/>
        <w:shd w:val="clear" w:color="auto" w:fill="auto"/>
        <w:bidi w:val="0"/>
        <w:spacing w:before="0" w:line="240" w:lineRule="auto"/>
        <w:ind w:left="0" w:right="0" w:firstLine="0"/>
        <w:jc w:val="left"/>
      </w:pPr>
      <w:bookmarkStart w:id="1163" w:name="bookmark1163"/>
      <w:bookmarkStart w:id="1164" w:name="bookmark1164"/>
      <w:bookmarkStart w:id="1165" w:name="bookmark1165"/>
      <w:bookmarkStart w:id="1166" w:name="bookmark1166"/>
      <w:r>
        <w:rPr>
          <w:color w:val="000000"/>
          <w:spacing w:val="0"/>
          <w:w w:val="100"/>
          <w:position w:val="0"/>
        </w:rPr>
        <w:t>（</w:t>
      </w:r>
      <w:bookmarkEnd w:id="1165"/>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63"/>
      <w:bookmarkEnd w:id="1164"/>
      <w:bookmarkEnd w:id="1166"/>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587,723,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94,066,6</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493,657,0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481,929,3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74,224,98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407,704,32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42"/>
        <w:gridCol w:w="278"/>
        <w:gridCol w:w="485"/>
        <w:gridCol w:w="763"/>
        <w:gridCol w:w="730"/>
        <w:gridCol w:w="797"/>
        <w:gridCol w:w="787"/>
        <w:gridCol w:w="269"/>
        <w:gridCol w:w="509"/>
        <w:gridCol w:w="797"/>
        <w:gridCol w:w="610"/>
        <w:gridCol w:w="187"/>
        <w:gridCol w:w="792"/>
        <w:gridCol w:w="9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587,723,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94,066,6</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493,657,0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481,929,3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74,224,98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407,704,32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w:t>
            </w:r>
          </w:p>
        </w:tc>
      </w:tr>
      <w:tr>
        <w:trPr>
          <w:trHeight w:val="754" w:hRule="exact"/>
        </w:trPr>
        <w:tc>
          <w:tcPr>
            <w:gridSpan w:val="14"/>
            <w:tcBorders>
              <w:top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按单项计提坏账准备：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98"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gridSpan w:val="2"/>
            <w:vMerge/>
            <w:tcBorders>
              <w:left w:val="single" w:sz="4"/>
              <w:bottom w:val="single" w:sz="4"/>
            </w:tcBorders>
            <w:shd w:val="clear" w:color="auto" w:fill="D3D3D3"/>
            <w:vAlign w:val="center"/>
          </w:tcPr>
          <w:p>
            <w:pPr/>
          </w:p>
        </w:tc>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gridSpan w:val="3"/>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94,066,629.94</w:t>
      </w:r>
    </w:p>
    <w:p>
      <w:pPr>
        <w:widowControl w:val="0"/>
        <w:spacing w:after="139" w:line="1" w:lineRule="exact"/>
      </w:pP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587,723,718.18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94,066,629.94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587,723,718.18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94,066,629.94</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667" w:hRule="exact"/>
        </w:trPr>
        <w:tc>
          <w:tcPr>
            <w:gridSpan w:val="4"/>
            <w:tcBorders>
              <w:top w:val="single" w:sz="4"/>
            </w:tcBorders>
            <w:shd w:val="clear" w:color="auto" w:fill="FFFFFF"/>
            <w:vAlign w:val="bottom"/>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 按组合计提坏账准备：</w:t>
            </w:r>
          </w:p>
        </w:tc>
      </w:tr>
    </w:tbl>
    <w:p>
      <w:pPr>
        <w:widowControl w:val="0"/>
        <w:spacing w:after="139" w:line="1" w:lineRule="exact"/>
      </w:pPr>
    </w:p>
    <w:p>
      <w:pPr>
        <w:pStyle w:val="Style24"/>
        <w:keepNext w:val="0"/>
        <w:keepLines w:val="0"/>
        <w:widowControl w:val="0"/>
        <w:shd w:val="clear" w:color="auto" w:fill="auto"/>
        <w:bidi w:val="0"/>
        <w:spacing w:before="0" w:after="85" w:line="240" w:lineRule="auto"/>
        <w:ind w:left="0" w:right="0" w:firstLine="0"/>
        <w:jc w:val="right"/>
      </w:pPr>
      <w:r>
        <w:rPr>
          <w:color w:val="000000"/>
          <w:spacing w:val="0"/>
          <w:w w:val="100"/>
          <w:position w:val="0"/>
        </w:rPr>
        <w:t>单位：元</w:t>
      </w:r>
    </w:p>
    <w:p>
      <w:pPr>
        <w:pStyle w:val="Style24"/>
        <w:keepNext w:val="0"/>
        <w:keepLines w:val="0"/>
        <w:widowControl w:val="0"/>
        <w:pBdr>
          <w:top w:val="single" w:sz="4" w:space="6" w:color="D3D3D3"/>
          <w:left w:val="single" w:sz="4" w:space="0" w:color="D3D3D3"/>
          <w:bottom w:val="single" w:sz="4" w:space="7" w:color="D3D3D3"/>
          <w:right w:val="single" w:sz="4" w:space="0" w:color="D3D3D3"/>
        </w:pBdr>
        <w:shd w:val="clear" w:color="auto" w:fill="D3D3D3"/>
        <w:bidi w:val="0"/>
        <w:spacing w:before="0" w:after="0" w:line="240" w:lineRule="auto"/>
        <w:ind w:left="0" w:right="0" w:firstLine="0"/>
        <w:jc w:val="center"/>
      </w:pPr>
      <w:r>
        <w:rPr>
          <w:color w:val="000000"/>
          <w:spacing w:val="0"/>
          <w:w w:val="100"/>
          <w:position w:val="0"/>
        </w:rPr>
        <w:t>期末余额</w:t>
      </w:r>
    </w:p>
    <w:p>
      <w:pPr>
        <w:pStyle w:val="Style24"/>
        <w:keepNext w:val="0"/>
        <w:keepLines w:val="0"/>
        <w:widowControl w:val="0"/>
        <w:pBdr>
          <w:top w:val="single" w:sz="4" w:space="0" w:color="D3D3D3"/>
          <w:left w:val="single" w:sz="4" w:space="0" w:color="D3D3D3"/>
          <w:bottom w:val="single" w:sz="4" w:space="7" w:color="D3D3D3"/>
          <w:right w:val="single" w:sz="4" w:space="0" w:color="D3D3D3"/>
        </w:pBdr>
        <w:shd w:val="clear" w:color="auto" w:fill="D3D3D3"/>
        <w:tabs>
          <w:tab w:pos="2382" w:val="left"/>
          <w:tab w:leader="hyphen" w:pos="4765" w:val="left"/>
          <w:tab w:leader="hyphen" w:pos="7164" w:val="left"/>
          <w:tab w:leader="hyphen" w:pos="9545" w:val="left"/>
        </w:tabs>
        <w:bidi w:val="0"/>
        <w:spacing w:before="0" w:after="0" w:line="240" w:lineRule="auto"/>
        <w:ind w:left="1020" w:right="0" w:firstLine="0"/>
        <w:jc w:val="left"/>
      </w:pPr>
      <w:r>
        <w:rPr>
          <w:color w:val="000000"/>
          <w:spacing w:val="0"/>
          <w:w w:val="100"/>
          <w:position w:val="0"/>
        </w:rPr>
        <w:t>名称</w:t>
        <w:tab/>
        <w:tab/>
        <w:tab/>
        <w:tab/>
      </w:r>
    </w:p>
    <w:p>
      <w:pPr>
        <w:pStyle w:val="Style24"/>
        <w:keepNext w:val="0"/>
        <w:keepLines w:val="0"/>
        <w:widowControl w:val="0"/>
        <w:pBdr>
          <w:top w:val="single" w:sz="4" w:space="0" w:color="D3D3D3"/>
          <w:left w:val="single" w:sz="4" w:space="0" w:color="D3D3D3"/>
          <w:bottom w:val="single" w:sz="4" w:space="7" w:color="D3D3D3"/>
          <w:right w:val="single" w:sz="4" w:space="0" w:color="D3D3D3"/>
        </w:pBdr>
        <w:shd w:val="clear" w:color="auto" w:fill="D3D3D3"/>
        <w:tabs>
          <w:tab w:pos="2382" w:val="left"/>
          <w:tab w:pos="4765" w:val="left"/>
        </w:tabs>
        <w:bidi w:val="0"/>
        <w:spacing w:before="0" w:after="70" w:line="240" w:lineRule="auto"/>
        <w:ind w:left="0" w:right="0" w:firstLine="0"/>
        <w:jc w:val="center"/>
      </w:pPr>
      <w:r>
        <w:rPr>
          <w:color w:val="000000"/>
          <w:spacing w:val="0"/>
          <w:w w:val="100"/>
          <w:position w:val="0"/>
        </w:rPr>
        <w:t>账面余额</w:t>
        <w:tab/>
        <w:t>坏账准备</w:t>
        <w:tab/>
        <w:t>计提比例</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371,200,824.55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102,354,329.39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43,884,406.16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70,284,158.08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31,540,575.19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12,040,182.85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26,703,400.04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587,723,718.18</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widowControl w:val="0"/>
        <w:spacing w:after="379" w:line="1" w:lineRule="exact"/>
      </w:pPr>
    </w:p>
    <w:p>
      <w:pPr>
        <w:pStyle w:val="Style34"/>
        <w:keepNext/>
        <w:keepLines/>
        <w:widowControl w:val="0"/>
        <w:shd w:val="clear" w:color="auto" w:fill="auto"/>
        <w:bidi w:val="0"/>
        <w:spacing w:before="0" w:line="240" w:lineRule="auto"/>
        <w:ind w:left="0" w:right="0" w:firstLine="0"/>
        <w:jc w:val="left"/>
      </w:pPr>
      <w:bookmarkStart w:id="1167" w:name="bookmark1167"/>
      <w:bookmarkStart w:id="1168" w:name="bookmark1168"/>
      <w:bookmarkStart w:id="1169" w:name="bookmark1169"/>
      <w:bookmarkStart w:id="1170" w:name="bookmark1170"/>
      <w:r>
        <w:rPr>
          <w:color w:val="000000"/>
          <w:spacing w:val="0"/>
          <w:w w:val="100"/>
          <w:position w:val="0"/>
        </w:rPr>
        <w:t>（</w:t>
      </w:r>
      <w:bookmarkEnd w:id="1169"/>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67"/>
      <w:bookmarkEnd w:id="1168"/>
      <w:bookmarkEnd w:id="1170"/>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74,224,988.75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19,712,203.43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58,788.78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188,226.54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94,066,629.94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74,224,988.75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19,712,203.43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58,788.78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188,226.54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94,066,629.94</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171" w:name="bookmark1171"/>
      <w:bookmarkStart w:id="1172" w:name="bookmark1172"/>
      <w:bookmarkStart w:id="1173" w:name="bookmark1173"/>
      <w:bookmarkStart w:id="1174" w:name="bookmark1174"/>
      <w:r>
        <w:rPr>
          <w:color w:val="000000"/>
          <w:spacing w:val="0"/>
          <w:w w:val="100"/>
          <w:position w:val="0"/>
        </w:rPr>
        <w:t>（</w:t>
      </w:r>
      <w:bookmarkEnd w:id="1173"/>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71"/>
      <w:bookmarkEnd w:id="1172"/>
      <w:bookmarkEnd w:id="1174"/>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系统建设项目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58,788.78</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4"/>
        <w:keepNext/>
        <w:keepLines/>
        <w:widowControl w:val="0"/>
        <w:shd w:val="clear" w:color="auto" w:fill="auto"/>
        <w:bidi w:val="0"/>
        <w:spacing w:before="0" w:line="240" w:lineRule="auto"/>
        <w:ind w:left="0" w:right="0" w:firstLine="0"/>
        <w:jc w:val="left"/>
      </w:pPr>
      <w:bookmarkStart w:id="1175" w:name="bookmark1175"/>
      <w:bookmarkStart w:id="1176" w:name="bookmark1176"/>
      <w:bookmarkStart w:id="1177" w:name="bookmark1177"/>
      <w:bookmarkStart w:id="1178" w:name="bookmark1178"/>
      <w:r>
        <w:rPr>
          <w:color w:val="000000"/>
          <w:spacing w:val="0"/>
          <w:w w:val="100"/>
          <w:position w:val="0"/>
        </w:rPr>
        <w:t>（</w:t>
      </w:r>
      <w:bookmarkEnd w:id="1177"/>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75"/>
      <w:bookmarkEnd w:id="1176"/>
      <w:bookmarkEnd w:id="1178"/>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34,425,811.08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1,721,290.55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21,107,339.68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1,057,963.78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20,373,633.50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1,018,681.68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18,071,202.80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3,433,453.34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15,728,326.00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4,663,233.98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109,706,313.06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tabs>
          <w:tab w:pos="493" w:val="left"/>
        </w:tabs>
        <w:bidi w:val="0"/>
        <w:spacing w:before="0" w:line="240" w:lineRule="auto"/>
        <w:ind w:left="0" w:right="0" w:firstLine="0"/>
        <w:jc w:val="left"/>
      </w:pPr>
      <w:bookmarkStart w:id="1179" w:name="bookmark1179"/>
      <w:bookmarkStart w:id="1180" w:name="bookmark1180"/>
      <w:bookmarkStart w:id="1181" w:name="bookmark1181"/>
      <w:bookmarkStart w:id="1182" w:name="bookmark1182"/>
      <w:r>
        <w:rPr>
          <w:color w:val="000000"/>
          <w:spacing w:val="0"/>
          <w:w w:val="100"/>
          <w:position w:val="0"/>
        </w:rPr>
        <w:t>（</w:t>
      </w:r>
      <w:bookmarkEnd w:id="1181"/>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179"/>
      <w:bookmarkEnd w:id="1180"/>
      <w:bookmarkEnd w:id="1182"/>
    </w:p>
    <w:p>
      <w:pPr>
        <w:pStyle w:val="Style34"/>
        <w:keepNext/>
        <w:keepLines/>
        <w:widowControl w:val="0"/>
        <w:shd w:val="clear" w:color="auto" w:fill="auto"/>
        <w:tabs>
          <w:tab w:pos="493" w:val="left"/>
        </w:tabs>
        <w:bidi w:val="0"/>
        <w:spacing w:before="0" w:line="240" w:lineRule="auto"/>
        <w:ind w:left="0" w:right="0" w:firstLine="0"/>
        <w:jc w:val="left"/>
      </w:pPr>
      <w:bookmarkStart w:id="1183" w:name="bookmark1183"/>
      <w:bookmarkStart w:id="1184" w:name="bookmark1184"/>
      <w:bookmarkStart w:id="1185" w:name="bookmark1185"/>
      <w:bookmarkStart w:id="1186" w:name="bookmark1186"/>
      <w:r>
        <w:rPr>
          <w:color w:val="000000"/>
          <w:spacing w:val="0"/>
          <w:w w:val="100"/>
          <w:position w:val="0"/>
        </w:rPr>
        <w:t>（</w:t>
      </w:r>
      <w:bookmarkEnd w:id="1185"/>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183"/>
      <w:bookmarkEnd w:id="1184"/>
      <w:bookmarkEnd w:id="1186"/>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after="380" w:line="240" w:lineRule="auto"/>
        <w:ind w:left="0" w:right="0" w:firstLine="0"/>
        <w:jc w:val="both"/>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5</w:t>
      </w:r>
      <w:bookmarkEnd w:id="1189"/>
      <w:r>
        <w:rPr>
          <w:color w:val="000000"/>
          <w:spacing w:val="0"/>
          <w:w w:val="100"/>
          <w:position w:val="0"/>
        </w:rPr>
        <w:t>、应收款项融资</w:t>
      </w:r>
      <w:bookmarkEnd w:id="1187"/>
      <w:bookmarkEnd w:id="1188"/>
      <w:bookmarkEnd w:id="119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5,584,978.91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5,584,978.91</w:t>
            </w:r>
          </w:p>
        </w:tc>
      </w:tr>
    </w:tbl>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widowControl w:val="0"/>
        <w:spacing w:after="7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814"/>
        <w:gridCol w:w="1958"/>
        <w:gridCol w:w="1958"/>
        <w:gridCol w:w="1958"/>
        <w:gridCol w:w="1968"/>
      </w:tblGrid>
      <w:tr>
        <w:trPr>
          <w:trHeight w:val="35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66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累计确认的 信用减值准备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累计确认的 信用减值准备</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5,584,978.91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215,840.00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20"/>
                <w:szCs w:val="20"/>
              </w:rPr>
            </w:pPr>
            <w:r>
              <w:rPr>
                <w:rFonts w:ascii="Times New Roman" w:eastAsia="Times New Roman" w:hAnsi="Times New Roman" w:cs="Times New Roman"/>
                <w:color w:val="000000"/>
                <w:spacing w:val="0"/>
                <w:w w:val="100"/>
                <w:position w:val="0"/>
                <w:sz w:val="20"/>
                <w:szCs w:val="20"/>
              </w:rPr>
              <w:t>650,000.00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5,584,978.91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215,840.00</w:t>
            </w:r>
          </w:p>
        </w:tc>
      </w:tr>
    </w:tbl>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widowControl w:val="0"/>
        <w:spacing w:after="139" w:line="1" w:lineRule="exact"/>
      </w:pPr>
    </w:p>
    <w:p>
      <w:pPr>
        <w:pStyle w:val="Style16"/>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明细情况</w:t>
      </w:r>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08"/>
        <w:gridCol w:w="1166"/>
        <w:gridCol w:w="1306"/>
        <w:gridCol w:w="1181"/>
        <w:gridCol w:w="1037"/>
        <w:gridCol w:w="1042"/>
        <w:gridCol w:w="1037"/>
        <w:gridCol w:w="1282"/>
      </w:tblGrid>
      <w:tr>
        <w:trPr>
          <w:trHeight w:val="35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5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其他</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按组合计提信用减</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值准备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215,840.00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243,551.00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27,711.00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215,840.00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-243,551.00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27,711.00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319" w:lineRule="exact"/>
        <w:ind w:left="0" w:right="0" w:firstLine="0"/>
        <w:jc w:val="distribute"/>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应收银行承兑汇票和应收商业承兑汇票计提坏账的确认标准：</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家大型商业银行承兑的银行承兑 汇票不计提坏账准备，其余银行及财务公司的银行承兑汇票和商业承兑汇票按照预期信用损失率计提坏账 准备</w:t>
      </w:r>
    </w:p>
    <w:p>
      <w:pPr>
        <w:pStyle w:val="Style16"/>
        <w:keepNext w:val="0"/>
        <w:keepLines w:val="0"/>
        <w:widowControl w:val="0"/>
        <w:shd w:val="clear" w:color="auto" w:fill="auto"/>
        <w:bidi w:val="0"/>
        <w:spacing w:before="0" w:after="8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本期其他增加系非同一控制下合并博太科公司增加的购买日应收款项融资信用减值准备</w:t>
      </w:r>
    </w:p>
    <w:p>
      <w:pPr>
        <w:pStyle w:val="Style66"/>
        <w:keepNext w:val="0"/>
        <w:keepLines w:val="0"/>
        <w:widowControl w:val="0"/>
        <w:shd w:val="clear" w:color="auto" w:fill="auto"/>
        <w:bidi w:val="0"/>
        <w:spacing w:before="0" w:line="240" w:lineRule="auto"/>
        <w:ind w:left="0" w:right="0" w:firstLine="0"/>
        <w:jc w:val="left"/>
      </w:pPr>
      <w:r>
        <w:rPr>
          <w:color w:val="000000"/>
          <w:spacing w:val="0"/>
          <w:w w:val="100"/>
          <w:position w:val="0"/>
        </w:rPr>
        <w:t>27,711.00</w:t>
      </w:r>
      <w:r>
        <w:rPr>
          <w:rFonts w:ascii="SimSun" w:eastAsia="SimSun" w:hAnsi="SimSun" w:cs="SimSun"/>
          <w:color w:val="000000"/>
          <w:spacing w:val="0"/>
          <w:w w:val="100"/>
          <w:position w:val="0"/>
        </w:rPr>
        <w:t>元</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期末公司已背书或贴现且在资产负债表日尚未到期的应收票据情况</w:t>
      </w:r>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4829"/>
        <w:gridCol w:w="4829"/>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期末终止确认金额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6,325,042.35</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小计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6,325,042.35</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6</w:t>
      </w:r>
      <w:bookmarkEnd w:id="1193"/>
      <w:r>
        <w:rPr>
          <w:color w:val="000000"/>
          <w:spacing w:val="0"/>
          <w:w w:val="100"/>
          <w:position w:val="0"/>
        </w:rPr>
        <w:t>、预付款项</w:t>
      </w:r>
      <w:bookmarkEnd w:id="1191"/>
      <w:bookmarkEnd w:id="1192"/>
      <w:bookmarkEnd w:id="1194"/>
    </w:p>
    <w:p>
      <w:pPr>
        <w:pStyle w:val="Style34"/>
        <w:keepNext/>
        <w:keepLines/>
        <w:widowControl w:val="0"/>
        <w:shd w:val="clear" w:color="auto" w:fill="auto"/>
        <w:bidi w:val="0"/>
        <w:spacing w:before="0" w:after="140" w:line="240" w:lineRule="auto"/>
        <w:ind w:left="0" w:right="0" w:firstLine="0"/>
        <w:jc w:val="left"/>
      </w:pPr>
      <w:bookmarkStart w:id="1195" w:name="bookmark1195"/>
      <w:bookmarkStart w:id="1196" w:name="bookmark1196"/>
      <w:bookmarkStart w:id="1197" w:name="bookmark1197"/>
      <w:bookmarkStart w:id="1198" w:name="bookmark1198"/>
      <w:r>
        <w:rPr>
          <w:color w:val="000000"/>
          <w:spacing w:val="0"/>
          <w:w w:val="100"/>
          <w:position w:val="0"/>
        </w:rPr>
        <w:t>（</w:t>
      </w:r>
      <w:bookmarkEnd w:id="1197"/>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95"/>
      <w:bookmarkEnd w:id="1196"/>
      <w:bookmarkEnd w:id="1198"/>
      <w:r>
        <w:br w:type="page"/>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16,554,961.42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10,306,517.87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237,674.68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801,060.52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71,805.21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265,598.39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43,619.31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255,248.11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16,908,060.62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11,628,424.89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4"/>
        <w:keepNext/>
        <w:keepLines/>
        <w:widowControl w:val="0"/>
        <w:shd w:val="clear" w:color="auto" w:fill="auto"/>
        <w:bidi w:val="0"/>
        <w:spacing w:before="0" w:after="360" w:line="240" w:lineRule="auto"/>
        <w:ind w:left="0" w:right="0" w:firstLine="0"/>
        <w:jc w:val="both"/>
      </w:pPr>
      <w:bookmarkStart w:id="1199" w:name="bookmark1199"/>
      <w:bookmarkStart w:id="1200" w:name="bookmark1200"/>
      <w:bookmarkStart w:id="1201" w:name="bookmark1201"/>
      <w:bookmarkStart w:id="1202" w:name="bookmark1202"/>
      <w:r>
        <w:rPr>
          <w:color w:val="000000"/>
          <w:spacing w:val="0"/>
          <w:w w:val="100"/>
          <w:position w:val="0"/>
        </w:rPr>
        <w:t>（</w:t>
      </w:r>
      <w:bookmarkEnd w:id="1201"/>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99"/>
      <w:bookmarkEnd w:id="1200"/>
      <w:bookmarkEnd w:id="1202"/>
    </w:p>
    <w:tbl>
      <w:tblPr>
        <w:tblOverlap w:val="never"/>
        <w:jc w:val="center"/>
        <w:tblLayout w:type="fixed"/>
      </w:tblPr>
      <w:tblGrid>
        <w:gridCol w:w="4699"/>
        <w:gridCol w:w="1915"/>
        <w:gridCol w:w="2904"/>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账面余额（元）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占预付款项余额的比例（</w:t>
            </w:r>
            <w:r>
              <w:rPr>
                <w:color w:val="000000"/>
                <w:spacing w:val="0"/>
                <w:w w:val="100"/>
                <w:position w:val="0"/>
                <w:sz w:val="20"/>
                <w:szCs w:val="20"/>
              </w:rPr>
              <w:t>％</w:t>
            </w:r>
            <w:r>
              <w:rPr>
                <w:color w:val="000000"/>
                <w:spacing w:val="0"/>
                <w:w w:val="100"/>
                <w:position w:val="0"/>
                <w:sz w:val="20"/>
                <w:szCs w:val="20"/>
              </w:rPr>
              <w:t>）</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23.66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796,523.31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rPr>
                <w:sz w:val="20"/>
                <w:szCs w:val="20"/>
              </w:rPr>
            </w:pPr>
            <w:r>
              <w:rPr>
                <w:rFonts w:ascii="Times New Roman" w:eastAsia="Times New Roman" w:hAnsi="Times New Roman" w:cs="Times New Roman"/>
                <w:color w:val="000000"/>
                <w:spacing w:val="0"/>
                <w:w w:val="100"/>
                <w:position w:val="0"/>
                <w:sz w:val="20"/>
                <w:szCs w:val="20"/>
              </w:rPr>
              <w:t>4.71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rPr>
                <w:sz w:val="20"/>
                <w:szCs w:val="20"/>
              </w:rPr>
            </w:pPr>
            <w:r>
              <w:rPr>
                <w:rFonts w:ascii="Times New Roman" w:eastAsia="Times New Roman" w:hAnsi="Times New Roman" w:cs="Times New Roman"/>
                <w:color w:val="000000"/>
                <w:spacing w:val="0"/>
                <w:w w:val="100"/>
                <w:position w:val="0"/>
                <w:sz w:val="20"/>
                <w:szCs w:val="20"/>
              </w:rPr>
              <w:t>4.14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rPr>
                <w:sz w:val="20"/>
                <w:szCs w:val="20"/>
              </w:rPr>
            </w:pPr>
            <w:r>
              <w:rPr>
                <w:rFonts w:ascii="Times New Roman" w:eastAsia="Times New Roman" w:hAnsi="Times New Roman" w:cs="Times New Roman"/>
                <w:color w:val="000000"/>
                <w:spacing w:val="0"/>
                <w:w w:val="100"/>
                <w:position w:val="0"/>
                <w:sz w:val="20"/>
                <w:szCs w:val="20"/>
              </w:rPr>
              <w:t>2.78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rPr>
                <w:sz w:val="20"/>
                <w:szCs w:val="20"/>
              </w:rPr>
            </w:pPr>
            <w:r>
              <w:rPr>
                <w:rFonts w:ascii="Times New Roman" w:eastAsia="Times New Roman" w:hAnsi="Times New Roman" w:cs="Times New Roman"/>
                <w:color w:val="000000"/>
                <w:spacing w:val="0"/>
                <w:w w:val="100"/>
                <w:position w:val="0"/>
                <w:sz w:val="20"/>
                <w:szCs w:val="20"/>
              </w:rPr>
              <w:t>2.57</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6,401,523.31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37.86</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7</w:t>
      </w:r>
      <w:bookmarkEnd w:id="1205"/>
      <w:r>
        <w:rPr>
          <w:color w:val="000000"/>
          <w:spacing w:val="0"/>
          <w:w w:val="100"/>
          <w:position w:val="0"/>
        </w:rPr>
        <w:t>、其他应收款</w:t>
      </w:r>
      <w:bookmarkEnd w:id="1203"/>
      <w:bookmarkEnd w:id="1204"/>
      <w:bookmarkEnd w:id="120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1,619,292.00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31,195,726.19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40,302,778.33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32,815,018.19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40,302,778.33</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both"/>
      </w:pPr>
      <w:bookmarkStart w:id="1207" w:name="bookmark1207"/>
      <w:bookmarkStart w:id="1208" w:name="bookmark1208"/>
      <w:bookmarkStart w:id="1209" w:name="bookmark1209"/>
      <w:bookmarkStart w:id="1210" w:name="bookmark1210"/>
      <w:r>
        <w:rPr>
          <w:color w:val="000000"/>
          <w:spacing w:val="0"/>
          <w:w w:val="100"/>
          <w:position w:val="0"/>
        </w:rPr>
        <w:t>（</w:t>
      </w:r>
      <w:bookmarkEnd w:id="1209"/>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07"/>
      <w:bookmarkEnd w:id="1208"/>
      <w:bookmarkEnd w:id="1210"/>
    </w:p>
    <w:p>
      <w:pPr>
        <w:pStyle w:val="Style69"/>
        <w:keepNext/>
        <w:keepLines/>
        <w:widowControl w:val="0"/>
        <w:shd w:val="clear" w:color="auto" w:fill="auto"/>
        <w:bidi w:val="0"/>
        <w:spacing w:before="0" w:after="360" w:line="240" w:lineRule="auto"/>
        <w:ind w:left="0" w:right="0" w:firstLine="0"/>
        <w:jc w:val="both"/>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1</w:t>
      </w:r>
      <w:bookmarkEnd w:id="1213"/>
      <w:r>
        <w:rPr>
          <w:color w:val="000000"/>
          <w:spacing w:val="0"/>
          <w:w w:val="100"/>
          <w:position w:val="0"/>
        </w:rPr>
        <w:t>）应收利息分类</w:t>
      </w:r>
      <w:bookmarkEnd w:id="1211"/>
      <w:bookmarkEnd w:id="1212"/>
      <w:bookmarkEnd w:id="1214"/>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272"/>
        <w:gridCol w:w="638"/>
        <w:gridCol w:w="1915"/>
        <w:gridCol w:w="638"/>
        <w:gridCol w:w="1277"/>
        <w:gridCol w:w="1978"/>
      </w:tblGrid>
      <w:tr>
        <w:trPr>
          <w:trHeight w:val="40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7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215" w:name="bookmark1215"/>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）重要逾期利息</w:t>
            </w:r>
            <w:bookmarkEnd w:id="1215"/>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9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是否发生减值及其判断</w:t>
            </w:r>
          </w:p>
        </w:tc>
      </w:tr>
    </w:tbl>
    <w:p>
      <w:pPr>
        <w:widowControl w:val="0"/>
        <w:spacing w:line="1" w:lineRule="exact"/>
      </w:pPr>
    </w:p>
    <w:tbl>
      <w:tblPr>
        <w:tblOverlap w:val="never"/>
        <w:jc w:val="center"/>
        <w:tblLayout w:type="fixed"/>
      </w:tblPr>
      <w:tblGrid>
        <w:gridCol w:w="1925"/>
        <w:gridCol w:w="1910"/>
        <w:gridCol w:w="1915"/>
        <w:gridCol w:w="1915"/>
        <w:gridCol w:w="1925"/>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bookmarkStart w:id="1216" w:name="bookmark1216"/>
      <w:r>
        <w:rPr>
          <w:color w:val="000000"/>
          <w:spacing w:val="0"/>
          <w:w w:val="100"/>
          <w:position w:val="0"/>
        </w:rPr>
        <w:t>其</w:t>
      </w:r>
      <w:bookmarkEnd w:id="1216"/>
      <w:r>
        <w:rPr>
          <w:color w:val="000000"/>
          <w:spacing w:val="0"/>
          <w:w w:val="100"/>
          <w:position w:val="0"/>
        </w:rPr>
        <w:t>他说明：</w:t>
      </w:r>
    </w:p>
    <w:p>
      <w:pPr>
        <w:pStyle w:val="Style69"/>
        <w:keepNext/>
        <w:keepLines/>
        <w:widowControl w:val="0"/>
        <w:shd w:val="clear" w:color="auto" w:fill="auto"/>
        <w:bidi w:val="0"/>
        <w:spacing w:before="0" w:line="240" w:lineRule="auto"/>
        <w:ind w:left="0" w:right="0" w:firstLine="0"/>
        <w:jc w:val="left"/>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3</w:t>
      </w:r>
      <w:bookmarkEnd w:id="1219"/>
      <w:r>
        <w:rPr>
          <w:color w:val="000000"/>
          <w:spacing w:val="0"/>
          <w:w w:val="100"/>
          <w:position w:val="0"/>
        </w:rPr>
        <w:t>）坏账准备计提情况</w:t>
      </w:r>
      <w:bookmarkEnd w:id="1217"/>
      <w:bookmarkEnd w:id="1218"/>
      <w:bookmarkEnd w:id="1220"/>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221" w:name="bookmark1221"/>
      <w:bookmarkStart w:id="1222" w:name="bookmark1222"/>
      <w:bookmarkStart w:id="1223" w:name="bookmark1223"/>
      <w:bookmarkStart w:id="1224" w:name="bookmark1224"/>
      <w:r>
        <w:rPr>
          <w:color w:val="000000"/>
          <w:spacing w:val="0"/>
          <w:w w:val="100"/>
          <w:position w:val="0"/>
        </w:rPr>
        <w:t>（</w:t>
      </w:r>
      <w:bookmarkEnd w:id="1223"/>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221"/>
      <w:bookmarkEnd w:id="1222"/>
      <w:bookmarkEnd w:id="1224"/>
    </w:p>
    <w:p>
      <w:pPr>
        <w:pStyle w:val="Style69"/>
        <w:keepNext/>
        <w:keepLines/>
        <w:widowControl w:val="0"/>
        <w:shd w:val="clear" w:color="auto" w:fill="auto"/>
        <w:bidi w:val="0"/>
        <w:spacing w:before="0" w:line="240" w:lineRule="auto"/>
        <w:ind w:left="0" w:right="0" w:firstLine="0"/>
        <w:jc w:val="left"/>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1</w:t>
      </w:r>
      <w:bookmarkEnd w:id="1227"/>
      <w:r>
        <w:rPr>
          <w:color w:val="000000"/>
          <w:spacing w:val="0"/>
          <w:w w:val="100"/>
          <w:position w:val="0"/>
        </w:rPr>
        <w:t>）应收股利分类</w:t>
      </w:r>
      <w:bookmarkEnd w:id="1225"/>
      <w:bookmarkEnd w:id="1226"/>
      <w:bookmarkEnd w:id="122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浙江尼普顿科技股份有限公司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1,619,292.00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1,619,292.00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69"/>
        <w:keepNext/>
        <w:keepLines/>
        <w:widowControl w:val="0"/>
        <w:shd w:val="clear" w:color="auto" w:fill="auto"/>
        <w:bidi w:val="0"/>
        <w:spacing w:before="0" w:line="240" w:lineRule="auto"/>
        <w:ind w:left="0" w:right="0" w:firstLine="0"/>
        <w:jc w:val="left"/>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2</w:t>
      </w:r>
      <w:bookmarkEnd w:id="1231"/>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29"/>
      <w:bookmarkEnd w:id="1230"/>
      <w:bookmarkEnd w:id="1232"/>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319" w:line="1" w:lineRule="exact"/>
      </w:pPr>
    </w:p>
    <w:p>
      <w:pPr>
        <w:pStyle w:val="Style69"/>
        <w:keepNext/>
        <w:keepLines/>
        <w:widowControl w:val="0"/>
        <w:shd w:val="clear" w:color="auto" w:fill="auto"/>
        <w:bidi w:val="0"/>
        <w:spacing w:before="0" w:line="240" w:lineRule="auto"/>
        <w:ind w:left="0" w:right="0" w:firstLine="0"/>
        <w:jc w:val="left"/>
      </w:pPr>
      <w:bookmarkStart w:id="1233" w:name="bookmark1233"/>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3</w:t>
      </w:r>
      <w:bookmarkEnd w:id="1235"/>
      <w:r>
        <w:rPr>
          <w:color w:val="000000"/>
          <w:spacing w:val="0"/>
          <w:w w:val="100"/>
          <w:position w:val="0"/>
        </w:rPr>
        <w:t>）坏账准备计提情况</w:t>
      </w:r>
      <w:bookmarkEnd w:id="1233"/>
      <w:bookmarkEnd w:id="1234"/>
      <w:bookmarkEnd w:id="1236"/>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237" w:name="bookmark1237"/>
      <w:bookmarkStart w:id="1238" w:name="bookmark1238"/>
      <w:bookmarkStart w:id="1239" w:name="bookmark1239"/>
      <w:bookmarkStart w:id="1240" w:name="bookmark1240"/>
      <w:r>
        <w:rPr>
          <w:color w:val="000000"/>
          <w:spacing w:val="0"/>
          <w:w w:val="100"/>
          <w:position w:val="0"/>
        </w:rPr>
        <w:t>（</w:t>
      </w:r>
      <w:bookmarkEnd w:id="1239"/>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37"/>
      <w:bookmarkEnd w:id="1238"/>
      <w:bookmarkEnd w:id="1240"/>
    </w:p>
    <w:p>
      <w:pPr>
        <w:pStyle w:val="Style69"/>
        <w:keepNext/>
        <w:keepLines/>
        <w:widowControl w:val="0"/>
        <w:shd w:val="clear" w:color="auto" w:fill="auto"/>
        <w:bidi w:val="0"/>
        <w:spacing w:before="0" w:line="240" w:lineRule="auto"/>
        <w:ind w:left="0" w:right="0" w:firstLine="0"/>
        <w:jc w:val="left"/>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1</w:t>
      </w:r>
      <w:bookmarkEnd w:id="1243"/>
      <w:r>
        <w:rPr>
          <w:color w:val="000000"/>
          <w:spacing w:val="0"/>
          <w:w w:val="100"/>
          <w:position w:val="0"/>
        </w:rPr>
        <w:t>）其他应收款按款项性质分类情况</w:t>
      </w:r>
      <w:bookmarkEnd w:id="1241"/>
      <w:bookmarkEnd w:id="1242"/>
      <w:bookmarkEnd w:id="124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33,659,601.48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36,384,587.48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3,676,894.33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8,665,765.81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3,596,903.59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3,187,647.23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1,171,780.67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1,332,301.02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42,105,180.07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49,570,301.54</w:t>
            </w:r>
          </w:p>
        </w:tc>
      </w:tr>
    </w:tbl>
    <w:p>
      <w:pPr>
        <w:spacing w:lineRule="exact" w:line="1"/>
        <w:rPr>
          <w:sz w:val="2"/>
          <w:szCs w:val="2"/>
        </w:rPr>
      </w:pPr>
      <w:r>
        <w:br w:type="page"/>
      </w:r>
    </w:p>
    <w:p>
      <w:pPr>
        <w:pStyle w:val="Style69"/>
        <w:keepNext/>
        <w:keepLines/>
        <w:widowControl w:val="0"/>
        <w:shd w:val="clear" w:color="auto" w:fill="auto"/>
        <w:bidi w:val="0"/>
        <w:spacing w:before="0" w:line="240" w:lineRule="auto"/>
        <w:ind w:left="0" w:right="0" w:firstLine="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2</w:t>
      </w:r>
      <w:bookmarkEnd w:id="1247"/>
      <w:r>
        <w:rPr>
          <w:color w:val="000000"/>
          <w:spacing w:val="0"/>
          <w:w w:val="100"/>
          <w:position w:val="0"/>
        </w:rPr>
        <w:t>）坏账准备计提情况</w:t>
      </w:r>
      <w:bookmarkEnd w:id="1245"/>
      <w:bookmarkEnd w:id="1246"/>
      <w:bookmarkEnd w:id="1248"/>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1,307,846.65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1,009,275.79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6,950,400.77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9,267,523.21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-521,657.58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521,657.58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-698,446.91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698,446.91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-110,438.37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210,828.72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1,480,522.18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1,580,912.53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110,968.14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110,968.14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786,718.84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1,043,315.18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9,079,419.86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10,909,453.88</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15,734,376.49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10,433,151.70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6,984,469.12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8,953,182.76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1,519,601.57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6,046,514.26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1,387,066.93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42,105,180.07</w:t>
            </w:r>
          </w:p>
        </w:tc>
      </w:tr>
    </w:tbl>
    <w:p>
      <w:pPr>
        <w:widowControl w:val="0"/>
        <w:spacing w:after="319" w:line="1" w:lineRule="exact"/>
      </w:pPr>
    </w:p>
    <w:p>
      <w:pPr>
        <w:pStyle w:val="Style69"/>
        <w:keepNext/>
        <w:keepLines/>
        <w:widowControl w:val="0"/>
        <w:shd w:val="clear" w:color="auto" w:fill="auto"/>
        <w:bidi w:val="0"/>
        <w:spacing w:before="0" w:line="240" w:lineRule="auto"/>
        <w:ind w:left="0" w:right="0" w:firstLine="0"/>
        <w:jc w:val="left"/>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3</w:t>
      </w:r>
      <w:bookmarkEnd w:id="1251"/>
      <w:r>
        <w:rPr>
          <w:color w:val="000000"/>
          <w:spacing w:val="0"/>
          <w:w w:val="100"/>
          <w:position w:val="0"/>
        </w:rPr>
        <w:t>）本期计提、收回或转回的坏账准备情况</w:t>
      </w:r>
      <w:bookmarkEnd w:id="1249"/>
      <w:bookmarkEnd w:id="1250"/>
      <w:bookmarkEnd w:id="1252"/>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9,267,523.21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1,580,912.53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49,950.00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110,968.14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10,909,453.88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9,267,523.21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1,580,912.53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49,950.00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110,968.14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10,909,453.88</w:t>
            </w:r>
          </w:p>
        </w:tc>
      </w:tr>
    </w:tbl>
    <w:p>
      <w:pPr>
        <w:spacing w:lineRule="exact" w:line="1"/>
        <w:rPr>
          <w:sz w:val="2"/>
          <w:szCs w:val="2"/>
        </w:rPr>
      </w:pPr>
      <w:r>
        <w:br w:type="page"/>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其中本期坏账准备转回或收回金额重要的：</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69"/>
        <w:keepNext/>
        <w:keepLines/>
        <w:widowControl w:val="0"/>
        <w:shd w:val="clear" w:color="auto" w:fill="auto"/>
        <w:bidi w:val="0"/>
        <w:spacing w:before="0" w:line="240" w:lineRule="auto"/>
        <w:ind w:left="0" w:right="0" w:firstLine="0"/>
        <w:jc w:val="left"/>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4</w:t>
      </w:r>
      <w:bookmarkEnd w:id="1255"/>
      <w:r>
        <w:rPr>
          <w:color w:val="000000"/>
          <w:spacing w:val="0"/>
          <w:w w:val="100"/>
          <w:position w:val="0"/>
        </w:rPr>
        <w:t>）本期实际核销的其他应收款情况</w:t>
      </w:r>
      <w:bookmarkEnd w:id="1253"/>
      <w:bookmarkEnd w:id="1254"/>
      <w:bookmarkEnd w:id="1256"/>
    </w:p>
    <w:p>
      <w:pPr>
        <w:pStyle w:val="Style24"/>
        <w:keepNext w:val="0"/>
        <w:keepLines w:val="0"/>
        <w:widowControl w:val="0"/>
        <w:shd w:val="clear" w:color="auto" w:fill="auto"/>
        <w:bidi w:val="0"/>
        <w:spacing w:before="0" w:after="100" w:line="240" w:lineRule="auto"/>
        <w:ind w:left="0" w:right="0" w:firstLine="0"/>
        <w:jc w:val="right"/>
      </w:pPr>
      <w:bookmarkStart w:id="1257" w:name="bookmark1257"/>
      <w:r>
        <w:rPr>
          <w:color w:val="000000"/>
          <w:spacing w:val="0"/>
          <w:w w:val="100"/>
          <w:position w:val="0"/>
        </w:rPr>
        <w:t>单</w:t>
      </w:r>
      <w:bookmarkEnd w:id="1257"/>
      <w:r>
        <w:rPr>
          <w:color w:val="000000"/>
          <w:spacing w:val="0"/>
          <w:w w:val="100"/>
          <w:position w:val="0"/>
        </w:rPr>
        <w:t>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49,950.00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6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1627"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2"/>
              <w:keepNext w:val="0"/>
              <w:keepLines w:val="0"/>
              <w:widowControl w:val="0"/>
              <w:shd w:val="clear" w:color="auto" w:fill="auto"/>
              <w:bidi w:val="0"/>
              <w:spacing w:before="0" w:after="380" w:line="240" w:lineRule="auto"/>
              <w:ind w:left="0" w:right="0" w:firstLine="0"/>
              <w:jc w:val="left"/>
              <w:rPr>
                <w:sz w:val="20"/>
                <w:szCs w:val="20"/>
              </w:rPr>
            </w:pPr>
            <w:bookmarkStart w:id="1258" w:name="bookmark1258"/>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）按欠款方归集的期末余额前五名的其他应收款情况</w:t>
            </w:r>
            <w:bookmarkEnd w:id="1258"/>
          </w:p>
          <w:p>
            <w:pPr>
              <w:pStyle w:val="Style2"/>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11,790.00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589.50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1,051,659.60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315,497.88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24,148.00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2,414.80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783,945.00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627,156.00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6,671,542.60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3,160,658.18</w:t>
            </w:r>
          </w:p>
        </w:tc>
      </w:tr>
    </w:tbl>
    <w:p>
      <w:pPr>
        <w:widowControl w:val="0"/>
        <w:spacing w:after="319" w:line="1" w:lineRule="exact"/>
      </w:pPr>
    </w:p>
    <w:p>
      <w:pPr>
        <w:pStyle w:val="Style69"/>
        <w:keepNext/>
        <w:keepLines/>
        <w:widowControl w:val="0"/>
        <w:shd w:val="clear" w:color="auto" w:fill="auto"/>
        <w:bidi w:val="0"/>
        <w:spacing w:before="0" w:line="240" w:lineRule="auto"/>
        <w:ind w:left="0" w:right="0" w:firstLine="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6</w:t>
      </w:r>
      <w:bookmarkEnd w:id="1261"/>
      <w:r>
        <w:rPr>
          <w:color w:val="000000"/>
          <w:spacing w:val="0"/>
          <w:w w:val="100"/>
          <w:position w:val="0"/>
        </w:rPr>
        <w:t>）涉及政府补助的应收款项</w:t>
      </w:r>
      <w:bookmarkEnd w:id="1259"/>
      <w:bookmarkEnd w:id="1260"/>
      <w:bookmarkEnd w:id="1262"/>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pStyle w:val="Style69"/>
        <w:keepNext/>
        <w:keepLines/>
        <w:widowControl w:val="0"/>
        <w:shd w:val="clear" w:color="auto" w:fill="auto"/>
        <w:tabs>
          <w:tab w:pos="387" w:val="left"/>
        </w:tabs>
        <w:bidi w:val="0"/>
        <w:spacing w:before="0" w:after="36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7</w:t>
      </w:r>
      <w:bookmarkEnd w:id="1265"/>
      <w:r>
        <w:rPr>
          <w:color w:val="000000"/>
          <w:spacing w:val="0"/>
          <w:w w:val="100"/>
          <w:position w:val="0"/>
        </w:rPr>
        <w:t>）</w:t>
        <w:tab/>
        <w:t>因金融资产转移而终止确认的其他应收款</w:t>
      </w:r>
      <w:bookmarkEnd w:id="1263"/>
      <w:bookmarkEnd w:id="1264"/>
      <w:bookmarkEnd w:id="1266"/>
    </w:p>
    <w:p>
      <w:pPr>
        <w:pStyle w:val="Style69"/>
        <w:keepNext/>
        <w:keepLines/>
        <w:widowControl w:val="0"/>
        <w:shd w:val="clear" w:color="auto" w:fill="auto"/>
        <w:tabs>
          <w:tab w:pos="392" w:val="left"/>
        </w:tabs>
        <w:bidi w:val="0"/>
        <w:spacing w:before="0" w:after="360" w:line="240" w:lineRule="auto"/>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8</w:t>
      </w:r>
      <w:bookmarkEnd w:id="1269"/>
      <w:r>
        <w:rPr>
          <w:color w:val="000000"/>
          <w:spacing w:val="0"/>
          <w:w w:val="100"/>
          <w:position w:val="0"/>
        </w:rPr>
        <w:t>）</w:t>
        <w:tab/>
        <w:t>转移其他应收款且继续涉入形成的资产、负债金额</w:t>
      </w:r>
      <w:bookmarkEnd w:id="1267"/>
      <w:bookmarkEnd w:id="1268"/>
      <w:bookmarkEnd w:id="1270"/>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8</w:t>
      </w:r>
      <w:bookmarkEnd w:id="1273"/>
      <w:r>
        <w:rPr>
          <w:color w:val="000000"/>
          <w:spacing w:val="0"/>
          <w:w w:val="100"/>
          <w:position w:val="0"/>
        </w:rPr>
        <w:t>、存货</w:t>
      </w:r>
      <w:bookmarkEnd w:id="1271"/>
      <w:bookmarkEnd w:id="1272"/>
      <w:bookmarkEnd w:id="1274"/>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34"/>
        <w:keepNext/>
        <w:keepLines/>
        <w:widowControl w:val="0"/>
        <w:shd w:val="clear" w:color="auto" w:fill="auto"/>
        <w:bidi w:val="0"/>
        <w:spacing w:before="0" w:after="360" w:line="240" w:lineRule="auto"/>
        <w:ind w:left="0" w:right="0" w:firstLine="0"/>
        <w:jc w:val="left"/>
      </w:pPr>
      <w:bookmarkStart w:id="1275" w:name="bookmark1275"/>
      <w:bookmarkStart w:id="1276" w:name="bookmark1276"/>
      <w:bookmarkStart w:id="1277" w:name="bookmark1277"/>
      <w:bookmarkStart w:id="1278" w:name="bookmark1278"/>
      <w:r>
        <w:rPr>
          <w:color w:val="000000"/>
          <w:spacing w:val="0"/>
          <w:w w:val="100"/>
          <w:position w:val="0"/>
        </w:rPr>
        <w:t>（</w:t>
      </w:r>
      <w:bookmarkEnd w:id="1277"/>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75"/>
      <w:bookmarkEnd w:id="1276"/>
      <w:bookmarkEnd w:id="127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30,535,679.46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369,647.23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30,166,032.23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12,754,143.04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12,754,143.04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3,150,965.28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3,150,965.28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36,367,314.31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994,401.75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35,372,912.56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23,553,055.71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834,454.09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22,718,601.62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174,579,759.92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400,762.87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174,178,997.05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175,398,672.29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175,398,672.29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2,350,745.46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2,350,745.46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2,133,240.00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246,984,464.43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1,764,811.85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245,219,652.58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213,839,111.04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834,454.09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213,004,656.95</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279" w:name="bookmark1279"/>
      <w:bookmarkStart w:id="1280" w:name="bookmark1280"/>
      <w:bookmarkStart w:id="1281" w:name="bookmark1281"/>
      <w:bookmarkStart w:id="1282" w:name="bookmark1282"/>
      <w:r>
        <w:rPr>
          <w:color w:val="000000"/>
          <w:spacing w:val="0"/>
          <w:w w:val="100"/>
          <w:position w:val="0"/>
        </w:rPr>
        <w:t>（</w:t>
      </w:r>
      <w:bookmarkEnd w:id="1281"/>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79"/>
      <w:bookmarkEnd w:id="1280"/>
      <w:bookmarkEnd w:id="128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369,647.23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369,647.23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834,454.09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188,843.83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28,896.17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994,401.75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400,762.87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400,762.87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834,454.09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959,253.93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28,896.17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1,764,811.85</w:t>
            </w:r>
          </w:p>
        </w:tc>
      </w:tr>
    </w:tbl>
    <w:p>
      <w:pPr>
        <w:widowControl w:val="0"/>
        <w:spacing w:after="359" w:line="1" w:lineRule="exact"/>
      </w:pPr>
    </w:p>
    <w:p>
      <w:pPr>
        <w:widowControl w:val="0"/>
        <w:spacing w:line="1" w:lineRule="exact"/>
      </w:pPr>
    </w:p>
    <w:tbl>
      <w:tblPr>
        <w:tblOverlap w:val="never"/>
        <w:jc w:val="center"/>
        <w:tblLayout w:type="fixed"/>
      </w:tblPr>
      <w:tblGrid>
        <w:gridCol w:w="1430"/>
        <w:gridCol w:w="4042"/>
        <w:gridCol w:w="4051"/>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确定可变现净值的具体依据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本期转销存货跌价准备的原因</w:t>
            </w:r>
          </w:p>
        </w:tc>
      </w:tr>
      <w:tr>
        <w:trPr>
          <w:trHeight w:val="67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库存商品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相关库存商品呆滞品，长期无发生额，预计 可变现净值为零</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本期已将期初计提存货跌价准备的存货耗用</w:t>
            </w:r>
          </w:p>
        </w:tc>
      </w:tr>
    </w:tbl>
    <w:p>
      <w:pPr>
        <w:spacing w:lineRule="exact" w:line="1"/>
        <w:rPr>
          <w:sz w:val="2"/>
          <w:szCs w:val="2"/>
        </w:rPr>
      </w:pPr>
      <w:r>
        <w:br w:type="page"/>
      </w:r>
    </w:p>
    <w:p>
      <w:pPr>
        <w:pStyle w:val="Style34"/>
        <w:keepNext/>
        <w:keepLines/>
        <w:widowControl w:val="0"/>
        <w:shd w:val="clear" w:color="auto" w:fill="auto"/>
        <w:tabs>
          <w:tab w:pos="493" w:val="left"/>
        </w:tabs>
        <w:bidi w:val="0"/>
        <w:spacing w:before="0" w:after="360" w:line="240" w:lineRule="auto"/>
        <w:ind w:left="0" w:right="0" w:firstLine="0"/>
        <w:jc w:val="left"/>
      </w:pPr>
      <w:bookmarkStart w:id="1283" w:name="bookmark1283"/>
      <w:bookmarkStart w:id="1284" w:name="bookmark1284"/>
      <w:bookmarkStart w:id="1285" w:name="bookmark1285"/>
      <w:bookmarkStart w:id="1286" w:name="bookmark1286"/>
      <w:r>
        <w:rPr>
          <w:color w:val="000000"/>
          <w:spacing w:val="0"/>
          <w:w w:val="100"/>
          <w:position w:val="0"/>
        </w:rPr>
        <w:t>（</w:t>
      </w:r>
      <w:bookmarkEnd w:id="1285"/>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83"/>
      <w:bookmarkEnd w:id="1284"/>
      <w:bookmarkEnd w:id="1286"/>
    </w:p>
    <w:p>
      <w:pPr>
        <w:pStyle w:val="Style34"/>
        <w:keepNext/>
        <w:keepLines/>
        <w:widowControl w:val="0"/>
        <w:shd w:val="clear" w:color="auto" w:fill="auto"/>
        <w:tabs>
          <w:tab w:pos="493" w:val="left"/>
        </w:tabs>
        <w:bidi w:val="0"/>
        <w:spacing w:before="0" w:after="360" w:line="240" w:lineRule="auto"/>
        <w:ind w:left="0" w:right="0" w:firstLine="0"/>
        <w:jc w:val="left"/>
      </w:pPr>
      <w:bookmarkStart w:id="1287" w:name="bookmark1287"/>
      <w:bookmarkStart w:id="1288" w:name="bookmark1288"/>
      <w:bookmarkStart w:id="1289" w:name="bookmark1289"/>
      <w:bookmarkStart w:id="1290" w:name="bookmark1290"/>
      <w:r>
        <w:rPr>
          <w:color w:val="000000"/>
          <w:spacing w:val="0"/>
          <w:w w:val="100"/>
          <w:position w:val="0"/>
        </w:rPr>
        <w:t>（</w:t>
      </w:r>
      <w:bookmarkEnd w:id="1289"/>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287"/>
      <w:bookmarkEnd w:id="1288"/>
      <w:bookmarkEnd w:id="1290"/>
    </w:p>
    <w:p>
      <w:pPr>
        <w:pStyle w:val="Style28"/>
        <w:keepNext/>
        <w:keepLines/>
        <w:widowControl w:val="0"/>
        <w:shd w:val="clear" w:color="auto" w:fill="auto"/>
        <w:bidi w:val="0"/>
        <w:spacing w:before="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9</w:t>
      </w:r>
      <w:bookmarkEnd w:id="1293"/>
      <w:r>
        <w:rPr>
          <w:color w:val="000000"/>
          <w:spacing w:val="0"/>
          <w:w w:val="100"/>
          <w:position w:val="0"/>
        </w:rPr>
        <w:t>、合同资产</w:t>
      </w:r>
      <w:bookmarkEnd w:id="1291"/>
      <w:bookmarkEnd w:id="1292"/>
      <w:bookmarkEnd w:id="129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20,180,637.80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5,235,321.97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14,945,315.83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12,542,251.47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3,419,349.27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9,122,902.20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20,180,637.80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5,235,321.97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14,945,315.83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12,542,251.47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3,419,349.27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9,122,902.20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9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widowControl w:val="0"/>
        <w:spacing w:after="9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采用组合计提减值准备的合同资产</w:t>
      </w:r>
    </w:p>
    <w:tbl>
      <w:tblPr>
        <w:tblOverlap w:val="never"/>
        <w:jc w:val="center"/>
        <w:tblLayout w:type="fixed"/>
      </w:tblPr>
      <w:tblGrid>
        <w:gridCol w:w="1954"/>
        <w:gridCol w:w="2568"/>
        <w:gridCol w:w="2563"/>
        <w:gridCol w:w="2573"/>
      </w:tblGrid>
      <w:tr>
        <w:trPr>
          <w:trHeight w:val="34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33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账面余额（元）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减值准备（元）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计提比例（</w:t>
            </w:r>
            <w:r>
              <w:rPr>
                <w:color w:val="000000"/>
                <w:spacing w:val="0"/>
                <w:w w:val="100"/>
                <w:position w:val="0"/>
                <w:sz w:val="20"/>
                <w:szCs w:val="20"/>
              </w:rPr>
              <w:t>％</w:t>
            </w:r>
            <w:r>
              <w:rPr>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20,180,637.80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5,235,321.97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25.94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20,180,637.80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5,235,321.97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20"/>
                <w:szCs w:val="20"/>
              </w:rPr>
            </w:pPr>
            <w:r>
              <w:rPr>
                <w:rFonts w:ascii="Times New Roman" w:eastAsia="Times New Roman" w:hAnsi="Times New Roman" w:cs="Times New Roman"/>
                <w:color w:val="000000"/>
                <w:spacing w:val="0"/>
                <w:w w:val="100"/>
                <w:position w:val="0"/>
                <w:sz w:val="20"/>
                <w:szCs w:val="20"/>
              </w:rPr>
              <w:t>25.94</w:t>
            </w:r>
          </w:p>
        </w:tc>
      </w:tr>
      <w:tr>
        <w:trPr>
          <w:trHeight w:val="63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采用账龄组合计」</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是减值准备的合同资产</w:t>
            </w:r>
          </w:p>
        </w:tc>
      </w:tr>
      <w:tr>
        <w:trPr>
          <w:trHeight w:val="34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33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账面余额（元）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坏账准备（元）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9,548,100.57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477,405.03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2,033,053.81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203,305.38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20"/>
                <w:szCs w:val="20"/>
              </w:rPr>
            </w:pPr>
            <w:r>
              <w:rPr>
                <w:rFonts w:ascii="Times New Roman" w:eastAsia="Times New Roman" w:hAnsi="Times New Roman" w:cs="Times New Roman"/>
                <w:color w:val="000000"/>
                <w:spacing w:val="0"/>
                <w:w w:val="100"/>
                <w:position w:val="0"/>
                <w:sz w:val="20"/>
                <w:szCs w:val="20"/>
              </w:rPr>
              <w:t>10.00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4,843,227.57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1,452,968.27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81,840.84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40,920.42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3,068,460.73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2,454,768.59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20"/>
                <w:szCs w:val="20"/>
              </w:rPr>
            </w:pPr>
            <w:r>
              <w:rPr>
                <w:rFonts w:ascii="Times New Roman" w:eastAsia="Times New Roman" w:hAnsi="Times New Roman" w:cs="Times New Roman"/>
                <w:color w:val="000000"/>
                <w:spacing w:val="0"/>
                <w:w w:val="100"/>
                <w:position w:val="0"/>
                <w:sz w:val="20"/>
                <w:szCs w:val="20"/>
              </w:rPr>
              <w:t>80.00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605,954.28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605,954.28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20,180,637.80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rPr>
                <w:sz w:val="20"/>
                <w:szCs w:val="20"/>
              </w:rPr>
            </w:pPr>
            <w:r>
              <w:rPr>
                <w:rFonts w:ascii="Times New Roman" w:eastAsia="Times New Roman" w:hAnsi="Times New Roman" w:cs="Times New Roman"/>
                <w:color w:val="000000"/>
                <w:spacing w:val="0"/>
                <w:w w:val="100"/>
                <w:position w:val="0"/>
                <w:sz w:val="20"/>
                <w:szCs w:val="20"/>
              </w:rPr>
              <w:t>5,235,321.97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25.94</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本期合同资产计提减值准备情况</w:t>
      </w:r>
    </w:p>
    <w:p>
      <w:pPr>
        <w:widowControl w:val="0"/>
        <w:spacing w:after="9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1,815,972.70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1,815,972.70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after="380" w:line="240"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1</w:t>
      </w:r>
      <w:bookmarkEnd w:id="1297"/>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295"/>
      <w:bookmarkEnd w:id="1296"/>
      <w:bookmarkEnd w:id="129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428,818.21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1,091,730.80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9,100,763.15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10,846,455.25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9,529,581.36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11,938,186.05</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1</w:t>
      </w:r>
      <w:bookmarkEnd w:id="1301"/>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1299"/>
      <w:bookmarkEnd w:id="1300"/>
      <w:bookmarkEnd w:id="1302"/>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300" w:right="0" w:hanging="300"/>
              <w:jc w:val="both"/>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期末余额</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260" w:firstLine="0"/>
              <w:jc w:val="right"/>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重庆汇贤 优策科技 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16,901,59</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2,541,879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701,207.4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20,144,68</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杭州卓然 实业有限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94,752,27</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5,839,608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130,021.6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100,721,9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无锡汇众</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智慧科技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1,641,156</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-43,157.3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1,597,999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常州常工 电子科技 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16,382,71</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393,250.0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16,612,96</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杭州三叶 草创业投 资合伙企 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19,842,54</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-423,414.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39,419,13</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北京泰德</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汇智科技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4,646,747</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206,304.9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4,823,052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掌门物联 科技（杭 州）股份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5,086,456</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229,298.7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5,315,755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北京慧教</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汇学教育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2,050,527</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-65,405.4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1,985,122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浙江尼普</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顿科技股</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份有限公</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29,670,00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2,761,049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4,713,482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568,698.7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28,286,26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161,304,0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49,670,00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11,439,41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701,207.4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4,906,482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698,720.4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218,906,8</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72.72</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161,304,0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49,670,00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11,439,41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701,207.4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4,906,482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698,720.4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218,906,8</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0" w:line="318" w:lineRule="exact"/>
        <w:ind w:left="0" w:right="0" w:firstLine="440"/>
        <w:jc w:val="left"/>
        <w:rPr>
          <w:sz w:val="20"/>
          <w:szCs w:val="20"/>
        </w:rPr>
      </w:pPr>
      <w:r>
        <w:rPr>
          <w:color w:val="000000"/>
          <w:spacing w:val="0"/>
          <w:w w:val="100"/>
          <w:position w:val="0"/>
          <w:sz w:val="20"/>
          <w:szCs w:val="20"/>
        </w:rPr>
        <w:t>三叶草投资注册资本</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亿元，公司认缴</w:t>
      </w:r>
      <w:r>
        <w:rPr>
          <w:rFonts w:ascii="Times New Roman" w:eastAsia="Times New Roman" w:hAnsi="Times New Roman" w:cs="Times New Roman"/>
          <w:color w:val="000000"/>
          <w:spacing w:val="0"/>
          <w:w w:val="100"/>
          <w:position w:val="0"/>
          <w:sz w:val="20"/>
          <w:szCs w:val="20"/>
        </w:rPr>
        <w:t>4,000.00</w:t>
      </w:r>
      <w:r>
        <w:rPr>
          <w:color w:val="000000"/>
          <w:spacing w:val="0"/>
          <w:w w:val="100"/>
          <w:position w:val="0"/>
          <w:sz w:val="20"/>
          <w:szCs w:val="20"/>
        </w:rPr>
        <w:t>万元，本期公司认缴第二期出资</w:t>
      </w:r>
      <w:r>
        <w:rPr>
          <w:rFonts w:ascii="Times New Roman" w:eastAsia="Times New Roman" w:hAnsi="Times New Roman" w:cs="Times New Roman"/>
          <w:color w:val="000000"/>
          <w:spacing w:val="0"/>
          <w:w w:val="100"/>
          <w:position w:val="0"/>
          <w:sz w:val="20"/>
          <w:szCs w:val="20"/>
        </w:rPr>
        <w:t>2</w:t>
      </w:r>
      <w:r>
        <w:rPr>
          <w:rFonts w:ascii="Times New Roman" w:eastAsia="Times New Roman" w:hAnsi="Times New Roman" w:cs="Times New Roman"/>
          <w:color w:val="000000"/>
          <w:spacing w:val="0"/>
          <w:w w:val="100"/>
          <w:position w:val="0"/>
          <w:sz w:val="20"/>
          <w:szCs w:val="20"/>
        </w:rPr>
        <w:t>,000.00</w:t>
      </w:r>
      <w:r>
        <w:rPr>
          <w:color w:val="000000"/>
          <w:spacing w:val="0"/>
          <w:w w:val="100"/>
          <w:position w:val="0"/>
          <w:sz w:val="20"/>
          <w:szCs w:val="20"/>
        </w:rPr>
        <w:t>万元。</w:t>
      </w:r>
    </w:p>
    <w:p>
      <w:pPr>
        <w:pStyle w:val="Style16"/>
        <w:keepNext w:val="0"/>
        <w:keepLines w:val="0"/>
        <w:widowControl w:val="0"/>
        <w:shd w:val="clear" w:color="auto" w:fill="auto"/>
        <w:bidi w:val="0"/>
        <w:spacing w:before="0" w:after="0" w:line="318" w:lineRule="exact"/>
        <w:ind w:left="0" w:right="0" w:firstLine="440"/>
        <w:jc w:val="both"/>
        <w:rPr>
          <w:sz w:val="20"/>
          <w:szCs w:val="20"/>
        </w:rPr>
      </w:pPr>
      <w:r>
        <w:rPr>
          <w:color w:val="000000"/>
          <w:spacing w:val="0"/>
          <w:w w:val="100"/>
          <w:position w:val="0"/>
          <w:sz w:val="20"/>
          <w:szCs w:val="20"/>
        </w:rPr>
        <w:t>公司认购尼普顿公司（证券代码：</w:t>
      </w:r>
      <w:r>
        <w:rPr>
          <w:rFonts w:ascii="Times New Roman" w:eastAsia="Times New Roman" w:hAnsi="Times New Roman" w:cs="Times New Roman"/>
          <w:color w:val="000000"/>
          <w:spacing w:val="0"/>
          <w:w w:val="100"/>
          <w:position w:val="0"/>
          <w:sz w:val="20"/>
          <w:szCs w:val="20"/>
        </w:rPr>
        <w:t>839305</w:t>
      </w:r>
      <w:r>
        <w:rPr>
          <w:color w:val="000000"/>
          <w:spacing w:val="0"/>
          <w:w w:val="100"/>
          <w:position w:val="0"/>
          <w:sz w:val="20"/>
          <w:szCs w:val="20"/>
        </w:rPr>
        <w:t>）定向增发股份</w:t>
      </w:r>
      <w:r>
        <w:rPr>
          <w:rFonts w:ascii="Times New Roman" w:eastAsia="Times New Roman" w:hAnsi="Times New Roman" w:cs="Times New Roman"/>
          <w:color w:val="000000"/>
          <w:spacing w:val="0"/>
          <w:w w:val="100"/>
          <w:position w:val="0"/>
          <w:sz w:val="20"/>
          <w:szCs w:val="20"/>
        </w:rPr>
        <w:t>460</w:t>
      </w:r>
      <w:r>
        <w:rPr>
          <w:color w:val="000000"/>
          <w:spacing w:val="0"/>
          <w:w w:val="100"/>
          <w:position w:val="0"/>
          <w:sz w:val="20"/>
          <w:szCs w:val="20"/>
        </w:rPr>
        <w:t>万股，每股价格</w:t>
      </w:r>
      <w:r>
        <w:rPr>
          <w:rFonts w:ascii="Times New Roman" w:eastAsia="Times New Roman" w:hAnsi="Times New Roman" w:cs="Times New Roman"/>
          <w:color w:val="000000"/>
          <w:spacing w:val="0"/>
          <w:w w:val="100"/>
          <w:position w:val="0"/>
          <w:sz w:val="20"/>
          <w:szCs w:val="20"/>
        </w:rPr>
        <w:t>6.45</w:t>
      </w:r>
      <w:r>
        <w:rPr>
          <w:color w:val="000000"/>
          <w:spacing w:val="0"/>
          <w:w w:val="100"/>
          <w:position w:val="0"/>
          <w:sz w:val="20"/>
          <w:szCs w:val="20"/>
        </w:rPr>
        <w:t>元，公司出资</w:t>
      </w:r>
      <w:r>
        <w:rPr>
          <w:rFonts w:ascii="Times New Roman" w:eastAsia="Times New Roman" w:hAnsi="Times New Roman" w:cs="Times New Roman"/>
          <w:color w:val="000000"/>
          <w:spacing w:val="0"/>
          <w:w w:val="100"/>
          <w:position w:val="0"/>
          <w:sz w:val="20"/>
          <w:szCs w:val="20"/>
        </w:rPr>
        <w:t>2</w:t>
      </w:r>
      <w:r>
        <w:rPr>
          <w:rFonts w:ascii="Times New Roman" w:eastAsia="Times New Roman" w:hAnsi="Times New Roman" w:cs="Times New Roman"/>
          <w:color w:val="000000"/>
          <w:spacing w:val="0"/>
          <w:w w:val="100"/>
          <w:position w:val="0"/>
          <w:sz w:val="20"/>
          <w:szCs w:val="20"/>
        </w:rPr>
        <w:t xml:space="preserve">,967.00 </w:t>
      </w:r>
      <w:r>
        <w:rPr>
          <w:color w:val="000000"/>
          <w:spacing w:val="0"/>
          <w:w w:val="100"/>
          <w:position w:val="0"/>
          <w:sz w:val="20"/>
          <w:szCs w:val="20"/>
        </w:rPr>
        <w:t>万元，占其</w:t>
      </w:r>
      <w:r>
        <w:rPr>
          <w:rFonts w:ascii="Times New Roman" w:eastAsia="Times New Roman" w:hAnsi="Times New Roman" w:cs="Times New Roman"/>
          <w:color w:val="000000"/>
          <w:spacing w:val="0"/>
          <w:w w:val="100"/>
          <w:position w:val="0"/>
          <w:sz w:val="20"/>
          <w:szCs w:val="20"/>
        </w:rPr>
        <w:t>10.31%</w:t>
      </w:r>
      <w:r>
        <w:rPr>
          <w:color w:val="000000"/>
          <w:spacing w:val="0"/>
          <w:w w:val="100"/>
          <w:position w:val="0"/>
          <w:sz w:val="20"/>
          <w:szCs w:val="20"/>
        </w:rPr>
        <w:t>的股权。</w:t>
      </w:r>
    </w:p>
    <w:p>
      <w:pPr>
        <w:pStyle w:val="Style16"/>
        <w:keepNext w:val="0"/>
        <w:keepLines w:val="0"/>
        <w:widowControl w:val="0"/>
        <w:shd w:val="clear" w:color="auto" w:fill="auto"/>
        <w:bidi w:val="0"/>
        <w:spacing w:before="0" w:after="0" w:line="318" w:lineRule="exact"/>
        <w:ind w:left="0" w:right="0" w:firstLine="440"/>
        <w:jc w:val="both"/>
        <w:rPr>
          <w:sz w:val="20"/>
          <w:szCs w:val="20"/>
        </w:rPr>
      </w:pPr>
      <w:r>
        <w:rPr>
          <w:color w:val="000000"/>
          <w:spacing w:val="0"/>
          <w:w w:val="100"/>
          <w:position w:val="0"/>
          <w:sz w:val="20"/>
          <w:szCs w:val="20"/>
        </w:rPr>
        <w:t>本期重庆汇贤注册资本增加，公司未按照股权比例同比例出资，持股比例从</w:t>
      </w:r>
      <w:r>
        <w:rPr>
          <w:rFonts w:ascii="Times New Roman" w:eastAsia="Times New Roman" w:hAnsi="Times New Roman" w:cs="Times New Roman"/>
          <w:color w:val="000000"/>
          <w:spacing w:val="0"/>
          <w:w w:val="100"/>
          <w:position w:val="0"/>
          <w:sz w:val="20"/>
          <w:szCs w:val="20"/>
        </w:rPr>
        <w:t>8.0556%</w:t>
      </w:r>
      <w:r>
        <w:rPr>
          <w:color w:val="000000"/>
          <w:spacing w:val="0"/>
          <w:w w:val="100"/>
          <w:position w:val="0"/>
          <w:sz w:val="20"/>
          <w:szCs w:val="20"/>
        </w:rPr>
        <w:t>降低至</w:t>
      </w:r>
      <w:r>
        <w:rPr>
          <w:rFonts w:ascii="Times New Roman" w:eastAsia="Times New Roman" w:hAnsi="Times New Roman" w:cs="Times New Roman"/>
          <w:color w:val="000000"/>
          <w:spacing w:val="0"/>
          <w:w w:val="100"/>
          <w:position w:val="0"/>
          <w:sz w:val="20"/>
          <w:szCs w:val="20"/>
        </w:rPr>
        <w:t>7.50%</w:t>
      </w:r>
      <w:r>
        <w:rPr>
          <w:color w:val="000000"/>
          <w:spacing w:val="0"/>
          <w:w w:val="100"/>
          <w:position w:val="0"/>
          <w:sz w:val="20"/>
          <w:szCs w:val="20"/>
        </w:rPr>
        <w:t>，其 他股东溢价增资引起公司增加其他权益变动</w:t>
      </w:r>
      <w:r>
        <w:rPr>
          <w:rFonts w:ascii="Times New Roman" w:eastAsia="Times New Roman" w:hAnsi="Times New Roman" w:cs="Times New Roman"/>
          <w:color w:val="000000"/>
          <w:spacing w:val="0"/>
          <w:w w:val="100"/>
          <w:position w:val="0"/>
          <w:sz w:val="20"/>
          <w:szCs w:val="20"/>
        </w:rPr>
        <w:t>701,207.43</w:t>
      </w:r>
      <w:r>
        <w:rPr>
          <w:color w:val="000000"/>
          <w:spacing w:val="0"/>
          <w:w w:val="100"/>
          <w:position w:val="0"/>
          <w:sz w:val="20"/>
          <w:szCs w:val="20"/>
        </w:rPr>
        <w:t>元。</w:t>
      </w:r>
    </w:p>
    <w:p>
      <w:pPr>
        <w:pStyle w:val="Style16"/>
        <w:keepNext w:val="0"/>
        <w:keepLines w:val="0"/>
        <w:widowControl w:val="0"/>
        <w:shd w:val="clear" w:color="auto" w:fill="auto"/>
        <w:bidi w:val="0"/>
        <w:spacing w:before="0" w:after="0" w:line="318" w:lineRule="exact"/>
        <w:ind w:left="0" w:right="0" w:firstLine="440"/>
        <w:jc w:val="left"/>
        <w:rPr>
          <w:sz w:val="20"/>
          <w:szCs w:val="20"/>
        </w:rPr>
      </w:pPr>
      <w:r>
        <w:rPr>
          <w:color w:val="000000"/>
          <w:spacing w:val="0"/>
          <w:w w:val="100"/>
          <w:position w:val="0"/>
          <w:sz w:val="20"/>
          <w:szCs w:val="20"/>
        </w:rPr>
        <w:t>重庆汇贤公司股权公司签订股权转让意向协议拟对外转让，详见本财务报表附注十五之说明。</w:t>
      </w:r>
    </w:p>
    <w:p>
      <w:pPr>
        <w:pStyle w:val="Style16"/>
        <w:keepNext w:val="0"/>
        <w:keepLines w:val="0"/>
        <w:widowControl w:val="0"/>
        <w:shd w:val="clear" w:color="auto" w:fill="auto"/>
        <w:bidi w:val="0"/>
        <w:spacing w:before="0" w:after="280" w:line="318" w:lineRule="exact"/>
        <w:ind w:left="0" w:right="0" w:firstLine="440"/>
        <w:jc w:val="both"/>
        <w:rPr>
          <w:sz w:val="20"/>
          <w:szCs w:val="20"/>
        </w:rPr>
      </w:pPr>
      <w:r>
        <w:rPr>
          <w:color w:val="000000"/>
          <w:spacing w:val="0"/>
          <w:w w:val="100"/>
          <w:position w:val="0"/>
          <w:sz w:val="20"/>
          <w:szCs w:val="20"/>
        </w:rPr>
        <w:t>卓然实业公司拟将注册资本从</w:t>
      </w:r>
      <w:r>
        <w:rPr>
          <w:rFonts w:ascii="Times New Roman" w:eastAsia="Times New Roman" w:hAnsi="Times New Roman" w:cs="Times New Roman"/>
          <w:color w:val="000000"/>
          <w:spacing w:val="0"/>
          <w:w w:val="100"/>
          <w:position w:val="0"/>
          <w:sz w:val="20"/>
          <w:szCs w:val="20"/>
        </w:rPr>
        <w:t>25,000.00</w:t>
      </w:r>
      <w:r>
        <w:rPr>
          <w:color w:val="000000"/>
          <w:spacing w:val="0"/>
          <w:w w:val="100"/>
          <w:position w:val="0"/>
          <w:sz w:val="20"/>
          <w:szCs w:val="20"/>
        </w:rPr>
        <w:t>万元降低至</w:t>
      </w:r>
      <w:r>
        <w:rPr>
          <w:rFonts w:ascii="Times New Roman" w:eastAsia="Times New Roman" w:hAnsi="Times New Roman" w:cs="Times New Roman"/>
          <w:color w:val="000000"/>
          <w:spacing w:val="0"/>
          <w:w w:val="100"/>
          <w:position w:val="0"/>
          <w:sz w:val="20"/>
          <w:szCs w:val="20"/>
        </w:rPr>
        <w:t>5,000.00</w:t>
      </w:r>
      <w:r>
        <w:rPr>
          <w:color w:val="000000"/>
          <w:spacing w:val="0"/>
          <w:w w:val="100"/>
          <w:position w:val="0"/>
          <w:sz w:val="20"/>
          <w:szCs w:val="20"/>
        </w:rPr>
        <w:t>万元，截至本财务报表报出日尚未完成减 资程序。</w:t>
      </w:r>
    </w:p>
    <w:p>
      <w:pPr>
        <w:pStyle w:val="Style28"/>
        <w:keepNext/>
        <w:keepLines/>
        <w:widowControl w:val="0"/>
        <w:shd w:val="clear" w:color="auto" w:fill="auto"/>
        <w:bidi w:val="0"/>
        <w:spacing w:before="0" w:after="400" w:line="318" w:lineRule="exact"/>
        <w:ind w:left="0" w:right="0" w:firstLine="0"/>
        <w:jc w:val="left"/>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1</w:t>
      </w:r>
      <w:bookmarkEnd w:id="1305"/>
      <w:r>
        <w:rPr>
          <w:rFonts w:ascii="Times New Roman" w:eastAsia="Times New Roman" w:hAnsi="Times New Roman" w:cs="Times New Roman"/>
          <w:color w:val="000000"/>
          <w:spacing w:val="0"/>
          <w:w w:val="100"/>
          <w:position w:val="0"/>
        </w:rPr>
        <w:t>2</w:t>
      </w:r>
      <w:r>
        <w:rPr>
          <w:color w:val="000000"/>
          <w:spacing w:val="0"/>
          <w:w w:val="100"/>
          <w:position w:val="0"/>
        </w:rPr>
        <w:t>、其他权益工具投资</w:t>
      </w:r>
      <w:bookmarkEnd w:id="1303"/>
      <w:bookmarkEnd w:id="1304"/>
      <w:bookmarkEnd w:id="130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浙江合恒网络科技有限公司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青岛天高远大投资中心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24,243.00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524,243.00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7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指定为以公允价 值计量且其变动 计入其他综合收 益的原因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after="380" w:line="240" w:lineRule="auto"/>
        <w:ind w:left="0" w:right="0" w:firstLine="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1</w:t>
      </w:r>
      <w:bookmarkEnd w:id="1309"/>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1307"/>
      <w:bookmarkEnd w:id="1308"/>
      <w:bookmarkEnd w:id="1310"/>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77,721,016.19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56,921,080.39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77,721,016.19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56,921,080.39</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311" w:name="bookmark1311"/>
      <w:bookmarkStart w:id="1312" w:name="bookmark1312"/>
      <w:bookmarkStart w:id="1313" w:name="bookmark1313"/>
      <w:bookmarkStart w:id="1314" w:name="bookmark1314"/>
      <w:r>
        <w:rPr>
          <w:color w:val="000000"/>
          <w:spacing w:val="0"/>
          <w:w w:val="100"/>
          <w:position w:val="0"/>
        </w:rPr>
        <w:t>（</w:t>
      </w:r>
      <w:bookmarkEnd w:id="1313"/>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11"/>
      <w:bookmarkEnd w:id="1312"/>
      <w:bookmarkEnd w:id="1314"/>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通用设备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专用设备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运输工具</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6,273,244.55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7,371,139.90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69,851,596.52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7,345,086.83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90,841,067.80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2,669,136.48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31,195,514.21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2,408,672.62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36,273,323.31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974,261.20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28,210,209.05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1,318,950.50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30,503,420.75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2,509,825.80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2,509,825.80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1,694,875.28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475,479.36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1,089,722.12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3,260,076.76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325,217.93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117,950.43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443,168.36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325,217.93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117,950.43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443,168.36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6,273,244.55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9,715,058.45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101,047,110.73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9,635,809.02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126,671,222.75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702,603.44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5,223,876.34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22,118,082.32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5,875,425.31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33,919,987.41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301,115.76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2,418,125.50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10,893,191.59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1,838,132.51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15,450,565.36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301,115.76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999,744.61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10,447,686.84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893,113.54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12,641,660.75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1,418,380.89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445,504.75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945,018.97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2,808,904.61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308,293.30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112,052.91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420,346.21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308,293.30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112,052.91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420,346.21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1,003,719.20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7,333,708.54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33,011,273.91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7,601,504.91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48,950,206.56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5,269,525.35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2,381,349.91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68,035,836.82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2,034,304.11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77,721,016.19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5,570,641.11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2,147,263.56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47,733,514.20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1,469,661.52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56,921,080.39</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315" w:name="bookmark1315"/>
      <w:bookmarkStart w:id="1316" w:name="bookmark1316"/>
      <w:bookmarkStart w:id="1317" w:name="bookmark1317"/>
      <w:bookmarkStart w:id="1318" w:name="bookmark1318"/>
      <w:r>
        <w:rPr>
          <w:color w:val="000000"/>
          <w:spacing w:val="0"/>
          <w:w w:val="100"/>
          <w:position w:val="0"/>
        </w:rPr>
        <w:t>（</w:t>
      </w:r>
      <w:bookmarkEnd w:id="1317"/>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15"/>
      <w:bookmarkEnd w:id="1316"/>
      <w:bookmarkEnd w:id="1318"/>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319" w:name="bookmark1319"/>
      <w:bookmarkStart w:id="1320" w:name="bookmark1320"/>
      <w:bookmarkStart w:id="1321" w:name="bookmark1321"/>
      <w:bookmarkStart w:id="1322" w:name="bookmark1322"/>
      <w:r>
        <w:rPr>
          <w:color w:val="000000"/>
          <w:spacing w:val="0"/>
          <w:w w:val="100"/>
          <w:position w:val="0"/>
        </w:rPr>
        <w:t>（</w:t>
      </w:r>
      <w:bookmarkEnd w:id="1321"/>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319"/>
      <w:bookmarkEnd w:id="1320"/>
      <w:bookmarkEnd w:id="1322"/>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323" w:name="bookmark1323"/>
      <w:bookmarkStart w:id="1324" w:name="bookmark1324"/>
      <w:bookmarkStart w:id="1325" w:name="bookmark1325"/>
      <w:bookmarkStart w:id="1326" w:name="bookmark1326"/>
      <w:r>
        <w:rPr>
          <w:color w:val="000000"/>
          <w:spacing w:val="0"/>
          <w:w w:val="100"/>
          <w:position w:val="0"/>
        </w:rPr>
        <w:t>（</w:t>
      </w:r>
      <w:bookmarkEnd w:id="1325"/>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323"/>
      <w:bookmarkEnd w:id="1324"/>
      <w:bookmarkEnd w:id="1326"/>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青岛中锦大厦</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5,269,525.35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开发商破产清算，完成后办理</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4"/>
        <w:keepNext/>
        <w:keepLines/>
        <w:widowControl w:val="0"/>
        <w:shd w:val="clear" w:color="auto" w:fill="auto"/>
        <w:bidi w:val="0"/>
        <w:spacing w:before="0" w:line="240" w:lineRule="auto"/>
        <w:ind w:left="0" w:right="0" w:firstLine="0"/>
        <w:jc w:val="left"/>
      </w:pPr>
      <w:bookmarkStart w:id="1327" w:name="bookmark1327"/>
      <w:bookmarkStart w:id="1328" w:name="bookmark1328"/>
      <w:bookmarkStart w:id="1329" w:name="bookmark1329"/>
      <w:bookmarkStart w:id="1330" w:name="bookmark1330"/>
      <w:r>
        <w:rPr>
          <w:color w:val="000000"/>
          <w:spacing w:val="0"/>
          <w:w w:val="100"/>
          <w:position w:val="0"/>
        </w:rPr>
        <w:t>（</w:t>
      </w:r>
      <w:bookmarkEnd w:id="1329"/>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327"/>
      <w:bookmarkEnd w:id="1328"/>
      <w:bookmarkEnd w:id="1330"/>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1</w:t>
      </w:r>
      <w:bookmarkEnd w:id="1333"/>
      <w:r>
        <w:rPr>
          <w:rFonts w:ascii="Times New Roman" w:eastAsia="Times New Roman" w:hAnsi="Times New Roman" w:cs="Times New Roman"/>
          <w:color w:val="000000"/>
          <w:spacing w:val="0"/>
          <w:w w:val="100"/>
          <w:position w:val="0"/>
        </w:rPr>
        <w:t>4</w:t>
      </w:r>
      <w:r>
        <w:rPr>
          <w:color w:val="000000"/>
          <w:spacing w:val="0"/>
          <w:w w:val="100"/>
          <w:position w:val="0"/>
        </w:rPr>
        <w:t>、在建工程</w:t>
      </w:r>
      <w:bookmarkEnd w:id="1331"/>
      <w:bookmarkEnd w:id="1332"/>
      <w:bookmarkEnd w:id="1334"/>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2,148,688.44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2,148,688.44</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335" w:name="bookmark1335"/>
      <w:bookmarkStart w:id="1336" w:name="bookmark1336"/>
      <w:bookmarkStart w:id="1337" w:name="bookmark1337"/>
      <w:bookmarkStart w:id="1338" w:name="bookmark1338"/>
      <w:r>
        <w:rPr>
          <w:color w:val="000000"/>
          <w:spacing w:val="0"/>
          <w:w w:val="100"/>
          <w:position w:val="0"/>
        </w:rPr>
        <w:t>（</w:t>
      </w:r>
      <w:bookmarkEnd w:id="1337"/>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35"/>
      <w:bookmarkEnd w:id="1336"/>
      <w:bookmarkEnd w:id="133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常山智慧大厅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2,148,688.44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2,148,688.44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2,148,688.44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2,148,688.44</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339" w:name="bookmark1339"/>
      <w:bookmarkStart w:id="1340" w:name="bookmark1340"/>
      <w:bookmarkStart w:id="1341" w:name="bookmark1341"/>
      <w:bookmarkStart w:id="1342" w:name="bookmark1342"/>
      <w:r>
        <w:rPr>
          <w:color w:val="000000"/>
          <w:spacing w:val="0"/>
          <w:w w:val="100"/>
          <w:position w:val="0"/>
        </w:rPr>
        <w:t>（</w:t>
      </w:r>
      <w:bookmarkEnd w:id="1341"/>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39"/>
      <w:bookmarkEnd w:id="1340"/>
      <w:bookmarkEnd w:id="1342"/>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他减少</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息资本</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常山智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慧大厅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2,148,68</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361,137.</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2,509,82</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2,148,68</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361,137.</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2,509,82</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343" w:name="bookmark1343"/>
      <w:bookmarkStart w:id="1344" w:name="bookmark1344"/>
      <w:bookmarkStart w:id="1345" w:name="bookmark1345"/>
      <w:bookmarkStart w:id="1346" w:name="bookmark1346"/>
      <w:r>
        <w:rPr>
          <w:color w:val="000000"/>
          <w:spacing w:val="0"/>
          <w:w w:val="100"/>
          <w:position w:val="0"/>
        </w:rPr>
        <w:t>（</w:t>
      </w:r>
      <w:bookmarkEnd w:id="1345"/>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343"/>
      <w:bookmarkEnd w:id="1344"/>
      <w:bookmarkEnd w:id="1346"/>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both"/>
      </w:pPr>
      <w:bookmarkStart w:id="1347" w:name="bookmark1347"/>
      <w:bookmarkStart w:id="1348" w:name="bookmark1348"/>
      <w:bookmarkStart w:id="1349" w:name="bookmark1349"/>
      <w:bookmarkStart w:id="1350" w:name="bookmark1350"/>
      <w:r>
        <w:rPr>
          <w:color w:val="000000"/>
          <w:spacing w:val="0"/>
          <w:w w:val="100"/>
          <w:position w:val="0"/>
        </w:rPr>
        <w:t>（</w:t>
      </w:r>
      <w:bookmarkEnd w:id="1349"/>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347"/>
      <w:bookmarkEnd w:id="1348"/>
      <w:bookmarkEnd w:id="1350"/>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1</w:t>
      </w:r>
      <w:bookmarkEnd w:id="1353"/>
      <w:r>
        <w:rPr>
          <w:rFonts w:ascii="Times New Roman" w:eastAsia="Times New Roman" w:hAnsi="Times New Roman" w:cs="Times New Roman"/>
          <w:color w:val="000000"/>
          <w:spacing w:val="0"/>
          <w:w w:val="100"/>
          <w:position w:val="0"/>
        </w:rPr>
        <w:t>5</w:t>
      </w:r>
      <w:r>
        <w:rPr>
          <w:color w:val="000000"/>
          <w:spacing w:val="0"/>
          <w:w w:val="100"/>
          <w:position w:val="0"/>
        </w:rPr>
        <w:t>、使用权资产</w:t>
      </w:r>
      <w:bookmarkEnd w:id="1351"/>
      <w:bookmarkEnd w:id="1352"/>
      <w:bookmarkEnd w:id="1354"/>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line="1" w:lineRule="exact"/>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49,989,105.74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49,989,105.74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49,989,105.74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49,989,105.74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4,268,327.72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4,268,327.72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4,268,327.72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4,268,327.72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54,257,433.46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54,257,433.46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8,156,243.99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8,156,243.99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8,156,243.99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8,156,243.99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8,156,243.99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8,156,243.99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46,101,189.47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46,101,189.47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46,101,189.47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46,101,189.47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49,989,105.74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49,989,105.74</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期初数与上年年末数（</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日）差异详见本财务报表附注五</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三十</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之说明</w:t>
      </w:r>
      <w:r>
        <w:br w:type="page"/>
      </w:r>
    </w:p>
    <w:p>
      <w:pPr>
        <w:pStyle w:val="Style28"/>
        <w:keepNext/>
        <w:keepLines/>
        <w:widowControl w:val="0"/>
        <w:shd w:val="clear" w:color="auto" w:fill="auto"/>
        <w:bidi w:val="0"/>
        <w:spacing w:before="0" w:after="38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1</w:t>
      </w:r>
      <w:bookmarkEnd w:id="1357"/>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55"/>
      <w:bookmarkEnd w:id="1356"/>
      <w:bookmarkEnd w:id="1358"/>
    </w:p>
    <w:p>
      <w:pPr>
        <w:pStyle w:val="Style34"/>
        <w:keepNext/>
        <w:keepLines/>
        <w:widowControl w:val="0"/>
        <w:shd w:val="clear" w:color="auto" w:fill="auto"/>
        <w:bidi w:val="0"/>
        <w:spacing w:before="0" w:line="240" w:lineRule="auto"/>
        <w:ind w:left="0" w:right="0" w:firstLine="0"/>
        <w:jc w:val="left"/>
      </w:pPr>
      <w:bookmarkStart w:id="1359" w:name="bookmark1359"/>
      <w:bookmarkStart w:id="1360" w:name="bookmark1360"/>
      <w:bookmarkStart w:id="1361" w:name="bookmark1361"/>
      <w:bookmarkStart w:id="1362" w:name="bookmark1362"/>
      <w:r>
        <w:rPr>
          <w:color w:val="000000"/>
          <w:spacing w:val="0"/>
          <w:w w:val="100"/>
          <w:position w:val="0"/>
        </w:rPr>
        <w:t>（</w:t>
      </w:r>
      <w:bookmarkEnd w:id="1361"/>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59"/>
      <w:bookmarkEnd w:id="1360"/>
      <w:bookmarkEnd w:id="136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运营权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70,255,081.63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4,852,549.21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84,657,630.84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29,126,102.13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36,626,102.13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7,606,264.02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15,106,264.02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 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6,086,659.83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6,086,659.83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15,433,178.28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15,433,178.28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99,381,183.76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12,352,549.21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121,283,732.97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980,999.68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29,700,463.51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1,715,833.33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303,284.34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32,700,580.86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489,999.36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11,472,765.11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745,457.53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13,418,222.00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489,999.36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11,210,551.77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745,457.53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13,156,008.66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262,213.34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262,213.34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1,470,999.04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41,173,228.62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2,425,833.33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1,048,741.87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46,118,802.86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 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979,000.96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57,451,955.14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4,674,166.67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11,303,807.34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74,408,930.11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 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1,469,000.32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39,798,618.12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5,384,166.67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4,549,264.87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51,201,049.98</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11.96%</w:t>
      </w:r>
      <w:r>
        <w:rPr>
          <w:color w:val="000000"/>
          <w:spacing w:val="0"/>
          <w:w w:val="100"/>
          <w:position w:val="0"/>
        </w:rPr>
        <w:t>。</w:t>
      </w:r>
    </w:p>
    <w:p>
      <w:pPr>
        <w:widowControl w:val="0"/>
        <w:spacing w:after="379" w:line="1" w:lineRule="exact"/>
      </w:pPr>
    </w:p>
    <w:p>
      <w:pPr>
        <w:pStyle w:val="Style34"/>
        <w:keepNext/>
        <w:keepLines/>
        <w:widowControl w:val="0"/>
        <w:shd w:val="clear" w:color="auto" w:fill="auto"/>
        <w:bidi w:val="0"/>
        <w:spacing w:before="0" w:line="240" w:lineRule="auto"/>
        <w:ind w:left="0" w:right="0" w:firstLine="0"/>
        <w:jc w:val="left"/>
      </w:pPr>
      <w:bookmarkStart w:id="1363" w:name="bookmark1363"/>
      <w:bookmarkStart w:id="1364" w:name="bookmark1364"/>
      <w:bookmarkStart w:id="1365" w:name="bookmark1365"/>
      <w:bookmarkStart w:id="1366" w:name="bookmark1366"/>
      <w:r>
        <w:rPr>
          <w:color w:val="000000"/>
          <w:spacing w:val="0"/>
          <w:w w:val="100"/>
          <w:position w:val="0"/>
        </w:rPr>
        <w:t>（</w:t>
      </w:r>
      <w:bookmarkEnd w:id="1365"/>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63"/>
      <w:bookmarkEnd w:id="1364"/>
      <w:bookmarkEnd w:id="1366"/>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1</w:t>
      </w:r>
      <w:bookmarkEnd w:id="1369"/>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367"/>
      <w:bookmarkEnd w:id="1368"/>
      <w:bookmarkEnd w:id="1370"/>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确认为无形</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转入当期损 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9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基于智能环</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境感知的校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园信息服务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6,086,659.83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6,086,659.83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智慧物联中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间件平台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3,058,595.40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3,058,595.40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9,145,255.23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6,086,659.83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3,058,595.40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16"/>
        <w:keepNext w:val="0"/>
        <w:keepLines w:val="0"/>
        <w:widowControl w:val="0"/>
        <w:shd w:val="clear" w:color="auto" w:fill="auto"/>
        <w:bidi w:val="0"/>
        <w:spacing w:before="0" w:after="0" w:line="319"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基于智能环境感知的校园信息服务平台</w:t>
      </w:r>
    </w:p>
    <w:p>
      <w:pPr>
        <w:pStyle w:val="Style16"/>
        <w:keepNext w:val="0"/>
        <w:keepLines w:val="0"/>
        <w:widowControl w:val="0"/>
        <w:shd w:val="clear" w:color="auto" w:fill="auto"/>
        <w:bidi w:val="0"/>
        <w:spacing w:before="0" w:after="0" w:line="319"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年第三季度，公司基于智能环境感知的校园信息服务平台搭建完成并取得相关软著证书，标志研 究阶段已完成。</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月开始根据客户需求进行平台及软件升级改造，项目进入开发阶段。</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 平台及软件升级完成，可以对外销售，故开发阶段结束转入无形资产。</w:t>
      </w:r>
    </w:p>
    <w:p>
      <w:pPr>
        <w:pStyle w:val="Style16"/>
        <w:keepNext w:val="0"/>
        <w:keepLines w:val="0"/>
        <w:widowControl w:val="0"/>
        <w:shd w:val="clear" w:color="auto" w:fill="auto"/>
        <w:bidi w:val="0"/>
        <w:spacing w:before="0" w:after="0" w:line="326"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智慧物联中间件平台</w:t>
      </w:r>
    </w:p>
    <w:p>
      <w:pPr>
        <w:pStyle w:val="Style16"/>
        <w:keepNext w:val="0"/>
        <w:keepLines w:val="0"/>
        <w:widowControl w:val="0"/>
        <w:shd w:val="clear" w:color="auto" w:fill="auto"/>
        <w:bidi w:val="0"/>
        <w:spacing w:before="0" w:after="380" w:line="326"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月初，公司智慧物联中间件平台搭建完成并取得相关软著证书，标志研究阶段已完成。</w:t>
      </w: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月开始根据客户需求进行平台及软件升级改造，项目进入开发阶段。截至报告期末仍处于开发阶段。</w:t>
      </w:r>
    </w:p>
    <w:p>
      <w:pPr>
        <w:pStyle w:val="Style28"/>
        <w:keepNext/>
        <w:keepLines/>
        <w:widowControl w:val="0"/>
        <w:shd w:val="clear" w:color="auto" w:fill="auto"/>
        <w:bidi w:val="0"/>
        <w:spacing w:before="0" w:after="200" w:line="336" w:lineRule="auto"/>
        <w:ind w:left="0" w:right="0" w:firstLine="0"/>
        <w:jc w:val="left"/>
      </w:pPr>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18</w:t>
      </w:r>
      <w:r>
        <w:rPr>
          <w:color w:val="000000"/>
          <w:spacing w:val="0"/>
          <w:w w:val="100"/>
          <w:position w:val="0"/>
        </w:rPr>
        <w:t>、商誉</w:t>
      </w:r>
      <w:bookmarkEnd w:id="1371"/>
      <w:bookmarkEnd w:id="1372"/>
      <w:bookmarkEnd w:id="1373"/>
    </w:p>
    <w:p>
      <w:pPr>
        <w:pStyle w:val="Style34"/>
        <w:keepNext/>
        <w:keepLines/>
        <w:widowControl w:val="0"/>
        <w:shd w:val="clear" w:color="auto" w:fill="auto"/>
        <w:bidi w:val="0"/>
        <w:spacing w:before="0" w:line="323" w:lineRule="exact"/>
        <w:ind w:left="0" w:right="0" w:firstLine="0"/>
        <w:jc w:val="left"/>
      </w:pPr>
      <w:bookmarkStart w:id="1374" w:name="bookmark1374"/>
      <w:bookmarkStart w:id="1375" w:name="bookmark1375"/>
      <w:bookmarkStart w:id="1376" w:name="bookmark1376"/>
      <w:bookmarkStart w:id="1377" w:name="bookmark1377"/>
      <w:r>
        <w:rPr>
          <w:color w:val="000000"/>
          <w:spacing w:val="0"/>
          <w:w w:val="100"/>
          <w:position w:val="0"/>
        </w:rPr>
        <w:t>（</w:t>
      </w:r>
      <w:bookmarkEnd w:id="1376"/>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74"/>
      <w:bookmarkEnd w:id="1375"/>
      <w:bookmarkEnd w:id="137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被投资单位名称</w:t>
            </w:r>
          </w:p>
        </w:tc>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top"/>
          </w:tcPr>
          <w:p>
            <w:pPr>
              <w:widowControl w:val="0"/>
              <w:rPr>
                <w:sz w:val="10"/>
                <w:szCs w:val="10"/>
              </w:rPr>
            </w:pPr>
          </w:p>
        </w:tc>
      </w:tr>
      <w:tr>
        <w:trPr>
          <w:trHeight w:val="62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福建正元公司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74,407.87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74,407.87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杭州容博公司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2,535,964.36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2,535,964.36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云马智慧公司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2,634,456.39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2,634,456.39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麦狐信息公司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3,703,323.24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3,703,323.24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博太科公司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8,327,244.56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8,327,244.56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5,244,828.62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12,030,567.80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17,275,396.42</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378" w:name="bookmark1378"/>
      <w:bookmarkStart w:id="1379" w:name="bookmark1379"/>
      <w:bookmarkStart w:id="1380" w:name="bookmark1380"/>
      <w:bookmarkStart w:id="1381" w:name="bookmark1381"/>
      <w:r>
        <w:rPr>
          <w:color w:val="000000"/>
          <w:spacing w:val="0"/>
          <w:w w:val="100"/>
          <w:position w:val="0"/>
        </w:rPr>
        <w:t>（</w:t>
      </w:r>
      <w:bookmarkEnd w:id="1380"/>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78"/>
      <w:bookmarkEnd w:id="1379"/>
      <w:bookmarkEnd w:id="138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云马智慧公司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2,634,456.39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2,634,456.39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麦狐信息公司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14,583.00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14,583.00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博太科公司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32,858.00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32,858.00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2,634,456.39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47,441.00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2,681,897.39</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16"/>
        <w:keepNext w:val="0"/>
        <w:keepLines w:val="0"/>
        <w:widowControl w:val="0"/>
        <w:shd w:val="clear" w:color="auto" w:fill="auto"/>
        <w:bidi w:val="0"/>
        <w:spacing w:before="0" w:line="305" w:lineRule="exact"/>
        <w:ind w:left="0" w:right="0" w:firstLine="440"/>
        <w:jc w:val="both"/>
        <w:rPr>
          <w:sz w:val="20"/>
          <w:szCs w:val="20"/>
        </w:rPr>
      </w:pPr>
      <w:r>
        <w:rPr>
          <w:color w:val="000000"/>
          <w:spacing w:val="0"/>
          <w:w w:val="100"/>
          <w:position w:val="0"/>
          <w:sz w:val="20"/>
          <w:szCs w:val="20"/>
        </w:rPr>
        <w:t>本期新增商誉包括合并成本大于购买日取得的博太科公司、麦狐信息公司可辨认净资产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公允价值份额 的差额部分商誉</w:t>
      </w:r>
      <w:r>
        <w:rPr>
          <w:rFonts w:ascii="Times New Roman" w:eastAsia="Times New Roman" w:hAnsi="Times New Roman" w:cs="Times New Roman"/>
          <w:color w:val="000000"/>
          <w:spacing w:val="0"/>
          <w:w w:val="100"/>
          <w:position w:val="0"/>
          <w:sz w:val="20"/>
          <w:szCs w:val="20"/>
        </w:rPr>
        <w:t>9,767,427.8</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元和因博太科公司、麦狐信息公司可辨认净资产公允价值与账面价值的差额确 认递延所得税负债而形成的商誉</w:t>
      </w:r>
      <w:r>
        <w:rPr>
          <w:rFonts w:ascii="Times New Roman" w:eastAsia="Times New Roman" w:hAnsi="Times New Roman" w:cs="Times New Roman"/>
          <w:color w:val="000000"/>
          <w:spacing w:val="0"/>
          <w:w w:val="100"/>
          <w:position w:val="0"/>
          <w:sz w:val="20"/>
          <w:szCs w:val="20"/>
        </w:rPr>
        <w:t>2</w:t>
      </w:r>
      <w:r>
        <w:rPr>
          <w:rFonts w:ascii="Times New Roman" w:eastAsia="Times New Roman" w:hAnsi="Times New Roman" w:cs="Times New Roman"/>
          <w:color w:val="000000"/>
          <w:spacing w:val="0"/>
          <w:w w:val="100"/>
          <w:position w:val="0"/>
          <w:sz w:val="20"/>
          <w:szCs w:val="20"/>
        </w:rPr>
        <w:t>,263,140.00</w:t>
      </w:r>
      <w:r>
        <w:rPr>
          <w:color w:val="000000"/>
          <w:spacing w:val="0"/>
          <w:w w:val="100"/>
          <w:position w:val="0"/>
          <w:sz w:val="20"/>
          <w:szCs w:val="20"/>
        </w:rPr>
        <w:t>元。</w:t>
      </w:r>
    </w:p>
    <w:p>
      <w:pPr>
        <w:pStyle w:val="Style24"/>
        <w:keepNext w:val="0"/>
        <w:keepLines w:val="0"/>
        <w:widowControl w:val="0"/>
        <w:shd w:val="clear" w:color="auto" w:fill="auto"/>
        <w:bidi w:val="0"/>
        <w:spacing w:before="0" w:after="4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4"/>
        <w:keepNext w:val="0"/>
        <w:keepLines w:val="0"/>
        <w:widowControl w:val="0"/>
        <w:shd w:val="clear" w:color="auto" w:fill="auto"/>
        <w:bidi w:val="0"/>
        <w:spacing w:before="0" w:after="40" w:line="312" w:lineRule="exact"/>
        <w:ind w:left="0" w:right="0" w:firstLine="0"/>
        <w:jc w:val="both"/>
      </w:pPr>
      <w:r>
        <w:rPr>
          <w:color w:val="000000"/>
          <w:spacing w:val="0"/>
          <w:w w:val="100"/>
          <w:position w:val="0"/>
        </w:rPr>
        <w:t>商誉减值测试的影响</w:t>
      </w:r>
    </w:p>
    <w:p>
      <w:pPr>
        <w:pStyle w:val="Style24"/>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其他说明</w:t>
      </w:r>
    </w:p>
    <w:p>
      <w:pPr>
        <w:pStyle w:val="Style16"/>
        <w:keepNext w:val="0"/>
        <w:keepLines w:val="0"/>
        <w:widowControl w:val="0"/>
        <w:shd w:val="clear" w:color="auto" w:fill="auto"/>
        <w:bidi w:val="0"/>
        <w:spacing w:before="0" w:after="360" w:line="305" w:lineRule="exact"/>
        <w:ind w:left="0" w:right="0" w:firstLine="440"/>
        <w:jc w:val="both"/>
        <w:rPr>
          <w:sz w:val="20"/>
          <w:szCs w:val="20"/>
        </w:rPr>
      </w:pPr>
      <w:r>
        <w:rPr>
          <w:color w:val="000000"/>
          <w:spacing w:val="0"/>
          <w:w w:val="100"/>
          <w:position w:val="0"/>
          <w:sz w:val="20"/>
          <w:szCs w:val="20"/>
        </w:rPr>
        <w:t>本期计提的商誉减值准备系随着评估增值确认的递延所得税负债转回计提同等金额的商誉减值准备。</w:t>
      </w:r>
    </w:p>
    <w:p>
      <w:pPr>
        <w:pStyle w:val="Style28"/>
        <w:keepNext/>
        <w:keepLines/>
        <w:widowControl w:val="0"/>
        <w:shd w:val="clear" w:color="auto" w:fill="auto"/>
        <w:bidi w:val="0"/>
        <w:spacing w:before="0" w:after="320" w:line="319" w:lineRule="auto"/>
        <w:ind w:left="0" w:right="0" w:firstLine="0"/>
        <w:jc w:val="both"/>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1</w:t>
      </w:r>
      <w:bookmarkEnd w:id="1384"/>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382"/>
      <w:bookmarkEnd w:id="1383"/>
      <w:bookmarkEnd w:id="1385"/>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50,663,788.46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13,354,133.07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9,164,469.25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54,853,452.28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停车位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829,110.84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109,333.44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719,777.40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洗衣项目管理费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4,338,224.98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20,687,124.97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7,434,195.32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17,591,154.63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55,831,124.28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34,041,258.04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16,707,998.01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73,164,384.31</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16"/>
        <w:keepNext w:val="0"/>
        <w:keepLines w:val="0"/>
        <w:widowControl w:val="0"/>
        <w:shd w:val="clear" w:color="auto" w:fill="auto"/>
        <w:bidi w:val="0"/>
        <w:spacing w:before="0" w:after="360" w:line="240" w:lineRule="auto"/>
        <w:ind w:left="0" w:right="0" w:firstLine="440"/>
        <w:jc w:val="both"/>
        <w:rPr>
          <w:sz w:val="20"/>
          <w:szCs w:val="20"/>
        </w:rPr>
      </w:pPr>
      <w:r>
        <w:rPr>
          <w:color w:val="000000"/>
          <w:spacing w:val="0"/>
          <w:w w:val="100"/>
          <w:position w:val="0"/>
          <w:sz w:val="20"/>
          <w:szCs w:val="20"/>
        </w:rPr>
        <w:t>本期增加包括非同一控制下合并麦狐信息公司和博太科公司增加的装修费</w:t>
      </w:r>
      <w:r>
        <w:rPr>
          <w:rFonts w:ascii="Times New Roman" w:eastAsia="Times New Roman" w:hAnsi="Times New Roman" w:cs="Times New Roman"/>
          <w:color w:val="000000"/>
          <w:spacing w:val="0"/>
          <w:w w:val="100"/>
          <w:position w:val="0"/>
          <w:sz w:val="20"/>
          <w:szCs w:val="20"/>
        </w:rPr>
        <w:t>484,809.47</w:t>
      </w:r>
      <w:r>
        <w:rPr>
          <w:color w:val="000000"/>
          <w:spacing w:val="0"/>
          <w:w w:val="100"/>
          <w:position w:val="0"/>
          <w:sz w:val="20"/>
          <w:szCs w:val="20"/>
        </w:rPr>
        <w:t>元。</w:t>
      </w:r>
    </w:p>
    <w:p>
      <w:pPr>
        <w:pStyle w:val="Style28"/>
        <w:keepNext/>
        <w:keepLines/>
        <w:widowControl w:val="0"/>
        <w:shd w:val="clear" w:color="auto" w:fill="auto"/>
        <w:bidi w:val="0"/>
        <w:spacing w:before="0" w:line="240" w:lineRule="auto"/>
        <w:ind w:left="0" w:right="0" w:firstLine="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2</w:t>
      </w:r>
      <w:bookmarkEnd w:id="1388"/>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86"/>
      <w:bookmarkEnd w:id="1387"/>
      <w:bookmarkEnd w:id="1389"/>
    </w:p>
    <w:p>
      <w:pPr>
        <w:pStyle w:val="Style34"/>
        <w:keepNext/>
        <w:keepLines/>
        <w:widowControl w:val="0"/>
        <w:shd w:val="clear" w:color="auto" w:fill="auto"/>
        <w:bidi w:val="0"/>
        <w:spacing w:before="0" w:after="360" w:line="240" w:lineRule="auto"/>
        <w:ind w:left="0" w:right="0" w:firstLine="0"/>
        <w:jc w:val="left"/>
      </w:pPr>
      <w:bookmarkStart w:id="1390" w:name="bookmark1390"/>
      <w:bookmarkStart w:id="1391" w:name="bookmark1391"/>
      <w:bookmarkStart w:id="1392" w:name="bookmark1392"/>
      <w:bookmarkStart w:id="1393" w:name="bookmark1393"/>
      <w:r>
        <w:rPr>
          <w:color w:val="000000"/>
          <w:spacing w:val="0"/>
          <w:w w:val="100"/>
          <w:position w:val="0"/>
        </w:rPr>
        <w:t>（</w:t>
      </w:r>
      <w:bookmarkEnd w:id="1392"/>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90"/>
      <w:bookmarkEnd w:id="1391"/>
      <w:bookmarkEnd w:id="1393"/>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9,616,502.40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1,449,598.05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3,495,059.15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662,511.47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68,781,016.70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10,551,902.09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57,341,015.51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11,790,319.03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93,506,841.48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14,026,063.24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74,011,290.19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11,110,724.10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应收质保金减值准备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10,354,004.18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1,553,100.64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9,060,409.63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1,359,061.44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无形资产税会差异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7,870,487.42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1,180,573.11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限制性股票激励费用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3,380,622.52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507,093.38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1,764,811.85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264,721.78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834,454.09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125,168.10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98,016.55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35,135.26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1,610,534.10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241,580.12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195,372,303.10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29,547,754.78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146,568,602.67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25,324,499.52</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left"/>
      </w:pPr>
      <w:bookmarkStart w:id="1394" w:name="bookmark1394"/>
      <w:bookmarkStart w:id="1395" w:name="bookmark1395"/>
      <w:bookmarkStart w:id="1396" w:name="bookmark1396"/>
      <w:bookmarkStart w:id="1397" w:name="bookmark1397"/>
      <w:r>
        <w:rPr>
          <w:color w:val="000000"/>
          <w:spacing w:val="0"/>
          <w:w w:val="100"/>
          <w:position w:val="0"/>
        </w:rPr>
        <w:t>（</w:t>
      </w:r>
      <w:bookmarkEnd w:id="1396"/>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94"/>
      <w:bookmarkEnd w:id="1395"/>
      <w:bookmarkEnd w:id="139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非同一控制企业合并资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14,771,326.67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2,215,699.00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14,771,326.67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2,215,699.00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398" w:name="bookmark1398"/>
      <w:bookmarkStart w:id="1399" w:name="bookmark1399"/>
      <w:bookmarkStart w:id="1400" w:name="bookmark1400"/>
      <w:bookmarkStart w:id="1401" w:name="bookmark1401"/>
      <w:r>
        <w:rPr>
          <w:color w:val="000000"/>
          <w:spacing w:val="0"/>
          <w:w w:val="100"/>
          <w:position w:val="0"/>
        </w:rPr>
        <w:t>（</w:t>
      </w:r>
      <w:bookmarkEnd w:id="1400"/>
      <w:r>
        <w:rPr>
          <w:rFonts w:ascii="Times New Roman" w:eastAsia="Times New Roman" w:hAnsi="Times New Roman" w:cs="Times New Roman"/>
          <w:color w:val="000000"/>
          <w:spacing w:val="0"/>
          <w:w w:val="100"/>
          <w:position w:val="0"/>
        </w:rPr>
        <w:t>3</w:t>
      </w:r>
      <w:r>
        <w:rPr>
          <w:color w:val="000000"/>
          <w:spacing w:val="0"/>
          <w:w w:val="100"/>
          <w:position w:val="0"/>
        </w:rPr>
        <w:t>）未确认递延所得税资产明细</w:t>
      </w:r>
      <w:bookmarkEnd w:id="1398"/>
      <w:bookmarkEnd w:id="1399"/>
      <w:bookmarkEnd w:id="1401"/>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应收质保金坏账准备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9,071.48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559,788.46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213,698.56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739,422.31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10,909,453.88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9,267,523.21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可弥补亏损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76,241,586.73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52,314,202.58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88,459,322.86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61,795,424.35</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402" w:name="bookmark1402"/>
      <w:bookmarkStart w:id="1403" w:name="bookmark1403"/>
      <w:bookmarkStart w:id="1404" w:name="bookmark1404"/>
      <w:bookmarkStart w:id="1405" w:name="bookmark1405"/>
      <w:r>
        <w:rPr>
          <w:color w:val="000000"/>
          <w:spacing w:val="0"/>
          <w:w w:val="100"/>
          <w:position w:val="0"/>
        </w:rPr>
        <w:t>（</w:t>
      </w:r>
      <w:bookmarkEnd w:id="1404"/>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）未确认递延所得税资产的可抵扣亏损将于以下年度到期</w:t>
      </w:r>
      <w:bookmarkEnd w:id="1402"/>
      <w:bookmarkEnd w:id="1403"/>
      <w:bookmarkEnd w:id="1405"/>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1,208,349.62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3,129,820.19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4,991,949.33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3,867,355.42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11,610,153.94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6,844,535.56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16,191,924.10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4,210,736.05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18,311,825.59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3,631,029.04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2027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2,116,081.80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2028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8,224,493.18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12,649,332.96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2030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14,936,760.61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2031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16,631,441.92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76,241,586.73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52,314,202.58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after="380" w:line="240" w:lineRule="auto"/>
        <w:ind w:left="0" w:right="0" w:firstLine="0"/>
        <w:jc w:val="left"/>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2</w:t>
      </w:r>
      <w:bookmarkEnd w:id="1408"/>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06"/>
      <w:bookmarkEnd w:id="1407"/>
      <w:bookmarkEnd w:id="140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33,895,878.7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5,127,753.69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28,768,125.1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34,647,065.3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5,641,060.36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29,006,005.0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预付长期资产购置款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9,436,710.30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9,436,710.30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6,037,813.25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6,037,813.25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尚未安装的小兰智慧公司洗衣资产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5,006,412.36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5,006,412.36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8,469,403.57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8,469,403.57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48,339,001.4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5,127,753.69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43,211,247.7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49,154,282.2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5,641,060.36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43,513,221.8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widowControl w:val="0"/>
        <w:spacing w:after="7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应收质保金减值准备计提情况</w:t>
      </w:r>
    </w:p>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明细情况</w:t>
      </w:r>
    </w:p>
    <w:tbl>
      <w:tblPr>
        <w:tblOverlap w:val="never"/>
        <w:jc w:val="center"/>
        <w:tblLayout w:type="fixed"/>
      </w:tblPr>
      <w:tblGrid>
        <w:gridCol w:w="1162"/>
        <w:gridCol w:w="1445"/>
        <w:gridCol w:w="1291"/>
        <w:gridCol w:w="720"/>
        <w:gridCol w:w="715"/>
        <w:gridCol w:w="1147"/>
        <w:gridCol w:w="720"/>
        <w:gridCol w:w="2458"/>
      </w:tblGrid>
      <w:tr>
        <w:trPr>
          <w:trHeight w:val="34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转销或核销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5,641,060.36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-513,306.67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5,127,753.69</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5,641,060.36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-513,306.67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5,127,753.69</w:t>
            </w:r>
          </w:p>
        </w:tc>
      </w:tr>
    </w:tbl>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采用组合计提减值准备的应收质保金</w:t>
      </w:r>
    </w:p>
    <w:tbl>
      <w:tblPr>
        <w:tblOverlap w:val="never"/>
        <w:jc w:val="center"/>
        <w:tblLayout w:type="fixed"/>
      </w:tblPr>
      <w:tblGrid>
        <w:gridCol w:w="1910"/>
        <w:gridCol w:w="2578"/>
        <w:gridCol w:w="2578"/>
        <w:gridCol w:w="2592"/>
      </w:tblGrid>
      <w:tr>
        <w:trPr>
          <w:trHeight w:val="34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3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color w:val="000000"/>
                <w:spacing w:val="0"/>
                <w:w w:val="100"/>
                <w:position w:val="0"/>
                <w:sz w:val="18"/>
                <w:szCs w:val="18"/>
              </w:rPr>
              <w:t>％</w:t>
            </w: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33,895,878.79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5,127,753.69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33,895,878.79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5,127,753.69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w:t>
            </w:r>
          </w:p>
        </w:tc>
      </w:tr>
    </w:tbl>
    <w:p>
      <w:pPr>
        <w:pStyle w:val="Style16"/>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采用账龄组合计提减值准备的应收质保金</w:t>
      </w:r>
    </w:p>
    <w:tbl>
      <w:tblPr>
        <w:tblOverlap w:val="never"/>
        <w:jc w:val="center"/>
        <w:tblLayout w:type="fixed"/>
      </w:tblPr>
      <w:tblGrid>
        <w:gridCol w:w="1910"/>
        <w:gridCol w:w="2578"/>
        <w:gridCol w:w="2582"/>
        <w:gridCol w:w="2587"/>
      </w:tblGrid>
      <w:tr>
        <w:trPr>
          <w:trHeight w:val="34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3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14,734,221.16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736,711.06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10,955,612.56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1,095,561.26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4,772,919.29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1,431,875.79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2,959,039.13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1,479,519.58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33,895,878.79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5,127,753.69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w:t>
            </w:r>
          </w:p>
        </w:tc>
      </w:tr>
    </w:tbl>
    <w:p>
      <w:pPr>
        <w:widowControl w:val="0"/>
        <w:spacing w:after="619" w:line="1" w:lineRule="exact"/>
      </w:pPr>
    </w:p>
    <w:p>
      <w:pPr>
        <w:pStyle w:val="Style28"/>
        <w:keepNext/>
        <w:keepLines/>
        <w:widowControl w:val="0"/>
        <w:shd w:val="clear" w:color="auto" w:fill="auto"/>
        <w:bidi w:val="0"/>
        <w:spacing w:before="0" w:after="380" w:line="240" w:lineRule="auto"/>
        <w:ind w:left="0" w:right="0" w:firstLine="0"/>
        <w:jc w:val="left"/>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2</w:t>
      </w:r>
      <w:bookmarkEnd w:id="1412"/>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10"/>
      <w:bookmarkEnd w:id="1411"/>
      <w:bookmarkEnd w:id="1413"/>
    </w:p>
    <w:p>
      <w:pPr>
        <w:pStyle w:val="Style34"/>
        <w:keepNext/>
        <w:keepLines/>
        <w:widowControl w:val="0"/>
        <w:shd w:val="clear" w:color="auto" w:fill="auto"/>
        <w:bidi w:val="0"/>
        <w:spacing w:before="0" w:line="240" w:lineRule="auto"/>
        <w:ind w:left="0" w:right="0" w:firstLine="0"/>
        <w:jc w:val="left"/>
      </w:pPr>
      <w:bookmarkStart w:id="1414" w:name="bookmark1414"/>
      <w:bookmarkStart w:id="1415" w:name="bookmark1415"/>
      <w:bookmarkStart w:id="1416" w:name="bookmark1416"/>
      <w:bookmarkStart w:id="1417" w:name="bookmark1417"/>
      <w:r>
        <w:rPr>
          <w:color w:val="000000"/>
          <w:spacing w:val="0"/>
          <w:w w:val="100"/>
          <w:position w:val="0"/>
        </w:rPr>
        <w:t>（</w:t>
      </w:r>
      <w:bookmarkEnd w:id="1416"/>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14"/>
      <w:bookmarkEnd w:id="1415"/>
      <w:bookmarkEnd w:id="141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367,484,660.00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294,198,285.00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413,869.41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339,053.02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应收账款保理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343,617.44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381,672,146.85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295,037,338.02</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短期借款分类的说明：</w:t>
      </w:r>
    </w:p>
    <w:p>
      <w:pPr>
        <w:pStyle w:val="Style16"/>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应收账款保理对应的本期回款为</w:t>
      </w:r>
      <w:r>
        <w:rPr>
          <w:rFonts w:ascii="Times New Roman" w:eastAsia="Times New Roman" w:hAnsi="Times New Roman" w:cs="Times New Roman"/>
          <w:color w:val="000000"/>
          <w:spacing w:val="0"/>
          <w:w w:val="100"/>
          <w:position w:val="0"/>
          <w:sz w:val="20"/>
          <w:szCs w:val="20"/>
        </w:rPr>
        <w:t>343,617.44</w:t>
      </w:r>
      <w:r>
        <w:rPr>
          <w:color w:val="000000"/>
          <w:spacing w:val="0"/>
          <w:w w:val="100"/>
          <w:position w:val="0"/>
          <w:sz w:val="20"/>
          <w:szCs w:val="20"/>
        </w:rPr>
        <w:t>元。</w:t>
      </w:r>
    </w:p>
    <w:p>
      <w:pPr>
        <w:pStyle w:val="Style34"/>
        <w:keepNext/>
        <w:keepLines/>
        <w:widowControl w:val="0"/>
        <w:shd w:val="clear" w:color="auto" w:fill="auto"/>
        <w:bidi w:val="0"/>
        <w:spacing w:before="0" w:line="240" w:lineRule="auto"/>
        <w:ind w:left="0" w:right="0" w:firstLine="0"/>
        <w:jc w:val="left"/>
      </w:pPr>
      <w:bookmarkStart w:id="1418" w:name="bookmark1418"/>
      <w:bookmarkStart w:id="1419" w:name="bookmark1419"/>
      <w:bookmarkStart w:id="1420" w:name="bookmark1420"/>
      <w:bookmarkStart w:id="1421" w:name="bookmark1421"/>
      <w:r>
        <w:rPr>
          <w:color w:val="000000"/>
          <w:spacing w:val="0"/>
          <w:w w:val="100"/>
          <w:position w:val="0"/>
        </w:rPr>
        <w:t>（</w:t>
      </w:r>
      <w:bookmarkEnd w:id="1420"/>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18"/>
      <w:bookmarkEnd w:id="1419"/>
      <w:bookmarkEnd w:id="1421"/>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2</w:t>
      </w:r>
      <w:bookmarkEnd w:id="1424"/>
      <w:r>
        <w:rPr>
          <w:rFonts w:ascii="Times New Roman" w:eastAsia="Times New Roman" w:hAnsi="Times New Roman" w:cs="Times New Roman"/>
          <w:color w:val="000000"/>
          <w:spacing w:val="0"/>
          <w:w w:val="100"/>
          <w:position w:val="0"/>
        </w:rPr>
        <w:t>3</w:t>
      </w:r>
      <w:r>
        <w:rPr>
          <w:color w:val="000000"/>
          <w:spacing w:val="0"/>
          <w:w w:val="100"/>
          <w:position w:val="0"/>
        </w:rPr>
        <w:t>、应付票据</w:t>
      </w:r>
      <w:bookmarkEnd w:id="1422"/>
      <w:bookmarkEnd w:id="1423"/>
      <w:bookmarkEnd w:id="1425"/>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11,674,120.04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19,343,709.85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9,701,125.35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31,017,829.89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9,701,125.35</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keepLines/>
        <w:widowControl w:val="0"/>
        <w:shd w:val="clear" w:color="auto" w:fill="auto"/>
        <w:bidi w:val="0"/>
        <w:spacing w:before="0" w:after="380" w:line="240" w:lineRule="auto"/>
        <w:ind w:left="0" w:right="0" w:firstLine="0"/>
        <w:jc w:val="both"/>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2</w:t>
      </w:r>
      <w:bookmarkEnd w:id="1428"/>
      <w:r>
        <w:rPr>
          <w:rFonts w:ascii="Times New Roman" w:eastAsia="Times New Roman" w:hAnsi="Times New Roman" w:cs="Times New Roman"/>
          <w:color w:val="000000"/>
          <w:spacing w:val="0"/>
          <w:w w:val="100"/>
          <w:position w:val="0"/>
        </w:rPr>
        <w:t>4</w:t>
      </w:r>
      <w:r>
        <w:rPr>
          <w:color w:val="000000"/>
          <w:spacing w:val="0"/>
          <w:w w:val="100"/>
          <w:position w:val="0"/>
        </w:rPr>
        <w:t>、应付账款</w:t>
      </w:r>
      <w:bookmarkEnd w:id="1426"/>
      <w:bookmarkEnd w:id="1427"/>
      <w:bookmarkEnd w:id="1429"/>
    </w:p>
    <w:p>
      <w:pPr>
        <w:pStyle w:val="Style34"/>
        <w:keepNext/>
        <w:keepLines/>
        <w:widowControl w:val="0"/>
        <w:shd w:val="clear" w:color="auto" w:fill="auto"/>
        <w:bidi w:val="0"/>
        <w:spacing w:before="0" w:line="240" w:lineRule="auto"/>
        <w:ind w:left="0" w:right="0" w:firstLine="0"/>
        <w:jc w:val="both"/>
      </w:pPr>
      <w:bookmarkStart w:id="1430" w:name="bookmark1430"/>
      <w:bookmarkStart w:id="1431" w:name="bookmark1431"/>
      <w:bookmarkStart w:id="1432" w:name="bookmark1432"/>
      <w:bookmarkStart w:id="1433" w:name="bookmark1433"/>
      <w:r>
        <w:rPr>
          <w:color w:val="000000"/>
          <w:spacing w:val="0"/>
          <w:w w:val="100"/>
          <w:position w:val="0"/>
        </w:rPr>
        <w:t>（</w:t>
      </w:r>
      <w:bookmarkEnd w:id="1432"/>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30"/>
      <w:bookmarkEnd w:id="1431"/>
      <w:bookmarkEnd w:id="1433"/>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165,615,981.94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150,008,716.48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长期资产购置款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14,498,739.35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15,895,717.34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180,114,721.29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165,904,433.82</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434" w:name="bookmark1434"/>
      <w:bookmarkStart w:id="1435" w:name="bookmark1435"/>
      <w:bookmarkStart w:id="1436" w:name="bookmark1436"/>
      <w:bookmarkStart w:id="1437" w:name="bookmark1437"/>
      <w:r>
        <w:rPr>
          <w:color w:val="000000"/>
          <w:spacing w:val="0"/>
          <w:w w:val="100"/>
          <w:position w:val="0"/>
        </w:rPr>
        <w:t>（</w:t>
      </w:r>
      <w:bookmarkEnd w:id="1436"/>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34"/>
      <w:bookmarkEnd w:id="1435"/>
      <w:bookmarkEnd w:id="1437"/>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spacing w:lineRule="exact" w:line="1"/>
        <w:rPr>
          <w:sz w:val="2"/>
          <w:szCs w:val="2"/>
        </w:rPr>
      </w:pPr>
      <w:r>
        <w:br w:type="page"/>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2</w:t>
      </w:r>
      <w:bookmarkEnd w:id="1440"/>
      <w:r>
        <w:rPr>
          <w:rFonts w:ascii="Times New Roman" w:eastAsia="Times New Roman" w:hAnsi="Times New Roman" w:cs="Times New Roman"/>
          <w:color w:val="000000"/>
          <w:spacing w:val="0"/>
          <w:w w:val="100"/>
          <w:position w:val="0"/>
        </w:rPr>
        <w:t>5</w:t>
      </w:r>
      <w:r>
        <w:rPr>
          <w:color w:val="000000"/>
          <w:spacing w:val="0"/>
          <w:w w:val="100"/>
          <w:position w:val="0"/>
        </w:rPr>
        <w:t>、合同负债</w:t>
      </w:r>
      <w:bookmarkEnd w:id="1438"/>
      <w:bookmarkEnd w:id="1439"/>
      <w:bookmarkEnd w:id="1441"/>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49,037,043.17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72,837,090.58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49,037,043.17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72,837,090.58</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2</w:t>
      </w:r>
      <w:bookmarkEnd w:id="1444"/>
      <w:r>
        <w:rPr>
          <w:rFonts w:ascii="Times New Roman" w:eastAsia="Times New Roman" w:hAnsi="Times New Roman" w:cs="Times New Roman"/>
          <w:color w:val="000000"/>
          <w:spacing w:val="0"/>
          <w:w w:val="100"/>
          <w:position w:val="0"/>
        </w:rPr>
        <w:t>6</w:t>
      </w:r>
      <w:r>
        <w:rPr>
          <w:color w:val="000000"/>
          <w:spacing w:val="0"/>
          <w:w w:val="100"/>
          <w:position w:val="0"/>
        </w:rPr>
        <w:t>、应付职工薪酬</w:t>
      </w:r>
      <w:bookmarkEnd w:id="1442"/>
      <w:bookmarkEnd w:id="1443"/>
      <w:bookmarkEnd w:id="1445"/>
    </w:p>
    <w:p>
      <w:pPr>
        <w:pStyle w:val="Style34"/>
        <w:keepNext/>
        <w:keepLines/>
        <w:widowControl w:val="0"/>
        <w:shd w:val="clear" w:color="auto" w:fill="auto"/>
        <w:bidi w:val="0"/>
        <w:spacing w:before="0" w:line="240" w:lineRule="auto"/>
        <w:ind w:left="0" w:right="0" w:firstLine="0"/>
        <w:jc w:val="both"/>
      </w:pPr>
      <w:bookmarkStart w:id="1446" w:name="bookmark1446"/>
      <w:bookmarkStart w:id="1447" w:name="bookmark1447"/>
      <w:bookmarkStart w:id="1448" w:name="bookmark14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46"/>
      <w:bookmarkEnd w:id="1447"/>
      <w:bookmarkEnd w:id="1448"/>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30,246,685.94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208,070,897.41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202,699,714.15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35,617,869.20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417,112.20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12,810,180.90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12,673,687.45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553,605.65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183,227.00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30,663,798.14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221,064,305.31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215,556,628.60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36,171,474.85</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both"/>
      </w:pPr>
      <w:bookmarkStart w:id="1449" w:name="bookmark1449"/>
      <w:bookmarkStart w:id="1450" w:name="bookmark1450"/>
      <w:bookmarkStart w:id="1451" w:name="bookmark1451"/>
      <w:bookmarkStart w:id="1452" w:name="bookmark1452"/>
      <w:r>
        <w:rPr>
          <w:color w:val="000000"/>
          <w:spacing w:val="0"/>
          <w:w w:val="100"/>
          <w:position w:val="0"/>
        </w:rPr>
        <w:t>（</w:t>
      </w:r>
      <w:bookmarkEnd w:id="1451"/>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49"/>
      <w:bookmarkEnd w:id="1450"/>
      <w:bookmarkEnd w:id="1452"/>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29,337,938.53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184,014,247.67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179,001,022.02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34,351,164.18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46,475.83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4,846,470.33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4,892,946.16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358,254.75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8,509,848.32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8,341,487.19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526,615.88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351,281.31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8,238,585.14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8,074,532.84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515,333.61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213,544.03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211,952.76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57,719.15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8,524,614.18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8,496,861.18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51,892.00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479,877.83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2,175,716.91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1,967,397.60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688,197.14</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30,246,685.94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208,070,897.41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202,699,714.15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35,617,869.20</w:t>
            </w:r>
          </w:p>
        </w:tc>
      </w:tr>
    </w:tbl>
    <w:p>
      <w:pPr>
        <w:widowControl w:val="0"/>
        <w:spacing w:after="299" w:line="1" w:lineRule="exact"/>
      </w:pPr>
    </w:p>
    <w:p>
      <w:pPr>
        <w:pStyle w:val="Style34"/>
        <w:keepNext/>
        <w:keepLines/>
        <w:widowControl w:val="0"/>
        <w:numPr>
          <w:ilvl w:val="0"/>
          <w:numId w:val="71"/>
        </w:numPr>
        <w:shd w:val="clear" w:color="auto" w:fill="auto"/>
        <w:bidi w:val="0"/>
        <w:spacing w:before="0" w:line="240" w:lineRule="auto"/>
        <w:ind w:left="0" w:right="0" w:firstLine="0"/>
        <w:jc w:val="left"/>
      </w:pPr>
      <w:bookmarkStart w:id="1453" w:name="bookmark1453"/>
      <w:bookmarkStart w:id="1454" w:name="bookmark1454"/>
      <w:bookmarkStart w:id="1455" w:name="bookmark1455"/>
      <w:bookmarkStart w:id="1456" w:name="bookmark1456"/>
      <w:bookmarkEnd w:id="1455"/>
      <w:r>
        <w:rPr>
          <w:color w:val="000000"/>
          <w:spacing w:val="0"/>
          <w:w w:val="100"/>
          <w:position w:val="0"/>
        </w:rPr>
        <w:t>设定提存计划列示</w:t>
      </w:r>
      <w:bookmarkEnd w:id="1453"/>
      <w:bookmarkEnd w:id="1454"/>
      <w:bookmarkEnd w:id="145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402,691.24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12,366,500.14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12,235,218.21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533,973.17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443,680.76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438,469.24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19,632.48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417,112.20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12,810,180.90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12,673,687.45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553,605.65</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322" w:lineRule="exact"/>
        <w:ind w:left="0" w:right="0" w:firstLine="440"/>
        <w:jc w:val="both"/>
        <w:rPr>
          <w:sz w:val="20"/>
          <w:szCs w:val="20"/>
        </w:rPr>
      </w:pPr>
      <w:r>
        <w:rPr>
          <w:color w:val="000000"/>
          <w:spacing w:val="0"/>
          <w:w w:val="100"/>
          <w:position w:val="0"/>
          <w:sz w:val="20"/>
          <w:szCs w:val="20"/>
        </w:rPr>
        <w:t>本期增加中包括非同一控制下合并麦狐信息公司和博太科公司购买日应付职工薪酬余额</w:t>
      </w:r>
      <w:r>
        <w:rPr>
          <w:rFonts w:ascii="Times New Roman" w:eastAsia="Times New Roman" w:hAnsi="Times New Roman" w:cs="Times New Roman"/>
          <w:color w:val="000000"/>
          <w:spacing w:val="0"/>
          <w:w w:val="100"/>
          <w:position w:val="0"/>
          <w:sz w:val="20"/>
          <w:szCs w:val="20"/>
        </w:rPr>
        <w:t>2</w:t>
      </w:r>
      <w:r>
        <w:rPr>
          <w:rFonts w:ascii="Times New Roman" w:eastAsia="Times New Roman" w:hAnsi="Times New Roman" w:cs="Times New Roman"/>
          <w:color w:val="000000"/>
          <w:spacing w:val="0"/>
          <w:w w:val="100"/>
          <w:position w:val="0"/>
          <w:sz w:val="20"/>
          <w:szCs w:val="20"/>
        </w:rPr>
        <w:t xml:space="preserve">,068,920.03 </w:t>
      </w:r>
      <w:r>
        <w:rPr>
          <w:color w:val="000000"/>
          <w:spacing w:val="0"/>
          <w:w w:val="100"/>
          <w:position w:val="0"/>
          <w:sz w:val="20"/>
          <w:szCs w:val="20"/>
        </w:rPr>
        <w:t>元。</w:t>
      </w:r>
    </w:p>
    <w:p>
      <w:pPr>
        <w:pStyle w:val="Style28"/>
        <w:keepNext/>
        <w:keepLines/>
        <w:widowControl w:val="0"/>
        <w:shd w:val="clear" w:color="auto" w:fill="auto"/>
        <w:bidi w:val="0"/>
        <w:spacing w:before="0" w:after="300" w:line="336" w:lineRule="auto"/>
        <w:ind w:left="0" w:right="0" w:firstLine="0"/>
        <w:jc w:val="both"/>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2</w:t>
      </w:r>
      <w:bookmarkEnd w:id="1459"/>
      <w:r>
        <w:rPr>
          <w:rFonts w:ascii="Times New Roman" w:eastAsia="Times New Roman" w:hAnsi="Times New Roman" w:cs="Times New Roman"/>
          <w:color w:val="000000"/>
          <w:spacing w:val="0"/>
          <w:w w:val="100"/>
          <w:position w:val="0"/>
        </w:rPr>
        <w:t>7</w:t>
      </w:r>
      <w:r>
        <w:rPr>
          <w:color w:val="000000"/>
          <w:spacing w:val="0"/>
          <w:w w:val="100"/>
          <w:position w:val="0"/>
        </w:rPr>
        <w:t>、应交税费</w:t>
      </w:r>
      <w:bookmarkEnd w:id="1457"/>
      <w:bookmarkEnd w:id="1458"/>
      <w:bookmarkEnd w:id="1460"/>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6,667,519.06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5,742,571.53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4,190,307.08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1,380,506.31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818,181.92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323,359.71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945,386.19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954,170.07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420,721.74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423,127.47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280,481.06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282,084.89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225,164.84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129,438.59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137,842.83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13,173.81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11,847.54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13,699,561.28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9,260,313.77</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2</w:t>
      </w:r>
      <w:bookmarkEnd w:id="1463"/>
      <w:r>
        <w:rPr>
          <w:rFonts w:ascii="Times New Roman" w:eastAsia="Times New Roman" w:hAnsi="Times New Roman" w:cs="Times New Roman"/>
          <w:color w:val="000000"/>
          <w:spacing w:val="0"/>
          <w:w w:val="100"/>
          <w:position w:val="0"/>
        </w:rPr>
        <w:t>8</w:t>
      </w:r>
      <w:r>
        <w:rPr>
          <w:color w:val="000000"/>
          <w:spacing w:val="0"/>
          <w:w w:val="100"/>
          <w:position w:val="0"/>
        </w:rPr>
        <w:t>、其他应付款</w:t>
      </w:r>
      <w:bookmarkEnd w:id="1461"/>
      <w:bookmarkEnd w:id="1462"/>
      <w:bookmarkEnd w:id="1464"/>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691,942.95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1,849,416.80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11,877,209.02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13,062,852.80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13,726,625.82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13,754,795.75</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both"/>
      </w:pPr>
      <w:bookmarkStart w:id="1465" w:name="bookmark1465"/>
      <w:bookmarkStart w:id="1466" w:name="bookmark1466"/>
      <w:bookmarkStart w:id="1467" w:name="bookmark14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465"/>
      <w:bookmarkEnd w:id="1466"/>
      <w:bookmarkEnd w:id="1467"/>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691,942.95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691,942.95</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99" w:line="1" w:lineRule="exact"/>
      </w:pP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99" w:line="1" w:lineRule="exact"/>
      </w:pP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both"/>
      </w:pPr>
      <w:bookmarkStart w:id="1468" w:name="bookmark1468"/>
      <w:bookmarkStart w:id="1469" w:name="bookmark1469"/>
      <w:bookmarkStart w:id="1470" w:name="bookmark14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468"/>
      <w:bookmarkEnd w:id="1469"/>
      <w:bookmarkEnd w:id="1470"/>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1,849,416.80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1,849,416.80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4"/>
        <w:keepNext/>
        <w:keepLines/>
        <w:widowControl w:val="0"/>
        <w:shd w:val="clear" w:color="auto" w:fill="auto"/>
        <w:bidi w:val="0"/>
        <w:spacing w:before="0" w:after="360" w:line="240" w:lineRule="auto"/>
        <w:ind w:left="0" w:right="0" w:firstLine="0"/>
        <w:jc w:val="left"/>
      </w:pPr>
      <w:bookmarkStart w:id="1471" w:name="bookmark1471"/>
      <w:bookmarkStart w:id="1472" w:name="bookmark1472"/>
      <w:bookmarkStart w:id="1473" w:name="bookmark1473"/>
      <w:bookmarkStart w:id="1474" w:name="bookmark1474"/>
      <w:r>
        <w:rPr>
          <w:color w:val="000000"/>
          <w:spacing w:val="0"/>
          <w:w w:val="100"/>
          <w:position w:val="0"/>
        </w:rPr>
        <w:t>（</w:t>
      </w:r>
      <w:bookmarkEnd w:id="1473"/>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471"/>
      <w:bookmarkEnd w:id="1472"/>
      <w:bookmarkEnd w:id="1474"/>
    </w:p>
    <w:p>
      <w:pPr>
        <w:pStyle w:val="Style69"/>
        <w:keepNext/>
        <w:keepLines/>
        <w:widowControl w:val="0"/>
        <w:shd w:val="clear" w:color="auto" w:fill="auto"/>
        <w:bidi w:val="0"/>
        <w:spacing w:before="0" w:after="360" w:line="240" w:lineRule="auto"/>
        <w:ind w:left="0" w:right="0" w:firstLine="0"/>
        <w:jc w:val="left"/>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1</w:t>
      </w:r>
      <w:bookmarkEnd w:id="1477"/>
      <w:r>
        <w:rPr>
          <w:color w:val="000000"/>
          <w:spacing w:val="0"/>
          <w:w w:val="100"/>
          <w:position w:val="0"/>
        </w:rPr>
        <w:t>）按款项性质列示其他应付款</w:t>
      </w:r>
      <w:bookmarkEnd w:id="1475"/>
      <w:bookmarkEnd w:id="1476"/>
      <w:bookmarkEnd w:id="1478"/>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5,010,479.45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应付暂收款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5,149,666.73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1,502,557.79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3,951,377.99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4,483,773.23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2,560,000.00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216,164.30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2,066,042.33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11,877,209.02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13,062,852.80</w:t>
            </w:r>
          </w:p>
        </w:tc>
      </w:tr>
    </w:tbl>
    <w:p>
      <w:pPr>
        <w:widowControl w:val="0"/>
        <w:spacing w:after="359" w:line="1" w:lineRule="exact"/>
      </w:pPr>
    </w:p>
    <w:p>
      <w:pPr>
        <w:pStyle w:val="Style69"/>
        <w:keepNext/>
        <w:keepLines/>
        <w:widowControl w:val="0"/>
        <w:shd w:val="clear" w:color="auto" w:fill="auto"/>
        <w:bidi w:val="0"/>
        <w:spacing w:before="0" w:after="360" w:line="240" w:lineRule="auto"/>
        <w:ind w:left="0" w:right="0" w:firstLine="0"/>
        <w:jc w:val="left"/>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2</w:t>
      </w:r>
      <w:bookmarkEnd w:id="1481"/>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79"/>
      <w:bookmarkEnd w:id="1480"/>
      <w:bookmarkEnd w:id="1482"/>
    </w:p>
    <w:p>
      <w:pPr>
        <w:pStyle w:val="Style24"/>
        <w:keepNext w:val="0"/>
        <w:keepLines w:val="0"/>
        <w:widowControl w:val="0"/>
        <w:shd w:val="clear" w:color="auto" w:fill="auto"/>
        <w:bidi w:val="0"/>
        <w:spacing w:before="0" w:after="36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2</w:t>
      </w:r>
      <w:bookmarkEnd w:id="1485"/>
      <w:r>
        <w:rPr>
          <w:rFonts w:ascii="Times New Roman" w:eastAsia="Times New Roman" w:hAnsi="Times New Roman" w:cs="Times New Roman"/>
          <w:color w:val="000000"/>
          <w:spacing w:val="0"/>
          <w:w w:val="100"/>
          <w:position w:val="0"/>
        </w:rPr>
        <w:t>9</w:t>
      </w:r>
      <w:r>
        <w:rPr>
          <w:color w:val="000000"/>
          <w:spacing w:val="0"/>
          <w:w w:val="100"/>
          <w:position w:val="0"/>
        </w:rPr>
        <w:t>、一年内到期的非流动负债</w:t>
      </w:r>
      <w:bookmarkEnd w:id="1483"/>
      <w:bookmarkEnd w:id="1484"/>
      <w:bookmarkEnd w:id="1486"/>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1,666,670.00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3,333,332.00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8,270,140.83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6,597,080.95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966,777.86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10,903,588.69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9,930,412.95</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both"/>
        <w:rPr>
          <w:sz w:val="20"/>
          <w:szCs w:val="20"/>
        </w:rPr>
      </w:pPr>
      <w:r>
        <w:rPr>
          <w:color w:val="000000"/>
          <w:spacing w:val="0"/>
          <w:w w:val="100"/>
          <w:position w:val="0"/>
          <w:sz w:val="20"/>
          <w:szCs w:val="20"/>
        </w:rPr>
        <w:t>期初数与上年年末数（</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日）差异详见本财务报表附注五</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三十</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之说明。</w:t>
      </w:r>
    </w:p>
    <w:p>
      <w:pPr>
        <w:pStyle w:val="Style28"/>
        <w:keepNext/>
        <w:keepLines/>
        <w:widowControl w:val="0"/>
        <w:shd w:val="clear" w:color="auto" w:fill="auto"/>
        <w:bidi w:val="0"/>
        <w:spacing w:before="0" w:after="380" w:line="240" w:lineRule="auto"/>
        <w:ind w:left="0" w:right="0" w:firstLine="0"/>
        <w:jc w:val="both"/>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3</w:t>
      </w:r>
      <w:bookmarkEnd w:id="1489"/>
      <w:r>
        <w:rPr>
          <w:rFonts w:ascii="Times New Roman" w:eastAsia="Times New Roman" w:hAnsi="Times New Roman" w:cs="Times New Roman"/>
          <w:color w:val="000000"/>
          <w:spacing w:val="0"/>
          <w:w w:val="100"/>
          <w:position w:val="0"/>
        </w:rPr>
        <w:t>0</w:t>
      </w:r>
      <w:r>
        <w:rPr>
          <w:color w:val="000000"/>
          <w:spacing w:val="0"/>
          <w:w w:val="100"/>
          <w:position w:val="0"/>
        </w:rPr>
        <w:t>、其他流动负债</w:t>
      </w:r>
      <w:bookmarkEnd w:id="1487"/>
      <w:bookmarkEnd w:id="1488"/>
      <w:bookmarkEnd w:id="1490"/>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已背书未终止确认票据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2,553,215.55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4,499,552.22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8,296,892.32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4,739,552.22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10,850,107.87</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3</w:t>
      </w:r>
      <w:bookmarkEnd w:id="1493"/>
      <w:r>
        <w:rPr>
          <w:rFonts w:ascii="Times New Roman" w:eastAsia="Times New Roman" w:hAnsi="Times New Roman" w:cs="Times New Roman"/>
          <w:color w:val="000000"/>
          <w:spacing w:val="0"/>
          <w:w w:val="100"/>
          <w:position w:val="0"/>
        </w:rPr>
        <w:t>1</w:t>
      </w:r>
      <w:r>
        <w:rPr>
          <w:color w:val="000000"/>
          <w:spacing w:val="0"/>
          <w:w w:val="100"/>
          <w:position w:val="0"/>
        </w:rPr>
        <w:t>、长期借款</w:t>
      </w:r>
      <w:bookmarkEnd w:id="1491"/>
      <w:bookmarkEnd w:id="1492"/>
      <w:bookmarkEnd w:id="1494"/>
    </w:p>
    <w:p>
      <w:pPr>
        <w:pStyle w:val="Style34"/>
        <w:keepNext/>
        <w:keepLines/>
        <w:widowControl w:val="0"/>
        <w:shd w:val="clear" w:color="auto" w:fill="auto"/>
        <w:bidi w:val="0"/>
        <w:spacing w:before="0" w:line="240" w:lineRule="auto"/>
        <w:ind w:left="0" w:right="0" w:firstLine="0"/>
        <w:jc w:val="both"/>
      </w:pPr>
      <w:bookmarkStart w:id="1495" w:name="bookmark1495"/>
      <w:bookmarkStart w:id="1496" w:name="bookmark1496"/>
      <w:bookmarkStart w:id="1497" w:name="bookmark14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95"/>
      <w:bookmarkEnd w:id="1496"/>
      <w:bookmarkEnd w:id="1497"/>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1,666,670.00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1,666,670.00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其他说明，包括利率区间:</w:t>
      </w:r>
    </w:p>
    <w:p>
      <w:pPr>
        <w:pStyle w:val="Style28"/>
        <w:keepNext/>
        <w:keepLines/>
        <w:widowControl w:val="0"/>
        <w:shd w:val="clear" w:color="auto" w:fill="auto"/>
        <w:bidi w:val="0"/>
        <w:spacing w:before="0" w:after="380" w:line="240" w:lineRule="auto"/>
        <w:ind w:left="0" w:right="0" w:firstLine="0"/>
        <w:jc w:val="both"/>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3</w:t>
      </w:r>
      <w:bookmarkEnd w:id="1500"/>
      <w:r>
        <w:rPr>
          <w:rFonts w:ascii="Times New Roman" w:eastAsia="Times New Roman" w:hAnsi="Times New Roman" w:cs="Times New Roman"/>
          <w:color w:val="000000"/>
          <w:spacing w:val="0"/>
          <w:w w:val="100"/>
          <w:position w:val="0"/>
        </w:rPr>
        <w:t>2</w:t>
      </w:r>
      <w:r>
        <w:rPr>
          <w:color w:val="000000"/>
          <w:spacing w:val="0"/>
          <w:w w:val="100"/>
          <w:position w:val="0"/>
        </w:rPr>
        <w:t>、应付债券</w:t>
      </w:r>
      <w:bookmarkEnd w:id="1498"/>
      <w:bookmarkEnd w:id="1499"/>
      <w:bookmarkEnd w:id="1501"/>
    </w:p>
    <w:p>
      <w:pPr>
        <w:pStyle w:val="Style34"/>
        <w:keepNext/>
        <w:keepLines/>
        <w:widowControl w:val="0"/>
        <w:shd w:val="clear" w:color="auto" w:fill="auto"/>
        <w:bidi w:val="0"/>
        <w:spacing w:before="0" w:line="240" w:lineRule="auto"/>
        <w:ind w:left="0" w:right="0" w:firstLine="0"/>
        <w:jc w:val="both"/>
      </w:pPr>
      <w:bookmarkStart w:id="1502" w:name="bookmark1502"/>
      <w:bookmarkStart w:id="1503" w:name="bookmark1503"/>
      <w:bookmarkStart w:id="1504" w:name="bookmark15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02"/>
      <w:bookmarkEnd w:id="1503"/>
      <w:bookmarkEnd w:id="150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136,232,188.78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129,246,485.97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136,232,188.78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129,246,485.97</w:t>
            </w:r>
          </w:p>
        </w:tc>
      </w:tr>
    </w:tbl>
    <w:p>
      <w:pPr>
        <w:widowControl w:val="0"/>
        <w:spacing w:after="379" w:line="1" w:lineRule="exact"/>
      </w:pPr>
    </w:p>
    <w:p>
      <w:pPr>
        <w:pStyle w:val="Style34"/>
        <w:keepNext/>
        <w:keepLines/>
        <w:widowControl w:val="0"/>
        <w:shd w:val="clear" w:color="auto" w:fill="auto"/>
        <w:bidi w:val="0"/>
        <w:spacing w:before="0" w:line="240" w:lineRule="auto"/>
        <w:ind w:left="0" w:right="0" w:firstLine="0"/>
        <w:jc w:val="left"/>
      </w:pPr>
      <w:bookmarkStart w:id="1505" w:name="bookmark1505"/>
      <w:bookmarkStart w:id="1506" w:name="bookmark1506"/>
      <w:bookmarkStart w:id="1507" w:name="bookmark15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505"/>
      <w:bookmarkEnd w:id="1506"/>
      <w:bookmarkEnd w:id="1507"/>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正元转债</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175,000,0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129,246,4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7,343,902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358,200.0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136,232,1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88.78</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129,246,4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7,343,902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358,200.0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136,232,1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88.78</w:t>
            </w:r>
          </w:p>
        </w:tc>
      </w:tr>
    </w:tbl>
    <w:p>
      <w:pPr>
        <w:widowControl w:val="0"/>
        <w:spacing w:after="279" w:line="1" w:lineRule="exact"/>
      </w:pPr>
    </w:p>
    <w:p>
      <w:pPr>
        <w:pStyle w:val="Style34"/>
        <w:keepNext/>
        <w:keepLines/>
        <w:widowControl w:val="0"/>
        <w:shd w:val="clear" w:color="auto" w:fill="auto"/>
        <w:tabs>
          <w:tab w:pos="493" w:val="left"/>
        </w:tabs>
        <w:bidi w:val="0"/>
        <w:spacing w:before="0" w:after="280" w:line="313" w:lineRule="exact"/>
        <w:ind w:left="0" w:right="0" w:firstLine="0"/>
        <w:jc w:val="left"/>
      </w:pPr>
      <w:bookmarkStart w:id="1508" w:name="bookmark1508"/>
      <w:bookmarkStart w:id="1509" w:name="bookmark1509"/>
      <w:bookmarkStart w:id="1510" w:name="bookmark1510"/>
      <w:bookmarkStart w:id="1511" w:name="bookmark1511"/>
      <w:r>
        <w:rPr>
          <w:color w:val="000000"/>
          <w:spacing w:val="0"/>
          <w:w w:val="100"/>
          <w:position w:val="0"/>
        </w:rPr>
        <w:t>（</w:t>
      </w:r>
      <w:bookmarkEnd w:id="1510"/>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508"/>
      <w:bookmarkEnd w:id="1509"/>
      <w:bookmarkEnd w:id="1511"/>
    </w:p>
    <w:p>
      <w:pPr>
        <w:pStyle w:val="Style16"/>
        <w:keepNext w:val="0"/>
        <w:keepLines w:val="0"/>
        <w:widowControl w:val="0"/>
        <w:shd w:val="clear" w:color="auto" w:fill="auto"/>
        <w:bidi w:val="0"/>
        <w:spacing w:before="0" w:after="280" w:line="313" w:lineRule="exact"/>
        <w:ind w:left="0" w:right="0" w:firstLine="440"/>
        <w:jc w:val="both"/>
        <w:rPr>
          <w:sz w:val="20"/>
          <w:szCs w:val="20"/>
        </w:rPr>
      </w:pPr>
      <w:r>
        <w:rPr>
          <w:color w:val="000000"/>
          <w:spacing w:val="0"/>
          <w:w w:val="100"/>
          <w:position w:val="0"/>
          <w:sz w:val="20"/>
          <w:szCs w:val="20"/>
        </w:rPr>
        <w:t>本公司于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日公开发行面值</w:t>
      </w:r>
      <w:r>
        <w:rPr>
          <w:rFonts w:ascii="Times New Roman" w:eastAsia="Times New Roman" w:hAnsi="Times New Roman" w:cs="Times New Roman"/>
          <w:color w:val="000000"/>
          <w:spacing w:val="0"/>
          <w:w w:val="100"/>
          <w:position w:val="0"/>
          <w:sz w:val="20"/>
          <w:szCs w:val="20"/>
        </w:rPr>
        <w:t>17,500.00</w:t>
      </w:r>
      <w:r>
        <w:rPr>
          <w:color w:val="000000"/>
          <w:spacing w:val="0"/>
          <w:w w:val="100"/>
          <w:position w:val="0"/>
          <w:sz w:val="20"/>
          <w:szCs w:val="20"/>
        </w:rPr>
        <w:t>万元可转换公司债券（以下简称可转债）。可转债存续 期限为六年，每年付息一次，到期归还本金和最后一年利息，债券票面利率为第一年</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、第二年</w:t>
      </w:r>
      <w:r>
        <w:rPr>
          <w:rFonts w:ascii="Times New Roman" w:eastAsia="Times New Roman" w:hAnsi="Times New Roman" w:cs="Times New Roman"/>
          <w:color w:val="000000"/>
          <w:spacing w:val="0"/>
          <w:w w:val="100"/>
          <w:position w:val="0"/>
          <w:sz w:val="20"/>
          <w:szCs w:val="20"/>
        </w:rPr>
        <w:t>0.7%</w:t>
      </w:r>
      <w:r>
        <w:rPr>
          <w:color w:val="000000"/>
          <w:spacing w:val="0"/>
          <w:w w:val="100"/>
          <w:position w:val="0"/>
          <w:sz w:val="20"/>
          <w:szCs w:val="20"/>
        </w:rPr>
        <w:t>、 第三年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、第四年</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、第五年</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、第六年</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。可转债转股时间为自发行结束之日起满</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个月后的 第一个交易日起至可转债到期日止（即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2026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日），初始转股价</w:t>
      </w:r>
      <w:r>
        <w:rPr>
          <w:rFonts w:ascii="Times New Roman" w:eastAsia="Times New Roman" w:hAnsi="Times New Roman" w:cs="Times New Roman"/>
          <w:color w:val="000000"/>
          <w:spacing w:val="0"/>
          <w:w w:val="100"/>
          <w:position w:val="0"/>
          <w:sz w:val="20"/>
          <w:szCs w:val="20"/>
        </w:rPr>
        <w:t>15.47</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日，公司可转债已停止交易并赎回，详见本财务报表附注十五、</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之说明。</w:t>
      </w:r>
    </w:p>
    <w:p>
      <w:pPr>
        <w:pStyle w:val="Style34"/>
        <w:keepNext/>
        <w:keepLines/>
        <w:widowControl w:val="0"/>
        <w:shd w:val="clear" w:color="auto" w:fill="auto"/>
        <w:tabs>
          <w:tab w:pos="493" w:val="left"/>
        </w:tabs>
        <w:bidi w:val="0"/>
        <w:spacing w:before="0" w:line="313" w:lineRule="exact"/>
        <w:ind w:left="0" w:right="0" w:firstLine="0"/>
        <w:jc w:val="left"/>
      </w:pPr>
      <w:bookmarkStart w:id="1512" w:name="bookmark1512"/>
      <w:bookmarkStart w:id="1513" w:name="bookmark1513"/>
      <w:bookmarkStart w:id="1514" w:name="bookmark1514"/>
      <w:bookmarkStart w:id="1515" w:name="bookmark1515"/>
      <w:r>
        <w:rPr>
          <w:color w:val="000000"/>
          <w:spacing w:val="0"/>
          <w:w w:val="100"/>
          <w:position w:val="0"/>
        </w:rPr>
        <w:t>（</w:t>
      </w:r>
      <w:bookmarkEnd w:id="1514"/>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512"/>
      <w:bookmarkEnd w:id="1513"/>
      <w:bookmarkEnd w:id="1515"/>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期末发行在外的优先股、永续债等其他金融工具基本情况</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期末发行在外的优先股、永续债等金融工具变动情况表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其他金融工具划分为金融负债的依据说明</w:t>
      </w:r>
    </w:p>
    <w:p>
      <w:pPr>
        <w:pStyle w:val="Style24"/>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3</w:t>
      </w:r>
      <w:bookmarkEnd w:id="1518"/>
      <w:r>
        <w:rPr>
          <w:rFonts w:ascii="Times New Roman" w:eastAsia="Times New Roman" w:hAnsi="Times New Roman" w:cs="Times New Roman"/>
          <w:color w:val="000000"/>
          <w:spacing w:val="0"/>
          <w:w w:val="100"/>
          <w:position w:val="0"/>
        </w:rPr>
        <w:t>3</w:t>
      </w:r>
      <w:r>
        <w:rPr>
          <w:color w:val="000000"/>
          <w:spacing w:val="0"/>
          <w:w w:val="100"/>
          <w:position w:val="0"/>
        </w:rPr>
        <w:t>、租赁负债</w:t>
      </w:r>
      <w:bookmarkEnd w:id="1516"/>
      <w:bookmarkEnd w:id="1517"/>
      <w:bookmarkEnd w:id="151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37,384,564.29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43,392,024.79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37,384,564.29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43,392,024.79</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660" w:line="240" w:lineRule="auto"/>
        <w:ind w:left="0" w:right="0" w:firstLine="0"/>
        <w:jc w:val="left"/>
        <w:rPr>
          <w:sz w:val="20"/>
          <w:szCs w:val="20"/>
        </w:rPr>
      </w:pPr>
      <w:r>
        <w:rPr>
          <w:color w:val="000000"/>
          <w:spacing w:val="0"/>
          <w:w w:val="100"/>
          <w:position w:val="0"/>
          <w:sz w:val="20"/>
          <w:szCs w:val="20"/>
        </w:rPr>
        <w:t>期初数与上年年末数（</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日）差异详见本财务报表附注五</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三十</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之说明。</w:t>
      </w:r>
    </w:p>
    <w:p>
      <w:pPr>
        <w:pStyle w:val="Style28"/>
        <w:keepNext/>
        <w:keepLines/>
        <w:widowControl w:val="0"/>
        <w:shd w:val="clear" w:color="auto" w:fill="auto"/>
        <w:bidi w:val="0"/>
        <w:spacing w:before="0" w:after="380" w:line="240" w:lineRule="auto"/>
        <w:ind w:left="0" w:right="0" w:firstLine="0"/>
        <w:jc w:val="left"/>
      </w:pPr>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34</w:t>
      </w:r>
      <w:r>
        <w:rPr>
          <w:color w:val="000000"/>
          <w:spacing w:val="0"/>
          <w:w w:val="100"/>
          <w:position w:val="0"/>
        </w:rPr>
        <w:t>、股本</w:t>
      </w:r>
      <w:bookmarkEnd w:id="1520"/>
      <w:bookmarkEnd w:id="1521"/>
      <w:bookmarkEnd w:id="152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127,314,305.00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336,330.00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336,330.00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127,650,635.00</w:t>
            </w: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280" w:line="307" w:lineRule="exact"/>
        <w:ind w:left="440" w:right="0" w:firstLine="0"/>
        <w:jc w:val="left"/>
        <w:rPr>
          <w:sz w:val="20"/>
          <w:szCs w:val="20"/>
        </w:rPr>
      </w:pPr>
      <w:r>
        <w:rPr>
          <w:color w:val="000000"/>
          <w:spacing w:val="0"/>
          <w:w w:val="100"/>
          <w:position w:val="0"/>
          <w:sz w:val="20"/>
          <w:szCs w:val="20"/>
        </w:rPr>
        <w:t>本期共有</w:t>
      </w:r>
      <w:r>
        <w:rPr>
          <w:rFonts w:ascii="Times New Roman" w:eastAsia="Times New Roman" w:hAnsi="Times New Roman" w:cs="Times New Roman"/>
          <w:color w:val="000000"/>
          <w:spacing w:val="0"/>
          <w:w w:val="100"/>
          <w:position w:val="0"/>
          <w:sz w:val="20"/>
          <w:szCs w:val="20"/>
        </w:rPr>
        <w:t>3,582</w:t>
      </w:r>
      <w:r>
        <w:rPr>
          <w:color w:val="000000"/>
          <w:spacing w:val="0"/>
          <w:w w:val="100"/>
          <w:position w:val="0"/>
          <w:sz w:val="20"/>
          <w:szCs w:val="20"/>
        </w:rPr>
        <w:t>张可转换公司债券行使了转股权利，增加实收股本</w:t>
      </w:r>
      <w:r>
        <w:rPr>
          <w:rFonts w:ascii="Times New Roman" w:eastAsia="Times New Roman" w:hAnsi="Times New Roman" w:cs="Times New Roman"/>
          <w:color w:val="000000"/>
          <w:spacing w:val="0"/>
          <w:w w:val="100"/>
          <w:position w:val="0"/>
          <w:sz w:val="20"/>
          <w:szCs w:val="20"/>
        </w:rPr>
        <w:t>23,268.00</w:t>
      </w:r>
      <w:r>
        <w:rPr>
          <w:color w:val="000000"/>
          <w:spacing w:val="0"/>
          <w:w w:val="100"/>
          <w:position w:val="0"/>
          <w:sz w:val="20"/>
          <w:szCs w:val="20"/>
        </w:rPr>
        <w:t>元 本期激励对象共计行权</w:t>
      </w:r>
      <w:r>
        <w:rPr>
          <w:rFonts w:ascii="Times New Roman" w:eastAsia="Times New Roman" w:hAnsi="Times New Roman" w:cs="Times New Roman"/>
          <w:color w:val="000000"/>
          <w:spacing w:val="0"/>
          <w:w w:val="100"/>
          <w:position w:val="0"/>
          <w:sz w:val="20"/>
          <w:szCs w:val="20"/>
        </w:rPr>
        <w:t>313,062</w:t>
      </w:r>
      <w:r>
        <w:rPr>
          <w:color w:val="000000"/>
          <w:spacing w:val="0"/>
          <w:w w:val="100"/>
          <w:position w:val="0"/>
          <w:sz w:val="20"/>
          <w:szCs w:val="20"/>
        </w:rPr>
        <w:t>股，增加实收股本</w:t>
      </w:r>
      <w:r>
        <w:rPr>
          <w:rFonts w:ascii="Times New Roman" w:eastAsia="Times New Roman" w:hAnsi="Times New Roman" w:cs="Times New Roman"/>
          <w:color w:val="000000"/>
          <w:spacing w:val="0"/>
          <w:w w:val="100"/>
          <w:position w:val="0"/>
          <w:sz w:val="20"/>
          <w:szCs w:val="20"/>
        </w:rPr>
        <w:t>313,062.00</w:t>
      </w:r>
      <w:r>
        <w:rPr>
          <w:color w:val="000000"/>
          <w:spacing w:val="0"/>
          <w:w w:val="100"/>
          <w:position w:val="0"/>
          <w:sz w:val="20"/>
          <w:szCs w:val="20"/>
        </w:rPr>
        <w:t>元。</w:t>
      </w:r>
    </w:p>
    <w:p>
      <w:pPr>
        <w:pStyle w:val="Style28"/>
        <w:keepNext/>
        <w:keepLines/>
        <w:widowControl w:val="0"/>
        <w:shd w:val="clear" w:color="auto" w:fill="auto"/>
        <w:bidi w:val="0"/>
        <w:spacing w:before="0" w:after="280" w:line="322" w:lineRule="exact"/>
        <w:ind w:left="0" w:right="0" w:firstLine="0"/>
        <w:jc w:val="left"/>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3</w:t>
      </w:r>
      <w:bookmarkEnd w:id="1525"/>
      <w:r>
        <w:rPr>
          <w:rFonts w:ascii="Times New Roman" w:eastAsia="Times New Roman" w:hAnsi="Times New Roman" w:cs="Times New Roman"/>
          <w:color w:val="000000"/>
          <w:spacing w:val="0"/>
          <w:w w:val="100"/>
          <w:position w:val="0"/>
        </w:rPr>
        <w:t>5</w:t>
      </w:r>
      <w:r>
        <w:rPr>
          <w:color w:val="000000"/>
          <w:spacing w:val="0"/>
          <w:w w:val="100"/>
          <w:position w:val="0"/>
        </w:rPr>
        <w:t>、其他权益工具</w:t>
      </w:r>
      <w:bookmarkEnd w:id="1523"/>
      <w:bookmarkEnd w:id="1524"/>
      <w:bookmarkEnd w:id="1526"/>
    </w:p>
    <w:p>
      <w:pPr>
        <w:pStyle w:val="Style34"/>
        <w:keepNext/>
        <w:keepLines/>
        <w:widowControl w:val="0"/>
        <w:shd w:val="clear" w:color="auto" w:fill="auto"/>
        <w:tabs>
          <w:tab w:pos="493" w:val="left"/>
        </w:tabs>
        <w:bidi w:val="0"/>
        <w:spacing w:before="0" w:after="280" w:line="322" w:lineRule="exact"/>
        <w:ind w:left="0" w:right="0" w:firstLine="0"/>
        <w:jc w:val="left"/>
      </w:pPr>
      <w:bookmarkStart w:id="1527" w:name="bookmark1527"/>
      <w:bookmarkStart w:id="1528" w:name="bookmark1528"/>
      <w:bookmarkStart w:id="1529" w:name="bookmark1529"/>
      <w:bookmarkStart w:id="1530" w:name="bookmark1530"/>
      <w:r>
        <w:rPr>
          <w:color w:val="000000"/>
          <w:spacing w:val="0"/>
          <w:w w:val="100"/>
          <w:position w:val="0"/>
        </w:rPr>
        <w:t>（</w:t>
      </w:r>
      <w:bookmarkEnd w:id="1529"/>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527"/>
      <w:bookmarkEnd w:id="1528"/>
      <w:bookmarkEnd w:id="1530"/>
    </w:p>
    <w:p>
      <w:pPr>
        <w:pStyle w:val="Style16"/>
        <w:keepNext w:val="0"/>
        <w:keepLines w:val="0"/>
        <w:widowControl w:val="0"/>
        <w:shd w:val="clear" w:color="auto" w:fill="auto"/>
        <w:bidi w:val="0"/>
        <w:spacing w:before="0" w:after="280" w:line="322" w:lineRule="exact"/>
        <w:ind w:left="0" w:right="0" w:firstLine="440"/>
        <w:jc w:val="both"/>
        <w:rPr>
          <w:sz w:val="20"/>
          <w:szCs w:val="20"/>
        </w:rPr>
      </w:pPr>
      <w:r>
        <w:rPr>
          <w:color w:val="000000"/>
          <w:spacing w:val="0"/>
          <w:w w:val="100"/>
          <w:position w:val="0"/>
          <w:sz w:val="20"/>
          <w:szCs w:val="20"/>
        </w:rPr>
        <w:t>经证监会公开核准，公司</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月发行可转换公司债券</w:t>
      </w:r>
      <w:r>
        <w:rPr>
          <w:color w:val="000000"/>
          <w:spacing w:val="0"/>
          <w:w w:val="100"/>
          <w:position w:val="0"/>
          <w:sz w:val="20"/>
          <w:szCs w:val="20"/>
        </w:rPr>
        <w:t>2.32</w:t>
      </w:r>
      <w:r>
        <w:rPr>
          <w:color w:val="000000"/>
          <w:spacing w:val="0"/>
          <w:w w:val="100"/>
          <w:position w:val="0"/>
          <w:sz w:val="20"/>
          <w:szCs w:val="20"/>
        </w:rPr>
        <w:t>亿元，用于校园</w:t>
      </w:r>
      <w:r>
        <w:rPr>
          <w:color w:val="000000"/>
          <w:spacing w:val="0"/>
          <w:w w:val="100"/>
          <w:position w:val="0"/>
          <w:sz w:val="20"/>
          <w:szCs w:val="20"/>
        </w:rPr>
        <w:t>IOE</w:t>
      </w:r>
      <w:r>
        <w:rPr>
          <w:color w:val="000000"/>
          <w:spacing w:val="0"/>
          <w:w w:val="100"/>
          <w:position w:val="0"/>
          <w:sz w:val="20"/>
          <w:szCs w:val="20"/>
        </w:rPr>
        <w:t>综合服务平台、智慧 易联洗衣生活平台及补充流动资金，扣除承销费后的募集资金净额</w:t>
      </w:r>
      <w:r>
        <w:rPr>
          <w:color w:val="000000"/>
          <w:spacing w:val="0"/>
          <w:w w:val="100"/>
          <w:position w:val="0"/>
          <w:sz w:val="20"/>
          <w:szCs w:val="20"/>
        </w:rPr>
        <w:t xml:space="preserve">169, 339, </w:t>
      </w:r>
      <w:r>
        <w:rPr>
          <w:color w:val="000000"/>
          <w:spacing w:val="0"/>
          <w:w w:val="100"/>
          <w:position w:val="0"/>
          <w:sz w:val="20"/>
          <w:szCs w:val="20"/>
        </w:rPr>
        <w:t>622.64</w:t>
      </w:r>
      <w:r>
        <w:rPr>
          <w:color w:val="000000"/>
          <w:spacing w:val="0"/>
          <w:w w:val="100"/>
          <w:position w:val="0"/>
          <w:sz w:val="20"/>
          <w:szCs w:val="20"/>
        </w:rPr>
        <w:t>元。</w:t>
      </w:r>
    </w:p>
    <w:p>
      <w:pPr>
        <w:pStyle w:val="Style34"/>
        <w:keepNext/>
        <w:keepLines/>
        <w:widowControl w:val="0"/>
        <w:shd w:val="clear" w:color="auto" w:fill="auto"/>
        <w:tabs>
          <w:tab w:pos="493" w:val="left"/>
        </w:tabs>
        <w:bidi w:val="0"/>
        <w:spacing w:before="0" w:line="322" w:lineRule="exact"/>
        <w:ind w:left="0" w:right="0" w:firstLine="0"/>
        <w:jc w:val="left"/>
      </w:pPr>
      <w:bookmarkStart w:id="1531" w:name="bookmark1531"/>
      <w:bookmarkStart w:id="1532" w:name="bookmark1532"/>
      <w:bookmarkStart w:id="1533" w:name="bookmark1533"/>
      <w:bookmarkStart w:id="1534" w:name="bookmark1534"/>
      <w:r>
        <w:rPr>
          <w:color w:val="000000"/>
          <w:spacing w:val="0"/>
          <w:w w:val="100"/>
          <w:position w:val="0"/>
        </w:rPr>
        <w:t>（</w:t>
      </w:r>
      <w:bookmarkEnd w:id="1533"/>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531"/>
      <w:bookmarkEnd w:id="1532"/>
      <w:bookmarkEnd w:id="153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可转换公司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1,660,663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35,837,774.5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77,300.99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35,760,473.5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1,660,663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35,837,774.5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77,300.99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1,657,081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35,760,473.5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24"/>
        <w:keepNext w:val="0"/>
        <w:keepLines w:val="0"/>
        <w:widowControl w:val="0"/>
        <w:shd w:val="clear" w:color="auto" w:fill="auto"/>
        <w:bidi w:val="0"/>
        <w:spacing w:before="0" w:line="341" w:lineRule="exact"/>
        <w:ind w:left="0" w:right="0" w:firstLine="0"/>
        <w:jc w:val="left"/>
      </w:pPr>
      <w:r>
        <w:rPr>
          <w:color w:val="000000"/>
          <w:spacing w:val="0"/>
          <w:w w:val="100"/>
          <w:position w:val="0"/>
        </w:rPr>
        <w:t>其他权益工具本期增减变动情况、变动原因说明，以及相关会计处理的依据: 其他说明：</w:t>
      </w:r>
    </w:p>
    <w:p>
      <w:pPr>
        <w:pStyle w:val="Style16"/>
        <w:keepNext w:val="0"/>
        <w:keepLines w:val="0"/>
        <w:widowControl w:val="0"/>
        <w:shd w:val="clear" w:color="auto" w:fill="auto"/>
        <w:bidi w:val="0"/>
        <w:spacing w:before="0" w:after="220" w:line="240" w:lineRule="auto"/>
        <w:ind w:left="0" w:right="0" w:firstLine="440"/>
        <w:jc w:val="left"/>
        <w:rPr>
          <w:sz w:val="20"/>
          <w:szCs w:val="20"/>
        </w:rPr>
      </w:pPr>
      <w:r>
        <w:rPr>
          <w:color w:val="000000"/>
          <w:spacing w:val="0"/>
          <w:w w:val="100"/>
          <w:position w:val="0"/>
          <w:sz w:val="20"/>
          <w:szCs w:val="20"/>
        </w:rPr>
        <w:t>本期减少系可转换公司债券转股所致。</w:t>
      </w:r>
      <w:r>
        <w:br w:type="page"/>
      </w:r>
    </w:p>
    <w:p>
      <w:pPr>
        <w:pStyle w:val="Style28"/>
        <w:keepNext/>
        <w:keepLines/>
        <w:widowControl w:val="0"/>
        <w:shd w:val="clear" w:color="auto" w:fill="auto"/>
        <w:bidi w:val="0"/>
        <w:spacing w:before="0" w:line="240" w:lineRule="auto"/>
        <w:ind w:left="0" w:right="0" w:firstLine="0"/>
        <w:jc w:val="both"/>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3</w:t>
      </w:r>
      <w:bookmarkEnd w:id="1537"/>
      <w:r>
        <w:rPr>
          <w:rFonts w:ascii="Times New Roman" w:eastAsia="Times New Roman" w:hAnsi="Times New Roman" w:cs="Times New Roman"/>
          <w:color w:val="000000"/>
          <w:spacing w:val="0"/>
          <w:w w:val="100"/>
          <w:position w:val="0"/>
        </w:rPr>
        <w:t>6</w:t>
      </w:r>
      <w:r>
        <w:rPr>
          <w:color w:val="000000"/>
          <w:spacing w:val="0"/>
          <w:w w:val="100"/>
          <w:position w:val="0"/>
        </w:rPr>
        <w:t>、资本公积</w:t>
      </w:r>
      <w:bookmarkEnd w:id="1535"/>
      <w:bookmarkEnd w:id="1536"/>
      <w:bookmarkEnd w:id="153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213,731,475.10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18,611,374.54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2,556,232.66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229,786,616.98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19,800,471.25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4,081,829.95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12,886,736.13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10,995,565.07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233,531,946.35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22,693,204.49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15,442,968.79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240,782,182.05</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159" w:line="1" w:lineRule="exact"/>
      </w:pPr>
    </w:p>
    <w:p>
      <w:pPr>
        <w:pStyle w:val="Style16"/>
        <w:keepNext w:val="0"/>
        <w:keepLines w:val="0"/>
        <w:widowControl w:val="0"/>
        <w:shd w:val="clear" w:color="auto" w:fill="auto"/>
        <w:bidi w:val="0"/>
        <w:spacing w:before="0" w:after="0" w:line="341"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股本溢价变动说明</w:t>
      </w:r>
    </w:p>
    <w:p>
      <w:pPr>
        <w:pStyle w:val="Style16"/>
        <w:keepNext w:val="0"/>
        <w:keepLines w:val="0"/>
        <w:widowControl w:val="0"/>
        <w:numPr>
          <w:ilvl w:val="0"/>
          <w:numId w:val="73"/>
        </w:numPr>
        <w:shd w:val="clear" w:color="auto" w:fill="auto"/>
        <w:tabs>
          <w:tab w:pos="866" w:val="left"/>
        </w:tabs>
        <w:bidi w:val="0"/>
        <w:spacing w:before="0" w:after="0" w:line="326" w:lineRule="exact"/>
        <w:ind w:left="0" w:right="0" w:firstLine="440"/>
        <w:jc w:val="left"/>
        <w:rPr>
          <w:sz w:val="20"/>
          <w:szCs w:val="20"/>
        </w:rPr>
      </w:pPr>
      <w:bookmarkStart w:id="1539" w:name="bookmark1539"/>
      <w:bookmarkEnd w:id="1539"/>
      <w:r>
        <w:rPr>
          <w:color w:val="000000"/>
          <w:spacing w:val="0"/>
          <w:w w:val="100"/>
          <w:position w:val="0"/>
          <w:sz w:val="20"/>
          <w:szCs w:val="20"/>
        </w:rPr>
        <w:t>股本溢价增加</w:t>
      </w:r>
      <w:r>
        <w:rPr>
          <w:rFonts w:ascii="Times New Roman" w:eastAsia="Times New Roman" w:hAnsi="Times New Roman" w:cs="Times New Roman"/>
          <w:color w:val="000000"/>
          <w:spacing w:val="0"/>
          <w:w w:val="100"/>
          <w:position w:val="0"/>
          <w:sz w:val="20"/>
          <w:szCs w:val="20"/>
        </w:rPr>
        <w:t>343,578.94</w:t>
      </w:r>
      <w:r>
        <w:rPr>
          <w:color w:val="000000"/>
          <w:spacing w:val="0"/>
          <w:w w:val="100"/>
          <w:position w:val="0"/>
          <w:sz w:val="20"/>
          <w:szCs w:val="20"/>
        </w:rPr>
        <w:t>元，系公司本期可转换公司债券行权溢价转入。</w:t>
      </w:r>
    </w:p>
    <w:p>
      <w:pPr>
        <w:pStyle w:val="Style16"/>
        <w:keepNext w:val="0"/>
        <w:keepLines w:val="0"/>
        <w:widowControl w:val="0"/>
        <w:numPr>
          <w:ilvl w:val="0"/>
          <w:numId w:val="73"/>
        </w:numPr>
        <w:shd w:val="clear" w:color="auto" w:fill="auto"/>
        <w:tabs>
          <w:tab w:pos="838" w:val="left"/>
        </w:tabs>
        <w:bidi w:val="0"/>
        <w:spacing w:before="0" w:after="0" w:line="326" w:lineRule="exact"/>
        <w:ind w:left="0" w:right="0" w:firstLine="440"/>
        <w:jc w:val="both"/>
        <w:rPr>
          <w:sz w:val="20"/>
          <w:szCs w:val="20"/>
        </w:rPr>
      </w:pPr>
      <w:bookmarkStart w:id="1540" w:name="bookmark1540"/>
      <w:bookmarkEnd w:id="1540"/>
      <w:r>
        <w:rPr>
          <w:color w:val="000000"/>
          <w:spacing w:val="0"/>
          <w:w w:val="100"/>
          <w:position w:val="0"/>
          <w:sz w:val="20"/>
          <w:szCs w:val="20"/>
        </w:rPr>
        <w:t>股本溢价增加</w:t>
      </w:r>
      <w:r>
        <w:rPr>
          <w:rFonts w:ascii="Times New Roman" w:eastAsia="Times New Roman" w:hAnsi="Times New Roman" w:cs="Times New Roman"/>
          <w:color w:val="000000"/>
          <w:spacing w:val="0"/>
          <w:w w:val="100"/>
          <w:position w:val="0"/>
          <w:sz w:val="20"/>
          <w:szCs w:val="20"/>
        </w:rPr>
        <w:t>12,886,736.13</w:t>
      </w:r>
      <w:r>
        <w:rPr>
          <w:color w:val="000000"/>
          <w:spacing w:val="0"/>
          <w:w w:val="100"/>
          <w:position w:val="0"/>
          <w:sz w:val="20"/>
          <w:szCs w:val="20"/>
        </w:rPr>
        <w:t>元，系公司</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月授予激励对象股票期权第二个行权期到期由其他 资本公积转入。</w:t>
      </w:r>
    </w:p>
    <w:p>
      <w:pPr>
        <w:pStyle w:val="Style16"/>
        <w:keepNext w:val="0"/>
        <w:keepLines w:val="0"/>
        <w:widowControl w:val="0"/>
        <w:numPr>
          <w:ilvl w:val="0"/>
          <w:numId w:val="73"/>
        </w:numPr>
        <w:shd w:val="clear" w:color="auto" w:fill="auto"/>
        <w:tabs>
          <w:tab w:pos="866" w:val="left"/>
        </w:tabs>
        <w:bidi w:val="0"/>
        <w:spacing w:before="0" w:after="0" w:line="326" w:lineRule="exact"/>
        <w:ind w:left="0" w:right="0" w:firstLine="440"/>
        <w:jc w:val="left"/>
        <w:rPr>
          <w:sz w:val="20"/>
          <w:szCs w:val="20"/>
        </w:rPr>
      </w:pPr>
      <w:bookmarkStart w:id="1541" w:name="bookmark1541"/>
      <w:bookmarkEnd w:id="1541"/>
      <w:r>
        <w:rPr>
          <w:color w:val="000000"/>
          <w:spacing w:val="0"/>
          <w:w w:val="100"/>
          <w:position w:val="0"/>
          <w:sz w:val="20"/>
          <w:szCs w:val="20"/>
        </w:rPr>
        <w:t>股本溢价增加</w:t>
      </w:r>
      <w:r>
        <w:rPr>
          <w:rFonts w:ascii="Times New Roman" w:eastAsia="Times New Roman" w:hAnsi="Times New Roman" w:cs="Times New Roman"/>
          <w:color w:val="000000"/>
          <w:spacing w:val="0"/>
          <w:w w:val="100"/>
          <w:position w:val="0"/>
          <w:sz w:val="20"/>
          <w:szCs w:val="20"/>
        </w:rPr>
        <w:t>5,152,705.18</w:t>
      </w:r>
      <w:r>
        <w:rPr>
          <w:color w:val="000000"/>
          <w:spacing w:val="0"/>
          <w:w w:val="100"/>
          <w:position w:val="0"/>
          <w:sz w:val="20"/>
          <w:szCs w:val="20"/>
        </w:rPr>
        <w:t>元，系公司</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月授予激励对象股票期权自主行权计入。</w:t>
      </w:r>
    </w:p>
    <w:p>
      <w:pPr>
        <w:pStyle w:val="Style16"/>
        <w:keepNext w:val="0"/>
        <w:keepLines w:val="0"/>
        <w:widowControl w:val="0"/>
        <w:numPr>
          <w:ilvl w:val="0"/>
          <w:numId w:val="73"/>
        </w:numPr>
        <w:shd w:val="clear" w:color="auto" w:fill="auto"/>
        <w:tabs>
          <w:tab w:pos="848" w:val="left"/>
        </w:tabs>
        <w:bidi w:val="0"/>
        <w:spacing w:before="0" w:after="0" w:line="326" w:lineRule="exact"/>
        <w:ind w:left="0" w:right="0" w:firstLine="440"/>
        <w:jc w:val="both"/>
        <w:rPr>
          <w:sz w:val="20"/>
          <w:szCs w:val="20"/>
        </w:rPr>
      </w:pPr>
      <w:bookmarkStart w:id="1542" w:name="bookmark1542"/>
      <w:bookmarkEnd w:id="1542"/>
      <w:r>
        <w:rPr>
          <w:color w:val="000000"/>
          <w:spacing w:val="0"/>
          <w:w w:val="100"/>
          <w:position w:val="0"/>
          <w:sz w:val="20"/>
          <w:szCs w:val="20"/>
        </w:rPr>
        <w:t>股本溢价增加</w:t>
      </w:r>
      <w:r>
        <w:rPr>
          <w:rFonts w:ascii="Times New Roman" w:eastAsia="Times New Roman" w:hAnsi="Times New Roman" w:cs="Times New Roman"/>
          <w:color w:val="000000"/>
          <w:spacing w:val="0"/>
          <w:w w:val="100"/>
          <w:position w:val="0"/>
          <w:sz w:val="20"/>
          <w:szCs w:val="20"/>
        </w:rPr>
        <w:t>228,354.29</w:t>
      </w:r>
      <w:r>
        <w:rPr>
          <w:color w:val="000000"/>
          <w:spacing w:val="0"/>
          <w:w w:val="100"/>
          <w:position w:val="0"/>
          <w:sz w:val="20"/>
          <w:szCs w:val="20"/>
        </w:rPr>
        <w:t>元，系正元数据公司少数股东增资，公司在正元数据公司享有的净资产份 额变动在合并财务报表中增加资本公积。</w:t>
      </w:r>
    </w:p>
    <w:p>
      <w:pPr>
        <w:pStyle w:val="Style16"/>
        <w:keepNext w:val="0"/>
        <w:keepLines w:val="0"/>
        <w:widowControl w:val="0"/>
        <w:numPr>
          <w:ilvl w:val="0"/>
          <w:numId w:val="73"/>
        </w:numPr>
        <w:shd w:val="clear" w:color="auto" w:fill="auto"/>
        <w:tabs>
          <w:tab w:pos="848" w:val="left"/>
        </w:tabs>
        <w:bidi w:val="0"/>
        <w:spacing w:before="0" w:after="0" w:line="331" w:lineRule="exact"/>
        <w:ind w:left="0" w:right="0" w:firstLine="440"/>
        <w:jc w:val="both"/>
        <w:rPr>
          <w:sz w:val="20"/>
          <w:szCs w:val="20"/>
        </w:rPr>
      </w:pPr>
      <w:bookmarkStart w:id="1543" w:name="bookmark1543"/>
      <w:bookmarkEnd w:id="1543"/>
      <w:r>
        <w:rPr>
          <w:color w:val="000000"/>
          <w:spacing w:val="0"/>
          <w:w w:val="100"/>
          <w:position w:val="0"/>
          <w:sz w:val="20"/>
          <w:szCs w:val="20"/>
        </w:rPr>
        <w:t>股本溢价减少</w:t>
      </w:r>
      <w:r>
        <w:rPr>
          <w:rFonts w:ascii="Times New Roman" w:eastAsia="Times New Roman" w:hAnsi="Times New Roman" w:cs="Times New Roman"/>
          <w:color w:val="000000"/>
          <w:spacing w:val="0"/>
          <w:w w:val="100"/>
          <w:position w:val="0"/>
          <w:sz w:val="20"/>
          <w:szCs w:val="20"/>
        </w:rPr>
        <w:t>434,975.41</w:t>
      </w:r>
      <w:r>
        <w:rPr>
          <w:color w:val="000000"/>
          <w:spacing w:val="0"/>
          <w:w w:val="100"/>
          <w:position w:val="0"/>
          <w:sz w:val="20"/>
          <w:szCs w:val="20"/>
        </w:rPr>
        <w:t>元，系收购双旗智慧公司少数股东股权，购买成本高于取得的按股权比例 计算的子公司净资产份额冲减资本公积。</w:t>
      </w:r>
    </w:p>
    <w:p>
      <w:pPr>
        <w:pStyle w:val="Style16"/>
        <w:keepNext w:val="0"/>
        <w:keepLines w:val="0"/>
        <w:widowControl w:val="0"/>
        <w:numPr>
          <w:ilvl w:val="0"/>
          <w:numId w:val="73"/>
        </w:numPr>
        <w:shd w:val="clear" w:color="auto" w:fill="auto"/>
        <w:tabs>
          <w:tab w:pos="848" w:val="left"/>
        </w:tabs>
        <w:bidi w:val="0"/>
        <w:spacing w:before="0" w:after="80" w:line="326" w:lineRule="exact"/>
        <w:ind w:left="0" w:right="0" w:firstLine="440"/>
        <w:jc w:val="both"/>
        <w:rPr>
          <w:sz w:val="20"/>
          <w:szCs w:val="20"/>
        </w:rPr>
      </w:pPr>
      <w:bookmarkStart w:id="1544" w:name="bookmark1544"/>
      <w:bookmarkEnd w:id="1544"/>
      <w:r>
        <w:rPr>
          <w:color w:val="000000"/>
          <w:spacing w:val="0"/>
          <w:w w:val="100"/>
          <w:position w:val="0"/>
          <w:sz w:val="20"/>
          <w:szCs w:val="20"/>
        </w:rPr>
        <w:t>股本溢价减少</w:t>
      </w:r>
      <w:r>
        <w:rPr>
          <w:rFonts w:ascii="Times New Roman" w:eastAsia="Times New Roman" w:hAnsi="Times New Roman" w:cs="Times New Roman"/>
          <w:color w:val="000000"/>
          <w:spacing w:val="0"/>
          <w:w w:val="100"/>
          <w:position w:val="0"/>
          <w:sz w:val="20"/>
          <w:szCs w:val="20"/>
        </w:rPr>
        <w:t>2,121,257.25</w:t>
      </w:r>
      <w:r>
        <w:rPr>
          <w:color w:val="000000"/>
          <w:spacing w:val="0"/>
          <w:w w:val="100"/>
          <w:position w:val="0"/>
          <w:sz w:val="20"/>
          <w:szCs w:val="20"/>
        </w:rPr>
        <w:t>元，系收购小兰智慧公司少数股东股权，购买成本高于取得的按股权比 例计算的子公司净资产份额冲减资本积。</w:t>
      </w:r>
    </w:p>
    <w:p>
      <w:pPr>
        <w:pStyle w:val="Style16"/>
        <w:keepNext w:val="0"/>
        <w:keepLines w:val="0"/>
        <w:widowControl w:val="0"/>
        <w:shd w:val="clear" w:color="auto" w:fill="auto"/>
        <w:bidi w:val="0"/>
        <w:spacing w:before="0" w:after="0" w:line="336"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sz w:val="20"/>
          <w:szCs w:val="20"/>
        </w:rPr>
        <w:t>其他资本公积变动说明</w:t>
      </w:r>
    </w:p>
    <w:p>
      <w:pPr>
        <w:pStyle w:val="Style16"/>
        <w:keepNext w:val="0"/>
        <w:keepLines w:val="0"/>
        <w:widowControl w:val="0"/>
        <w:numPr>
          <w:ilvl w:val="0"/>
          <w:numId w:val="75"/>
        </w:numPr>
        <w:shd w:val="clear" w:color="auto" w:fill="auto"/>
        <w:tabs>
          <w:tab w:pos="866" w:val="left"/>
        </w:tabs>
        <w:bidi w:val="0"/>
        <w:spacing w:before="0" w:after="0" w:line="322" w:lineRule="exact"/>
        <w:ind w:left="0" w:right="0" w:firstLine="440"/>
        <w:jc w:val="both"/>
        <w:rPr>
          <w:sz w:val="20"/>
          <w:szCs w:val="20"/>
        </w:rPr>
      </w:pPr>
      <w:bookmarkStart w:id="1545" w:name="bookmark1545"/>
      <w:bookmarkEnd w:id="1545"/>
      <w:r>
        <w:rPr>
          <w:color w:val="000000"/>
          <w:spacing w:val="0"/>
          <w:w w:val="100"/>
          <w:position w:val="0"/>
          <w:sz w:val="20"/>
          <w:szCs w:val="20"/>
        </w:rPr>
        <w:t>其他资本公积增加</w:t>
      </w:r>
      <w:r>
        <w:rPr>
          <w:rFonts w:ascii="Times New Roman" w:eastAsia="Times New Roman" w:hAnsi="Times New Roman" w:cs="Times New Roman"/>
          <w:color w:val="000000"/>
          <w:spacing w:val="0"/>
          <w:w w:val="100"/>
          <w:position w:val="0"/>
          <w:sz w:val="20"/>
          <w:szCs w:val="20"/>
        </w:rPr>
        <w:t>3,380,622.5</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元，系公司</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月授予激励对象股票期权按照服务期摊销计入。</w:t>
      </w:r>
    </w:p>
    <w:p>
      <w:pPr>
        <w:pStyle w:val="Style16"/>
        <w:keepNext w:val="0"/>
        <w:keepLines w:val="0"/>
        <w:widowControl w:val="0"/>
        <w:numPr>
          <w:ilvl w:val="0"/>
          <w:numId w:val="75"/>
        </w:numPr>
        <w:shd w:val="clear" w:color="auto" w:fill="auto"/>
        <w:tabs>
          <w:tab w:pos="848" w:val="left"/>
        </w:tabs>
        <w:bidi w:val="0"/>
        <w:spacing w:before="0" w:after="0" w:line="322" w:lineRule="exact"/>
        <w:ind w:left="0" w:right="0" w:firstLine="440"/>
        <w:jc w:val="both"/>
        <w:rPr>
          <w:sz w:val="20"/>
          <w:szCs w:val="20"/>
        </w:rPr>
      </w:pPr>
      <w:bookmarkStart w:id="1546" w:name="bookmark1546"/>
      <w:bookmarkEnd w:id="1546"/>
      <w:r>
        <w:rPr>
          <w:color w:val="000000"/>
          <w:spacing w:val="0"/>
          <w:w w:val="100"/>
          <w:position w:val="0"/>
          <w:sz w:val="20"/>
          <w:szCs w:val="20"/>
        </w:rPr>
        <w:t>其他资本公积增加</w:t>
      </w:r>
      <w:r>
        <w:rPr>
          <w:rFonts w:ascii="Times New Roman" w:eastAsia="Times New Roman" w:hAnsi="Times New Roman" w:cs="Times New Roman"/>
          <w:color w:val="000000"/>
          <w:spacing w:val="0"/>
          <w:w w:val="100"/>
          <w:position w:val="0"/>
          <w:sz w:val="20"/>
          <w:szCs w:val="20"/>
        </w:rPr>
        <w:t>701,207.43</w:t>
      </w:r>
      <w:r>
        <w:rPr>
          <w:color w:val="000000"/>
          <w:spacing w:val="0"/>
          <w:w w:val="100"/>
          <w:position w:val="0"/>
          <w:sz w:val="20"/>
          <w:szCs w:val="20"/>
        </w:rPr>
        <w:t>元，系联营企业重庆汇贤公司定向增发公司在联营企业享有的净资产 份额增加计入。</w:t>
      </w:r>
    </w:p>
    <w:p>
      <w:pPr>
        <w:pStyle w:val="Style16"/>
        <w:keepNext w:val="0"/>
        <w:keepLines w:val="0"/>
        <w:widowControl w:val="0"/>
        <w:shd w:val="clear" w:color="auto" w:fill="auto"/>
        <w:bidi w:val="0"/>
        <w:spacing w:before="0" w:after="360" w:line="331" w:lineRule="exact"/>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其他资本公积减少</w:t>
      </w:r>
      <w:r>
        <w:rPr>
          <w:rFonts w:ascii="Times New Roman" w:eastAsia="Times New Roman" w:hAnsi="Times New Roman" w:cs="Times New Roman"/>
          <w:color w:val="000000"/>
          <w:spacing w:val="0"/>
          <w:w w:val="100"/>
          <w:position w:val="0"/>
          <w:sz w:val="20"/>
          <w:szCs w:val="20"/>
        </w:rPr>
        <w:t>12,886,736.13</w:t>
      </w:r>
      <w:r>
        <w:rPr>
          <w:color w:val="000000"/>
          <w:spacing w:val="0"/>
          <w:w w:val="100"/>
          <w:position w:val="0"/>
          <w:sz w:val="20"/>
          <w:szCs w:val="20"/>
        </w:rPr>
        <w:t>元，系公司</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月授予激励对象股票期权第二个行权期到期转 至资本公积</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股本溢价。</w:t>
      </w:r>
    </w:p>
    <w:p>
      <w:pPr>
        <w:pStyle w:val="Style28"/>
        <w:keepNext/>
        <w:keepLines/>
        <w:widowControl w:val="0"/>
        <w:shd w:val="clear" w:color="auto" w:fill="auto"/>
        <w:bidi w:val="0"/>
        <w:spacing w:before="0" w:after="280" w:line="341" w:lineRule="auto"/>
        <w:ind w:left="0" w:right="0" w:firstLine="0"/>
        <w:jc w:val="both"/>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3</w:t>
      </w:r>
      <w:bookmarkEnd w:id="1549"/>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47"/>
      <w:bookmarkEnd w:id="1548"/>
      <w:bookmarkEnd w:id="1550"/>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本期所得</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税前发生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税后归属</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于少数股</w:t>
            </w:r>
          </w:p>
          <w:p>
            <w:pPr>
              <w:pStyle w:val="Style2"/>
              <w:keepNext w:val="0"/>
              <w:keepLines w:val="0"/>
              <w:widowControl w:val="0"/>
              <w:shd w:val="clear" w:color="auto" w:fill="auto"/>
              <w:bidi w:val="0"/>
              <w:spacing w:before="0" w:after="100" w:line="240" w:lineRule="auto"/>
              <w:ind w:left="0" w:right="320" w:firstLine="0"/>
              <w:jc w:val="right"/>
            </w:pPr>
            <w:r>
              <w:rPr>
                <w:color w:val="000000"/>
                <w:spacing w:val="0"/>
                <w:w w:val="100"/>
                <w:position w:val="0"/>
              </w:rPr>
              <w:t>东</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151,376.0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39,372.91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112,003.1</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151,376.0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39,372.91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112,003.1</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151,376.0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39,372.91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112,003.1</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spacing w:lineRule="exact" w:line="1"/>
        <w:rPr>
          <w:sz w:val="2"/>
          <w:szCs w:val="2"/>
        </w:rPr>
      </w:pPr>
      <w:r>
        <w:br w:type="page"/>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8"/>
        <w:keepNext/>
        <w:keepLines/>
        <w:widowControl w:val="0"/>
        <w:shd w:val="clear" w:color="auto" w:fill="auto"/>
        <w:bidi w:val="0"/>
        <w:spacing w:before="0" w:after="380" w:line="240" w:lineRule="auto"/>
        <w:ind w:left="0" w:right="0" w:firstLine="0"/>
        <w:jc w:val="left"/>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3</w:t>
      </w:r>
      <w:bookmarkEnd w:id="1553"/>
      <w:r>
        <w:rPr>
          <w:rFonts w:ascii="Times New Roman" w:eastAsia="Times New Roman" w:hAnsi="Times New Roman" w:cs="Times New Roman"/>
          <w:color w:val="000000"/>
          <w:spacing w:val="0"/>
          <w:w w:val="100"/>
          <w:position w:val="0"/>
        </w:rPr>
        <w:t>8</w:t>
      </w:r>
      <w:r>
        <w:rPr>
          <w:color w:val="000000"/>
          <w:spacing w:val="0"/>
          <w:w w:val="100"/>
          <w:position w:val="0"/>
        </w:rPr>
        <w:t>、盈余公积</w:t>
      </w:r>
      <w:bookmarkEnd w:id="1551"/>
      <w:bookmarkEnd w:id="1552"/>
      <w:bookmarkEnd w:id="155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33,023,512.03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5,509,922.80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38,533,434.83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33,023,512.03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5,509,922.80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38,533,434.83</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widowControl w:val="0"/>
        <w:spacing w:after="59" w:line="1" w:lineRule="exact"/>
      </w:pPr>
    </w:p>
    <w:p>
      <w:pPr>
        <w:pStyle w:val="Style16"/>
        <w:keepNext w:val="0"/>
        <w:keepLines w:val="0"/>
        <w:widowControl w:val="0"/>
        <w:shd w:val="clear" w:color="auto" w:fill="auto"/>
        <w:bidi w:val="0"/>
        <w:spacing w:before="0" w:after="680" w:line="307" w:lineRule="exact"/>
        <w:ind w:left="0" w:right="0" w:firstLine="440"/>
        <w:jc w:val="both"/>
        <w:rPr>
          <w:sz w:val="20"/>
          <w:szCs w:val="20"/>
        </w:rPr>
      </w:pPr>
      <w:r>
        <w:rPr>
          <w:color w:val="000000"/>
          <w:spacing w:val="0"/>
          <w:w w:val="100"/>
          <w:position w:val="0"/>
          <w:sz w:val="20"/>
          <w:szCs w:val="20"/>
        </w:rPr>
        <w:t>本期盈余公积变动系根据《公司法》及公司章程的规定，按母公司当期实现净利润提取</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的法定盈 余公积所致。</w:t>
      </w:r>
    </w:p>
    <w:p>
      <w:pPr>
        <w:pStyle w:val="Style28"/>
        <w:keepNext/>
        <w:keepLines/>
        <w:widowControl w:val="0"/>
        <w:shd w:val="clear" w:color="auto" w:fill="auto"/>
        <w:bidi w:val="0"/>
        <w:spacing w:before="0" w:after="380" w:line="240" w:lineRule="auto"/>
        <w:ind w:left="0" w:right="0" w:firstLine="0"/>
        <w:jc w:val="left"/>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3</w:t>
      </w:r>
      <w:bookmarkEnd w:id="1557"/>
      <w:r>
        <w:rPr>
          <w:rFonts w:ascii="Times New Roman" w:eastAsia="Times New Roman" w:hAnsi="Times New Roman" w:cs="Times New Roman"/>
          <w:color w:val="000000"/>
          <w:spacing w:val="0"/>
          <w:w w:val="100"/>
          <w:position w:val="0"/>
        </w:rPr>
        <w:t>9</w:t>
      </w:r>
      <w:r>
        <w:rPr>
          <w:color w:val="000000"/>
          <w:spacing w:val="0"/>
          <w:w w:val="100"/>
          <w:position w:val="0"/>
        </w:rPr>
        <w:t>、未分配利润</w:t>
      </w:r>
      <w:bookmarkEnd w:id="1555"/>
      <w:bookmarkEnd w:id="1556"/>
      <w:bookmarkEnd w:id="1558"/>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258,614,873.40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241,573,781.32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258,614,873.40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241,573,781.32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58,413,434.14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27,637,967.33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5,509,922.80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2,886,609.50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3,819,348.09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7,600,000.02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110,265.73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307,699,036.65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258,614,873.40</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4"/>
        <w:keepNext w:val="0"/>
        <w:keepLines w:val="0"/>
        <w:widowControl w:val="0"/>
        <w:shd w:val="clear" w:color="auto" w:fill="auto"/>
        <w:tabs>
          <w:tab w:pos="330" w:val="left"/>
        </w:tabs>
        <w:bidi w:val="0"/>
        <w:spacing w:before="0" w:after="120" w:line="240" w:lineRule="auto"/>
        <w:ind w:left="0" w:right="0" w:firstLine="0"/>
        <w:jc w:val="left"/>
      </w:pPr>
      <w:bookmarkStart w:id="1559" w:name="bookmark1559"/>
      <w:r>
        <w:rPr>
          <w:rFonts w:ascii="Times New Roman" w:eastAsia="Times New Roman" w:hAnsi="Times New Roman" w:cs="Times New Roman"/>
          <w:color w:val="000000"/>
          <w:spacing w:val="0"/>
          <w:w w:val="100"/>
          <w:position w:val="0"/>
          <w:sz w:val="18"/>
          <w:szCs w:val="18"/>
        </w:rPr>
        <w:t>1</w:t>
      </w:r>
      <w:bookmarkEnd w:id="155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120" w:line="240" w:lineRule="auto"/>
        <w:ind w:left="0" w:right="0" w:firstLine="0"/>
        <w:jc w:val="left"/>
      </w:pPr>
      <w:bookmarkStart w:id="1560" w:name="bookmark1560"/>
      <w:r>
        <w:rPr>
          <w:rFonts w:ascii="Times New Roman" w:eastAsia="Times New Roman" w:hAnsi="Times New Roman" w:cs="Times New Roman"/>
          <w:color w:val="000000"/>
          <w:spacing w:val="0"/>
          <w:w w:val="100"/>
          <w:position w:val="0"/>
          <w:sz w:val="18"/>
          <w:szCs w:val="18"/>
        </w:rPr>
        <w:t>2</w:t>
      </w:r>
      <w:bookmarkEnd w:id="156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120" w:line="240" w:lineRule="auto"/>
        <w:ind w:left="0" w:right="0" w:firstLine="0"/>
        <w:jc w:val="left"/>
      </w:pPr>
      <w:bookmarkStart w:id="1561" w:name="bookmark1561"/>
      <w:r>
        <w:rPr>
          <w:rFonts w:ascii="Times New Roman" w:eastAsia="Times New Roman" w:hAnsi="Times New Roman" w:cs="Times New Roman"/>
          <w:color w:val="000000"/>
          <w:spacing w:val="0"/>
          <w:w w:val="100"/>
          <w:position w:val="0"/>
          <w:sz w:val="18"/>
          <w:szCs w:val="18"/>
        </w:rPr>
        <w:t>3</w:t>
      </w:r>
      <w:bookmarkEnd w:id="156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120" w:line="240" w:lineRule="auto"/>
        <w:ind w:left="0" w:right="0" w:firstLine="0"/>
        <w:jc w:val="left"/>
      </w:pPr>
      <w:bookmarkStart w:id="1562" w:name="bookmark1562"/>
      <w:r>
        <w:rPr>
          <w:rFonts w:ascii="Times New Roman" w:eastAsia="Times New Roman" w:hAnsi="Times New Roman" w:cs="Times New Roman"/>
          <w:color w:val="000000"/>
          <w:spacing w:val="0"/>
          <w:w w:val="100"/>
          <w:position w:val="0"/>
          <w:sz w:val="18"/>
          <w:szCs w:val="18"/>
        </w:rPr>
        <w:t>4</w:t>
      </w:r>
      <w:bookmarkEnd w:id="156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380" w:line="240" w:lineRule="auto"/>
        <w:ind w:left="0" w:right="0" w:firstLine="0"/>
        <w:jc w:val="left"/>
      </w:pPr>
      <w:bookmarkStart w:id="1563" w:name="bookmark1563"/>
      <w:r>
        <w:rPr>
          <w:rFonts w:ascii="Times New Roman" w:eastAsia="Times New Roman" w:hAnsi="Times New Roman" w:cs="Times New Roman"/>
          <w:color w:val="000000"/>
          <w:spacing w:val="0"/>
          <w:w w:val="100"/>
          <w:position w:val="0"/>
          <w:sz w:val="18"/>
          <w:szCs w:val="18"/>
        </w:rPr>
        <w:t>5</w:t>
      </w:r>
      <w:bookmarkEnd w:id="156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keepLines/>
        <w:widowControl w:val="0"/>
        <w:shd w:val="clear" w:color="auto" w:fill="auto"/>
        <w:bidi w:val="0"/>
        <w:spacing w:before="0" w:after="38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4</w:t>
      </w:r>
      <w:bookmarkEnd w:id="1566"/>
      <w:r>
        <w:rPr>
          <w:rFonts w:ascii="Times New Roman" w:eastAsia="Times New Roman" w:hAnsi="Times New Roman" w:cs="Times New Roman"/>
          <w:color w:val="000000"/>
          <w:spacing w:val="0"/>
          <w:w w:val="100"/>
          <w:position w:val="0"/>
        </w:rPr>
        <w:t>0</w:t>
      </w:r>
      <w:r>
        <w:rPr>
          <w:color w:val="000000"/>
          <w:spacing w:val="0"/>
          <w:w w:val="100"/>
          <w:position w:val="0"/>
        </w:rPr>
        <w:t>、营业收入和营业成本</w:t>
      </w:r>
      <w:bookmarkEnd w:id="1564"/>
      <w:bookmarkEnd w:id="1565"/>
      <w:bookmarkEnd w:id="1567"/>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947,551,853.11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564,551,185.23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825,376,397.03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517,219,599.41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218,382.70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947,551,853.11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564,551,185.23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825,594,779.73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517,219,599.41</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经审计扣除非经常损益前后净利润孰低是否为负值</w:t>
      </w:r>
    </w:p>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收入相关信息：</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746,640,490.39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746,640,490.39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运营与服务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129,024,085.84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129,024,085.84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智能管控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71,887,276.88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71,887,276.88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在某一时点转让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818,527,767.27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818,527,767.27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在某一时段内提供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129,024,085.84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129,024,085.84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947,551,853.11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947,551,853.11</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16"/>
        <w:keepNext w:val="0"/>
        <w:keepLines w:val="0"/>
        <w:widowControl w:val="0"/>
        <w:shd w:val="clear" w:color="auto" w:fill="auto"/>
        <w:bidi w:val="0"/>
        <w:spacing w:before="0" w:after="60" w:line="312" w:lineRule="exact"/>
        <w:ind w:left="0" w:right="0" w:firstLine="0"/>
        <w:jc w:val="both"/>
        <w:rPr>
          <w:sz w:val="17"/>
          <w:szCs w:val="17"/>
        </w:rPr>
      </w:pPr>
      <w:r>
        <w:rPr>
          <w:color w:val="000000"/>
          <w:spacing w:val="0"/>
          <w:w w:val="100"/>
          <w:position w:val="0"/>
          <w:sz w:val="20"/>
          <w:szCs w:val="20"/>
        </w:rPr>
        <w:t>公司主要业务为系统建设、智能管控和运营与服务。本公司根据不同的合同约定分阶段收款条款，上述业 务中本公司均作为主要责任人直接进行销售或提供服务。系统建设和智能管控于项目验收通过时、运营与 服务于按合同约定的维护期提供相应的服务时，客户取得相关商品控制权，本公司取得无条件收款权利。</w:t>
        <w:br w:type="page"/>
      </w:r>
      <w:r>
        <w:rPr>
          <w:rStyle w:val="CharStyle25"/>
        </w:rPr>
        <w:t>与分摊至剩余履约义务的交易价格相关的信息：</w:t>
      </w:r>
    </w:p>
    <w:p>
      <w:pPr>
        <w:pStyle w:val="Style24"/>
        <w:keepNext w:val="0"/>
        <w:keepLines w:val="0"/>
        <w:widowControl w:val="0"/>
        <w:shd w:val="clear" w:color="auto" w:fill="auto"/>
        <w:bidi w:val="0"/>
        <w:spacing w:before="0" w:after="60" w:line="307"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1,854,093.60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511,006.29</w:t>
      </w:r>
      <w:r>
        <w:rPr>
          <w:color w:val="000000"/>
          <w:spacing w:val="0"/>
          <w:w w:val="100"/>
          <w:position w:val="0"/>
        </w:rPr>
        <w:t>元 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1,343,087.31</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年及以后年度确认收入，元预计将于年度确认收入。</w:t>
      </w:r>
    </w:p>
    <w:p>
      <w:pPr>
        <w:pStyle w:val="Style24"/>
        <w:keepNext w:val="0"/>
        <w:keepLines w:val="0"/>
        <w:widowControl w:val="0"/>
        <w:shd w:val="clear" w:color="auto" w:fill="auto"/>
        <w:bidi w:val="0"/>
        <w:spacing w:before="0" w:after="120" w:line="307" w:lineRule="exact"/>
        <w:ind w:left="0" w:right="0" w:firstLine="0"/>
        <w:jc w:val="both"/>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firstLine="0"/>
        <w:jc w:val="both"/>
        <w:rPr>
          <w:sz w:val="20"/>
          <w:szCs w:val="20"/>
        </w:rPr>
      </w:pPr>
      <w:r>
        <w:rPr>
          <w:color w:val="000000"/>
          <w:spacing w:val="0"/>
          <w:w w:val="100"/>
          <w:position w:val="0"/>
          <w:sz w:val="20"/>
          <w:szCs w:val="20"/>
        </w:rPr>
        <w:t>在本期确认的包括在合同负债期初账面价值中的收入为</w:t>
      </w:r>
      <w:r>
        <w:rPr>
          <w:rFonts w:ascii="Times New Roman" w:eastAsia="Times New Roman" w:hAnsi="Times New Roman" w:cs="Times New Roman"/>
          <w:color w:val="000000"/>
          <w:spacing w:val="0"/>
          <w:w w:val="100"/>
          <w:position w:val="0"/>
          <w:sz w:val="20"/>
          <w:szCs w:val="20"/>
        </w:rPr>
        <w:t>59,398,509.30</w:t>
      </w:r>
      <w:r>
        <w:rPr>
          <w:color w:val="000000"/>
          <w:spacing w:val="0"/>
          <w:w w:val="100"/>
          <w:position w:val="0"/>
          <w:sz w:val="20"/>
          <w:szCs w:val="20"/>
        </w:rPr>
        <w:t>元。</w:t>
      </w:r>
    </w:p>
    <w:p>
      <w:pPr>
        <w:pStyle w:val="Style28"/>
        <w:keepNext/>
        <w:keepLines/>
        <w:widowControl w:val="0"/>
        <w:shd w:val="clear" w:color="auto" w:fill="auto"/>
        <w:bidi w:val="0"/>
        <w:spacing w:before="0" w:after="380" w:line="240" w:lineRule="auto"/>
        <w:ind w:left="0" w:right="0" w:firstLine="0"/>
        <w:jc w:val="both"/>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4</w:t>
      </w:r>
      <w:bookmarkEnd w:id="1570"/>
      <w:r>
        <w:rPr>
          <w:rFonts w:ascii="Times New Roman" w:eastAsia="Times New Roman" w:hAnsi="Times New Roman" w:cs="Times New Roman"/>
          <w:color w:val="000000"/>
          <w:spacing w:val="0"/>
          <w:w w:val="100"/>
          <w:position w:val="0"/>
        </w:rPr>
        <w:t>1</w:t>
      </w:r>
      <w:r>
        <w:rPr>
          <w:color w:val="000000"/>
          <w:spacing w:val="0"/>
          <w:w w:val="100"/>
          <w:position w:val="0"/>
        </w:rPr>
        <w:t>、税金及附加</w:t>
      </w:r>
      <w:bookmarkEnd w:id="1568"/>
      <w:bookmarkEnd w:id="1569"/>
      <w:bookmarkEnd w:id="1571"/>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2,728,417.25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2,492,756.17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1,182,088.78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1,084,309.64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52,695.24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48,732.95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909,262.51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368,267.88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774,824.27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723,083.97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5,656,243.45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4,724,830.61</w:t>
            </w:r>
          </w:p>
        </w:tc>
      </w:tr>
    </w:tbl>
    <w:p>
      <w:pPr>
        <w:widowControl w:val="0"/>
        <w:spacing w:after="5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4</w:t>
      </w:r>
      <w:bookmarkEnd w:id="1574"/>
      <w:r>
        <w:rPr>
          <w:rFonts w:ascii="Times New Roman" w:eastAsia="Times New Roman" w:hAnsi="Times New Roman" w:cs="Times New Roman"/>
          <w:color w:val="000000"/>
          <w:spacing w:val="0"/>
          <w:w w:val="100"/>
          <w:position w:val="0"/>
        </w:rPr>
        <w:t>2</w:t>
      </w:r>
      <w:r>
        <w:rPr>
          <w:color w:val="000000"/>
          <w:spacing w:val="0"/>
          <w:w w:val="100"/>
          <w:position w:val="0"/>
        </w:rPr>
        <w:t>、销售费用</w:t>
      </w:r>
      <w:bookmarkEnd w:id="1572"/>
      <w:bookmarkEnd w:id="1573"/>
      <w:bookmarkEnd w:id="1575"/>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61,423,661.96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49,714,212.12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13,261,082.85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7,963,152.03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11,399,185.01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8,517,261.76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7,729,218.01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5,734,296.87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5,395,655.36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3,514,065.06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折旧费与摊销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5,190,363.73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6,164,789.95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229,078.76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819,355.59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1,337,042.53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737,547.59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848,238.44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732,801.39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1,086,098.08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2,975,570.73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107,899,624.73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86,873,053.09</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after="380" w:line="240" w:lineRule="auto"/>
        <w:ind w:left="0" w:right="0" w:firstLine="0"/>
        <w:jc w:val="left"/>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4</w:t>
      </w:r>
      <w:bookmarkEnd w:id="1578"/>
      <w:r>
        <w:rPr>
          <w:rFonts w:ascii="Times New Roman" w:eastAsia="Times New Roman" w:hAnsi="Times New Roman" w:cs="Times New Roman"/>
          <w:color w:val="000000"/>
          <w:spacing w:val="0"/>
          <w:w w:val="100"/>
          <w:position w:val="0"/>
        </w:rPr>
        <w:t>3</w:t>
      </w:r>
      <w:r>
        <w:rPr>
          <w:color w:val="000000"/>
          <w:spacing w:val="0"/>
          <w:w w:val="100"/>
          <w:position w:val="0"/>
        </w:rPr>
        <w:t>、管理费用</w:t>
      </w:r>
      <w:bookmarkEnd w:id="1576"/>
      <w:bookmarkEnd w:id="1577"/>
      <w:bookmarkEnd w:id="157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32,862,982.31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29,154,250.25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7,296,482.12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5,959,471.87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4,845,255.70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4,930,465.75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咨询、中介费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4,621,200.81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7,809,079.50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4,432,462.86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3,123,152.91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4,118,926.18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4,119,313.44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折旧费与摊销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4,285,501.57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3,815,159.40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3,380,622.52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4,252,269.35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4,393,313.76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4,310,636.88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70,236,747.83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67,473,799.35</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580" w:name="bookmark1580"/>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4</w:t>
      </w:r>
      <w:bookmarkEnd w:id="1582"/>
      <w:r>
        <w:rPr>
          <w:rFonts w:ascii="Times New Roman" w:eastAsia="Times New Roman" w:hAnsi="Times New Roman" w:cs="Times New Roman"/>
          <w:color w:val="000000"/>
          <w:spacing w:val="0"/>
          <w:w w:val="100"/>
          <w:position w:val="0"/>
        </w:rPr>
        <w:t>4</w:t>
      </w:r>
      <w:r>
        <w:rPr>
          <w:color w:val="000000"/>
          <w:spacing w:val="0"/>
          <w:w w:val="100"/>
          <w:position w:val="0"/>
        </w:rPr>
        <w:t>、研发费用</w:t>
      </w:r>
      <w:bookmarkEnd w:id="1580"/>
      <w:bookmarkEnd w:id="1581"/>
      <w:bookmarkEnd w:id="158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107,617,734.83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94,206,434.91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委外研发费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6,413,740.47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5,889,799.15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折旧费与摊销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5,877,124.42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6,534,970.72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4,272,312.46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2,095,536.15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3,197,670.31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3,227,448.41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2,909,632.03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2,111,393.57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994,219.04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832,974.48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产品测试费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152,920.88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316,606.90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411,787.32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131,610,992.26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115,463,265.59</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4</w:t>
      </w:r>
      <w:bookmarkEnd w:id="1586"/>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584"/>
      <w:bookmarkEnd w:id="1585"/>
      <w:bookmarkEnd w:id="158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26,185,435.12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22,562,470.13</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1,235,872.37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725,748.11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1,132,980.00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628,232.89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1,483,787.93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24,444,815.64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23,320,509.95</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4</w:t>
      </w:r>
      <w:bookmarkEnd w:id="1590"/>
      <w:r>
        <w:rPr>
          <w:rFonts w:ascii="Times New Roman" w:eastAsia="Times New Roman" w:hAnsi="Times New Roman" w:cs="Times New Roman"/>
          <w:color w:val="000000"/>
          <w:spacing w:val="0"/>
          <w:w w:val="100"/>
          <w:position w:val="0"/>
        </w:rPr>
        <w:t>6</w:t>
      </w:r>
      <w:r>
        <w:rPr>
          <w:color w:val="000000"/>
          <w:spacing w:val="0"/>
          <w:w w:val="100"/>
          <w:position w:val="0"/>
        </w:rPr>
        <w:t>、其他收益</w:t>
      </w:r>
      <w:bookmarkEnd w:id="1588"/>
      <w:bookmarkEnd w:id="1589"/>
      <w:bookmarkEnd w:id="1591"/>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34,789,039.85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25,358,107.06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代扣代缴的个税手续费返还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71,725.57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52,921.44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34,860,765.42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25,411,028.50</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4</w:t>
      </w:r>
      <w:bookmarkEnd w:id="1594"/>
      <w:r>
        <w:rPr>
          <w:rFonts w:ascii="Times New Roman" w:eastAsia="Times New Roman" w:hAnsi="Times New Roman" w:cs="Times New Roman"/>
          <w:color w:val="000000"/>
          <w:spacing w:val="0"/>
          <w:w w:val="100"/>
          <w:position w:val="0"/>
        </w:rPr>
        <w:t>7</w:t>
      </w:r>
      <w:r>
        <w:rPr>
          <w:color w:val="000000"/>
          <w:spacing w:val="0"/>
          <w:w w:val="100"/>
          <w:position w:val="0"/>
        </w:rPr>
        <w:t>、投资收益</w:t>
      </w:r>
      <w:bookmarkEnd w:id="1592"/>
      <w:bookmarkEnd w:id="1593"/>
      <w:bookmarkEnd w:id="159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11,439,414.80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337,130.99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2,089,049.62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2,775,914.98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1,865,898.02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13,528,464.42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4,978,943.99</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4</w:t>
      </w:r>
      <w:bookmarkEnd w:id="1598"/>
      <w:r>
        <w:rPr>
          <w:rFonts w:ascii="Times New Roman" w:eastAsia="Times New Roman" w:hAnsi="Times New Roman" w:cs="Times New Roman"/>
          <w:color w:val="000000"/>
          <w:spacing w:val="0"/>
          <w:w w:val="100"/>
          <w:position w:val="0"/>
        </w:rPr>
        <w:t>8</w:t>
      </w:r>
      <w:r>
        <w:rPr>
          <w:color w:val="000000"/>
          <w:spacing w:val="0"/>
          <w:w w:val="100"/>
          <w:position w:val="0"/>
        </w:rPr>
        <w:t>、信用减值损失</w:t>
      </w:r>
      <w:bookmarkEnd w:id="1596"/>
      <w:bookmarkEnd w:id="1597"/>
      <w:bookmarkEnd w:id="159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-21,147,581.51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-12,363,382.42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-21,147,581.51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-12,363,382.42</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4</w:t>
      </w:r>
      <w:bookmarkEnd w:id="1602"/>
      <w:r>
        <w:rPr>
          <w:rFonts w:ascii="Times New Roman" w:eastAsia="Times New Roman" w:hAnsi="Times New Roman" w:cs="Times New Roman"/>
          <w:color w:val="000000"/>
          <w:spacing w:val="0"/>
          <w:w w:val="100"/>
          <w:position w:val="0"/>
        </w:rPr>
        <w:t>9</w:t>
      </w:r>
      <w:r>
        <w:rPr>
          <w:color w:val="000000"/>
          <w:spacing w:val="0"/>
          <w:w w:val="100"/>
          <w:position w:val="0"/>
        </w:rPr>
        <w:t>、资产减值损失</w:t>
      </w:r>
      <w:bookmarkEnd w:id="1600"/>
      <w:bookmarkEnd w:id="1601"/>
      <w:bookmarkEnd w:id="160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-959,253.93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-504,649.85</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-47,441.00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-1,302,666.03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-3,866,425.79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-2,309,360.96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-4,371,075.64</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5</w:t>
      </w:r>
      <w:bookmarkEnd w:id="1606"/>
      <w:r>
        <w:rPr>
          <w:rFonts w:ascii="Times New Roman" w:eastAsia="Times New Roman" w:hAnsi="Times New Roman" w:cs="Times New Roman"/>
          <w:color w:val="000000"/>
          <w:spacing w:val="0"/>
          <w:w w:val="100"/>
          <w:position w:val="0"/>
        </w:rPr>
        <w:t>0</w:t>
      </w:r>
      <w:r>
        <w:rPr>
          <w:color w:val="000000"/>
          <w:spacing w:val="0"/>
          <w:w w:val="100"/>
          <w:position w:val="0"/>
        </w:rPr>
        <w:t>、资产处置收益</w:t>
      </w:r>
      <w:bookmarkEnd w:id="1604"/>
      <w:bookmarkEnd w:id="1605"/>
      <w:bookmarkEnd w:id="160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69,443.88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-19,208.46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9,765.12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50,235.42</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5</w:t>
      </w:r>
      <w:bookmarkEnd w:id="1610"/>
      <w:r>
        <w:rPr>
          <w:rFonts w:ascii="Times New Roman" w:eastAsia="Times New Roman" w:hAnsi="Times New Roman" w:cs="Times New Roman"/>
          <w:color w:val="000000"/>
          <w:spacing w:val="0"/>
          <w:w w:val="100"/>
          <w:position w:val="0"/>
        </w:rPr>
        <w:t>1</w:t>
      </w:r>
      <w:r>
        <w:rPr>
          <w:color w:val="000000"/>
          <w:spacing w:val="0"/>
          <w:w w:val="100"/>
          <w:position w:val="0"/>
        </w:rPr>
        <w:t>、营业外收入</w:t>
      </w:r>
      <w:bookmarkEnd w:id="1608"/>
      <w:bookmarkEnd w:id="1609"/>
      <w:bookmarkEnd w:id="1611"/>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无法支付的款项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56,656.04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48,432.45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56,656.04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18,210.80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18,210.80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74,866.84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54,889.32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74,866.84</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补贴是否影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响当年盈亏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612" w:name="bookmark1612"/>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5</w:t>
      </w:r>
      <w:bookmarkEnd w:id="1614"/>
      <w:r>
        <w:rPr>
          <w:rFonts w:ascii="Times New Roman" w:eastAsia="Times New Roman" w:hAnsi="Times New Roman" w:cs="Times New Roman"/>
          <w:color w:val="000000"/>
          <w:spacing w:val="0"/>
          <w:w w:val="100"/>
          <w:position w:val="0"/>
        </w:rPr>
        <w:t>2</w:t>
      </w:r>
      <w:r>
        <w:rPr>
          <w:color w:val="000000"/>
          <w:spacing w:val="0"/>
          <w:w w:val="100"/>
          <w:position w:val="0"/>
        </w:rPr>
        <w:t>、营业外支出</w:t>
      </w:r>
      <w:bookmarkEnd w:id="1612"/>
      <w:bookmarkEnd w:id="1613"/>
      <w:bookmarkEnd w:id="161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334,824.65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334,824.65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罚款及税收滞纳金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413,477.53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413,477.53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20,268.44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50,070.02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16,208.52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16,208.52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78,073.23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48,129.61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78,073.23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862,852.37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217,312.16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842,583.93</w:t>
            </w:r>
          </w:p>
        </w:tc>
      </w:tr>
    </w:tbl>
    <w:p>
      <w:pPr>
        <w:spacing w:lineRule="exact" w:line="1"/>
        <w:rPr>
          <w:sz w:val="2"/>
          <w:szCs w:val="2"/>
        </w:rPr>
      </w:pPr>
      <w:r>
        <w:br w:type="page"/>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5</w:t>
      </w:r>
      <w:bookmarkEnd w:id="1618"/>
      <w:r>
        <w:rPr>
          <w:rFonts w:ascii="Times New Roman" w:eastAsia="Times New Roman" w:hAnsi="Times New Roman" w:cs="Times New Roman"/>
          <w:color w:val="000000"/>
          <w:spacing w:val="0"/>
          <w:w w:val="100"/>
          <w:position w:val="0"/>
        </w:rPr>
        <w:t>3</w:t>
      </w:r>
      <w:r>
        <w:rPr>
          <w:color w:val="000000"/>
          <w:spacing w:val="0"/>
          <w:w w:val="100"/>
          <w:position w:val="0"/>
        </w:rPr>
        <w:t>、所得税费用</w:t>
      </w:r>
      <w:bookmarkEnd w:id="1616"/>
      <w:bookmarkEnd w:id="1617"/>
      <w:bookmarkEnd w:id="1619"/>
    </w:p>
    <w:p>
      <w:pPr>
        <w:pStyle w:val="Style34"/>
        <w:keepNext/>
        <w:keepLines/>
        <w:widowControl w:val="0"/>
        <w:shd w:val="clear" w:color="auto" w:fill="auto"/>
        <w:bidi w:val="0"/>
        <w:spacing w:before="0" w:line="240" w:lineRule="auto"/>
        <w:ind w:left="0" w:right="0" w:firstLine="0"/>
        <w:jc w:val="both"/>
      </w:pPr>
      <w:bookmarkStart w:id="1620" w:name="bookmark1620"/>
      <w:bookmarkStart w:id="1621" w:name="bookmark1621"/>
      <w:bookmarkStart w:id="1622" w:name="bookmark16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20"/>
      <w:bookmarkEnd w:id="1621"/>
      <w:bookmarkEnd w:id="162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5,087,488.13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1,750,322.55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-2,190,076.87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-7,658,154.11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2,897,411.26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-5,907,831.56</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623" w:name="bookmark1623"/>
      <w:bookmarkStart w:id="1624" w:name="bookmark1624"/>
      <w:bookmarkStart w:id="1625" w:name="bookmark16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23"/>
      <w:bookmarkEnd w:id="1624"/>
      <w:bookmarkEnd w:id="162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67,306,310.93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10,095,946.64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-9,358.57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536,745.11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-1,811,027.86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2,223,693.66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2,649,418.74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4,841,628.39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研发费加计扣除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-15,629,634.85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20" w:right="0" w:firstLine="0"/>
              <w:jc w:val="both"/>
              <w:rPr>
                <w:sz w:val="18"/>
                <w:szCs w:val="18"/>
              </w:rPr>
            </w:pPr>
            <w:r>
              <w:rPr>
                <w:rFonts w:ascii="Times New Roman" w:eastAsia="Times New Roman" w:hAnsi="Times New Roman" w:cs="Times New Roman"/>
                <w:color w:val="000000"/>
                <w:spacing w:val="0"/>
                <w:w w:val="100"/>
                <w:position w:val="0"/>
                <w:sz w:val="18"/>
                <w:szCs w:val="18"/>
              </w:rPr>
              <w:t>2,897,411.26</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483" w:val="left"/>
        </w:tabs>
        <w:bidi w:val="0"/>
        <w:spacing w:before="0" w:after="380" w:line="240" w:lineRule="auto"/>
        <w:ind w:left="0" w:right="0" w:firstLine="0"/>
        <w:jc w:val="left"/>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5</w:t>
      </w:r>
      <w:bookmarkEnd w:id="1628"/>
      <w:r>
        <w:rPr>
          <w:rFonts w:ascii="Times New Roman" w:eastAsia="Times New Roman" w:hAnsi="Times New Roman" w:cs="Times New Roman"/>
          <w:color w:val="000000"/>
          <w:spacing w:val="0"/>
          <w:w w:val="100"/>
          <w:position w:val="0"/>
        </w:rPr>
        <w:t>4</w:t>
      </w:r>
      <w:r>
        <w:rPr>
          <w:color w:val="000000"/>
          <w:spacing w:val="0"/>
          <w:w w:val="100"/>
          <w:position w:val="0"/>
        </w:rPr>
        <w:t>、</w:t>
        <w:tab/>
        <w:t>其他综合收益</w:t>
      </w:r>
      <w:bookmarkEnd w:id="1626"/>
      <w:bookmarkEnd w:id="1627"/>
      <w:bookmarkEnd w:id="1629"/>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详见附注三十七。</w:t>
      </w:r>
    </w:p>
    <w:p>
      <w:pPr>
        <w:pStyle w:val="Style28"/>
        <w:keepNext/>
        <w:keepLines/>
        <w:widowControl w:val="0"/>
        <w:shd w:val="clear" w:color="auto" w:fill="auto"/>
        <w:tabs>
          <w:tab w:pos="483" w:val="left"/>
        </w:tabs>
        <w:bidi w:val="0"/>
        <w:spacing w:before="0" w:after="38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5</w:t>
      </w:r>
      <w:bookmarkEnd w:id="1632"/>
      <w:r>
        <w:rPr>
          <w:rFonts w:ascii="Times New Roman" w:eastAsia="Times New Roman" w:hAnsi="Times New Roman" w:cs="Times New Roman"/>
          <w:color w:val="000000"/>
          <w:spacing w:val="0"/>
          <w:w w:val="100"/>
          <w:position w:val="0"/>
        </w:rPr>
        <w:t>5</w:t>
      </w:r>
      <w:r>
        <w:rPr>
          <w:color w:val="000000"/>
          <w:spacing w:val="0"/>
          <w:w w:val="100"/>
          <w:position w:val="0"/>
        </w:rPr>
        <w:t>、</w:t>
        <w:tab/>
        <w:t>现金流量表项目</w:t>
      </w:r>
      <w:bookmarkEnd w:id="1630"/>
      <w:bookmarkEnd w:id="1631"/>
      <w:bookmarkEnd w:id="1633"/>
    </w:p>
    <w:p>
      <w:pPr>
        <w:pStyle w:val="Style34"/>
        <w:keepNext/>
        <w:keepLines/>
        <w:widowControl w:val="0"/>
        <w:shd w:val="clear" w:color="auto" w:fill="auto"/>
        <w:bidi w:val="0"/>
        <w:spacing w:before="0" w:line="240" w:lineRule="auto"/>
        <w:ind w:left="0" w:right="0" w:firstLine="0"/>
        <w:jc w:val="left"/>
      </w:pPr>
      <w:bookmarkStart w:id="1634" w:name="bookmark1634"/>
      <w:bookmarkStart w:id="1635" w:name="bookmark1635"/>
      <w:bookmarkStart w:id="1636" w:name="bookmark16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34"/>
      <w:bookmarkEnd w:id="1635"/>
      <w:bookmarkEnd w:id="163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收回票据、保函保证金及冻结货款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23,465,236.36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12,300,395.91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10,525,276.11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5,341,812.25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18,580,795.71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23,465,629.04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10,780,371.21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5,600,453.46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1,235,872.37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725,748.11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102,303.92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135,571.84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64,689,855.68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47,569,610.61</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4"/>
        <w:keepNext/>
        <w:keepLines/>
        <w:widowControl w:val="0"/>
        <w:shd w:val="clear" w:color="auto" w:fill="auto"/>
        <w:bidi w:val="0"/>
        <w:spacing w:before="0" w:line="240" w:lineRule="auto"/>
        <w:ind w:left="0" w:right="0" w:firstLine="0"/>
        <w:jc w:val="left"/>
      </w:pPr>
      <w:bookmarkStart w:id="1637" w:name="bookmark1637"/>
      <w:bookmarkStart w:id="1638" w:name="bookmark1638"/>
      <w:bookmarkStart w:id="1639" w:name="bookmark16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37"/>
      <w:bookmarkEnd w:id="1638"/>
      <w:bookmarkEnd w:id="1639"/>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支付票据、保函保证金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16,756,305.48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27,317,639.80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16,388,204.95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26,729,571.35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付现研发支出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13,843,820.51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12,898,757.59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付现其他经营管理费用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61,362,168.66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64,257,355.64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往来款与备用金净额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3,950,621.17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3,845,243.94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239,371.23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48,943.06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112,870,492.00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135,207,511.38</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4"/>
        <w:keepNext/>
        <w:keepLines/>
        <w:widowControl w:val="0"/>
        <w:shd w:val="clear" w:color="auto" w:fill="auto"/>
        <w:bidi w:val="0"/>
        <w:spacing w:before="0" w:line="240" w:lineRule="auto"/>
        <w:ind w:left="0" w:right="0" w:firstLine="0"/>
        <w:jc w:val="left"/>
      </w:pPr>
      <w:bookmarkStart w:id="1640" w:name="bookmark1640"/>
      <w:bookmarkStart w:id="1641" w:name="bookmark1641"/>
      <w:bookmarkStart w:id="1642" w:name="bookmark1642"/>
      <w:bookmarkStart w:id="1643" w:name="bookmark1643"/>
      <w:r>
        <w:rPr>
          <w:color w:val="000000"/>
          <w:spacing w:val="0"/>
          <w:w w:val="100"/>
          <w:position w:val="0"/>
        </w:rPr>
        <w:t>（</w:t>
      </w:r>
      <w:bookmarkEnd w:id="1642"/>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40"/>
      <w:bookmarkEnd w:id="1641"/>
      <w:bookmarkEnd w:id="1643"/>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赎回银行理财产品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467,900,000.00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收回浙江尼普顿科技股份有限公司借款 本金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40,481,800.00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收到浙江尼普顿科技股份有限公司借款 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1,977,851.90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467,900,000.00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501,459,651.90</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4"/>
        <w:keepNext/>
        <w:keepLines/>
        <w:widowControl w:val="0"/>
        <w:shd w:val="clear" w:color="auto" w:fill="auto"/>
        <w:bidi w:val="0"/>
        <w:spacing w:before="0" w:line="240" w:lineRule="auto"/>
        <w:ind w:left="0" w:right="0" w:firstLine="0"/>
        <w:jc w:val="left"/>
      </w:pPr>
      <w:bookmarkStart w:id="1644" w:name="bookmark1644"/>
      <w:bookmarkStart w:id="1645" w:name="bookmark1645"/>
      <w:bookmarkStart w:id="1646" w:name="bookmark1646"/>
      <w:bookmarkStart w:id="1647" w:name="bookmark1647"/>
      <w:r>
        <w:rPr>
          <w:color w:val="000000"/>
          <w:spacing w:val="0"/>
          <w:w w:val="100"/>
          <w:position w:val="0"/>
        </w:rPr>
        <w:t>（</w:t>
      </w:r>
      <w:bookmarkEnd w:id="1646"/>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44"/>
      <w:bookmarkEnd w:id="1645"/>
      <w:bookmarkEnd w:id="1647"/>
    </w:p>
    <w:p>
      <w:pPr>
        <w:pStyle w:val="Style24"/>
        <w:keepNext w:val="0"/>
        <w:keepLines w:val="0"/>
        <w:widowControl w:val="0"/>
        <w:shd w:val="clear" w:color="auto" w:fill="auto"/>
        <w:bidi w:val="0"/>
        <w:spacing w:before="0" w:after="38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向浙江尼普顿科技股份有限公司提供借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40,481,800.00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627,481,800.00</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4"/>
        <w:keepNext/>
        <w:keepLines/>
        <w:widowControl w:val="0"/>
        <w:shd w:val="clear" w:color="auto" w:fill="auto"/>
        <w:bidi w:val="0"/>
        <w:spacing w:before="0" w:line="240" w:lineRule="auto"/>
        <w:ind w:left="0" w:right="0" w:firstLine="0"/>
        <w:jc w:val="left"/>
      </w:pPr>
      <w:bookmarkStart w:id="1648" w:name="bookmark1648"/>
      <w:bookmarkStart w:id="1649" w:name="bookmark1649"/>
      <w:bookmarkStart w:id="1650" w:name="bookmark1650"/>
      <w:bookmarkStart w:id="1651" w:name="bookmark1651"/>
      <w:r>
        <w:rPr>
          <w:color w:val="000000"/>
          <w:spacing w:val="0"/>
          <w:w w:val="100"/>
          <w:position w:val="0"/>
        </w:rPr>
        <w:t>（</w:t>
      </w:r>
      <w:bookmarkEnd w:id="1650"/>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48"/>
      <w:bookmarkEnd w:id="1649"/>
      <w:bookmarkEnd w:id="1651"/>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应付票据贴现收到贴现款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20,355,000.00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应收账款保理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343,617.44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收到小兰智慧公司少数股东借款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20,698,617.44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4"/>
        <w:keepNext/>
        <w:keepLines/>
        <w:widowControl w:val="0"/>
        <w:shd w:val="clear" w:color="auto" w:fill="auto"/>
        <w:bidi w:val="0"/>
        <w:spacing w:before="0" w:line="240" w:lineRule="auto"/>
        <w:ind w:left="0" w:right="0" w:firstLine="0"/>
        <w:jc w:val="left"/>
      </w:pPr>
      <w:bookmarkStart w:id="1652" w:name="bookmark1652"/>
      <w:bookmarkStart w:id="1653" w:name="bookmark1653"/>
      <w:bookmarkStart w:id="1654" w:name="bookmark1654"/>
      <w:bookmarkStart w:id="1655" w:name="bookmark1655"/>
      <w:r>
        <w:rPr>
          <w:color w:val="000000"/>
          <w:spacing w:val="0"/>
          <w:w w:val="100"/>
          <w:position w:val="0"/>
        </w:rPr>
        <w:t>（</w:t>
      </w:r>
      <w:bookmarkEnd w:id="1654"/>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52"/>
      <w:bookmarkEnd w:id="1653"/>
      <w:bookmarkEnd w:id="1655"/>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应付票据到期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31,633,434.24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支付使用权资产租赁款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10,010,525.21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归还小兰智慧公司少数股东借款及利息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5,090,631.66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支付可转换公司债券其他发行费用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1,415,000.00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购买子公司少数股权支付的现金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4,940,000.00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支付票据贴现利息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1,352,625.05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53,027,216.16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7,395,000.00</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8"/>
        <w:keepNext/>
        <w:keepLines/>
        <w:widowControl w:val="0"/>
        <w:shd w:val="clear" w:color="auto" w:fill="auto"/>
        <w:bidi w:val="0"/>
        <w:spacing w:before="0" w:after="380" w:line="240" w:lineRule="auto"/>
        <w:ind w:left="0" w:right="0" w:firstLine="0"/>
        <w:jc w:val="left"/>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5</w:t>
      </w:r>
      <w:bookmarkEnd w:id="1658"/>
      <w:r>
        <w:rPr>
          <w:rFonts w:ascii="Times New Roman" w:eastAsia="Times New Roman" w:hAnsi="Times New Roman" w:cs="Times New Roman"/>
          <w:color w:val="000000"/>
          <w:spacing w:val="0"/>
          <w:w w:val="100"/>
          <w:position w:val="0"/>
        </w:rPr>
        <w:t>6</w:t>
      </w:r>
      <w:r>
        <w:rPr>
          <w:color w:val="000000"/>
          <w:spacing w:val="0"/>
          <w:w w:val="100"/>
          <w:position w:val="0"/>
        </w:rPr>
        <w:t>、现金流量表补充资料</w:t>
      </w:r>
      <w:bookmarkEnd w:id="1656"/>
      <w:bookmarkEnd w:id="1657"/>
      <w:bookmarkEnd w:id="1659"/>
    </w:p>
    <w:p>
      <w:pPr>
        <w:pStyle w:val="Style34"/>
        <w:keepNext/>
        <w:keepLines/>
        <w:widowControl w:val="0"/>
        <w:shd w:val="clear" w:color="auto" w:fill="auto"/>
        <w:bidi w:val="0"/>
        <w:spacing w:before="0" w:line="240" w:lineRule="auto"/>
        <w:ind w:left="0" w:right="0" w:firstLine="0"/>
        <w:jc w:val="left"/>
      </w:pPr>
      <w:bookmarkStart w:id="1660" w:name="bookmark1660"/>
      <w:bookmarkStart w:id="1661" w:name="bookmark1661"/>
      <w:bookmarkStart w:id="1662" w:name="bookmark16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60"/>
      <w:bookmarkEnd w:id="1661"/>
      <w:bookmarkEnd w:id="1662"/>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64,408,899.67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29,970,880.30</w:t>
            </w:r>
          </w:p>
        </w:tc>
      </w:tr>
    </w:tbl>
    <w:p>
      <w:pPr>
        <w:widowControl w:val="0"/>
        <w:spacing w:line="1" w:lineRule="exact"/>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23,456,942.47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16,734,458.06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740"/>
              <w:jc w:val="both"/>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12,641,660.75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9,588,806.55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8,156,243.99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13,156,008.66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13,393,737.35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16,707,998.01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7,973,486.68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-50,235.42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8,299.08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25,052,455.12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22,562,470.13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-13,528,464.42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-4,978,943.99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-2,142,635.87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-7,658,154.11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740"/>
              <w:jc w:val="both"/>
            </w:pPr>
            <w:r>
              <w:rPr>
                <w:color w:val="000000"/>
                <w:spacing w:val="0"/>
                <w:w w:val="100"/>
                <w:position w:val="0"/>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-47,441.00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-23,707,923.57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-25,533.10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-92,762,510.35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-42,426,328.81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8,021,054.80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50,351,047.71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-4,393,406.25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4,252,269.35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35,025,325.41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99,696,259.78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337,718,636.27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242,112,147.23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242,112,147.23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234,596,868.81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95,606,489.04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7,515,278.42</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left"/>
      </w:pPr>
      <w:bookmarkStart w:id="1663" w:name="bookmark1663"/>
      <w:bookmarkStart w:id="1664" w:name="bookmark1664"/>
      <w:bookmarkStart w:id="1665" w:name="bookmark16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663"/>
      <w:bookmarkEnd w:id="1664"/>
      <w:bookmarkEnd w:id="1665"/>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left"/>
              <w:rPr>
                <w:sz w:val="18"/>
                <w:szCs w:val="18"/>
              </w:rPr>
            </w:pPr>
            <w:r>
              <w:rPr>
                <w:rFonts w:ascii="Times New Roman" w:eastAsia="Times New Roman" w:hAnsi="Times New Roman" w:cs="Times New Roman"/>
                <w:color w:val="000000"/>
                <w:spacing w:val="0"/>
                <w:w w:val="100"/>
                <w:position w:val="0"/>
                <w:sz w:val="18"/>
                <w:szCs w:val="18"/>
              </w:rPr>
              <w:t>31,620,000.00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博太科公司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left"/>
              <w:rPr>
                <w:sz w:val="18"/>
                <w:szCs w:val="18"/>
              </w:rPr>
            </w:pPr>
            <w:r>
              <w:rPr>
                <w:rFonts w:ascii="Times New Roman" w:eastAsia="Times New Roman" w:hAnsi="Times New Roman" w:cs="Times New Roman"/>
                <w:color w:val="000000"/>
                <w:spacing w:val="0"/>
                <w:w w:val="100"/>
                <w:position w:val="0"/>
                <w:sz w:val="18"/>
                <w:szCs w:val="18"/>
              </w:rPr>
              <w:t>25,500,000.00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麦狐信息公司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left"/>
              <w:rPr>
                <w:sz w:val="18"/>
                <w:szCs w:val="18"/>
              </w:rPr>
            </w:pPr>
            <w:r>
              <w:rPr>
                <w:rFonts w:ascii="Times New Roman" w:eastAsia="Times New Roman" w:hAnsi="Times New Roman" w:cs="Times New Roman"/>
                <w:color w:val="000000"/>
                <w:spacing w:val="0"/>
                <w:w w:val="100"/>
                <w:position w:val="0"/>
                <w:sz w:val="18"/>
                <w:szCs w:val="18"/>
              </w:rPr>
              <w:t>18,077,310.45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博太科公司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left"/>
              <w:rPr>
                <w:sz w:val="18"/>
                <w:szCs w:val="18"/>
              </w:rPr>
            </w:pPr>
            <w:r>
              <w:rPr>
                <w:rFonts w:ascii="Times New Roman" w:eastAsia="Times New Roman" w:hAnsi="Times New Roman" w:cs="Times New Roman"/>
                <w:color w:val="000000"/>
                <w:spacing w:val="0"/>
                <w:w w:val="100"/>
                <w:position w:val="0"/>
                <w:sz w:val="18"/>
                <w:szCs w:val="18"/>
              </w:rPr>
              <w:t>16,796,873.93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麦狐信息公司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1,280,436.52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left"/>
              <w:rPr>
                <w:sz w:val="18"/>
                <w:szCs w:val="18"/>
              </w:rPr>
            </w:pPr>
            <w:r>
              <w:rPr>
                <w:rFonts w:ascii="Times New Roman" w:eastAsia="Times New Roman" w:hAnsi="Times New Roman" w:cs="Times New Roman"/>
                <w:color w:val="000000"/>
                <w:spacing w:val="0"/>
                <w:w w:val="100"/>
                <w:position w:val="0"/>
                <w:sz w:val="18"/>
                <w:szCs w:val="18"/>
              </w:rPr>
              <w:t>13,542,689.55</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666" w:name="bookmark1666"/>
      <w:bookmarkStart w:id="1667" w:name="bookmark1667"/>
      <w:bookmarkStart w:id="1668" w:name="bookmark1668"/>
      <w:bookmarkStart w:id="1669" w:name="bookmark1669"/>
      <w:r>
        <w:rPr>
          <w:color w:val="000000"/>
          <w:spacing w:val="0"/>
          <w:w w:val="100"/>
          <w:position w:val="0"/>
        </w:rPr>
        <w:t>（</w:t>
      </w:r>
      <w:bookmarkEnd w:id="1668"/>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666"/>
      <w:bookmarkEnd w:id="1667"/>
      <w:bookmarkEnd w:id="1669"/>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670" w:name="bookmark1670"/>
      <w:bookmarkStart w:id="1671" w:name="bookmark1671"/>
      <w:bookmarkStart w:id="1672" w:name="bookmark1672"/>
      <w:bookmarkStart w:id="1673" w:name="bookmark1673"/>
      <w:r>
        <w:rPr>
          <w:color w:val="000000"/>
          <w:spacing w:val="0"/>
          <w:w w:val="100"/>
          <w:position w:val="0"/>
        </w:rPr>
        <w:t>（</w:t>
      </w:r>
      <w:bookmarkEnd w:id="1672"/>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670"/>
      <w:bookmarkEnd w:id="1671"/>
      <w:bookmarkEnd w:id="1673"/>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337,718,636.27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242,112,147.23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44,467.30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35,222.42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336,144,420.12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241,558,775.19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1,529,748.85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518,149.62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337,718,636.27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242,112,147.23</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6"/>
        <w:keepNext w:val="0"/>
        <w:keepLines w:val="0"/>
        <w:widowControl w:val="0"/>
        <w:numPr>
          <w:ilvl w:val="0"/>
          <w:numId w:val="77"/>
        </w:numPr>
        <w:shd w:val="clear" w:color="auto" w:fill="auto"/>
        <w:bidi w:val="0"/>
        <w:spacing w:before="0" w:after="80" w:line="240" w:lineRule="auto"/>
        <w:ind w:left="0" w:right="0" w:firstLine="440"/>
        <w:jc w:val="left"/>
        <w:rPr>
          <w:sz w:val="20"/>
          <w:szCs w:val="20"/>
        </w:rPr>
      </w:pPr>
      <w:bookmarkStart w:id="1674" w:name="bookmark1674"/>
      <w:bookmarkEnd w:id="1674"/>
      <w:r>
        <w:rPr>
          <w:color w:val="000000"/>
          <w:spacing w:val="0"/>
          <w:w w:val="100"/>
          <w:position w:val="0"/>
          <w:sz w:val="20"/>
          <w:szCs w:val="20"/>
        </w:rPr>
        <w:t>不属于现金及现金等价物的货币资金情况的说明</w:t>
      </w:r>
    </w:p>
    <w:p>
      <w:pPr>
        <w:pStyle w:val="Style24"/>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206"/>
        <w:gridCol w:w="3408"/>
        <w:gridCol w:w="2909"/>
      </w:tblGrid>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15,460,015.14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22,168,946.02</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3,868,741.97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2,096,759.29</w:t>
            </w:r>
          </w:p>
        </w:tc>
      </w:tr>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6,591,273.17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20,072,186.73</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票据池保证金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15,460,015.14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22,168,946.02</w:t>
            </w:r>
          </w:p>
        </w:tc>
      </w:tr>
    </w:tbl>
    <w:p>
      <w:pPr>
        <w:pStyle w:val="Style22"/>
        <w:keepNext w:val="0"/>
        <w:keepLines w:val="0"/>
        <w:widowControl w:val="0"/>
        <w:shd w:val="clear" w:color="auto" w:fill="auto"/>
        <w:bidi w:val="0"/>
        <w:spacing w:before="0" w:after="0" w:line="240" w:lineRule="auto"/>
        <w:ind w:left="341"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不涉及现金收支的商业汇票背书转让金额及应付账款与应付账款抵消业务</w:t>
      </w: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69"/>
        <w:gridCol w:w="3158"/>
        <w:gridCol w:w="3230"/>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上期数</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背书转让的商业汇票金额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20"/>
                <w:szCs w:val="20"/>
              </w:rPr>
            </w:pPr>
            <w:r>
              <w:rPr>
                <w:rFonts w:ascii="Times New Roman" w:eastAsia="Times New Roman" w:hAnsi="Times New Roman" w:cs="Times New Roman"/>
                <w:color w:val="000000"/>
                <w:spacing w:val="0"/>
                <w:w w:val="100"/>
                <w:position w:val="0"/>
                <w:sz w:val="20"/>
                <w:szCs w:val="20"/>
              </w:rPr>
              <w:t>40,196,388.51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20"/>
                <w:szCs w:val="20"/>
              </w:rPr>
            </w:pPr>
            <w:r>
              <w:rPr>
                <w:rFonts w:ascii="Times New Roman" w:eastAsia="Times New Roman" w:hAnsi="Times New Roman" w:cs="Times New Roman"/>
                <w:color w:val="000000"/>
                <w:spacing w:val="0"/>
                <w:w w:val="100"/>
                <w:position w:val="0"/>
                <w:sz w:val="20"/>
                <w:szCs w:val="20"/>
              </w:rPr>
              <w:t>12,121,337.52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其中：支付货款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20"/>
                <w:szCs w:val="20"/>
              </w:rPr>
            </w:pPr>
            <w:r>
              <w:rPr>
                <w:rFonts w:ascii="Times New Roman" w:eastAsia="Times New Roman" w:hAnsi="Times New Roman" w:cs="Times New Roman"/>
                <w:color w:val="000000"/>
                <w:spacing w:val="0"/>
                <w:w w:val="100"/>
                <w:position w:val="0"/>
                <w:sz w:val="20"/>
                <w:szCs w:val="20"/>
              </w:rPr>
              <w:t>17,243,834.23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20"/>
                <w:szCs w:val="20"/>
              </w:rPr>
            </w:pPr>
            <w:r>
              <w:rPr>
                <w:rFonts w:ascii="Times New Roman" w:eastAsia="Times New Roman" w:hAnsi="Times New Roman" w:cs="Times New Roman"/>
                <w:color w:val="000000"/>
                <w:spacing w:val="0"/>
                <w:w w:val="100"/>
                <w:position w:val="0"/>
                <w:sz w:val="20"/>
                <w:szCs w:val="20"/>
              </w:rPr>
              <w:t>12,121,337.52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支付长期资产购置款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20"/>
                <w:szCs w:val="20"/>
              </w:rPr>
            </w:pPr>
            <w:r>
              <w:rPr>
                <w:rFonts w:ascii="Times New Roman" w:eastAsia="Times New Roman" w:hAnsi="Times New Roman" w:cs="Times New Roman"/>
                <w:color w:val="000000"/>
                <w:spacing w:val="0"/>
                <w:w w:val="100"/>
                <w:position w:val="0"/>
                <w:sz w:val="20"/>
                <w:szCs w:val="20"/>
              </w:rPr>
              <w:t>22,952,554.28</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应收账款抵付应付账款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20"/>
                <w:szCs w:val="20"/>
              </w:rPr>
            </w:pPr>
            <w:r>
              <w:rPr>
                <w:rFonts w:ascii="Times New Roman" w:eastAsia="Times New Roman" w:hAnsi="Times New Roman" w:cs="Times New Roman"/>
                <w:color w:val="000000"/>
                <w:spacing w:val="0"/>
                <w:w w:val="100"/>
                <w:position w:val="0"/>
                <w:sz w:val="20"/>
                <w:szCs w:val="20"/>
              </w:rPr>
              <w:t>24,983,719.22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20"/>
                <w:szCs w:val="20"/>
              </w:rPr>
            </w:pPr>
            <w:r>
              <w:rPr>
                <w:rFonts w:ascii="Times New Roman" w:eastAsia="Times New Roman" w:hAnsi="Times New Roman" w:cs="Times New Roman"/>
                <w:color w:val="000000"/>
                <w:spacing w:val="0"/>
                <w:w w:val="100"/>
                <w:position w:val="0"/>
                <w:sz w:val="20"/>
                <w:szCs w:val="20"/>
              </w:rPr>
              <w:t>2,921,507.59</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20"/>
                <w:szCs w:val="20"/>
              </w:rPr>
            </w:pPr>
            <w:r>
              <w:rPr>
                <w:rFonts w:ascii="Times New Roman" w:eastAsia="Times New Roman" w:hAnsi="Times New Roman" w:cs="Times New Roman"/>
                <w:color w:val="000000"/>
                <w:spacing w:val="0"/>
                <w:w w:val="100"/>
                <w:position w:val="0"/>
                <w:sz w:val="20"/>
                <w:szCs w:val="20"/>
              </w:rPr>
              <w:t>65,180,107.73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20"/>
                <w:szCs w:val="20"/>
              </w:rPr>
            </w:pPr>
            <w:r>
              <w:rPr>
                <w:rFonts w:ascii="Times New Roman" w:eastAsia="Times New Roman" w:hAnsi="Times New Roman" w:cs="Times New Roman"/>
                <w:color w:val="000000"/>
                <w:spacing w:val="0"/>
                <w:w w:val="100"/>
                <w:position w:val="0"/>
                <w:sz w:val="20"/>
                <w:szCs w:val="20"/>
              </w:rPr>
              <w:t>15,042,845.11</w:t>
            </w:r>
          </w:p>
        </w:tc>
      </w:tr>
    </w:tbl>
    <w:p>
      <w:pPr>
        <w:pStyle w:val="Style22"/>
        <w:keepNext w:val="0"/>
        <w:keepLines w:val="0"/>
        <w:widowControl w:val="0"/>
        <w:shd w:val="clear" w:color="auto" w:fill="auto"/>
        <w:bidi w:val="0"/>
        <w:spacing w:before="0" w:after="0" w:line="310" w:lineRule="exact"/>
        <w:ind w:left="0" w:right="0" w:firstLine="0"/>
        <w:jc w:val="distribute"/>
        <w:rPr>
          <w:sz w:val="20"/>
          <w:szCs w:val="20"/>
        </w:rPr>
      </w:pPr>
      <w:r>
        <w:rPr>
          <w:color w:val="000000"/>
          <w:spacing w:val="0"/>
          <w:w w:val="100"/>
          <w:position w:val="0"/>
          <w:sz w:val="20"/>
          <w:szCs w:val="20"/>
        </w:rPr>
        <w:t>上述支付货款及应收账款抵付应付账款未作为现金流量表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销售商品、提供劳务收到的现金</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和</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购买商 品、接受劳务支付的现金</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；支付长期资产购置款未作为现金流量表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购建固定资产、无形资产和其他长期 资产支付的现金购建固定资产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和</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收到其他与筹资活动有关的现金</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现金流量表补充资料其他的说明</w:t>
      </w:r>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269"/>
        <w:gridCol w:w="3158"/>
        <w:gridCol w:w="3230"/>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上期数</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3,380,622.52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20"/>
                <w:szCs w:val="20"/>
              </w:rPr>
            </w:pPr>
            <w:r>
              <w:rPr>
                <w:rFonts w:ascii="Times New Roman" w:eastAsia="Times New Roman" w:hAnsi="Times New Roman" w:cs="Times New Roman"/>
                <w:color w:val="000000"/>
                <w:spacing w:val="0"/>
                <w:w w:val="100"/>
                <w:position w:val="0"/>
                <w:sz w:val="20"/>
                <w:szCs w:val="20"/>
              </w:rPr>
              <w:t>4,252,269.35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转入开发支出的薪酬、折旧及摊销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-7,774,028.77</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-4,393,406.25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20"/>
                <w:szCs w:val="20"/>
              </w:rPr>
            </w:pPr>
            <w:r>
              <w:rPr>
                <w:rFonts w:ascii="Times New Roman" w:eastAsia="Times New Roman" w:hAnsi="Times New Roman" w:cs="Times New Roman"/>
                <w:color w:val="000000"/>
                <w:spacing w:val="0"/>
                <w:w w:val="100"/>
                <w:position w:val="0"/>
                <w:sz w:val="20"/>
                <w:szCs w:val="20"/>
              </w:rPr>
              <w:t>4,252,269.35</w:t>
            </w:r>
          </w:p>
        </w:tc>
      </w:tr>
    </w:tbl>
    <w:p>
      <w:pPr>
        <w:pStyle w:val="Style22"/>
        <w:keepNext w:val="0"/>
        <w:keepLines w:val="0"/>
        <w:widowControl w:val="0"/>
        <w:shd w:val="clear" w:color="auto" w:fill="auto"/>
        <w:bidi w:val="0"/>
        <w:spacing w:before="0" w:after="0" w:line="240" w:lineRule="auto"/>
        <w:ind w:left="0" w:right="0" w:firstLine="0"/>
        <w:jc w:val="center"/>
        <w:rPr>
          <w:sz w:val="20"/>
          <w:szCs w:val="20"/>
        </w:rPr>
      </w:pPr>
      <w:bookmarkStart w:id="1675" w:name="bookmark1675"/>
      <w:r>
        <w:rPr>
          <w:rFonts w:ascii="Times New Roman" w:eastAsia="Times New Roman" w:hAnsi="Times New Roman" w:cs="Times New Roman"/>
          <w:b/>
          <w:bCs/>
          <w:color w:val="000000"/>
          <w:spacing w:val="0"/>
          <w:w w:val="100"/>
          <w:position w:val="0"/>
          <w:sz w:val="20"/>
          <w:szCs w:val="20"/>
        </w:rPr>
        <w:t>57</w:t>
      </w:r>
      <w:r>
        <w:rPr>
          <w:b/>
          <w:bCs/>
          <w:color w:val="000000"/>
          <w:spacing w:val="0"/>
          <w:w w:val="100"/>
          <w:position w:val="0"/>
          <w:sz w:val="20"/>
          <w:szCs w:val="20"/>
        </w:rPr>
        <w:t>、所有权或使用权受到限制的资产</w:t>
      </w:r>
      <w:bookmarkEnd w:id="1675"/>
    </w:p>
    <w:p>
      <w:pPr>
        <w:widowControl w:val="0"/>
        <w:spacing w:after="35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15,460,015.14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汇票、保函保证金等</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15,460,015.14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58</w:t>
      </w:r>
      <w:r>
        <w:rPr>
          <w:color w:val="000000"/>
          <w:spacing w:val="0"/>
          <w:w w:val="100"/>
          <w:position w:val="0"/>
        </w:rPr>
        <w:t>、外币货币性项目</w:t>
      </w:r>
      <w:bookmarkEnd w:id="1676"/>
      <w:bookmarkEnd w:id="1677"/>
      <w:bookmarkEnd w:id="1678"/>
    </w:p>
    <w:p>
      <w:pPr>
        <w:pStyle w:val="Style34"/>
        <w:keepNext/>
        <w:keepLines/>
        <w:widowControl w:val="0"/>
        <w:shd w:val="clear" w:color="auto" w:fill="auto"/>
        <w:bidi w:val="0"/>
        <w:spacing w:before="0" w:after="360" w:line="240" w:lineRule="auto"/>
        <w:ind w:left="0" w:right="0" w:firstLine="0"/>
        <w:jc w:val="left"/>
      </w:pPr>
      <w:bookmarkStart w:id="1679" w:name="bookmark1679"/>
      <w:bookmarkStart w:id="1680" w:name="bookmark1680"/>
      <w:bookmarkStart w:id="1681" w:name="bookmark16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79"/>
      <w:bookmarkEnd w:id="1680"/>
      <w:bookmarkEnd w:id="1681"/>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14,014,707.22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118,342.02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754,513.22</w:t>
            </w:r>
          </w:p>
        </w:tc>
      </w:tr>
    </w:tbl>
    <w:p>
      <w:pPr>
        <w:widowControl w:val="0"/>
        <w:spacing w:line="1" w:lineRule="exact"/>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2,810,613.62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13,260,194.00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2,451,666.97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519,652.17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2,451,666.97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87,984,660.00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87,984,660.00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864,859.81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其中：新加坡元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183,314.57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864,859.81</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79" w:line="1" w:lineRule="exact"/>
      </w:pPr>
    </w:p>
    <w:p>
      <w:pPr>
        <w:pStyle w:val="Style34"/>
        <w:keepNext/>
        <w:keepLines/>
        <w:widowControl w:val="0"/>
        <w:shd w:val="clear" w:color="auto" w:fill="auto"/>
        <w:bidi w:val="0"/>
        <w:spacing w:before="0" w:line="326" w:lineRule="exact"/>
        <w:ind w:left="0" w:right="0" w:firstLine="0"/>
        <w:jc w:val="left"/>
      </w:pPr>
      <w:bookmarkStart w:id="1682" w:name="bookmark1682"/>
      <w:bookmarkStart w:id="1683" w:name="bookmark1683"/>
      <w:bookmarkStart w:id="1684" w:name="bookmark168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82"/>
      <w:bookmarkEnd w:id="1683"/>
      <w:bookmarkEnd w:id="1684"/>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062"/>
        <w:gridCol w:w="1603"/>
        <w:gridCol w:w="1454"/>
        <w:gridCol w:w="3538"/>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境外经营实体名称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境外主要经营地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记账本位币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选择依据</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博太科新加坡公司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新加坡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新加坡元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款项以新加坡元结算为主</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59</w:t>
      </w:r>
      <w:r>
        <w:rPr>
          <w:color w:val="000000"/>
          <w:spacing w:val="0"/>
          <w:w w:val="100"/>
          <w:position w:val="0"/>
        </w:rPr>
        <w:t>、政府补助</w:t>
      </w:r>
      <w:bookmarkEnd w:id="1685"/>
      <w:bookmarkEnd w:id="1686"/>
      <w:bookmarkEnd w:id="1687"/>
    </w:p>
    <w:p>
      <w:pPr>
        <w:pStyle w:val="Style34"/>
        <w:keepNext/>
        <w:keepLines/>
        <w:widowControl w:val="0"/>
        <w:shd w:val="clear" w:color="auto" w:fill="auto"/>
        <w:bidi w:val="0"/>
        <w:spacing w:before="0" w:line="240" w:lineRule="auto"/>
        <w:ind w:left="0" w:right="0" w:firstLine="0"/>
        <w:jc w:val="left"/>
      </w:pPr>
      <w:bookmarkStart w:id="1688" w:name="bookmark1688"/>
      <w:bookmarkStart w:id="1689" w:name="bookmark1689"/>
      <w:bookmarkStart w:id="1690" w:name="bookmark16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688"/>
      <w:bookmarkEnd w:id="1689"/>
      <w:bookmarkEnd w:id="169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24,080,394.21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24,080,394.21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余杭区经信局数字经济项目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余杭区科技局余杭区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度企业研发投入补助资金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智慧课桌基础教育装备技术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平台开发补助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余杭区科技局贷款贴息补贴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688,900.00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688,900.00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年度瞪羚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培育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企业研发 投入奖补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660,200.00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660,200.00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高新技术企业补贴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年度第一批获赠特奖补 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567,300.00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567,300.00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军民融合产业发展专项资金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余杭区企业利用资本市场财 政扶持资金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473,700.00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473,700.00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年青岛市市南区企业研 发投入奖励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372,400.00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第二批数字广西建设标杆企 业奖励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南宁市商务局汇入服务外包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165,300.00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南昌高新管委会</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年高企量 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双提升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福州市科学技术局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年高 新技术企业奖励经费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141,346.00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141,346.00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年青岛市第三批先进制 造业发展专项资金（青岛市南 科技局）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南昌高新管委会</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年新认定 的高企奖励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年青岛市市南区高新技 术企业认定补助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589,499.64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589,499.64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34,789,039.85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34,789,039.85</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691" w:name="bookmark1691"/>
      <w:bookmarkStart w:id="1692" w:name="bookmark1692"/>
      <w:bookmarkStart w:id="1693" w:name="bookmark169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691"/>
      <w:bookmarkEnd w:id="1692"/>
      <w:bookmarkEnd w:id="1693"/>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r>
        <w:br w:type="page"/>
      </w:r>
    </w:p>
    <w:p>
      <w:pPr>
        <w:pStyle w:val="Style20"/>
        <w:keepNext/>
        <w:keepLines/>
        <w:widowControl w:val="0"/>
        <w:shd w:val="clear" w:color="auto" w:fill="auto"/>
        <w:bidi w:val="0"/>
        <w:spacing w:before="0" w:after="380" w:line="240" w:lineRule="auto"/>
        <w:ind w:left="0" w:right="0" w:firstLine="0"/>
        <w:jc w:val="left"/>
      </w:pPr>
      <w:bookmarkStart w:id="1694" w:name="bookmark1694"/>
      <w:bookmarkStart w:id="1695" w:name="bookmark1695"/>
      <w:bookmarkStart w:id="1696" w:name="bookmark1696"/>
      <w:bookmarkStart w:id="1697" w:name="bookmark1697"/>
      <w:r>
        <w:rPr>
          <w:color w:val="000000"/>
          <w:spacing w:val="0"/>
          <w:w w:val="100"/>
          <w:position w:val="0"/>
        </w:rPr>
        <w:t>八</w:t>
      </w:r>
      <w:bookmarkEnd w:id="1696"/>
      <w:r>
        <w:rPr>
          <w:color w:val="000000"/>
          <w:spacing w:val="0"/>
          <w:w w:val="100"/>
          <w:position w:val="0"/>
        </w:rPr>
        <w:t>、合并范围的变更</w:t>
      </w:r>
      <w:bookmarkEnd w:id="1694"/>
      <w:bookmarkEnd w:id="1695"/>
      <w:bookmarkEnd w:id="1697"/>
    </w:p>
    <w:p>
      <w:pPr>
        <w:pStyle w:val="Style28"/>
        <w:keepNext/>
        <w:keepLines/>
        <w:widowControl w:val="0"/>
        <w:shd w:val="clear" w:color="auto" w:fill="auto"/>
        <w:bidi w:val="0"/>
        <w:spacing w:before="0" w:after="380" w:line="240" w:lineRule="auto"/>
        <w:ind w:left="0" w:right="0" w:firstLine="0"/>
        <w:jc w:val="left"/>
      </w:pPr>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698"/>
      <w:bookmarkEnd w:id="1699"/>
      <w:bookmarkEnd w:id="1700"/>
    </w:p>
    <w:p>
      <w:pPr>
        <w:pStyle w:val="Style34"/>
        <w:keepNext/>
        <w:keepLines/>
        <w:widowControl w:val="0"/>
        <w:shd w:val="clear" w:color="auto" w:fill="auto"/>
        <w:bidi w:val="0"/>
        <w:spacing w:before="0" w:line="240" w:lineRule="auto"/>
        <w:ind w:left="0" w:right="0" w:firstLine="0"/>
        <w:jc w:val="left"/>
      </w:pPr>
      <w:bookmarkStart w:id="1701" w:name="bookmark1701"/>
      <w:bookmarkStart w:id="1702" w:name="bookmark1702"/>
      <w:bookmarkStart w:id="1703" w:name="bookmark17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701"/>
      <w:bookmarkEnd w:id="1702"/>
      <w:bookmarkEnd w:id="1703"/>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购买日至期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末被购买方</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博太科公司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工商变更日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4,567,032.25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517,243.93</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麦狐信息公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现金收购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工商变更日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1,693,326.36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948,149.57</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16"/>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博太科公司</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公司与博太科相关股东签订投资合作协议，约定相关股东将其持有的博太科公司</w:t>
      </w:r>
      <w:r>
        <w:rPr>
          <w:rFonts w:ascii="Times New Roman" w:eastAsia="Times New Roman" w:hAnsi="Times New Roman" w:cs="Times New Roman"/>
          <w:color w:val="000000"/>
          <w:spacing w:val="0"/>
          <w:w w:val="100"/>
          <w:position w:val="0"/>
          <w:sz w:val="20"/>
          <w:szCs w:val="20"/>
        </w:rPr>
        <w:t>51.00%</w:t>
      </w:r>
      <w:r>
        <w:rPr>
          <w:color w:val="000000"/>
          <w:spacing w:val="0"/>
          <w:w w:val="100"/>
          <w:position w:val="0"/>
          <w:sz w:val="20"/>
          <w:szCs w:val="20"/>
        </w:rPr>
        <w:t xml:space="preserve">股权作价 </w:t>
      </w:r>
      <w:r>
        <w:rPr>
          <w:rFonts w:ascii="Times New Roman" w:eastAsia="Times New Roman" w:hAnsi="Times New Roman" w:cs="Times New Roman"/>
          <w:color w:val="000000"/>
          <w:spacing w:val="0"/>
          <w:w w:val="100"/>
          <w:position w:val="0"/>
          <w:sz w:val="20"/>
          <w:szCs w:val="20"/>
        </w:rPr>
        <w:t>2,550.00</w:t>
      </w:r>
      <w:r>
        <w:rPr>
          <w:color w:val="000000"/>
          <w:spacing w:val="0"/>
          <w:w w:val="100"/>
          <w:position w:val="0"/>
          <w:sz w:val="20"/>
          <w:szCs w:val="20"/>
        </w:rPr>
        <w:t>万元转让给本公司，孙开华等股东承诺博太科公司</w:t>
      </w:r>
      <w:r>
        <w:rPr>
          <w:rFonts w:ascii="Times New Roman" w:eastAsia="Times New Roman" w:hAnsi="Times New Roman" w:cs="Times New Roman"/>
          <w:color w:val="000000"/>
          <w:spacing w:val="0"/>
          <w:w w:val="100"/>
          <w:position w:val="0"/>
          <w:sz w:val="20"/>
          <w:szCs w:val="20"/>
        </w:rPr>
        <w:t>2022-2024</w:t>
      </w:r>
      <w:r>
        <w:rPr>
          <w:color w:val="000000"/>
          <w:spacing w:val="0"/>
          <w:w w:val="100"/>
          <w:position w:val="0"/>
          <w:sz w:val="20"/>
          <w:szCs w:val="20"/>
        </w:rPr>
        <w:t>年扣非后净利润合计不少于</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 xml:space="preserve">,250.00 </w:t>
      </w:r>
      <w:r>
        <w:rPr>
          <w:color w:val="000000"/>
          <w:spacing w:val="0"/>
          <w:w w:val="100"/>
          <w:position w:val="0"/>
          <w:sz w:val="20"/>
          <w:szCs w:val="20"/>
        </w:rPr>
        <w:t>万元，业绩不足部分由其进行补偿。公司已支付</w:t>
      </w:r>
      <w:r>
        <w:rPr>
          <w:rFonts w:ascii="Times New Roman" w:eastAsia="Times New Roman" w:hAnsi="Times New Roman" w:cs="Times New Roman"/>
          <w:color w:val="000000"/>
          <w:spacing w:val="0"/>
          <w:w w:val="100"/>
          <w:position w:val="0"/>
          <w:sz w:val="20"/>
          <w:szCs w:val="20"/>
        </w:rPr>
        <w:t>2</w:t>
      </w:r>
      <w:r>
        <w:rPr>
          <w:rFonts w:ascii="Times New Roman" w:eastAsia="Times New Roman" w:hAnsi="Times New Roman" w:cs="Times New Roman"/>
          <w:color w:val="000000"/>
          <w:spacing w:val="0"/>
          <w:w w:val="100"/>
          <w:position w:val="0"/>
          <w:sz w:val="20"/>
          <w:szCs w:val="20"/>
        </w:rPr>
        <w:t>,550.00</w:t>
      </w:r>
      <w:r>
        <w:rPr>
          <w:color w:val="000000"/>
          <w:spacing w:val="0"/>
          <w:w w:val="100"/>
          <w:position w:val="0"/>
          <w:sz w:val="20"/>
          <w:szCs w:val="20"/>
        </w:rPr>
        <w:t>万元股权转让款，博太科公司已于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16 </w:t>
      </w:r>
      <w:r>
        <w:rPr>
          <w:color w:val="000000"/>
          <w:spacing w:val="0"/>
          <w:w w:val="100"/>
          <w:position w:val="0"/>
          <w:sz w:val="20"/>
          <w:szCs w:val="20"/>
        </w:rPr>
        <w:t>日办妥工商变更手续，故自</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日起，公司对博太科公司形成控制，将其纳税合并范围。</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麦狐信息公司</w:t>
      </w:r>
    </w:p>
    <w:p>
      <w:pPr>
        <w:pStyle w:val="Style16"/>
        <w:keepNext w:val="0"/>
        <w:keepLines w:val="0"/>
        <w:widowControl w:val="0"/>
        <w:shd w:val="clear" w:color="auto" w:fill="auto"/>
        <w:bidi w:val="0"/>
        <w:spacing w:before="0" w:after="300" w:line="314" w:lineRule="exact"/>
        <w:ind w:left="0" w:right="0" w:firstLine="440"/>
        <w:jc w:val="both"/>
        <w:rPr>
          <w:sz w:val="20"/>
          <w:szCs w:val="20"/>
        </w:rPr>
      </w:pPr>
      <w:r>
        <w:rPr>
          <w:color w:val="000000"/>
          <w:spacing w:val="0"/>
          <w:w w:val="100"/>
          <w:position w:val="0"/>
          <w:sz w:val="20"/>
          <w:szCs w:val="20"/>
        </w:rPr>
        <w:t>公司与麦狐信息公司相关股东签订投资合伙协议，约定乙方将其持有的麦狐信息公司</w:t>
      </w:r>
      <w:r>
        <w:rPr>
          <w:rFonts w:ascii="Times New Roman" w:eastAsia="Times New Roman" w:hAnsi="Times New Roman" w:cs="Times New Roman"/>
          <w:color w:val="000000"/>
          <w:spacing w:val="0"/>
          <w:w w:val="100"/>
          <w:position w:val="0"/>
          <w:sz w:val="20"/>
          <w:szCs w:val="20"/>
        </w:rPr>
        <w:t>51.00%</w:t>
      </w:r>
      <w:r>
        <w:rPr>
          <w:color w:val="000000"/>
          <w:spacing w:val="0"/>
          <w:w w:val="100"/>
          <w:position w:val="0"/>
          <w:sz w:val="20"/>
          <w:szCs w:val="20"/>
        </w:rPr>
        <w:t xml:space="preserve">股权作价 </w:t>
      </w:r>
      <w:r>
        <w:rPr>
          <w:rFonts w:ascii="Times New Roman" w:eastAsia="Times New Roman" w:hAnsi="Times New Roman" w:cs="Times New Roman"/>
          <w:color w:val="000000"/>
          <w:spacing w:val="0"/>
          <w:w w:val="100"/>
          <w:position w:val="0"/>
          <w:sz w:val="20"/>
          <w:szCs w:val="20"/>
        </w:rPr>
        <w:t>612</w:t>
      </w:r>
      <w:r>
        <w:rPr>
          <w:color w:val="000000"/>
          <w:spacing w:val="0"/>
          <w:w w:val="100"/>
          <w:position w:val="0"/>
          <w:sz w:val="20"/>
          <w:szCs w:val="20"/>
        </w:rPr>
        <w:t>万元转让给本公司，原股东承诺麦狐信息公司</w:t>
      </w:r>
      <w:r>
        <w:rPr>
          <w:rFonts w:ascii="Times New Roman" w:eastAsia="Times New Roman" w:hAnsi="Times New Roman" w:cs="Times New Roman"/>
          <w:color w:val="000000"/>
          <w:spacing w:val="0"/>
          <w:w w:val="100"/>
          <w:position w:val="0"/>
          <w:sz w:val="20"/>
          <w:szCs w:val="20"/>
        </w:rPr>
        <w:t>2</w:t>
      </w:r>
      <w:r>
        <w:rPr>
          <w:rFonts w:ascii="Times New Roman" w:eastAsia="Times New Roman" w:hAnsi="Times New Roman" w:cs="Times New Roman"/>
          <w:color w:val="000000"/>
          <w:spacing w:val="0"/>
          <w:w w:val="100"/>
          <w:position w:val="0"/>
          <w:sz w:val="20"/>
          <w:szCs w:val="20"/>
        </w:rPr>
        <w:t>022-2024</w:t>
      </w:r>
      <w:r>
        <w:rPr>
          <w:color w:val="000000"/>
          <w:spacing w:val="0"/>
          <w:w w:val="100"/>
          <w:position w:val="0"/>
          <w:sz w:val="20"/>
          <w:szCs w:val="20"/>
        </w:rPr>
        <w:t>年度扣非净利润合计不少于</w:t>
      </w:r>
      <w:r>
        <w:rPr>
          <w:rFonts w:ascii="Times New Roman" w:eastAsia="Times New Roman" w:hAnsi="Times New Roman" w:cs="Times New Roman"/>
          <w:color w:val="000000"/>
          <w:spacing w:val="0"/>
          <w:w w:val="100"/>
          <w:position w:val="0"/>
          <w:sz w:val="20"/>
          <w:szCs w:val="20"/>
        </w:rPr>
        <w:t>300</w:t>
      </w:r>
      <w:r>
        <w:rPr>
          <w:color w:val="000000"/>
          <w:spacing w:val="0"/>
          <w:w w:val="100"/>
          <w:position w:val="0"/>
          <w:sz w:val="20"/>
          <w:szCs w:val="20"/>
        </w:rPr>
        <w:t>万元，业绩不足 部分由原股东进行补偿。公司已支付</w:t>
      </w:r>
      <w:r>
        <w:rPr>
          <w:rFonts w:ascii="Times New Roman" w:eastAsia="Times New Roman" w:hAnsi="Times New Roman" w:cs="Times New Roman"/>
          <w:color w:val="000000"/>
          <w:spacing w:val="0"/>
          <w:w w:val="100"/>
          <w:position w:val="0"/>
          <w:sz w:val="20"/>
          <w:szCs w:val="20"/>
        </w:rPr>
        <w:t>612</w:t>
      </w:r>
      <w:r>
        <w:rPr>
          <w:color w:val="000000"/>
          <w:spacing w:val="0"/>
          <w:w w:val="100"/>
          <w:position w:val="0"/>
          <w:sz w:val="20"/>
          <w:szCs w:val="20"/>
        </w:rPr>
        <w:t>万元股权转让款，麦狐信息公司已于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日办妥工商变更 手续，故自</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日起，公司对麦狐信息公司形成控制，将其纳入合并范围。</w:t>
      </w:r>
    </w:p>
    <w:p>
      <w:pPr>
        <w:pStyle w:val="Style34"/>
        <w:keepNext/>
        <w:keepLines/>
        <w:widowControl w:val="0"/>
        <w:shd w:val="clear" w:color="auto" w:fill="auto"/>
        <w:bidi w:val="0"/>
        <w:spacing w:before="0" w:line="314" w:lineRule="exact"/>
        <w:ind w:left="0" w:right="0" w:firstLine="0"/>
        <w:jc w:val="both"/>
      </w:pPr>
      <w:bookmarkStart w:id="1704" w:name="bookmark1704"/>
      <w:bookmarkStart w:id="1705" w:name="bookmark1705"/>
      <w:bookmarkStart w:id="1706" w:name="bookmark17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704"/>
      <w:bookmarkEnd w:id="1705"/>
      <w:bookmarkEnd w:id="1706"/>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博太科公司</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麦狐信息公司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6,120,000.00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购买日之前持有的股权于购买日的公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6,120,000.00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19,144,235.44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2,708,336.76</w:t>
            </w:r>
          </w:p>
        </w:tc>
      </w:tr>
    </w:tbl>
    <w:p>
      <w:pPr>
        <w:widowControl w:val="0"/>
        <w:spacing w:line="1" w:lineRule="exact"/>
      </w:pPr>
      <w:r>
        <w:br w:type="page"/>
      </w:r>
    </w:p>
    <w:tbl>
      <w:tblPr>
        <w:tblOverlap w:val="never"/>
        <w:jc w:val="center"/>
        <w:tblLayout w:type="fixed"/>
      </w:tblPr>
      <w:tblGrid>
        <w:gridCol w:w="3197"/>
        <w:gridCol w:w="3192"/>
        <w:gridCol w:w="320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 公允价值份额的金额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6,355,764.56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3,411,663.24</w:t>
            </w:r>
          </w:p>
        </w:tc>
      </w:tr>
    </w:tbl>
    <w:p>
      <w:pPr>
        <w:widowControl w:val="0"/>
        <w:spacing w:after="99" w:line="1" w:lineRule="exact"/>
      </w:pP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合并成本公允价值的确定方法、或有对价及其变动的说明：</w:t>
      </w:r>
    </w:p>
    <w:p>
      <w:pPr>
        <w:pStyle w:val="Style16"/>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根据坤元资产评估有限公司出具的博太科公司资产评估报告（坤元评报（</w:t>
      </w:r>
      <w:r>
        <w:rPr>
          <w:rFonts w:ascii="Times New Roman" w:eastAsia="Times New Roman" w:hAnsi="Times New Roman" w:cs="Times New Roman"/>
          <w:color w:val="000000"/>
          <w:spacing w:val="0"/>
          <w:w w:val="100"/>
          <w:position w:val="0"/>
          <w:sz w:val="20"/>
          <w:szCs w:val="20"/>
        </w:rPr>
        <w:t>2021?{672</w:t>
      </w:r>
      <w:r>
        <w:rPr>
          <w:color w:val="000000"/>
          <w:spacing w:val="0"/>
          <w:w w:val="100"/>
          <w:position w:val="0"/>
          <w:sz w:val="20"/>
          <w:szCs w:val="20"/>
        </w:rPr>
        <w:t>号），博太科公 司全部权益的评估价值为</w:t>
      </w:r>
      <w:r>
        <w:rPr>
          <w:rFonts w:ascii="Times New Roman" w:eastAsia="Times New Roman" w:hAnsi="Times New Roman" w:cs="Times New Roman"/>
          <w:color w:val="000000"/>
          <w:spacing w:val="0"/>
          <w:w w:val="100"/>
          <w:position w:val="0"/>
          <w:sz w:val="20"/>
          <w:szCs w:val="20"/>
        </w:rPr>
        <w:t>5,102.4</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万元，公司按照评估价值确定博太科公司</w:t>
      </w:r>
      <w:r>
        <w:rPr>
          <w:rFonts w:ascii="Times New Roman" w:eastAsia="Times New Roman" w:hAnsi="Times New Roman" w:cs="Times New Roman"/>
          <w:color w:val="000000"/>
          <w:spacing w:val="0"/>
          <w:w w:val="100"/>
          <w:position w:val="0"/>
          <w:sz w:val="20"/>
          <w:szCs w:val="20"/>
        </w:rPr>
        <w:t>51%</w:t>
      </w:r>
      <w:r>
        <w:rPr>
          <w:color w:val="000000"/>
          <w:spacing w:val="0"/>
          <w:w w:val="100"/>
          <w:position w:val="0"/>
          <w:sz w:val="20"/>
          <w:szCs w:val="20"/>
        </w:rPr>
        <w:t>股权的收购价格为</w:t>
      </w:r>
      <w:r>
        <w:rPr>
          <w:rFonts w:ascii="Times New Roman" w:eastAsia="Times New Roman" w:hAnsi="Times New Roman" w:cs="Times New Roman"/>
          <w:color w:val="000000"/>
          <w:spacing w:val="0"/>
          <w:w w:val="100"/>
          <w:position w:val="0"/>
          <w:sz w:val="20"/>
          <w:szCs w:val="20"/>
        </w:rPr>
        <w:t xml:space="preserve">2,550.00 </w:t>
      </w:r>
      <w:r>
        <w:rPr>
          <w:color w:val="000000"/>
          <w:spacing w:val="0"/>
          <w:w w:val="100"/>
          <w:position w:val="0"/>
          <w:sz w:val="20"/>
          <w:szCs w:val="20"/>
        </w:rPr>
        <w:t>万元。</w:t>
      </w:r>
    </w:p>
    <w:p>
      <w:pPr>
        <w:pStyle w:val="Style16"/>
        <w:keepNext w:val="0"/>
        <w:keepLines w:val="0"/>
        <w:widowControl w:val="0"/>
        <w:shd w:val="clear" w:color="auto" w:fill="auto"/>
        <w:bidi w:val="0"/>
        <w:spacing w:before="0" w:after="440" w:line="315" w:lineRule="exact"/>
        <w:ind w:left="0" w:right="0" w:firstLine="440"/>
        <w:jc w:val="both"/>
        <w:rPr>
          <w:sz w:val="20"/>
          <w:szCs w:val="20"/>
        </w:rPr>
      </w:pPr>
      <w:r>
        <w:rPr>
          <w:color w:val="000000"/>
          <w:spacing w:val="0"/>
          <w:w w:val="100"/>
          <w:position w:val="0"/>
          <w:sz w:val="20"/>
          <w:szCs w:val="20"/>
        </w:rPr>
        <w:t>根据坤元资产评估有限公司出具的麦狐信息公司资产评估报告（坤元评报（</w:t>
      </w:r>
      <w:r>
        <w:rPr>
          <w:rFonts w:ascii="Times New Roman" w:eastAsia="Times New Roman" w:hAnsi="Times New Roman" w:cs="Times New Roman"/>
          <w:color w:val="000000"/>
          <w:spacing w:val="0"/>
          <w:w w:val="100"/>
          <w:position w:val="0"/>
          <w:sz w:val="20"/>
          <w:szCs w:val="20"/>
        </w:rPr>
        <w:t>2021?{671</w:t>
      </w:r>
      <w:r>
        <w:rPr>
          <w:color w:val="000000"/>
          <w:spacing w:val="0"/>
          <w:w w:val="100"/>
          <w:position w:val="0"/>
          <w:sz w:val="20"/>
          <w:szCs w:val="20"/>
        </w:rPr>
        <w:t>号），麦狐信 息公司全部权益的评估价值为</w:t>
      </w:r>
      <w:r>
        <w:rPr>
          <w:rFonts w:ascii="Times New Roman" w:eastAsia="Times New Roman" w:hAnsi="Times New Roman" w:cs="Times New Roman"/>
          <w:color w:val="000000"/>
          <w:spacing w:val="0"/>
          <w:w w:val="100"/>
          <w:position w:val="0"/>
          <w:sz w:val="20"/>
          <w:szCs w:val="20"/>
        </w:rPr>
        <w:t>1,201.62</w:t>
      </w:r>
      <w:r>
        <w:rPr>
          <w:color w:val="000000"/>
          <w:spacing w:val="0"/>
          <w:w w:val="100"/>
          <w:position w:val="0"/>
          <w:sz w:val="20"/>
          <w:szCs w:val="20"/>
        </w:rPr>
        <w:t>万元，公司按照评估价值确定麦狐信息</w:t>
      </w:r>
      <w:r>
        <w:rPr>
          <w:rFonts w:ascii="Times New Roman" w:eastAsia="Times New Roman" w:hAnsi="Times New Roman" w:cs="Times New Roman"/>
          <w:color w:val="000000"/>
          <w:spacing w:val="0"/>
          <w:w w:val="100"/>
          <w:position w:val="0"/>
          <w:sz w:val="20"/>
          <w:szCs w:val="20"/>
        </w:rPr>
        <w:t>51%</w:t>
      </w:r>
      <w:r>
        <w:rPr>
          <w:color w:val="000000"/>
          <w:spacing w:val="0"/>
          <w:w w:val="100"/>
          <w:position w:val="0"/>
          <w:sz w:val="20"/>
          <w:szCs w:val="20"/>
        </w:rPr>
        <w:t>股权收购价格为</w:t>
      </w:r>
      <w:r>
        <w:rPr>
          <w:rFonts w:ascii="Times New Roman" w:eastAsia="Times New Roman" w:hAnsi="Times New Roman" w:cs="Times New Roman"/>
          <w:color w:val="000000"/>
          <w:spacing w:val="0"/>
          <w:w w:val="100"/>
          <w:position w:val="0"/>
          <w:sz w:val="20"/>
          <w:szCs w:val="20"/>
        </w:rPr>
        <w:t>612</w:t>
      </w:r>
      <w:r>
        <w:rPr>
          <w:color w:val="000000"/>
          <w:spacing w:val="0"/>
          <w:w w:val="100"/>
          <w:position w:val="0"/>
          <w:sz w:val="20"/>
          <w:szCs w:val="20"/>
        </w:rPr>
        <w:t>万元。</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大额商誉形成的主要原因：</w:t>
      </w:r>
    </w:p>
    <w:p>
      <w:pPr>
        <w:pStyle w:val="Style16"/>
        <w:keepNext w:val="0"/>
        <w:keepLines w:val="0"/>
        <w:widowControl w:val="0"/>
        <w:shd w:val="clear" w:color="auto" w:fill="auto"/>
        <w:bidi w:val="0"/>
        <w:spacing w:before="0" w:after="440" w:line="312" w:lineRule="exact"/>
        <w:ind w:left="0" w:right="0" w:firstLine="440"/>
        <w:jc w:val="both"/>
        <w:rPr>
          <w:sz w:val="20"/>
          <w:szCs w:val="20"/>
        </w:rPr>
      </w:pPr>
      <w:r>
        <w:rPr>
          <w:color w:val="000000"/>
          <w:spacing w:val="0"/>
          <w:w w:val="100"/>
          <w:position w:val="0"/>
          <w:sz w:val="20"/>
          <w:szCs w:val="20"/>
        </w:rPr>
        <w:t>博太科公司主要从事门禁控制器的开发与销售，麦狐信息公司主要从事校园后勤软件的开发与销售， 两家公司均系公司供应商，为加强公司在智慧校园产业链的影响力，同时增强公司与上游的协同能力，公 司按照收益法评估博太科公司、麦狐信息公司公允价值，公司按照公允价值收购两家公司</w:t>
      </w:r>
      <w:r>
        <w:rPr>
          <w:rFonts w:ascii="Times New Roman" w:eastAsia="Times New Roman" w:hAnsi="Times New Roman" w:cs="Times New Roman"/>
          <w:color w:val="000000"/>
          <w:spacing w:val="0"/>
          <w:w w:val="100"/>
          <w:position w:val="0"/>
          <w:sz w:val="20"/>
          <w:szCs w:val="20"/>
        </w:rPr>
        <w:t>51%</w:t>
      </w:r>
      <w:r>
        <w:rPr>
          <w:color w:val="000000"/>
          <w:spacing w:val="0"/>
          <w:w w:val="100"/>
          <w:position w:val="0"/>
          <w:sz w:val="20"/>
          <w:szCs w:val="20"/>
        </w:rPr>
        <w:t>股权，购买 价格超过公司可辨认资产公允价值部分形成商誉。</w:t>
      </w: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315" w:lineRule="exact"/>
        <w:ind w:left="0" w:right="0" w:firstLine="0"/>
        <w:jc w:val="left"/>
      </w:pPr>
      <w:bookmarkStart w:id="1707" w:name="bookmark1707"/>
      <w:bookmarkStart w:id="1708" w:name="bookmark1708"/>
      <w:bookmarkStart w:id="1709" w:name="bookmark1709"/>
      <w:bookmarkStart w:id="1710" w:name="bookmark1710"/>
      <w:r>
        <w:rPr>
          <w:color w:val="000000"/>
          <w:spacing w:val="0"/>
          <w:w w:val="100"/>
          <w:position w:val="0"/>
        </w:rPr>
        <w:t>（</w:t>
      </w:r>
      <w:bookmarkEnd w:id="1709"/>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707"/>
      <w:bookmarkEnd w:id="1708"/>
      <w:bookmarkEnd w:id="1710"/>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博太科公司</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麦狐信息公司</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购买日公允价值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16,796,873.93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16,796,873.93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1,280,436.52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1,280,436.52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4,129,614.09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4,129,614.09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1,087,138.72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1,087,138.72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9,276,032.64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9,276,032.64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225,254.45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225,254.45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394,836.25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394,836.25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56,335.89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56,335.89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13,226,564.94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83,364.94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1,944,400.00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521,363.27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521,363.27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6,116.94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1,979,973.59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1,979,973.59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72,011.90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72,011.90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448,611.11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448,611.11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25,777.14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25,777.14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1,297,957.57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1,297,957.57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782,661.82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782,661.82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128,865.48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128,865.48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311,029.98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311,029.98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1,947,806.18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1,947,806.18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121,113.85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121,113.85</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553,856.51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553,856.51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-9,822.57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347,882.86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347,882.86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38,377.87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38,377.87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146,418.20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146,418.20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42,808,268.18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29,665,068.18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5,310,464.23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3,366,064.23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5,270,551.64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5,270,551.64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37,537,716.54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24,394,516.54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5,310,464.23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3,366,064.23</w:t>
            </w:r>
          </w:p>
        </w:tc>
      </w:tr>
    </w:tbl>
    <w:p>
      <w:pPr>
        <w:widowControl w:val="0"/>
        <w:spacing w:after="99" w:line="1" w:lineRule="exact"/>
      </w:pP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可辨认资产、负债公允价值的确定方法：</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企业合并中承担的被购买方的或有负债：</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400" w:line="240" w:lineRule="auto"/>
        <w:ind w:left="0" w:right="0" w:firstLine="0"/>
        <w:jc w:val="both"/>
      </w:pPr>
      <w:bookmarkStart w:id="1711" w:name="bookmark1711"/>
      <w:bookmarkStart w:id="1712" w:name="bookmark1712"/>
      <w:bookmarkStart w:id="1713" w:name="bookmark1713"/>
      <w:bookmarkStart w:id="1714" w:name="bookmark1714"/>
      <w:r>
        <w:rPr>
          <w:color w:val="000000"/>
          <w:spacing w:val="0"/>
          <w:w w:val="100"/>
          <w:position w:val="0"/>
        </w:rPr>
        <w:t>（</w:t>
      </w:r>
      <w:bookmarkEnd w:id="1713"/>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1711"/>
      <w:bookmarkEnd w:id="1712"/>
      <w:bookmarkEnd w:id="1714"/>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是否存在通过多次交易分步实现企业合并且在报告期内取得控制权的交易</w:t>
      </w:r>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keepLines/>
        <w:widowControl w:val="0"/>
        <w:shd w:val="clear" w:color="auto" w:fill="auto"/>
        <w:bidi w:val="0"/>
        <w:spacing w:before="0" w:line="240" w:lineRule="auto"/>
        <w:ind w:left="0" w:right="0" w:firstLine="0"/>
        <w:jc w:val="both"/>
      </w:pPr>
      <w:bookmarkStart w:id="1715" w:name="bookmark1715"/>
      <w:bookmarkStart w:id="1716" w:name="bookmark1716"/>
      <w:bookmarkStart w:id="1717" w:name="bookmark1717"/>
      <w:bookmarkStart w:id="1718" w:name="bookmark1718"/>
      <w:r>
        <w:rPr>
          <w:color w:val="000000"/>
          <w:spacing w:val="0"/>
          <w:w w:val="100"/>
          <w:position w:val="0"/>
        </w:rPr>
        <w:t>九</w:t>
      </w:r>
      <w:bookmarkEnd w:id="1717"/>
      <w:r>
        <w:rPr>
          <w:color w:val="000000"/>
          <w:spacing w:val="0"/>
          <w:w w:val="100"/>
          <w:position w:val="0"/>
        </w:rPr>
        <w:t>、在其他主体中的权益</w:t>
      </w:r>
      <w:bookmarkEnd w:id="1715"/>
      <w:bookmarkEnd w:id="1716"/>
      <w:bookmarkEnd w:id="1718"/>
    </w:p>
    <w:p>
      <w:pPr>
        <w:pStyle w:val="Style28"/>
        <w:keepNext/>
        <w:keepLines/>
        <w:widowControl w:val="0"/>
        <w:shd w:val="clear" w:color="auto" w:fill="auto"/>
        <w:bidi w:val="0"/>
        <w:spacing w:before="0" w:line="240" w:lineRule="auto"/>
        <w:ind w:left="0" w:right="0" w:firstLine="0"/>
        <w:jc w:val="both"/>
      </w:pPr>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19"/>
      <w:bookmarkEnd w:id="1720"/>
      <w:bookmarkEnd w:id="1721"/>
    </w:p>
    <w:p>
      <w:pPr>
        <w:pStyle w:val="Style34"/>
        <w:keepNext/>
        <w:keepLines/>
        <w:widowControl w:val="0"/>
        <w:shd w:val="clear" w:color="auto" w:fill="auto"/>
        <w:bidi w:val="0"/>
        <w:spacing w:before="0" w:after="360" w:line="240" w:lineRule="auto"/>
        <w:ind w:left="0" w:right="0" w:firstLine="0"/>
        <w:jc w:val="both"/>
      </w:pPr>
      <w:bookmarkStart w:id="1722" w:name="bookmark1722"/>
      <w:bookmarkStart w:id="1723" w:name="bookmark1723"/>
      <w:bookmarkStart w:id="1724" w:name="bookmark17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22"/>
      <w:bookmarkEnd w:id="1723"/>
      <w:bookmarkEnd w:id="1724"/>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青岛天高公司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广西筑波公司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柳州文通公司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软件和信息技术 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南昌正元公司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福建正元公司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非同一控制下企 业合并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杭州容博公司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云马智慧公司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正元数据公司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软件和信息技术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四川正元公司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正元曦客公司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校云智慧公司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小兰智慧公司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坚果智慧公司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双旗智慧公司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正元管理公司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博太科公司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计算机、通信和 其他电子设备制 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博太科新加坡公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软件和信息技术 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麦狐信息公司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软件和信息技术 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bl>
    <w:p>
      <w:pPr>
        <w:widowControl w:val="0"/>
        <w:spacing w:after="5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在子公司的持股比例不同于表决权比例的说明：</w:t>
      </w:r>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6"/>
        <w:keepNext w:val="0"/>
        <w:keepLines w:val="0"/>
        <w:widowControl w:val="0"/>
        <w:shd w:val="clear" w:color="auto" w:fill="auto"/>
        <w:bidi w:val="0"/>
        <w:spacing w:before="0" w:after="140" w:line="314" w:lineRule="exact"/>
        <w:ind w:left="0" w:right="0" w:firstLine="440"/>
        <w:jc w:val="both"/>
        <w:rPr>
          <w:sz w:val="20"/>
          <w:szCs w:val="20"/>
        </w:rPr>
      </w:pPr>
      <w:r>
        <w:rPr>
          <w:color w:val="000000"/>
          <w:spacing w:val="0"/>
          <w:w w:val="100"/>
          <w:position w:val="0"/>
          <w:sz w:val="20"/>
          <w:szCs w:val="20"/>
        </w:rPr>
        <w:t>本公司直接持股青岛天高公司</w:t>
      </w:r>
      <w:r>
        <w:rPr>
          <w:rFonts w:ascii="Times New Roman" w:eastAsia="Times New Roman" w:hAnsi="Times New Roman" w:cs="Times New Roman"/>
          <w:color w:val="000000"/>
          <w:spacing w:val="0"/>
          <w:w w:val="100"/>
          <w:position w:val="0"/>
          <w:sz w:val="20"/>
          <w:szCs w:val="20"/>
        </w:rPr>
        <w:t>44.2187%</w:t>
      </w:r>
      <w:r>
        <w:rPr>
          <w:color w:val="000000"/>
          <w:spacing w:val="0"/>
          <w:w w:val="100"/>
          <w:position w:val="0"/>
          <w:sz w:val="20"/>
          <w:szCs w:val="20"/>
        </w:rPr>
        <w:t>的股权，通过正元管理公司间接持有青岛天高公司</w:t>
      </w:r>
      <w:r>
        <w:rPr>
          <w:rFonts w:ascii="Times New Roman" w:eastAsia="Times New Roman" w:hAnsi="Times New Roman" w:cs="Times New Roman"/>
          <w:color w:val="000000"/>
          <w:spacing w:val="0"/>
          <w:w w:val="100"/>
          <w:position w:val="0"/>
          <w:sz w:val="20"/>
          <w:szCs w:val="20"/>
        </w:rPr>
        <w:t>0.1317%</w:t>
      </w:r>
      <w:r>
        <w:rPr>
          <w:color w:val="000000"/>
          <w:spacing w:val="0"/>
          <w:w w:val="100"/>
          <w:position w:val="0"/>
          <w:sz w:val="20"/>
          <w:szCs w:val="20"/>
        </w:rPr>
        <w:t>的 股权，直接和间接共持有青岛天高公司</w:t>
      </w:r>
      <w:r>
        <w:rPr>
          <w:rFonts w:ascii="Times New Roman" w:eastAsia="Times New Roman" w:hAnsi="Times New Roman" w:cs="Times New Roman"/>
          <w:color w:val="000000"/>
          <w:spacing w:val="0"/>
          <w:w w:val="100"/>
          <w:position w:val="0"/>
          <w:sz w:val="20"/>
          <w:szCs w:val="20"/>
        </w:rPr>
        <w:t>44.3504%</w:t>
      </w:r>
      <w:r>
        <w:rPr>
          <w:color w:val="000000"/>
          <w:spacing w:val="0"/>
          <w:w w:val="100"/>
          <w:position w:val="0"/>
          <w:sz w:val="20"/>
          <w:szCs w:val="20"/>
        </w:rPr>
        <w:t>的股权。青岛天高远大投资中心（有限合伙）（以下简称 天高远大合伙）持有青岛天高公司</w:t>
      </w:r>
      <w:r>
        <w:rPr>
          <w:rFonts w:ascii="Times New Roman" w:eastAsia="Times New Roman" w:hAnsi="Times New Roman" w:cs="Times New Roman"/>
          <w:color w:val="000000"/>
          <w:spacing w:val="0"/>
          <w:w w:val="100"/>
          <w:position w:val="0"/>
          <w:sz w:val="20"/>
          <w:szCs w:val="20"/>
        </w:rPr>
        <w:t>13.1718%</w:t>
      </w:r>
      <w:r>
        <w:rPr>
          <w:color w:val="000000"/>
          <w:spacing w:val="0"/>
          <w:w w:val="100"/>
          <w:position w:val="0"/>
          <w:sz w:val="20"/>
          <w:szCs w:val="20"/>
        </w:rPr>
        <w:t xml:space="preserve">的股权，正元管理公司通过天高远大合伙拥有青岛天高公司 </w:t>
      </w:r>
      <w:r>
        <w:rPr>
          <w:rFonts w:ascii="Times New Roman" w:eastAsia="Times New Roman" w:hAnsi="Times New Roman" w:cs="Times New Roman"/>
          <w:color w:val="000000"/>
          <w:spacing w:val="0"/>
          <w:w w:val="100"/>
          <w:position w:val="0"/>
          <w:sz w:val="20"/>
          <w:szCs w:val="20"/>
        </w:rPr>
        <w:t>13.1718%</w:t>
      </w:r>
      <w:r>
        <w:rPr>
          <w:color w:val="000000"/>
          <w:spacing w:val="0"/>
          <w:w w:val="100"/>
          <w:position w:val="0"/>
          <w:sz w:val="20"/>
          <w:szCs w:val="20"/>
        </w:rPr>
        <w:t>的表决权，故公司能够控制青岛天高公司。</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对于纳入合并范围的重要的结构化主体，控制的依据：</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确定公司是代理人还是委托人的依据：</w:t>
      </w: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314" w:lineRule="exact"/>
        <w:ind w:left="0" w:right="0" w:firstLine="0"/>
        <w:jc w:val="left"/>
      </w:pPr>
      <w:bookmarkStart w:id="1725" w:name="bookmark1725"/>
      <w:bookmarkStart w:id="1726" w:name="bookmark1726"/>
      <w:bookmarkStart w:id="1727" w:name="bookmark172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25"/>
      <w:bookmarkEnd w:id="1726"/>
      <w:bookmarkEnd w:id="1727"/>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25"/>
        <w:gridCol w:w="1901"/>
        <w:gridCol w:w="1906"/>
        <w:gridCol w:w="1934"/>
      </w:tblGrid>
      <w:tr>
        <w:trPr>
          <w:trHeight w:val="7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青岛天高公司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6,738,921.66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27,630,494.95</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子公司少数股东的持股比例不同于表决权比例的说明:</w:t>
      </w:r>
      <w:r>
        <w:br w:type="page"/>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728" w:name="bookmark1728"/>
      <w:bookmarkStart w:id="1729" w:name="bookmark1729"/>
      <w:bookmarkStart w:id="1730" w:name="bookmark1730"/>
      <w:bookmarkStart w:id="1731" w:name="bookmark1731"/>
      <w:r>
        <w:rPr>
          <w:color w:val="000000"/>
          <w:spacing w:val="0"/>
          <w:w w:val="100"/>
          <w:position w:val="0"/>
        </w:rPr>
        <w:t>（</w:t>
      </w:r>
      <w:bookmarkEnd w:id="1730"/>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728"/>
      <w:bookmarkEnd w:id="1729"/>
      <w:bookmarkEnd w:id="1731"/>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青岛天 高公司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97,081,2</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88.17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13,344,9</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110,426,</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230.37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60,775,4</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89.05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60,775,4</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89.05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86,443,2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63,723,3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63,723,3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w:t>
            </w:r>
          </w:p>
        </w:tc>
      </w:tr>
    </w:tbl>
    <w:p>
      <w:pPr>
        <w:widowControl w:val="0"/>
        <w:spacing w:after="79" w:line="1" w:lineRule="exact"/>
      </w:pP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经营活动现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青岛天高公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116,786,029.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12,109,559.9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12,109,559.9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-1,646,278.84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100,365,148.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9,537,045.94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9,537,045.94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16,465,191.7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2</w:t>
      </w:r>
      <w:bookmarkEnd w:id="1734"/>
      <w:r>
        <w:rPr>
          <w:color w:val="000000"/>
          <w:spacing w:val="0"/>
          <w:w w:val="100"/>
          <w:position w:val="0"/>
        </w:rPr>
        <w:t>、在子公司的所有者权益份额发生变化且仍控制子公司的交易</w:t>
      </w:r>
      <w:bookmarkEnd w:id="1732"/>
      <w:bookmarkEnd w:id="1733"/>
      <w:bookmarkEnd w:id="1735"/>
    </w:p>
    <w:p>
      <w:pPr>
        <w:pStyle w:val="Style34"/>
        <w:keepNext/>
        <w:keepLines/>
        <w:widowControl w:val="0"/>
        <w:shd w:val="clear" w:color="auto" w:fill="auto"/>
        <w:bidi w:val="0"/>
        <w:spacing w:before="0" w:after="320" w:line="240" w:lineRule="auto"/>
        <w:ind w:left="0" w:right="0" w:firstLine="0"/>
        <w:jc w:val="left"/>
      </w:pPr>
      <w:bookmarkStart w:id="1736" w:name="bookmark1736"/>
      <w:bookmarkStart w:id="1737" w:name="bookmark1737"/>
      <w:bookmarkStart w:id="1738" w:name="bookmark17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1736"/>
      <w:bookmarkEnd w:id="1737"/>
      <w:bookmarkEnd w:id="1738"/>
    </w:p>
    <w:tbl>
      <w:tblPr>
        <w:tblOverlap w:val="never"/>
        <w:jc w:val="center"/>
        <w:tblLayout w:type="fixed"/>
      </w:tblPr>
      <w:tblGrid>
        <w:gridCol w:w="2146"/>
        <w:gridCol w:w="2126"/>
        <w:gridCol w:w="2131"/>
        <w:gridCol w:w="3120"/>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变动前持股比例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变动后持股比例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小兰智慧公司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双旗智慧公司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正元数据公司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r>
    </w:tbl>
    <w:p>
      <w:pPr>
        <w:widowControl w:val="0"/>
        <w:spacing w:after="639" w:line="1" w:lineRule="exact"/>
      </w:pPr>
    </w:p>
    <w:p>
      <w:pPr>
        <w:pStyle w:val="Style34"/>
        <w:keepNext/>
        <w:keepLines/>
        <w:widowControl w:val="0"/>
        <w:shd w:val="clear" w:color="auto" w:fill="auto"/>
        <w:bidi w:val="0"/>
        <w:spacing w:before="0" w:line="240" w:lineRule="auto"/>
        <w:ind w:left="0" w:right="0" w:firstLine="0"/>
        <w:jc w:val="left"/>
      </w:pPr>
      <w:bookmarkStart w:id="1739" w:name="bookmark1739"/>
      <w:bookmarkStart w:id="1740" w:name="bookmark1740"/>
      <w:bookmarkStart w:id="1741" w:name="bookmark174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w:t>
      </w:r>
      <w:bookmarkEnd w:id="1739"/>
      <w:bookmarkEnd w:id="1740"/>
      <w:bookmarkEnd w:id="1741"/>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小兰智慧公司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双旗智慧公司</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正元数据公司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6,080,000.00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6,080,000.00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6,080,000.00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 算的子公司净资产份额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4,278,742.75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665,024.59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6,308,354.29</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2,121,257.25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434,975.41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-228,354.29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2,121,257.25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434,975.41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-228,354.29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调整未分配利润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其他说明</w:t>
      </w:r>
    </w:p>
    <w:p>
      <w:pPr>
        <w:widowControl w:val="0"/>
        <w:spacing w:after="139" w:line="1" w:lineRule="exact"/>
      </w:pPr>
    </w:p>
    <w:p>
      <w:pPr>
        <w:pStyle w:val="Style16"/>
        <w:keepNext w:val="0"/>
        <w:keepLines w:val="0"/>
        <w:widowControl w:val="0"/>
        <w:numPr>
          <w:ilvl w:val="0"/>
          <w:numId w:val="79"/>
        </w:numPr>
        <w:shd w:val="clear" w:color="auto" w:fill="auto"/>
        <w:bidi w:val="0"/>
        <w:spacing w:before="0" w:after="60" w:line="240" w:lineRule="auto"/>
        <w:ind w:left="0" w:right="0" w:firstLine="440"/>
        <w:jc w:val="left"/>
        <w:rPr>
          <w:sz w:val="20"/>
          <w:szCs w:val="20"/>
        </w:rPr>
      </w:pPr>
      <w:bookmarkStart w:id="1742" w:name="bookmark1742"/>
      <w:bookmarkEnd w:id="1742"/>
      <w:r>
        <w:rPr>
          <w:color w:val="000000"/>
          <w:spacing w:val="0"/>
          <w:w w:val="100"/>
          <w:position w:val="0"/>
          <w:sz w:val="20"/>
          <w:szCs w:val="20"/>
        </w:rPr>
        <w:t>小兰智慧公司</w:t>
      </w:r>
    </w:p>
    <w:p>
      <w:pPr>
        <w:pStyle w:val="Style16"/>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月，杭州雄伟科技开发股份有限公司将其持有的小兰智慧公司</w:t>
      </w:r>
      <w:r>
        <w:rPr>
          <w:rFonts w:ascii="Times New Roman" w:eastAsia="Times New Roman" w:hAnsi="Times New Roman" w:cs="Times New Roman"/>
          <w:color w:val="000000"/>
          <w:spacing w:val="0"/>
          <w:w w:val="100"/>
          <w:position w:val="0"/>
          <w:sz w:val="20"/>
          <w:szCs w:val="20"/>
        </w:rPr>
        <w:t>8.00%</w:t>
      </w:r>
      <w:r>
        <w:rPr>
          <w:color w:val="000000"/>
          <w:spacing w:val="0"/>
          <w:w w:val="100"/>
          <w:position w:val="0"/>
          <w:sz w:val="20"/>
          <w:szCs w:val="20"/>
        </w:rPr>
        <w:t>股权作价</w:t>
      </w:r>
      <w:r>
        <w:rPr>
          <w:rFonts w:ascii="Times New Roman" w:eastAsia="Times New Roman" w:hAnsi="Times New Roman" w:cs="Times New Roman"/>
          <w:color w:val="000000"/>
          <w:spacing w:val="0"/>
          <w:w w:val="100"/>
          <w:position w:val="0"/>
          <w:sz w:val="20"/>
          <w:szCs w:val="20"/>
        </w:rPr>
        <w:t>640</w:t>
      </w:r>
      <w:r>
        <w:rPr>
          <w:color w:val="000000"/>
          <w:spacing w:val="0"/>
          <w:w w:val="100"/>
          <w:position w:val="0"/>
          <w:sz w:val="20"/>
          <w:szCs w:val="20"/>
        </w:rPr>
        <w:t>万元转让给</w:t>
      </w:r>
    </w:p>
    <w:p>
      <w:pPr>
        <w:pStyle w:val="Style16"/>
        <w:keepNext w:val="0"/>
        <w:keepLines w:val="0"/>
        <w:widowControl w:val="0"/>
        <w:shd w:val="clear" w:color="auto" w:fill="auto"/>
        <w:bidi w:val="0"/>
        <w:spacing w:before="0" w:after="60" w:line="313" w:lineRule="exact"/>
        <w:ind w:left="0" w:right="0" w:firstLine="0"/>
        <w:jc w:val="left"/>
        <w:rPr>
          <w:sz w:val="20"/>
          <w:szCs w:val="20"/>
        </w:rPr>
      </w:pPr>
      <w:r>
        <w:rPr>
          <w:color w:val="000000"/>
          <w:spacing w:val="0"/>
          <w:w w:val="100"/>
          <w:position w:val="0"/>
          <w:sz w:val="20"/>
          <w:szCs w:val="20"/>
        </w:rPr>
        <w:t>本公司。小兰智慧公司已于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日办妥工商变更手续，公司已支付股权收购款</w:t>
      </w:r>
      <w:r>
        <w:rPr>
          <w:rFonts w:ascii="Times New Roman" w:eastAsia="Times New Roman" w:hAnsi="Times New Roman" w:cs="Times New Roman"/>
          <w:color w:val="000000"/>
          <w:spacing w:val="0"/>
          <w:w w:val="100"/>
          <w:position w:val="0"/>
          <w:sz w:val="20"/>
          <w:szCs w:val="20"/>
        </w:rPr>
        <w:t>384.00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 xml:space="preserve">,256.00 </w:t>
      </w:r>
      <w:r>
        <w:rPr>
          <w:color w:val="000000"/>
          <w:spacing w:val="0"/>
          <w:w w:val="100"/>
          <w:position w:val="0"/>
          <w:sz w:val="20"/>
          <w:szCs w:val="20"/>
        </w:rPr>
        <w:t>万元截至本期末尚未支付。</w:t>
      </w:r>
    </w:p>
    <w:p>
      <w:pPr>
        <w:pStyle w:val="Style16"/>
        <w:keepNext w:val="0"/>
        <w:keepLines w:val="0"/>
        <w:widowControl w:val="0"/>
        <w:numPr>
          <w:ilvl w:val="0"/>
          <w:numId w:val="79"/>
        </w:numPr>
        <w:shd w:val="clear" w:color="auto" w:fill="auto"/>
        <w:tabs>
          <w:tab w:pos="774" w:val="left"/>
        </w:tabs>
        <w:bidi w:val="0"/>
        <w:spacing w:before="0" w:after="0" w:line="326" w:lineRule="auto"/>
        <w:ind w:left="0" w:right="0" w:firstLine="440"/>
        <w:jc w:val="left"/>
        <w:rPr>
          <w:sz w:val="20"/>
          <w:szCs w:val="20"/>
        </w:rPr>
      </w:pPr>
      <w:bookmarkStart w:id="1743" w:name="bookmark1743"/>
      <w:bookmarkEnd w:id="1743"/>
      <w:r>
        <w:rPr>
          <w:color w:val="000000"/>
          <w:spacing w:val="0"/>
          <w:w w:val="100"/>
          <w:position w:val="0"/>
          <w:sz w:val="20"/>
          <w:szCs w:val="20"/>
        </w:rPr>
        <w:t>双旗智慧公司</w:t>
      </w:r>
    </w:p>
    <w:p>
      <w:pPr>
        <w:pStyle w:val="Style16"/>
        <w:keepNext w:val="0"/>
        <w:keepLines w:val="0"/>
        <w:widowControl w:val="0"/>
        <w:shd w:val="clear" w:color="auto" w:fill="auto"/>
        <w:bidi w:val="0"/>
        <w:spacing w:before="0" w:after="60" w:line="313"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月，双旗智慧公司少数股东将其持有的双旗智慧公司</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sz w:val="20"/>
          <w:szCs w:val="20"/>
        </w:rPr>
        <w:t>股权作价</w:t>
      </w:r>
      <w:r>
        <w:rPr>
          <w:rFonts w:ascii="Times New Roman" w:eastAsia="Times New Roman" w:hAnsi="Times New Roman" w:cs="Times New Roman"/>
          <w:color w:val="000000"/>
          <w:spacing w:val="0"/>
          <w:w w:val="100"/>
          <w:position w:val="0"/>
          <w:sz w:val="20"/>
          <w:szCs w:val="20"/>
        </w:rPr>
        <w:t>110</w:t>
      </w:r>
      <w:r>
        <w:rPr>
          <w:color w:val="000000"/>
          <w:spacing w:val="0"/>
          <w:w w:val="100"/>
          <w:position w:val="0"/>
          <w:sz w:val="20"/>
          <w:szCs w:val="20"/>
        </w:rPr>
        <w:t>万元转让给本公司。 双旗智慧公司已于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日办妥工商变更手续。</w:t>
      </w:r>
    </w:p>
    <w:p>
      <w:pPr>
        <w:pStyle w:val="Style16"/>
        <w:keepNext w:val="0"/>
        <w:keepLines w:val="0"/>
        <w:widowControl w:val="0"/>
        <w:numPr>
          <w:ilvl w:val="0"/>
          <w:numId w:val="79"/>
        </w:numPr>
        <w:shd w:val="clear" w:color="auto" w:fill="auto"/>
        <w:tabs>
          <w:tab w:pos="774" w:val="left"/>
        </w:tabs>
        <w:bidi w:val="0"/>
        <w:spacing w:before="0" w:after="0" w:line="326" w:lineRule="auto"/>
        <w:ind w:left="0" w:right="0" w:firstLine="440"/>
        <w:jc w:val="left"/>
        <w:rPr>
          <w:sz w:val="20"/>
          <w:szCs w:val="20"/>
        </w:rPr>
      </w:pPr>
      <w:bookmarkStart w:id="1744" w:name="bookmark1744"/>
      <w:bookmarkEnd w:id="1744"/>
      <w:r>
        <w:rPr>
          <w:color w:val="000000"/>
          <w:spacing w:val="0"/>
          <w:w w:val="100"/>
          <w:position w:val="0"/>
          <w:sz w:val="20"/>
          <w:szCs w:val="20"/>
        </w:rPr>
        <w:t>正元数据公司</w:t>
      </w:r>
    </w:p>
    <w:p>
      <w:pPr>
        <w:pStyle w:val="Style16"/>
        <w:keepNext w:val="0"/>
        <w:keepLines w:val="0"/>
        <w:widowControl w:val="0"/>
        <w:shd w:val="clear" w:color="auto" w:fill="auto"/>
        <w:bidi w:val="0"/>
        <w:spacing w:before="0" w:after="300" w:line="313" w:lineRule="exact"/>
        <w:ind w:left="0" w:right="0" w:firstLine="440"/>
        <w:jc w:val="left"/>
        <w:rPr>
          <w:sz w:val="20"/>
          <w:szCs w:val="20"/>
        </w:rPr>
      </w:pPr>
      <w:r>
        <w:rPr>
          <w:color w:val="000000"/>
          <w:spacing w:val="0"/>
          <w:w w:val="100"/>
          <w:position w:val="0"/>
          <w:sz w:val="20"/>
          <w:szCs w:val="20"/>
        </w:rPr>
        <w:t>根据公司与张蔚签订的《浙江正元数据系统工程有限公司增资及名称变更协议》，正元数据公司注册 资本由</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00.00</w:t>
      </w:r>
      <w:r>
        <w:rPr>
          <w:color w:val="000000"/>
          <w:spacing w:val="0"/>
          <w:w w:val="100"/>
          <w:position w:val="0"/>
          <w:sz w:val="20"/>
          <w:szCs w:val="20"/>
        </w:rPr>
        <w:t>万元增加至</w:t>
      </w:r>
      <w:r>
        <w:rPr>
          <w:rFonts w:ascii="Times New Roman" w:eastAsia="Times New Roman" w:hAnsi="Times New Roman" w:cs="Times New Roman"/>
          <w:color w:val="000000"/>
          <w:spacing w:val="0"/>
          <w:w w:val="100"/>
          <w:position w:val="0"/>
          <w:sz w:val="20"/>
          <w:szCs w:val="20"/>
        </w:rPr>
        <w:t>1,300.00</w:t>
      </w:r>
      <w:r>
        <w:rPr>
          <w:color w:val="000000"/>
          <w:spacing w:val="0"/>
          <w:w w:val="100"/>
          <w:position w:val="0"/>
          <w:sz w:val="20"/>
          <w:szCs w:val="20"/>
        </w:rPr>
        <w:t>万元，公司新增出资</w:t>
      </w:r>
      <w:r>
        <w:rPr>
          <w:rFonts w:ascii="Times New Roman" w:eastAsia="Times New Roman" w:hAnsi="Times New Roman" w:cs="Times New Roman"/>
          <w:color w:val="000000"/>
          <w:spacing w:val="0"/>
          <w:w w:val="100"/>
          <w:position w:val="0"/>
          <w:sz w:val="20"/>
          <w:szCs w:val="20"/>
        </w:rPr>
        <w:t>608</w:t>
      </w:r>
      <w:r>
        <w:rPr>
          <w:color w:val="000000"/>
          <w:spacing w:val="0"/>
          <w:w w:val="100"/>
          <w:position w:val="0"/>
          <w:sz w:val="20"/>
          <w:szCs w:val="20"/>
        </w:rPr>
        <w:t>万元，累计出资额</w:t>
      </w:r>
      <w:r>
        <w:rPr>
          <w:rFonts w:ascii="Times New Roman" w:eastAsia="Times New Roman" w:hAnsi="Times New Roman" w:cs="Times New Roman"/>
          <w:color w:val="000000"/>
          <w:spacing w:val="0"/>
          <w:w w:val="100"/>
          <w:position w:val="0"/>
          <w:sz w:val="20"/>
          <w:szCs w:val="20"/>
        </w:rPr>
        <w:t>663</w:t>
      </w:r>
      <w:r>
        <w:rPr>
          <w:color w:val="000000"/>
          <w:spacing w:val="0"/>
          <w:w w:val="100"/>
          <w:position w:val="0"/>
          <w:sz w:val="20"/>
          <w:szCs w:val="20"/>
        </w:rPr>
        <w:t>万元，公司持股比例从</w:t>
      </w:r>
      <w:r>
        <w:rPr>
          <w:rFonts w:ascii="Times New Roman" w:eastAsia="Times New Roman" w:hAnsi="Times New Roman" w:cs="Times New Roman"/>
          <w:color w:val="000000"/>
          <w:spacing w:val="0"/>
          <w:w w:val="100"/>
          <w:position w:val="0"/>
          <w:sz w:val="20"/>
          <w:szCs w:val="20"/>
        </w:rPr>
        <w:t xml:space="preserve">55.00% </w:t>
      </w:r>
      <w:r>
        <w:rPr>
          <w:color w:val="000000"/>
          <w:spacing w:val="0"/>
          <w:w w:val="100"/>
          <w:position w:val="0"/>
          <w:sz w:val="20"/>
          <w:szCs w:val="20"/>
        </w:rPr>
        <w:t>降低至</w:t>
      </w:r>
      <w:r>
        <w:rPr>
          <w:rFonts w:ascii="Times New Roman" w:eastAsia="Times New Roman" w:hAnsi="Times New Roman" w:cs="Times New Roman"/>
          <w:color w:val="000000"/>
          <w:spacing w:val="0"/>
          <w:w w:val="100"/>
          <w:position w:val="0"/>
          <w:sz w:val="20"/>
          <w:szCs w:val="20"/>
        </w:rPr>
        <w:t>51.00%</w:t>
      </w:r>
      <w:r>
        <w:rPr>
          <w:color w:val="000000"/>
          <w:spacing w:val="0"/>
          <w:w w:val="100"/>
          <w:position w:val="0"/>
          <w:sz w:val="20"/>
          <w:szCs w:val="20"/>
        </w:rPr>
        <w:t>。正元数据公司已于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日办妥工商变更手续。</w:t>
      </w:r>
    </w:p>
    <w:p>
      <w:pPr>
        <w:pStyle w:val="Style28"/>
        <w:keepNext/>
        <w:keepLines/>
        <w:widowControl w:val="0"/>
        <w:shd w:val="clear" w:color="auto" w:fill="auto"/>
        <w:bidi w:val="0"/>
        <w:spacing w:before="0" w:after="380" w:line="313" w:lineRule="exact"/>
        <w:ind w:left="0" w:right="0" w:firstLine="0"/>
        <w:jc w:val="left"/>
      </w:pPr>
      <w:bookmarkStart w:id="1745" w:name="bookmark1745"/>
      <w:bookmarkStart w:id="1746" w:name="bookmark1746"/>
      <w:bookmarkStart w:id="1747" w:name="bookmark1747"/>
      <w:bookmarkStart w:id="1748" w:name="bookmark1748"/>
      <w:r>
        <w:rPr>
          <w:rFonts w:ascii="Times New Roman" w:eastAsia="Times New Roman" w:hAnsi="Times New Roman" w:cs="Times New Roman"/>
          <w:color w:val="000000"/>
          <w:spacing w:val="0"/>
          <w:w w:val="100"/>
          <w:position w:val="0"/>
        </w:rPr>
        <w:t>3</w:t>
      </w:r>
      <w:bookmarkEnd w:id="1747"/>
      <w:r>
        <w:rPr>
          <w:color w:val="000000"/>
          <w:spacing w:val="0"/>
          <w:w w:val="100"/>
          <w:position w:val="0"/>
        </w:rPr>
        <w:t>、在合营安排或联营企业中的权益</w:t>
      </w:r>
      <w:bookmarkEnd w:id="1745"/>
      <w:bookmarkEnd w:id="1746"/>
      <w:bookmarkEnd w:id="1748"/>
    </w:p>
    <w:p>
      <w:pPr>
        <w:pStyle w:val="Style22"/>
        <w:keepNext w:val="0"/>
        <w:keepLines w:val="0"/>
        <w:widowControl w:val="0"/>
        <w:shd w:val="clear" w:color="auto" w:fill="auto"/>
        <w:bidi w:val="0"/>
        <w:spacing w:before="0" w:after="0" w:line="240" w:lineRule="auto"/>
        <w:ind w:left="10" w:right="0" w:firstLine="0"/>
        <w:jc w:val="left"/>
        <w:rPr>
          <w:sz w:val="20"/>
          <w:szCs w:val="20"/>
        </w:rPr>
      </w:pPr>
      <w:bookmarkStart w:id="1749" w:name="bookmark1749"/>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）重要的合营企业或联营企业</w:t>
      </w:r>
      <w:bookmarkEnd w:id="1749"/>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合营企业或联营</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重庆汇贤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杭州卓然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常电股份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仪器仪表制造业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三叶草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创业投资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尼普顿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软件和信息技术 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在合营企业或联营企业的持股比例不同于表决权比例的说明:</w:t>
      </w:r>
    </w:p>
    <w:p>
      <w:pPr>
        <w:pStyle w:val="Style16"/>
        <w:keepNext w:val="0"/>
        <w:keepLines w:val="0"/>
        <w:widowControl w:val="0"/>
        <w:shd w:val="clear" w:color="auto" w:fill="auto"/>
        <w:bidi w:val="0"/>
        <w:spacing w:before="0" w:after="680" w:line="334" w:lineRule="exact"/>
        <w:ind w:left="440" w:right="0" w:hanging="440"/>
        <w:jc w:val="left"/>
        <w:rPr>
          <w:sz w:val="20"/>
          <w:szCs w:val="20"/>
        </w:rPr>
      </w:pPr>
      <w:r>
        <w:rPr>
          <w:color w:val="000000"/>
          <w:spacing w:val="0"/>
          <w:w w:val="100"/>
          <w:position w:val="0"/>
          <w:sz w:val="17"/>
          <w:szCs w:val="17"/>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 xml:space="preserve">或以上表决权但不具有重大影响的依据: </w:t>
      </w:r>
      <w:r>
        <w:rPr>
          <w:color w:val="000000"/>
          <w:spacing w:val="0"/>
          <w:w w:val="100"/>
          <w:position w:val="0"/>
          <w:sz w:val="20"/>
          <w:szCs w:val="20"/>
        </w:rPr>
        <w:t>重庆汇贤董事会共六名成员，本公司派有一名董事，故对其有重大影响。 常电股份董事会共五名成员，本公司派有一名董事，故对其有重大影响。 尼普顿董事会共五名陈元，本公司派有一名董事，故对其有重大影响。</w:t>
      </w:r>
    </w:p>
    <w:p>
      <w:pPr>
        <w:pStyle w:val="Style34"/>
        <w:keepNext/>
        <w:keepLines/>
        <w:widowControl w:val="0"/>
        <w:shd w:val="clear" w:color="auto" w:fill="auto"/>
        <w:bidi w:val="0"/>
        <w:spacing w:before="0" w:line="240" w:lineRule="auto"/>
        <w:ind w:left="0" w:right="0" w:firstLine="0"/>
        <w:jc w:val="left"/>
      </w:pPr>
      <w:bookmarkStart w:id="1750" w:name="bookmark1750"/>
      <w:bookmarkStart w:id="1751" w:name="bookmark1751"/>
      <w:bookmarkStart w:id="1752" w:name="bookmark17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750"/>
      <w:bookmarkEnd w:id="1751"/>
      <w:bookmarkEnd w:id="1752"/>
    </w:p>
    <w:p>
      <w:pPr>
        <w:pStyle w:val="Style24"/>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965"/>
        <w:gridCol w:w="960"/>
        <w:gridCol w:w="955"/>
        <w:gridCol w:w="955"/>
        <w:gridCol w:w="960"/>
        <w:gridCol w:w="955"/>
        <w:gridCol w:w="955"/>
        <w:gridCol w:w="960"/>
        <w:gridCol w:w="955"/>
        <w:gridCol w:w="970"/>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重庆汇贤</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杭州卓然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常电股份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三叶草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尼普顿</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重庆汇贤</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杭州卓然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常电股份</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三叶草</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139,518,867</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267,533,595</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93,255,526.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29,100,654.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78,003,509.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120,010,419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71,036,962.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92,163,211.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16,212,724.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355,844,031</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357,602,035</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16,718,125.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349,929,035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321,420,673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419,203,866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5,941,299.2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495,362,899</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625,135,631</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109,973,651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197,100,654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427,932,545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441,431,092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490,240,828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98,104,510.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99,212,724.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157,851,589</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120,567,915</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47,760,198.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331,602,231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163,319,636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106,272,134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37,536,950.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58,569,121.</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250,000,000</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158,247.48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67,011,246.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216,420,710</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370,567,915</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47,760,198.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334,155,968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230,330,883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250,272,134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37,536,950.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少数股东权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1,084,506.5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1,287,309.9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归属于母公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277,857,682</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254,567,716</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62,213,452.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197,095,654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93,563,271.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209,812,899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239,968,693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60,567,560.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99,212,724.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按持股比例</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计算的净资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20,144,681.</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101,827,086</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8,715,765.2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39,419,130.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9,650,023.4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16,901,594.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95,987,477.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8,485,515.1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19,842,544.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7,897,196.0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18,636,242.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7,897,196.0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 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-1,105,183.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-1,235,205.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对联营企业 权益投资的 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20,144,681.</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100,721,902</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16,612,961.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39,419,130.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28,286,266.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16,901,594.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94,752,272.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16,382,711.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19,842,544.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存在公开报</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价的联营企</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业权益投资</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222,880,714</w:t>
            </w:r>
          </w:p>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47,793,453.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86,692,787.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185,794,162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133,108,517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7,456,787.4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75,232,859.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37,950,380.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7,437,932.9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3,595,010.4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-2,117,070.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30,900,941.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507,533.43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1,166,110.8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6,023,806.7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-787,275.53</w:t>
            </w:r>
          </w:p>
        </w:tc>
      </w:tr>
    </w:tbl>
    <w:p>
      <w:pPr>
        <w:widowControl w:val="0"/>
        <w:spacing w:line="1" w:lineRule="exact"/>
      </w:pPr>
      <w:r>
        <w:br w:type="page"/>
      </w:r>
    </w:p>
    <w:tbl>
      <w:tblPr>
        <w:tblOverlap w:val="never"/>
        <w:jc w:val="center"/>
        <w:tblLayout w:type="fixed"/>
      </w:tblPr>
      <w:tblGrid>
        <w:gridCol w:w="965"/>
        <w:gridCol w:w="960"/>
        <w:gridCol w:w="955"/>
        <w:gridCol w:w="955"/>
        <w:gridCol w:w="960"/>
        <w:gridCol w:w="955"/>
        <w:gridCol w:w="955"/>
        <w:gridCol w:w="960"/>
        <w:gridCol w:w="955"/>
        <w:gridCol w:w="97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终止经营的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本年度收到 的来自联营 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3,094,190.0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4"/>
        <w:keepNext/>
        <w:keepLines/>
        <w:widowControl w:val="0"/>
        <w:numPr>
          <w:ilvl w:val="0"/>
          <w:numId w:val="81"/>
        </w:numPr>
        <w:shd w:val="clear" w:color="auto" w:fill="auto"/>
        <w:bidi w:val="0"/>
        <w:spacing w:before="0" w:after="360" w:line="240" w:lineRule="auto"/>
        <w:ind w:left="0" w:right="0" w:firstLine="0"/>
        <w:jc w:val="left"/>
      </w:pPr>
      <w:bookmarkStart w:id="1753" w:name="bookmark1753"/>
      <w:bookmarkStart w:id="1754" w:name="bookmark1754"/>
      <w:bookmarkStart w:id="1755" w:name="bookmark1755"/>
      <w:bookmarkStart w:id="1756" w:name="bookmark1756"/>
      <w:bookmarkEnd w:id="1755"/>
      <w:r>
        <w:rPr>
          <w:color w:val="000000"/>
          <w:spacing w:val="0"/>
          <w:w w:val="100"/>
          <w:position w:val="0"/>
        </w:rPr>
        <w:t>不重要的合营企业和联营企业的汇总财务信息</w:t>
      </w:r>
      <w:bookmarkEnd w:id="1753"/>
      <w:bookmarkEnd w:id="1754"/>
      <w:bookmarkEnd w:id="175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13,721,930.04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13,424,889.14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327,040.90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-715,603.53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327,040.90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-715,603.53</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0"/>
        <w:keepNext/>
        <w:keepLines/>
        <w:widowControl w:val="0"/>
        <w:shd w:val="clear" w:color="auto" w:fill="auto"/>
        <w:bidi w:val="0"/>
        <w:spacing w:before="0" w:after="280" w:line="240" w:lineRule="auto"/>
        <w:ind w:left="0" w:right="0" w:firstLine="0"/>
        <w:jc w:val="left"/>
      </w:pPr>
      <w:bookmarkStart w:id="1757" w:name="bookmark1757"/>
      <w:bookmarkStart w:id="1758" w:name="bookmark1758"/>
      <w:bookmarkStart w:id="1759" w:name="bookmark1759"/>
      <w:r>
        <w:rPr>
          <w:color w:val="000000"/>
          <w:spacing w:val="0"/>
          <w:w w:val="100"/>
          <w:position w:val="0"/>
        </w:rPr>
        <w:t>十、与金融工具相关的风险</w:t>
      </w:r>
      <w:bookmarkEnd w:id="1757"/>
      <w:bookmarkEnd w:id="1758"/>
      <w:bookmarkEnd w:id="1759"/>
    </w:p>
    <w:p>
      <w:pPr>
        <w:pStyle w:val="Style16"/>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本公司从事风险管理的目标是在风险和收益之间取得平衡，将风险对本公司经营业绩的负面影响降至 最低水平，使股东和其他权益投资者的利益最大化。基于该风险管理目标，本公司风险管理的基本策略是 确认和分析本公司面临的各种风险，建立适当的风险承受底线和进行风险管理，并及时可靠地对各种风险 进行监督，将风险控制在限定的范围内。</w:t>
      </w:r>
    </w:p>
    <w:p>
      <w:pPr>
        <w:pStyle w:val="Style16"/>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本公司在日常活动中面临各种与金融工具相关的风险，主要包括信用风险、流动性风险及市场风险。 管理层已审议并批准管理这些风险的政策，概括如下。</w:t>
      </w:r>
    </w:p>
    <w:p>
      <w:pPr>
        <w:pStyle w:val="Style16"/>
        <w:keepNext w:val="0"/>
        <w:keepLines w:val="0"/>
        <w:widowControl w:val="0"/>
        <w:numPr>
          <w:ilvl w:val="0"/>
          <w:numId w:val="83"/>
        </w:numPr>
        <w:shd w:val="clear" w:color="auto" w:fill="auto"/>
        <w:bidi w:val="0"/>
        <w:spacing w:before="0" w:after="0" w:line="313" w:lineRule="exact"/>
        <w:ind w:left="0" w:right="0" w:firstLine="440"/>
        <w:jc w:val="both"/>
        <w:rPr>
          <w:sz w:val="20"/>
          <w:szCs w:val="20"/>
        </w:rPr>
      </w:pPr>
      <w:bookmarkStart w:id="1760" w:name="bookmark1760"/>
      <w:bookmarkEnd w:id="1760"/>
      <w:r>
        <w:rPr>
          <w:color w:val="000000"/>
          <w:spacing w:val="0"/>
          <w:w w:val="100"/>
          <w:position w:val="0"/>
          <w:sz w:val="20"/>
          <w:szCs w:val="20"/>
        </w:rPr>
        <w:t>信用风险</w:t>
      </w:r>
    </w:p>
    <w:p>
      <w:pPr>
        <w:pStyle w:val="Style16"/>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信用风险，是指金融工具的一方不能履行义务，造成另一方发生财务损失的风险。</w:t>
      </w:r>
    </w:p>
    <w:p>
      <w:pPr>
        <w:pStyle w:val="Style16"/>
        <w:keepNext w:val="0"/>
        <w:keepLines w:val="0"/>
        <w:widowControl w:val="0"/>
        <w:numPr>
          <w:ilvl w:val="0"/>
          <w:numId w:val="85"/>
        </w:numPr>
        <w:shd w:val="clear" w:color="auto" w:fill="auto"/>
        <w:bidi w:val="0"/>
        <w:spacing w:before="0" w:after="0" w:line="313" w:lineRule="exact"/>
        <w:ind w:left="0" w:right="0" w:firstLine="440"/>
        <w:jc w:val="both"/>
        <w:rPr>
          <w:sz w:val="20"/>
          <w:szCs w:val="20"/>
        </w:rPr>
      </w:pPr>
      <w:bookmarkStart w:id="1761" w:name="bookmark1761"/>
      <w:bookmarkEnd w:id="1761"/>
      <w:r>
        <w:rPr>
          <w:color w:val="000000"/>
          <w:spacing w:val="0"/>
          <w:w w:val="100"/>
          <w:position w:val="0"/>
          <w:sz w:val="20"/>
          <w:szCs w:val="20"/>
        </w:rPr>
        <w:t>信用风险管理实务</w:t>
      </w:r>
    </w:p>
    <w:p>
      <w:pPr>
        <w:pStyle w:val="Style16"/>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(1)</w:t>
      </w:r>
      <w:r>
        <w:rPr>
          <w:color w:val="000000"/>
          <w:spacing w:val="0"/>
          <w:w w:val="100"/>
          <w:position w:val="0"/>
          <w:sz w:val="20"/>
          <w:szCs w:val="20"/>
        </w:rPr>
        <w:t>信用风险的评价方法</w:t>
      </w:r>
    </w:p>
    <w:p>
      <w:pPr>
        <w:pStyle w:val="Style16"/>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 xml:space="preserve">公司在每个资产负债表日评估相关金融工具的信用风险自初始确认后是否已显著增加。在确定信用风 险自初始确认后是否显著增加时，公司考虑在无须付出不必要的额外成本或努力即可获得合理且有依据的 </w:t>
      </w:r>
      <w:r>
        <w:rPr>
          <w:color w:val="000000"/>
          <w:spacing w:val="0"/>
          <w:w w:val="100"/>
          <w:position w:val="0"/>
          <w:sz w:val="20"/>
          <w:szCs w:val="20"/>
        </w:rPr>
        <w:t>信息，包括基于历史数据的定性和定量分析、外部信用风险评级以及前瞻性信息。公司以单项金融工具或 者具有相似信用风险特征的金融工具组合为基础，通过比较金融工具在资产负债表日发生违约的风险与在 初始确认日发生违约的风险，以确定金融工具预计存续期内发生违约风险的变化情况。</w:t>
      </w:r>
    </w:p>
    <w:p>
      <w:pPr>
        <w:pStyle w:val="Style16"/>
        <w:keepNext w:val="0"/>
        <w:keepLines w:val="0"/>
        <w:widowControl w:val="0"/>
        <w:shd w:val="clear" w:color="auto" w:fill="auto"/>
        <w:bidi w:val="0"/>
        <w:spacing w:before="0" w:after="0" w:line="319" w:lineRule="exact"/>
        <w:ind w:left="0" w:right="0" w:firstLine="440"/>
        <w:jc w:val="left"/>
        <w:rPr>
          <w:sz w:val="20"/>
          <w:szCs w:val="20"/>
        </w:rPr>
      </w:pPr>
      <w:r>
        <w:rPr>
          <w:color w:val="000000"/>
          <w:spacing w:val="0"/>
          <w:w w:val="100"/>
          <w:position w:val="0"/>
          <w:sz w:val="20"/>
          <w:szCs w:val="20"/>
        </w:rPr>
        <w:t>当触发以下一个或多个定量、定性标准时，公司认为金融工具的信用风险已发生显著增加：</w:t>
      </w:r>
    </w:p>
    <w:p>
      <w:pPr>
        <w:pStyle w:val="Style16"/>
        <w:keepNext w:val="0"/>
        <w:keepLines w:val="0"/>
        <w:widowControl w:val="0"/>
        <w:shd w:val="clear" w:color="auto" w:fill="auto"/>
        <w:tabs>
          <w:tab w:pos="784" w:val="left"/>
        </w:tabs>
        <w:bidi w:val="0"/>
        <w:spacing w:before="0" w:after="0" w:line="319" w:lineRule="exact"/>
        <w:ind w:left="0" w:right="0" w:firstLine="440"/>
        <w:jc w:val="left"/>
        <w:rPr>
          <w:sz w:val="20"/>
          <w:szCs w:val="20"/>
        </w:rPr>
      </w:pPr>
      <w:bookmarkStart w:id="1762" w:name="bookmark1762"/>
      <w:r>
        <w:rPr>
          <w:color w:val="000000"/>
          <w:spacing w:val="0"/>
          <w:w w:val="100"/>
          <w:position w:val="0"/>
          <w:sz w:val="20"/>
          <w:szCs w:val="20"/>
        </w:rPr>
        <w:t>1</w:t>
      </w:r>
      <w:bookmarkEnd w:id="1762"/>
      <w:r>
        <w:rPr>
          <w:color w:val="000000"/>
          <w:spacing w:val="0"/>
          <w:w w:val="100"/>
          <w:position w:val="0"/>
          <w:sz w:val="20"/>
          <w:szCs w:val="20"/>
        </w:rPr>
        <w:t>）</w:t>
        <w:tab/>
      </w:r>
      <w:r>
        <w:rPr>
          <w:color w:val="000000"/>
          <w:spacing w:val="0"/>
          <w:w w:val="100"/>
          <w:position w:val="0"/>
          <w:sz w:val="20"/>
          <w:szCs w:val="20"/>
        </w:rPr>
        <w:t>定量标准主要为资产负债表日剩余存续期违约概率较初始确认时上升超过一定比例；</w:t>
      </w:r>
    </w:p>
    <w:p>
      <w:pPr>
        <w:pStyle w:val="Style16"/>
        <w:keepNext w:val="0"/>
        <w:keepLines w:val="0"/>
        <w:widowControl w:val="0"/>
        <w:shd w:val="clear" w:color="auto" w:fill="auto"/>
        <w:tabs>
          <w:tab w:pos="781" w:val="left"/>
        </w:tabs>
        <w:bidi w:val="0"/>
        <w:spacing w:before="0" w:after="0" w:line="319" w:lineRule="exact"/>
        <w:ind w:left="0" w:right="0" w:firstLine="440"/>
        <w:jc w:val="both"/>
        <w:rPr>
          <w:sz w:val="20"/>
          <w:szCs w:val="20"/>
        </w:rPr>
      </w:pPr>
      <w:bookmarkStart w:id="1763" w:name="bookmark1763"/>
      <w:r>
        <w:rPr>
          <w:color w:val="000000"/>
          <w:spacing w:val="0"/>
          <w:w w:val="100"/>
          <w:position w:val="0"/>
          <w:sz w:val="20"/>
          <w:szCs w:val="20"/>
        </w:rPr>
        <w:t>2</w:t>
      </w:r>
      <w:bookmarkEnd w:id="1763"/>
      <w:r>
        <w:rPr>
          <w:color w:val="000000"/>
          <w:spacing w:val="0"/>
          <w:w w:val="100"/>
          <w:position w:val="0"/>
          <w:sz w:val="20"/>
          <w:szCs w:val="20"/>
        </w:rPr>
        <w:t>）</w:t>
        <w:tab/>
      </w:r>
      <w:r>
        <w:rPr>
          <w:color w:val="000000"/>
          <w:spacing w:val="0"/>
          <w:w w:val="100"/>
          <w:position w:val="0"/>
          <w:sz w:val="20"/>
          <w:szCs w:val="20"/>
        </w:rPr>
        <w:t>定性标准主要为债务人经营或财务情况出现重大不利变化、现存的或预期的技术、市场、经济或 法律环境变化并将对债务人对公司的还款能力产生重大不利影响等。</w:t>
      </w:r>
    </w:p>
    <w:p>
      <w:pPr>
        <w:pStyle w:val="Style16"/>
        <w:keepNext w:val="0"/>
        <w:keepLines w:val="0"/>
        <w:widowControl w:val="0"/>
        <w:shd w:val="clear" w:color="auto" w:fill="auto"/>
        <w:bidi w:val="0"/>
        <w:spacing w:before="0" w:after="0" w:line="319" w:lineRule="exact"/>
        <w:ind w:left="0" w:right="0" w:firstLine="440"/>
        <w:jc w:val="both"/>
        <w:rPr>
          <w:sz w:val="20"/>
          <w:szCs w:val="20"/>
        </w:rPr>
      </w:pPr>
      <w:r>
        <w:rPr>
          <w:color w:val="000000"/>
          <w:spacing w:val="0"/>
          <w:w w:val="100"/>
          <w:position w:val="0"/>
          <w:sz w:val="20"/>
          <w:szCs w:val="20"/>
        </w:rPr>
        <w:t>（2）</w:t>
      </w:r>
      <w:r>
        <w:rPr>
          <w:color w:val="000000"/>
          <w:spacing w:val="0"/>
          <w:w w:val="100"/>
          <w:position w:val="0"/>
          <w:sz w:val="20"/>
          <w:szCs w:val="20"/>
        </w:rPr>
        <w:t>违约和已发生信用减值资产的定义</w:t>
      </w:r>
    </w:p>
    <w:p>
      <w:pPr>
        <w:pStyle w:val="Style16"/>
        <w:keepNext w:val="0"/>
        <w:keepLines w:val="0"/>
        <w:widowControl w:val="0"/>
        <w:shd w:val="clear" w:color="auto" w:fill="auto"/>
        <w:bidi w:val="0"/>
        <w:spacing w:before="0" w:after="0" w:line="319" w:lineRule="exact"/>
        <w:ind w:left="0" w:right="0" w:firstLine="440"/>
        <w:jc w:val="both"/>
        <w:rPr>
          <w:sz w:val="20"/>
          <w:szCs w:val="20"/>
        </w:rPr>
      </w:pPr>
      <w:r>
        <w:rPr>
          <w:color w:val="000000"/>
          <w:spacing w:val="0"/>
          <w:w w:val="100"/>
          <w:position w:val="0"/>
          <w:sz w:val="20"/>
          <w:szCs w:val="20"/>
        </w:rPr>
        <w:t>当金融工具符合以下一项或多项条件时，公司将该金融资产界定为已发生违约，其标准与已发生信用 减值的定义一致：</w:t>
      </w:r>
    </w:p>
    <w:p>
      <w:pPr>
        <w:pStyle w:val="Style16"/>
        <w:keepNext w:val="0"/>
        <w:keepLines w:val="0"/>
        <w:widowControl w:val="0"/>
        <w:shd w:val="clear" w:color="auto" w:fill="auto"/>
        <w:tabs>
          <w:tab w:pos="784" w:val="left"/>
        </w:tabs>
        <w:bidi w:val="0"/>
        <w:spacing w:before="0" w:after="0" w:line="319" w:lineRule="exact"/>
        <w:ind w:left="0" w:right="0" w:firstLine="440"/>
        <w:jc w:val="both"/>
        <w:rPr>
          <w:sz w:val="20"/>
          <w:szCs w:val="20"/>
        </w:rPr>
      </w:pPr>
      <w:bookmarkStart w:id="1764" w:name="bookmark1764"/>
      <w:r>
        <w:rPr>
          <w:color w:val="000000"/>
          <w:spacing w:val="0"/>
          <w:w w:val="100"/>
          <w:position w:val="0"/>
          <w:sz w:val="20"/>
          <w:szCs w:val="20"/>
        </w:rPr>
        <w:t>1</w:t>
      </w:r>
      <w:bookmarkEnd w:id="1764"/>
      <w:r>
        <w:rPr>
          <w:color w:val="000000"/>
          <w:spacing w:val="0"/>
          <w:w w:val="100"/>
          <w:position w:val="0"/>
          <w:sz w:val="20"/>
          <w:szCs w:val="20"/>
        </w:rPr>
        <w:t>）</w:t>
        <w:tab/>
      </w:r>
      <w:r>
        <w:rPr>
          <w:color w:val="000000"/>
          <w:spacing w:val="0"/>
          <w:w w:val="100"/>
          <w:position w:val="0"/>
          <w:sz w:val="20"/>
          <w:szCs w:val="20"/>
        </w:rPr>
        <w:t>债务人发生重大财务困难；</w:t>
      </w:r>
    </w:p>
    <w:p>
      <w:pPr>
        <w:pStyle w:val="Style16"/>
        <w:keepNext w:val="0"/>
        <w:keepLines w:val="0"/>
        <w:widowControl w:val="0"/>
        <w:shd w:val="clear" w:color="auto" w:fill="auto"/>
        <w:tabs>
          <w:tab w:pos="798" w:val="left"/>
        </w:tabs>
        <w:bidi w:val="0"/>
        <w:spacing w:before="0" w:after="0" w:line="319" w:lineRule="exact"/>
        <w:ind w:left="0" w:right="0" w:firstLine="440"/>
        <w:jc w:val="both"/>
        <w:rPr>
          <w:sz w:val="20"/>
          <w:szCs w:val="20"/>
        </w:rPr>
      </w:pPr>
      <w:bookmarkStart w:id="1765" w:name="bookmark1765"/>
      <w:r>
        <w:rPr>
          <w:color w:val="000000"/>
          <w:spacing w:val="0"/>
          <w:w w:val="100"/>
          <w:position w:val="0"/>
          <w:sz w:val="20"/>
          <w:szCs w:val="20"/>
        </w:rPr>
        <w:t>2</w:t>
      </w:r>
      <w:bookmarkEnd w:id="1765"/>
      <w:r>
        <w:rPr>
          <w:color w:val="000000"/>
          <w:spacing w:val="0"/>
          <w:w w:val="100"/>
          <w:position w:val="0"/>
          <w:sz w:val="20"/>
          <w:szCs w:val="20"/>
        </w:rPr>
        <w:t>）</w:t>
        <w:tab/>
      </w:r>
      <w:r>
        <w:rPr>
          <w:color w:val="000000"/>
          <w:spacing w:val="0"/>
          <w:w w:val="100"/>
          <w:position w:val="0"/>
          <w:sz w:val="20"/>
          <w:szCs w:val="20"/>
        </w:rPr>
        <w:t>债务人违反合同中对债务人的约束条款；</w:t>
      </w:r>
    </w:p>
    <w:p>
      <w:pPr>
        <w:pStyle w:val="Style16"/>
        <w:keepNext w:val="0"/>
        <w:keepLines w:val="0"/>
        <w:widowControl w:val="0"/>
        <w:shd w:val="clear" w:color="auto" w:fill="auto"/>
        <w:tabs>
          <w:tab w:pos="798" w:val="left"/>
        </w:tabs>
        <w:bidi w:val="0"/>
        <w:spacing w:before="0" w:after="0" w:line="319" w:lineRule="exact"/>
        <w:ind w:left="0" w:right="0" w:firstLine="440"/>
        <w:jc w:val="both"/>
        <w:rPr>
          <w:sz w:val="20"/>
          <w:szCs w:val="20"/>
        </w:rPr>
      </w:pPr>
      <w:bookmarkStart w:id="1766" w:name="bookmark1766"/>
      <w:r>
        <w:rPr>
          <w:color w:val="000000"/>
          <w:spacing w:val="0"/>
          <w:w w:val="100"/>
          <w:position w:val="0"/>
          <w:sz w:val="20"/>
          <w:szCs w:val="20"/>
        </w:rPr>
        <w:t>3</w:t>
      </w:r>
      <w:bookmarkEnd w:id="1766"/>
      <w:r>
        <w:rPr>
          <w:color w:val="000000"/>
          <w:spacing w:val="0"/>
          <w:w w:val="100"/>
          <w:position w:val="0"/>
          <w:sz w:val="20"/>
          <w:szCs w:val="20"/>
        </w:rPr>
        <w:t>）</w:t>
        <w:tab/>
      </w:r>
      <w:r>
        <w:rPr>
          <w:color w:val="000000"/>
          <w:spacing w:val="0"/>
          <w:w w:val="100"/>
          <w:position w:val="0"/>
          <w:sz w:val="20"/>
          <w:szCs w:val="20"/>
        </w:rPr>
        <w:t>债务人很可能破产或进行其他财务重组；</w:t>
      </w:r>
    </w:p>
    <w:p>
      <w:pPr>
        <w:pStyle w:val="Style16"/>
        <w:keepNext w:val="0"/>
        <w:keepLines w:val="0"/>
        <w:widowControl w:val="0"/>
        <w:shd w:val="clear" w:color="auto" w:fill="auto"/>
        <w:tabs>
          <w:tab w:pos="766" w:val="left"/>
        </w:tabs>
        <w:bidi w:val="0"/>
        <w:spacing w:before="0" w:after="0" w:line="319" w:lineRule="exact"/>
        <w:ind w:left="0" w:right="0" w:firstLine="440"/>
        <w:jc w:val="both"/>
        <w:rPr>
          <w:sz w:val="20"/>
          <w:szCs w:val="20"/>
        </w:rPr>
      </w:pPr>
      <w:bookmarkStart w:id="1767" w:name="bookmark1767"/>
      <w:r>
        <w:rPr>
          <w:color w:val="000000"/>
          <w:spacing w:val="0"/>
          <w:w w:val="100"/>
          <w:position w:val="0"/>
          <w:sz w:val="20"/>
          <w:szCs w:val="20"/>
        </w:rPr>
        <w:t>4</w:t>
      </w:r>
      <w:bookmarkEnd w:id="1767"/>
      <w:r>
        <w:rPr>
          <w:color w:val="000000"/>
          <w:spacing w:val="0"/>
          <w:w w:val="100"/>
          <w:position w:val="0"/>
          <w:sz w:val="20"/>
          <w:szCs w:val="20"/>
        </w:rPr>
        <w:t>）</w:t>
        <w:tab/>
      </w:r>
      <w:r>
        <w:rPr>
          <w:color w:val="000000"/>
          <w:spacing w:val="0"/>
          <w:w w:val="100"/>
          <w:position w:val="0"/>
          <w:sz w:val="20"/>
          <w:szCs w:val="20"/>
        </w:rPr>
        <w:t>债权人出于与债务人财务困难有关的经济或合同考虑，给予债务人在任何其他情况下都不会做出 的让步。</w:t>
      </w:r>
    </w:p>
    <w:p>
      <w:pPr>
        <w:pStyle w:val="Style16"/>
        <w:keepNext w:val="0"/>
        <w:keepLines w:val="0"/>
        <w:widowControl w:val="0"/>
        <w:numPr>
          <w:ilvl w:val="0"/>
          <w:numId w:val="85"/>
        </w:numPr>
        <w:shd w:val="clear" w:color="auto" w:fill="auto"/>
        <w:tabs>
          <w:tab w:pos="774" w:val="left"/>
        </w:tabs>
        <w:bidi w:val="0"/>
        <w:spacing w:before="0" w:after="0" w:line="319" w:lineRule="exact"/>
        <w:ind w:left="0" w:right="0" w:firstLine="440"/>
        <w:jc w:val="left"/>
        <w:rPr>
          <w:sz w:val="20"/>
          <w:szCs w:val="20"/>
        </w:rPr>
      </w:pPr>
      <w:bookmarkStart w:id="1768" w:name="bookmark1768"/>
      <w:bookmarkEnd w:id="1768"/>
      <w:r>
        <w:rPr>
          <w:color w:val="000000"/>
          <w:spacing w:val="0"/>
          <w:w w:val="100"/>
          <w:position w:val="0"/>
          <w:sz w:val="20"/>
          <w:szCs w:val="20"/>
        </w:rPr>
        <w:t>预期信用损失的计量</w:t>
      </w:r>
    </w:p>
    <w:p>
      <w:pPr>
        <w:pStyle w:val="Style16"/>
        <w:keepNext w:val="0"/>
        <w:keepLines w:val="0"/>
        <w:widowControl w:val="0"/>
        <w:shd w:val="clear" w:color="auto" w:fill="auto"/>
        <w:bidi w:val="0"/>
        <w:spacing w:before="0" w:after="0" w:line="319" w:lineRule="exact"/>
        <w:ind w:left="0" w:right="0" w:firstLine="440"/>
        <w:jc w:val="both"/>
        <w:rPr>
          <w:sz w:val="20"/>
          <w:szCs w:val="20"/>
        </w:rPr>
      </w:pPr>
      <w:r>
        <w:rPr>
          <w:color w:val="000000"/>
          <w:spacing w:val="0"/>
          <w:w w:val="100"/>
          <w:position w:val="0"/>
          <w:sz w:val="20"/>
          <w:szCs w:val="20"/>
        </w:rPr>
        <w:t>预期信用损失计量的关键参数包括违约概率、违约损失率和违约风险敞口。公司考虑历史统计数据（如 交易对手评级、担保方式及抵质押物类别、还款方式等）的定量分析及前瞻性信息，建立违约概率、违约 损失率及违约风险敞口模型。</w:t>
      </w:r>
    </w:p>
    <w:p>
      <w:pPr>
        <w:pStyle w:val="Style16"/>
        <w:keepNext w:val="0"/>
        <w:keepLines w:val="0"/>
        <w:widowControl w:val="0"/>
        <w:numPr>
          <w:ilvl w:val="0"/>
          <w:numId w:val="85"/>
        </w:numPr>
        <w:shd w:val="clear" w:color="auto" w:fill="auto"/>
        <w:tabs>
          <w:tab w:pos="762" w:val="left"/>
        </w:tabs>
        <w:bidi w:val="0"/>
        <w:spacing w:before="0" w:after="0" w:line="319" w:lineRule="exact"/>
        <w:ind w:left="0" w:right="0" w:firstLine="440"/>
        <w:jc w:val="both"/>
        <w:rPr>
          <w:sz w:val="20"/>
          <w:szCs w:val="20"/>
        </w:rPr>
      </w:pPr>
      <w:bookmarkStart w:id="1769" w:name="bookmark1769"/>
      <w:bookmarkEnd w:id="1769"/>
      <w:r>
        <w:rPr>
          <w:color w:val="000000"/>
          <w:spacing w:val="0"/>
          <w:w w:val="100"/>
          <w:position w:val="0"/>
          <w:sz w:val="20"/>
          <w:szCs w:val="20"/>
        </w:rPr>
        <w:t>金融工具损失准备期初余额与期末余额调节表详见本财务报表七</w:t>
      </w:r>
      <w:r>
        <w:rPr>
          <w:color w:val="000000"/>
          <w:spacing w:val="0"/>
          <w:w w:val="100"/>
          <w:position w:val="0"/>
          <w:sz w:val="20"/>
          <w:szCs w:val="20"/>
        </w:rPr>
        <w:t>3</w:t>
      </w:r>
      <w:r>
        <w:rPr>
          <w:color w:val="000000"/>
          <w:spacing w:val="0"/>
          <w:w w:val="100"/>
          <w:position w:val="0"/>
          <w:sz w:val="20"/>
          <w:szCs w:val="20"/>
        </w:rPr>
        <w:t>、七</w:t>
      </w:r>
      <w:r>
        <w:rPr>
          <w:color w:val="000000"/>
          <w:spacing w:val="0"/>
          <w:w w:val="100"/>
          <w:position w:val="0"/>
          <w:sz w:val="20"/>
          <w:szCs w:val="20"/>
        </w:rPr>
        <w:t>4</w:t>
      </w:r>
      <w:r>
        <w:rPr>
          <w:color w:val="000000"/>
          <w:spacing w:val="0"/>
          <w:w w:val="100"/>
          <w:position w:val="0"/>
          <w:sz w:val="20"/>
          <w:szCs w:val="20"/>
        </w:rPr>
        <w:t>、七</w:t>
      </w:r>
      <w:r>
        <w:rPr>
          <w:color w:val="000000"/>
          <w:spacing w:val="0"/>
          <w:w w:val="100"/>
          <w:position w:val="0"/>
          <w:sz w:val="20"/>
          <w:szCs w:val="20"/>
        </w:rPr>
        <w:t>5</w:t>
      </w:r>
      <w:r>
        <w:rPr>
          <w:color w:val="000000"/>
          <w:spacing w:val="0"/>
          <w:w w:val="100"/>
          <w:position w:val="0"/>
          <w:sz w:val="20"/>
          <w:szCs w:val="20"/>
        </w:rPr>
        <w:t>、七</w:t>
      </w:r>
      <w:r>
        <w:rPr>
          <w:color w:val="000000"/>
          <w:spacing w:val="0"/>
          <w:w w:val="100"/>
          <w:position w:val="0"/>
          <w:sz w:val="20"/>
          <w:szCs w:val="20"/>
        </w:rPr>
        <w:t>7</w:t>
      </w:r>
      <w:r>
        <w:rPr>
          <w:color w:val="000000"/>
          <w:spacing w:val="0"/>
          <w:w w:val="100"/>
          <w:position w:val="0"/>
          <w:sz w:val="20"/>
          <w:szCs w:val="20"/>
        </w:rPr>
        <w:t>、七</w:t>
      </w:r>
      <w:r>
        <w:rPr>
          <w:color w:val="000000"/>
          <w:spacing w:val="0"/>
          <w:w w:val="100"/>
          <w:position w:val="0"/>
          <w:sz w:val="20"/>
          <w:szCs w:val="20"/>
        </w:rPr>
        <w:t>9</w:t>
      </w:r>
      <w:r>
        <w:rPr>
          <w:color w:val="000000"/>
          <w:spacing w:val="0"/>
          <w:w w:val="100"/>
          <w:position w:val="0"/>
          <w:sz w:val="20"/>
          <w:szCs w:val="20"/>
        </w:rPr>
        <w:t>、七</w:t>
      </w:r>
      <w:r>
        <w:rPr>
          <w:color w:val="000000"/>
          <w:spacing w:val="0"/>
          <w:w w:val="100"/>
          <w:position w:val="0"/>
          <w:sz w:val="20"/>
          <w:szCs w:val="20"/>
        </w:rPr>
        <w:t>19</w:t>
      </w:r>
      <w:r>
        <w:rPr>
          <w:color w:val="000000"/>
          <w:spacing w:val="0"/>
          <w:w w:val="100"/>
          <w:position w:val="0"/>
          <w:sz w:val="20"/>
          <w:szCs w:val="20"/>
        </w:rPr>
        <w:t>之 说明。</w:t>
      </w:r>
    </w:p>
    <w:p>
      <w:pPr>
        <w:pStyle w:val="Style16"/>
        <w:keepNext w:val="0"/>
        <w:keepLines w:val="0"/>
        <w:widowControl w:val="0"/>
        <w:numPr>
          <w:ilvl w:val="0"/>
          <w:numId w:val="85"/>
        </w:numPr>
        <w:shd w:val="clear" w:color="auto" w:fill="auto"/>
        <w:tabs>
          <w:tab w:pos="774" w:val="left"/>
        </w:tabs>
        <w:bidi w:val="0"/>
        <w:spacing w:before="0" w:after="0" w:line="311" w:lineRule="exact"/>
        <w:ind w:left="0" w:right="0" w:firstLine="440"/>
        <w:jc w:val="both"/>
        <w:rPr>
          <w:sz w:val="20"/>
          <w:szCs w:val="20"/>
        </w:rPr>
      </w:pPr>
      <w:bookmarkStart w:id="1770" w:name="bookmark1770"/>
      <w:bookmarkEnd w:id="1770"/>
      <w:r>
        <w:rPr>
          <w:color w:val="000000"/>
          <w:spacing w:val="0"/>
          <w:w w:val="100"/>
          <w:position w:val="0"/>
          <w:sz w:val="20"/>
          <w:szCs w:val="20"/>
        </w:rPr>
        <w:t>信用风险敞口及信用风险集中度</w:t>
      </w:r>
    </w:p>
    <w:p>
      <w:pPr>
        <w:pStyle w:val="Style16"/>
        <w:keepNext w:val="0"/>
        <w:keepLines w:val="0"/>
        <w:widowControl w:val="0"/>
        <w:shd w:val="clear" w:color="auto" w:fill="auto"/>
        <w:bidi w:val="0"/>
        <w:spacing w:before="0" w:after="0" w:line="311" w:lineRule="exact"/>
        <w:ind w:left="0" w:right="0" w:firstLine="440"/>
        <w:jc w:val="left"/>
        <w:rPr>
          <w:sz w:val="20"/>
          <w:szCs w:val="20"/>
        </w:rPr>
      </w:pPr>
      <w:r>
        <w:rPr>
          <w:color w:val="000000"/>
          <w:spacing w:val="0"/>
          <w:w w:val="100"/>
          <w:position w:val="0"/>
          <w:sz w:val="20"/>
          <w:szCs w:val="20"/>
        </w:rPr>
        <w:t>本公司的信用风险主要来自货币资金和应收款项。为控制上述相关风险，本公司分别采取了以下措施。</w:t>
      </w:r>
    </w:p>
    <w:p>
      <w:pPr>
        <w:pStyle w:val="Style16"/>
        <w:keepNext w:val="0"/>
        <w:keepLines w:val="0"/>
        <w:widowControl w:val="0"/>
        <w:shd w:val="clear" w:color="auto" w:fill="auto"/>
        <w:tabs>
          <w:tab w:pos="870" w:val="left"/>
        </w:tabs>
        <w:bidi w:val="0"/>
        <w:spacing w:before="0" w:after="0" w:line="311" w:lineRule="exact"/>
        <w:ind w:left="0" w:right="0" w:firstLine="440"/>
        <w:jc w:val="left"/>
        <w:rPr>
          <w:sz w:val="20"/>
          <w:szCs w:val="20"/>
        </w:rPr>
      </w:pPr>
      <w:bookmarkStart w:id="1771" w:name="bookmark1771"/>
      <w:r>
        <w:rPr>
          <w:color w:val="000000"/>
          <w:spacing w:val="0"/>
          <w:w w:val="100"/>
          <w:position w:val="0"/>
          <w:sz w:val="20"/>
          <w:szCs w:val="20"/>
        </w:rPr>
        <w:t>（</w:t>
      </w:r>
      <w:bookmarkEnd w:id="1771"/>
      <w:r>
        <w:rPr>
          <w:color w:val="000000"/>
          <w:spacing w:val="0"/>
          <w:w w:val="100"/>
          <w:position w:val="0"/>
          <w:sz w:val="20"/>
          <w:szCs w:val="20"/>
        </w:rPr>
        <w:t>1）</w:t>
        <w:tab/>
      </w:r>
      <w:r>
        <w:rPr>
          <w:color w:val="000000"/>
          <w:spacing w:val="0"/>
          <w:w w:val="100"/>
          <w:position w:val="0"/>
          <w:sz w:val="20"/>
          <w:szCs w:val="20"/>
        </w:rPr>
        <w:t>货币资金</w:t>
      </w:r>
    </w:p>
    <w:p>
      <w:pPr>
        <w:pStyle w:val="Style16"/>
        <w:keepNext w:val="0"/>
        <w:keepLines w:val="0"/>
        <w:widowControl w:val="0"/>
        <w:shd w:val="clear" w:color="auto" w:fill="auto"/>
        <w:bidi w:val="0"/>
        <w:spacing w:before="0" w:after="0" w:line="311" w:lineRule="exact"/>
        <w:ind w:left="0" w:right="0" w:firstLine="440"/>
        <w:jc w:val="left"/>
        <w:rPr>
          <w:sz w:val="20"/>
          <w:szCs w:val="20"/>
        </w:rPr>
      </w:pPr>
      <w:r>
        <w:rPr>
          <w:color w:val="000000"/>
          <w:spacing w:val="0"/>
          <w:w w:val="100"/>
          <w:position w:val="0"/>
          <w:sz w:val="20"/>
          <w:szCs w:val="20"/>
        </w:rPr>
        <w:t>本公司将银行存款和其他货币资金存放于信用评级较高的金融机构，故其信用风险较低。</w:t>
      </w:r>
    </w:p>
    <w:p>
      <w:pPr>
        <w:pStyle w:val="Style16"/>
        <w:keepNext w:val="0"/>
        <w:keepLines w:val="0"/>
        <w:widowControl w:val="0"/>
        <w:shd w:val="clear" w:color="auto" w:fill="auto"/>
        <w:tabs>
          <w:tab w:pos="870" w:val="left"/>
        </w:tabs>
        <w:bidi w:val="0"/>
        <w:spacing w:before="0" w:after="0" w:line="311" w:lineRule="exact"/>
        <w:ind w:left="0" w:right="0" w:firstLine="440"/>
        <w:jc w:val="both"/>
        <w:rPr>
          <w:sz w:val="20"/>
          <w:szCs w:val="20"/>
        </w:rPr>
      </w:pPr>
      <w:bookmarkStart w:id="1772" w:name="bookmark1772"/>
      <w:r>
        <w:rPr>
          <w:color w:val="000000"/>
          <w:spacing w:val="0"/>
          <w:w w:val="100"/>
          <w:position w:val="0"/>
          <w:sz w:val="20"/>
          <w:szCs w:val="20"/>
        </w:rPr>
        <w:t>（</w:t>
      </w:r>
      <w:bookmarkEnd w:id="1772"/>
      <w:r>
        <w:rPr>
          <w:color w:val="000000"/>
          <w:spacing w:val="0"/>
          <w:w w:val="100"/>
          <w:position w:val="0"/>
          <w:sz w:val="20"/>
          <w:szCs w:val="20"/>
        </w:rPr>
        <w:t>2）</w:t>
        <w:tab/>
      </w:r>
      <w:r>
        <w:rPr>
          <w:color w:val="000000"/>
          <w:spacing w:val="0"/>
          <w:w w:val="100"/>
          <w:position w:val="0"/>
          <w:sz w:val="20"/>
          <w:szCs w:val="20"/>
        </w:rPr>
        <w:t>应收款项</w:t>
      </w:r>
    </w:p>
    <w:p>
      <w:pPr>
        <w:pStyle w:val="Style16"/>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本公司持续对采用信用方式交易的客户进行信用评估。根据信用评估结果，本公司选择与经认可的且 信用良好的客户进行交易，并对其应收款项余额进行监控，以确保本公司不会面临重大坏账风险。</w:t>
      </w:r>
    </w:p>
    <w:p>
      <w:pPr>
        <w:pStyle w:val="Style16"/>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由于本公司的应收账款风险点分布于多个合作方和多个客户，截至</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日，本公司应收账款 的</w:t>
      </w:r>
      <w:r>
        <w:rPr>
          <w:color w:val="000000"/>
          <w:spacing w:val="0"/>
          <w:w w:val="100"/>
          <w:position w:val="0"/>
          <w:sz w:val="20"/>
          <w:szCs w:val="20"/>
        </w:rPr>
        <w:t>18.69%（2020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r>
        <w:rPr>
          <w:color w:val="000000"/>
          <w:spacing w:val="0"/>
          <w:w w:val="100"/>
          <w:position w:val="0"/>
          <w:sz w:val="20"/>
          <w:szCs w:val="20"/>
        </w:rPr>
        <w:t>17.31%）</w:t>
      </w:r>
      <w:r>
        <w:rPr>
          <w:color w:val="000000"/>
          <w:spacing w:val="0"/>
          <w:w w:val="100"/>
          <w:position w:val="0"/>
          <w:sz w:val="20"/>
          <w:szCs w:val="20"/>
        </w:rPr>
        <w:t>源于余额前五名客户，本公司不存在重大的信用集中风险。</w:t>
      </w:r>
    </w:p>
    <w:p>
      <w:pPr>
        <w:pStyle w:val="Style16"/>
        <w:keepNext w:val="0"/>
        <w:keepLines w:val="0"/>
        <w:widowControl w:val="0"/>
        <w:shd w:val="clear" w:color="auto" w:fill="auto"/>
        <w:bidi w:val="0"/>
        <w:spacing w:before="0" w:after="0" w:line="311" w:lineRule="exact"/>
        <w:ind w:left="0" w:right="0" w:firstLine="440"/>
        <w:jc w:val="left"/>
        <w:rPr>
          <w:sz w:val="20"/>
          <w:szCs w:val="20"/>
        </w:rPr>
      </w:pPr>
      <w:r>
        <w:rPr>
          <w:color w:val="000000"/>
          <w:spacing w:val="0"/>
          <w:w w:val="100"/>
          <w:position w:val="0"/>
          <w:sz w:val="20"/>
          <w:szCs w:val="20"/>
        </w:rPr>
        <w:t>本公司所承受的最大信用风险敞口为资产负债表中每项金融资产的账面价值。</w:t>
      </w:r>
    </w:p>
    <w:p>
      <w:pPr>
        <w:pStyle w:val="Style16"/>
        <w:keepNext w:val="0"/>
        <w:keepLines w:val="0"/>
        <w:widowControl w:val="0"/>
        <w:shd w:val="clear" w:color="auto" w:fill="auto"/>
        <w:bidi w:val="0"/>
        <w:spacing w:before="0" w:after="0" w:line="311" w:lineRule="exact"/>
        <w:ind w:left="0" w:right="0" w:firstLine="440"/>
        <w:jc w:val="left"/>
        <w:rPr>
          <w:sz w:val="20"/>
          <w:szCs w:val="20"/>
        </w:rPr>
      </w:pPr>
      <w:bookmarkStart w:id="1773" w:name="bookmark1773"/>
      <w:r>
        <w:rPr>
          <w:color w:val="000000"/>
          <w:spacing w:val="0"/>
          <w:w w:val="100"/>
          <w:position w:val="0"/>
          <w:sz w:val="20"/>
          <w:szCs w:val="20"/>
        </w:rPr>
        <w:t>（</w:t>
      </w:r>
      <w:bookmarkEnd w:id="1773"/>
      <w:r>
        <w:rPr>
          <w:color w:val="000000"/>
          <w:spacing w:val="0"/>
          <w:w w:val="100"/>
          <w:position w:val="0"/>
          <w:sz w:val="20"/>
          <w:szCs w:val="20"/>
        </w:rPr>
        <w:t>二）流动性风险</w:t>
      </w:r>
    </w:p>
    <w:p>
      <w:pPr>
        <w:pStyle w:val="Style16"/>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流动性风险，是指本公司在履行以交付现金或其他金融资产的方式结算的义务时发生资金短缺的风 险。流动性风险可能源于无法尽快以公允价值售出金融资产；或者源于对方无法偿还其合同债务；或者源 于提前到期的债务；或者源于无法产生预期的现金流量。</w:t>
      </w:r>
    </w:p>
    <w:p>
      <w:pPr>
        <w:pStyle w:val="Style16"/>
        <w:keepNext w:val="0"/>
        <w:keepLines w:val="0"/>
        <w:widowControl w:val="0"/>
        <w:shd w:val="clear" w:color="auto" w:fill="auto"/>
        <w:bidi w:val="0"/>
        <w:spacing w:before="0" w:after="60" w:line="311" w:lineRule="exact"/>
        <w:ind w:left="0" w:right="0" w:firstLine="440"/>
        <w:jc w:val="both"/>
        <w:rPr>
          <w:sz w:val="20"/>
          <w:szCs w:val="20"/>
        </w:rPr>
      </w:pPr>
      <w:r>
        <w:rPr>
          <w:color w:val="000000"/>
          <w:spacing w:val="0"/>
          <w:w w:val="100"/>
          <w:position w:val="0"/>
          <w:sz w:val="20"/>
          <w:szCs w:val="20"/>
        </w:rPr>
        <w:t>为控制该项风险，本公司综合运用票据结算、银行借款等多种融资手段，并采取长、短期融资方式适 当结合，优化融资结构的方法，保持融资持续性与灵活性之间的平衡。本公司已从多家商业银行取得银行</w:t>
      </w:r>
    </w:p>
    <w:p>
      <w:pPr>
        <w:pStyle w:val="Style2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授信额度以满足营运资金需求和资本开支。</w:t>
      </w:r>
    </w:p>
    <w:p>
      <w:pPr>
        <w:pStyle w:val="Style2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金融负债按剩余到期日分类</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单位：元</w:t>
      </w:r>
    </w:p>
    <w:tbl>
      <w:tblPr>
        <w:tblOverlap w:val="never"/>
        <w:jc w:val="center"/>
        <w:tblLayout w:type="fixed"/>
      </w:tblPr>
      <w:tblGrid>
        <w:gridCol w:w="1483"/>
        <w:gridCol w:w="1618"/>
        <w:gridCol w:w="1536"/>
        <w:gridCol w:w="1536"/>
        <w:gridCol w:w="1440"/>
        <w:gridCol w:w="1906"/>
      </w:tblGrid>
      <w:tr>
        <w:trPr>
          <w:trHeight w:val="34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4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未折现合同金额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383,338,816.85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390,803,633.51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390,803,633.51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31,017,829.89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31,017,829.89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31,017,829.89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483"/>
        <w:gridCol w:w="1618"/>
        <w:gridCol w:w="1536"/>
        <w:gridCol w:w="1536"/>
        <w:gridCol w:w="1440"/>
        <w:gridCol w:w="190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180,114,721.29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182,427,303.76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182,427,303.76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11,877,209.02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11,877,209.02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11,877,209.02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其他流动负债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 背书未终止确认票 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137,198,966.64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166,674,877.86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966,777.86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165,708,100.00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45,654,705.12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54,086,318.90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9,220,071.26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14,664,539.03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30,201,708.61</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789,442,248.81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837,127,172.94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626,552,825.30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14,664,539.03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195,909,808.61</w:t>
            </w:r>
          </w:p>
        </w:tc>
      </w:tr>
    </w:tbl>
    <w:p>
      <w:pPr>
        <w:widowControl w:val="0"/>
        <w:spacing w:line="1" w:lineRule="exact"/>
      </w:pPr>
    </w:p>
    <w:p>
      <w:pPr>
        <w:pStyle w:val="Style22"/>
        <w:keepNext w:val="0"/>
        <w:keepLines w:val="0"/>
        <w:widowControl w:val="0"/>
        <w:shd w:val="clear" w:color="auto" w:fill="auto"/>
        <w:bidi w:val="0"/>
        <w:spacing w:before="0" w:after="0" w:line="240" w:lineRule="auto"/>
        <w:ind w:left="48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续上表</w:t>
      </w:r>
      <w:r>
        <w:rPr>
          <w:rFonts w:ascii="Times New Roman" w:eastAsia="Times New Roman" w:hAnsi="Times New Roman" w:cs="Times New Roman"/>
          <w:color w:val="000000"/>
          <w:spacing w:val="0"/>
          <w:w w:val="100"/>
          <w:position w:val="0"/>
          <w:sz w:val="18"/>
          <w:szCs w:val="18"/>
        </w:rPr>
        <w:t>）</w:t>
      </w:r>
    </w:p>
    <w:tbl>
      <w:tblPr>
        <w:tblOverlap w:val="never"/>
        <w:jc w:val="center"/>
        <w:tblLayout w:type="fixed"/>
      </w:tblPr>
      <w:tblGrid>
        <w:gridCol w:w="1392"/>
        <w:gridCol w:w="1483"/>
        <w:gridCol w:w="1536"/>
        <w:gridCol w:w="1536"/>
        <w:gridCol w:w="1354"/>
        <w:gridCol w:w="2218"/>
      </w:tblGrid>
      <w:tr>
        <w:trPr>
          <w:trHeight w:val="34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4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未折现合同金额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300,037,340.02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306,299,059.27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304,597,083.03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1,701,976.24</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9,701,125.35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9,701,125.35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9,701,125.35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165,904,433.82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165,904,433.82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165,904,433.82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13,754,795.75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13,754,795.75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13,754,795.75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其他流动负债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 背书未终止确认</w:t>
            </w:r>
          </w:p>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票据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2,553,215.55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2,553,215.55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2,553,215.55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129,246,485.97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166,066,300.00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166,066,300.00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621,197,396.46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664,278,929.74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496,510,653.50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1,701,976.24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166,066,300.00</w:t>
            </w:r>
          </w:p>
        </w:tc>
      </w:tr>
    </w:tbl>
    <w:p>
      <w:pPr>
        <w:pStyle w:val="Style16"/>
        <w:keepNext w:val="0"/>
        <w:keepLines w:val="0"/>
        <w:widowControl w:val="0"/>
        <w:shd w:val="clear" w:color="auto" w:fill="auto"/>
        <w:bidi w:val="0"/>
        <w:spacing w:before="0" w:after="0" w:line="240" w:lineRule="auto"/>
        <w:ind w:left="0" w:right="0" w:firstLine="440"/>
        <w:jc w:val="both"/>
        <w:rPr>
          <w:sz w:val="20"/>
          <w:szCs w:val="20"/>
        </w:rPr>
      </w:pPr>
      <w:bookmarkStart w:id="1774" w:name="bookmark1774"/>
      <w:r>
        <w:rPr>
          <w:color w:val="000000"/>
          <w:spacing w:val="0"/>
          <w:w w:val="100"/>
          <w:position w:val="0"/>
          <w:sz w:val="20"/>
          <w:szCs w:val="20"/>
        </w:rPr>
        <w:t>（</w:t>
      </w:r>
      <w:bookmarkEnd w:id="1774"/>
      <w:r>
        <w:rPr>
          <w:color w:val="000000"/>
          <w:spacing w:val="0"/>
          <w:w w:val="100"/>
          <w:position w:val="0"/>
          <w:sz w:val="20"/>
          <w:szCs w:val="20"/>
        </w:rPr>
        <w:t>三）市场风险</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市场风险，是指金融工具的公允价值或未来现金流量因市场价格变动而发生波动的风险。市场风险主 要包括利率风险和外汇风险。</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1</w:t>
      </w:r>
      <w:r>
        <w:rPr>
          <w:color w:val="000000"/>
          <w:spacing w:val="0"/>
          <w:w w:val="100"/>
          <w:position w:val="0"/>
          <w:sz w:val="20"/>
          <w:szCs w:val="20"/>
        </w:rPr>
        <w:t>利率风险</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利率风险，是指金融工具的公允价值或未来现金流量因市场利率变动而发生波动的风险。固定利率的 带息金融工具使本公司面临公允价值利率风险，浮动利率的带息金融工具使本公司面临现金流量利率风 险。本公司根据市场环境来决定固定利率与浮动利率金融工具的比例，并通过定期审阅与监控维持适当的 金融工具组合。本公司面临的现金流量利率风险主要与本公司以浮动利率计息的银行借款有关。</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截至</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r>
        <w:rPr>
          <w:color w:val="000000"/>
          <w:spacing w:val="0"/>
          <w:w w:val="100"/>
          <w:position w:val="0"/>
          <w:sz w:val="20"/>
          <w:szCs w:val="20"/>
        </w:rPr>
        <w:t>，</w:t>
      </w:r>
      <w:r>
        <w:rPr>
          <w:color w:val="000000"/>
          <w:spacing w:val="0"/>
          <w:w w:val="100"/>
          <w:position w:val="0"/>
          <w:sz w:val="20"/>
          <w:szCs w:val="20"/>
        </w:rPr>
        <w:t>本公司以浮动利率计息的银行借款人民币</w:t>
      </w:r>
      <w:r>
        <w:rPr>
          <w:color w:val="000000"/>
          <w:spacing w:val="0"/>
          <w:w w:val="100"/>
          <w:position w:val="0"/>
          <w:sz w:val="20"/>
          <w:szCs w:val="20"/>
        </w:rPr>
        <w:t>0.00</w:t>
      </w:r>
      <w:r>
        <w:rPr>
          <w:color w:val="000000"/>
          <w:spacing w:val="0"/>
          <w:w w:val="100"/>
          <w:position w:val="0"/>
          <w:sz w:val="20"/>
          <w:szCs w:val="20"/>
        </w:rPr>
        <w:t>元</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r>
        <w:rPr>
          <w:color w:val="000000"/>
          <w:spacing w:val="0"/>
          <w:w w:val="100"/>
          <w:position w:val="0"/>
          <w:sz w:val="20"/>
          <w:szCs w:val="20"/>
        </w:rPr>
        <w:t>:</w:t>
      </w:r>
      <w:r>
        <w:rPr>
          <w:color w:val="000000"/>
          <w:spacing w:val="0"/>
          <w:w w:val="100"/>
          <w:position w:val="0"/>
          <w:sz w:val="20"/>
          <w:szCs w:val="20"/>
        </w:rPr>
        <w:t>人民币</w:t>
      </w:r>
      <w:r>
        <w:rPr>
          <w:color w:val="000000"/>
          <w:spacing w:val="0"/>
          <w:w w:val="100"/>
          <w:position w:val="0"/>
          <w:sz w:val="20"/>
          <w:szCs w:val="20"/>
        </w:rPr>
        <w:t xml:space="preserve">0. </w:t>
      </w:r>
      <w:r>
        <w:rPr>
          <w:color w:val="000000"/>
          <w:spacing w:val="0"/>
          <w:w w:val="100"/>
          <w:position w:val="0"/>
          <w:sz w:val="20"/>
          <w:szCs w:val="20"/>
        </w:rPr>
        <w:t xml:space="preserve">00 </w:t>
      </w:r>
      <w:r>
        <w:rPr>
          <w:color w:val="000000"/>
          <w:spacing w:val="0"/>
          <w:w w:val="100"/>
          <w:position w:val="0"/>
          <w:sz w:val="20"/>
          <w:szCs w:val="20"/>
        </w:rPr>
        <w:t>元），在其他变量不变的假设下，假定利率变动</w:t>
      </w:r>
      <w:r>
        <w:rPr>
          <w:color w:val="000000"/>
          <w:spacing w:val="0"/>
          <w:w w:val="100"/>
          <w:position w:val="0"/>
          <w:sz w:val="20"/>
          <w:szCs w:val="20"/>
        </w:rPr>
        <w:t>50</w:t>
      </w:r>
      <w:r>
        <w:rPr>
          <w:color w:val="000000"/>
          <w:spacing w:val="0"/>
          <w:w w:val="100"/>
          <w:position w:val="0"/>
          <w:sz w:val="20"/>
          <w:szCs w:val="20"/>
        </w:rPr>
        <w:t>个基准点，不会对本公司的利润总额和股东权益产生重 大的影响。</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 xml:space="preserve">2 </w:t>
      </w:r>
      <w:r>
        <w:rPr>
          <w:color w:val="000000"/>
          <w:spacing w:val="0"/>
          <w:w w:val="100"/>
          <w:position w:val="0"/>
          <w:sz w:val="20"/>
          <w:szCs w:val="20"/>
        </w:rPr>
        <w:t>外汇风险</w:t>
      </w:r>
    </w:p>
    <w:p>
      <w:pPr>
        <w:pStyle w:val="Style16"/>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外汇风险，是指金融工具的公允价值或未来现金流量因外汇汇率变动而发生波动的风险。本公司面临 的汇率变动的风险主要与本公司外币货币性资产和负债有关。对于外币资产和负债，如果出现短期的失衡 情况，本公司会在必要时按市场汇率买卖外币，以确保将净风险敞口维持在可接受的水平。</w:t>
      </w:r>
    </w:p>
    <w:p>
      <w:pPr>
        <w:pStyle w:val="Style16"/>
        <w:keepNext w:val="0"/>
        <w:keepLines w:val="0"/>
        <w:widowControl w:val="0"/>
        <w:shd w:val="clear" w:color="auto" w:fill="auto"/>
        <w:bidi w:val="0"/>
        <w:spacing w:before="0" w:after="360" w:line="314" w:lineRule="exact"/>
        <w:ind w:left="0" w:right="0" w:firstLine="440"/>
        <w:jc w:val="both"/>
        <w:rPr>
          <w:sz w:val="20"/>
          <w:szCs w:val="20"/>
        </w:rPr>
      </w:pPr>
      <w:r>
        <w:rPr>
          <w:color w:val="000000"/>
          <w:spacing w:val="0"/>
          <w:w w:val="100"/>
          <w:position w:val="0"/>
          <w:sz w:val="20"/>
          <w:szCs w:val="20"/>
        </w:rPr>
        <w:t>本公司期末外币货币性资产和负债情况详见本财务报表附注七</w:t>
      </w:r>
      <w:r>
        <w:rPr>
          <w:color w:val="000000"/>
          <w:spacing w:val="0"/>
          <w:w w:val="100"/>
          <w:position w:val="0"/>
          <w:sz w:val="20"/>
          <w:szCs w:val="20"/>
        </w:rPr>
        <w:t>58</w:t>
      </w:r>
      <w:r>
        <w:rPr>
          <w:color w:val="000000"/>
          <w:spacing w:val="0"/>
          <w:w w:val="100"/>
          <w:position w:val="0"/>
          <w:sz w:val="20"/>
          <w:szCs w:val="20"/>
        </w:rPr>
        <w:t>之说明。</w:t>
      </w:r>
    </w:p>
    <w:p>
      <w:pPr>
        <w:pStyle w:val="Style20"/>
        <w:keepNext/>
        <w:keepLines/>
        <w:widowControl w:val="0"/>
        <w:shd w:val="clear" w:color="auto" w:fill="auto"/>
        <w:bidi w:val="0"/>
        <w:spacing w:before="0" w:line="240" w:lineRule="auto"/>
        <w:ind w:left="0" w:right="0" w:firstLine="0"/>
        <w:jc w:val="left"/>
      </w:pPr>
      <w:bookmarkStart w:id="1775" w:name="bookmark1775"/>
      <w:bookmarkStart w:id="1776" w:name="bookmark1776"/>
      <w:bookmarkStart w:id="1777" w:name="bookmark1777"/>
      <w:r>
        <w:rPr>
          <w:color w:val="000000"/>
          <w:spacing w:val="0"/>
          <w:w w:val="100"/>
          <w:position w:val="0"/>
        </w:rPr>
        <w:t>十一、公允价值的披露</w:t>
      </w:r>
      <w:bookmarkEnd w:id="1775"/>
      <w:bookmarkEnd w:id="1776"/>
      <w:bookmarkEnd w:id="1777"/>
    </w:p>
    <w:p>
      <w:pPr>
        <w:pStyle w:val="Style28"/>
        <w:keepNext/>
        <w:keepLines/>
        <w:widowControl w:val="0"/>
        <w:shd w:val="clear" w:color="auto" w:fill="auto"/>
        <w:bidi w:val="0"/>
        <w:spacing w:before="0" w:after="280" w:line="329" w:lineRule="auto"/>
        <w:ind w:left="0" w:right="0" w:firstLine="0"/>
        <w:jc w:val="left"/>
      </w:pPr>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778"/>
      <w:bookmarkEnd w:id="1779"/>
      <w:bookmarkEnd w:id="1780"/>
    </w:p>
    <w:p>
      <w:pPr>
        <w:pStyle w:val="Style24"/>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1,600,000.00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1,600,000.00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524,243.00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524,243.00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持续以公允价值计量的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2,774,243.00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2,774,243.00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39" w:line="1" w:lineRule="exact"/>
      </w:pPr>
    </w:p>
    <w:p>
      <w:pPr>
        <w:pStyle w:val="Style28"/>
        <w:keepNext/>
        <w:keepLines/>
        <w:widowControl w:val="0"/>
        <w:shd w:val="clear" w:color="auto" w:fill="auto"/>
        <w:bidi w:val="0"/>
        <w:spacing w:before="0" w:after="300" w:line="326" w:lineRule="exact"/>
        <w:ind w:left="0" w:right="0" w:firstLine="0"/>
        <w:jc w:val="left"/>
      </w:pPr>
      <w:bookmarkStart w:id="1781" w:name="bookmark1781"/>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2</w:t>
      </w:r>
      <w:bookmarkEnd w:id="1783"/>
      <w:r>
        <w:rPr>
          <w:color w:val="000000"/>
          <w:spacing w:val="0"/>
          <w:w w:val="100"/>
          <w:position w:val="0"/>
        </w:rPr>
        <w:t>、持续和非持续第三层次公允价值计量项目，采用的估值技术和重要参数的定性及定量信息</w:t>
      </w:r>
      <w:bookmarkEnd w:id="1781"/>
      <w:bookmarkEnd w:id="1782"/>
      <w:bookmarkEnd w:id="1784"/>
    </w:p>
    <w:p>
      <w:pPr>
        <w:pStyle w:val="Style16"/>
        <w:keepNext w:val="0"/>
        <w:keepLines w:val="0"/>
        <w:widowControl w:val="0"/>
        <w:numPr>
          <w:ilvl w:val="0"/>
          <w:numId w:val="87"/>
        </w:numPr>
        <w:shd w:val="clear" w:color="auto" w:fill="auto"/>
        <w:tabs>
          <w:tab w:pos="752" w:val="left"/>
        </w:tabs>
        <w:bidi w:val="0"/>
        <w:spacing w:before="0" w:after="80" w:line="322" w:lineRule="exact"/>
        <w:ind w:left="0" w:right="0" w:firstLine="440"/>
        <w:jc w:val="left"/>
        <w:rPr>
          <w:sz w:val="20"/>
          <w:szCs w:val="20"/>
        </w:rPr>
      </w:pPr>
      <w:bookmarkStart w:id="1785" w:name="bookmark1785"/>
      <w:bookmarkEnd w:id="1785"/>
      <w:r>
        <w:rPr>
          <w:color w:val="000000"/>
          <w:spacing w:val="0"/>
          <w:w w:val="100"/>
          <w:position w:val="0"/>
          <w:sz w:val="20"/>
          <w:szCs w:val="20"/>
        </w:rPr>
        <w:t>应收款项融资：根据银行承兑汇票的票面金额并评估预期信用风险和计量预期信用损失确定其公允 价值。</w:t>
      </w:r>
    </w:p>
    <w:p>
      <w:pPr>
        <w:pStyle w:val="Style16"/>
        <w:keepNext w:val="0"/>
        <w:keepLines w:val="0"/>
        <w:widowControl w:val="0"/>
        <w:numPr>
          <w:ilvl w:val="0"/>
          <w:numId w:val="87"/>
        </w:numPr>
        <w:shd w:val="clear" w:color="auto" w:fill="auto"/>
        <w:tabs>
          <w:tab w:pos="774" w:val="left"/>
        </w:tabs>
        <w:bidi w:val="0"/>
        <w:spacing w:before="0" w:after="0" w:line="341" w:lineRule="auto"/>
        <w:ind w:left="0" w:right="0" w:firstLine="440"/>
        <w:jc w:val="left"/>
        <w:rPr>
          <w:sz w:val="20"/>
          <w:szCs w:val="20"/>
        </w:rPr>
      </w:pPr>
      <w:bookmarkStart w:id="1786" w:name="bookmark1786"/>
      <w:bookmarkEnd w:id="1786"/>
      <w:r>
        <w:rPr>
          <w:color w:val="000000"/>
          <w:spacing w:val="0"/>
          <w:w w:val="100"/>
          <w:position w:val="0"/>
          <w:sz w:val="20"/>
          <w:szCs w:val="20"/>
        </w:rPr>
        <w:t>理财产品投资，公司根据购买的理财产品原值确定其公允价值。</w:t>
      </w:r>
    </w:p>
    <w:p>
      <w:pPr>
        <w:pStyle w:val="Style16"/>
        <w:keepNext w:val="0"/>
        <w:keepLines w:val="0"/>
        <w:widowControl w:val="0"/>
        <w:numPr>
          <w:ilvl w:val="0"/>
          <w:numId w:val="87"/>
        </w:numPr>
        <w:shd w:val="clear" w:color="auto" w:fill="auto"/>
        <w:tabs>
          <w:tab w:pos="747" w:val="left"/>
        </w:tabs>
        <w:bidi w:val="0"/>
        <w:spacing w:before="0" w:after="360" w:line="326" w:lineRule="exact"/>
        <w:ind w:left="0" w:right="0" w:firstLine="440"/>
        <w:jc w:val="left"/>
        <w:rPr>
          <w:sz w:val="20"/>
          <w:szCs w:val="20"/>
        </w:rPr>
      </w:pPr>
      <w:bookmarkStart w:id="1787" w:name="bookmark1787"/>
      <w:bookmarkEnd w:id="1787"/>
      <w:r>
        <w:rPr>
          <w:color w:val="000000"/>
          <w:spacing w:val="0"/>
          <w:w w:val="100"/>
          <w:position w:val="0"/>
          <w:sz w:val="20"/>
          <w:szCs w:val="20"/>
        </w:rPr>
        <w:t>其他权益工具投资系对浙江合恒网络科技有限公司和青岛天高远大投资中心（有限合伙）的投资， 公司以投资成本作为公允价值的合理估计进行计量。</w:t>
      </w:r>
    </w:p>
    <w:p>
      <w:pPr>
        <w:pStyle w:val="Style20"/>
        <w:keepNext/>
        <w:keepLines/>
        <w:widowControl w:val="0"/>
        <w:shd w:val="clear" w:color="auto" w:fill="auto"/>
        <w:bidi w:val="0"/>
        <w:spacing w:before="0" w:line="240" w:lineRule="auto"/>
        <w:ind w:left="0" w:right="0" w:firstLine="0"/>
        <w:jc w:val="left"/>
      </w:pPr>
      <w:bookmarkStart w:id="1788" w:name="bookmark1788"/>
      <w:bookmarkStart w:id="1789" w:name="bookmark1789"/>
      <w:bookmarkStart w:id="1790" w:name="bookmark1790"/>
      <w:r>
        <w:rPr>
          <w:color w:val="000000"/>
          <w:spacing w:val="0"/>
          <w:w w:val="100"/>
          <w:position w:val="0"/>
        </w:rPr>
        <w:t>十二、关联方及关联交易</w:t>
      </w:r>
      <w:bookmarkEnd w:id="1788"/>
      <w:bookmarkEnd w:id="1789"/>
      <w:bookmarkEnd w:id="1790"/>
    </w:p>
    <w:p>
      <w:pPr>
        <w:pStyle w:val="Style28"/>
        <w:keepNext/>
        <w:keepLines/>
        <w:widowControl w:val="0"/>
        <w:shd w:val="clear" w:color="auto" w:fill="auto"/>
        <w:bidi w:val="0"/>
        <w:spacing w:before="0" w:after="300" w:line="240" w:lineRule="auto"/>
        <w:ind w:left="0" w:right="0" w:firstLine="0"/>
        <w:jc w:val="left"/>
      </w:pPr>
      <w:bookmarkStart w:id="1791" w:name="bookmark1791"/>
      <w:bookmarkStart w:id="1792" w:name="bookmark1792"/>
      <w:bookmarkStart w:id="1793" w:name="bookmark1793"/>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791"/>
      <w:bookmarkEnd w:id="1792"/>
      <w:bookmarkEnd w:id="1793"/>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杭州正元企业管理 咨询有限公司（以下 简称杭州正元）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企业管理咨询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w:t>
            </w:r>
          </w:p>
        </w:tc>
      </w:tr>
    </w:tbl>
    <w:p>
      <w:pPr>
        <w:widowControl w:val="0"/>
        <w:spacing w:after="7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本企业最终控制方是陈坚。</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200" w:line="312" w:lineRule="exact"/>
        <w:ind w:left="0" w:right="0" w:firstLine="440"/>
        <w:jc w:val="both"/>
        <w:rPr>
          <w:sz w:val="20"/>
          <w:szCs w:val="20"/>
        </w:rPr>
      </w:pPr>
      <w:r>
        <w:rPr>
          <w:color w:val="000000"/>
          <w:spacing w:val="0"/>
          <w:w w:val="100"/>
          <w:position w:val="0"/>
          <w:sz w:val="20"/>
          <w:szCs w:val="20"/>
        </w:rPr>
        <w:t>陈坚持有杭州正元</w:t>
      </w:r>
      <w:r>
        <w:rPr>
          <w:rFonts w:ascii="Times New Roman" w:eastAsia="Times New Roman" w:hAnsi="Times New Roman" w:cs="Times New Roman"/>
          <w:color w:val="000000"/>
          <w:spacing w:val="0"/>
          <w:w w:val="100"/>
          <w:position w:val="0"/>
          <w:sz w:val="20"/>
          <w:szCs w:val="20"/>
        </w:rPr>
        <w:t>87.50%</w:t>
      </w:r>
      <w:r>
        <w:rPr>
          <w:color w:val="000000"/>
          <w:spacing w:val="0"/>
          <w:w w:val="100"/>
          <w:position w:val="0"/>
          <w:sz w:val="20"/>
          <w:szCs w:val="20"/>
        </w:rPr>
        <w:t>的股权，通过杭州正元控制本公司</w:t>
      </w:r>
      <w:r>
        <w:rPr>
          <w:rFonts w:ascii="Times New Roman" w:eastAsia="Times New Roman" w:hAnsi="Times New Roman" w:cs="Times New Roman"/>
          <w:color w:val="000000"/>
          <w:spacing w:val="0"/>
          <w:w w:val="100"/>
          <w:position w:val="0"/>
          <w:sz w:val="20"/>
          <w:szCs w:val="20"/>
        </w:rPr>
        <w:t>28.74%</w:t>
      </w:r>
      <w:r>
        <w:rPr>
          <w:color w:val="000000"/>
          <w:spacing w:val="0"/>
          <w:w w:val="100"/>
          <w:position w:val="0"/>
          <w:sz w:val="20"/>
          <w:szCs w:val="20"/>
        </w:rPr>
        <w:t>的股权。李琳系陈坚先生配偶，持 有本公司</w:t>
      </w:r>
      <w:r>
        <w:rPr>
          <w:rFonts w:ascii="Times New Roman" w:eastAsia="Times New Roman" w:hAnsi="Times New Roman" w:cs="Times New Roman"/>
          <w:color w:val="000000"/>
          <w:spacing w:val="0"/>
          <w:w w:val="100"/>
          <w:position w:val="0"/>
          <w:sz w:val="20"/>
          <w:szCs w:val="20"/>
        </w:rPr>
        <w:t>2.89%</w:t>
      </w:r>
      <w:r>
        <w:rPr>
          <w:color w:val="000000"/>
          <w:spacing w:val="0"/>
          <w:w w:val="100"/>
          <w:position w:val="0"/>
          <w:sz w:val="20"/>
          <w:szCs w:val="20"/>
        </w:rPr>
        <w:t>的股权。根据其声明，李琳为陈坚的一致行动人，据此，陈坚先生可以通过李琳控制本公 司</w:t>
      </w:r>
      <w:r>
        <w:rPr>
          <w:rFonts w:ascii="Times New Roman" w:eastAsia="Times New Roman" w:hAnsi="Times New Roman" w:cs="Times New Roman"/>
          <w:color w:val="000000"/>
          <w:spacing w:val="0"/>
          <w:w w:val="100"/>
          <w:position w:val="0"/>
          <w:sz w:val="20"/>
          <w:szCs w:val="20"/>
        </w:rPr>
        <w:t>2.89%</w:t>
      </w:r>
      <w:r>
        <w:rPr>
          <w:color w:val="000000"/>
          <w:spacing w:val="0"/>
          <w:w w:val="100"/>
          <w:position w:val="0"/>
          <w:sz w:val="20"/>
          <w:szCs w:val="20"/>
        </w:rPr>
        <w:t>股权。综上，陈坚先生合计控制公司</w:t>
      </w:r>
      <w:r>
        <w:rPr>
          <w:rFonts w:ascii="Times New Roman" w:eastAsia="Times New Roman" w:hAnsi="Times New Roman" w:cs="Times New Roman"/>
          <w:color w:val="000000"/>
          <w:spacing w:val="0"/>
          <w:w w:val="100"/>
          <w:position w:val="0"/>
          <w:sz w:val="20"/>
          <w:szCs w:val="20"/>
        </w:rPr>
        <w:t>31.63%</w:t>
      </w:r>
      <w:r>
        <w:rPr>
          <w:color w:val="000000"/>
          <w:spacing w:val="0"/>
          <w:w w:val="100"/>
          <w:position w:val="0"/>
          <w:sz w:val="20"/>
          <w:szCs w:val="20"/>
        </w:rPr>
        <w:t>股份，系本公司的实际控制人。</w:t>
      </w:r>
    </w:p>
    <w:p>
      <w:pPr>
        <w:pStyle w:val="Style28"/>
        <w:keepNext/>
        <w:keepLines/>
        <w:widowControl w:val="0"/>
        <w:shd w:val="clear" w:color="auto" w:fill="auto"/>
        <w:tabs>
          <w:tab w:pos="378" w:val="left"/>
        </w:tabs>
        <w:bidi w:val="0"/>
        <w:spacing w:before="0" w:after="380" w:line="240" w:lineRule="auto"/>
        <w:ind w:left="0" w:right="0" w:firstLine="0"/>
        <w:jc w:val="left"/>
      </w:pPr>
      <w:bookmarkStart w:id="1794" w:name="bookmark1794"/>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2</w:t>
      </w:r>
      <w:bookmarkEnd w:id="1796"/>
      <w:r>
        <w:rPr>
          <w:color w:val="000000"/>
          <w:spacing w:val="0"/>
          <w:w w:val="100"/>
          <w:position w:val="0"/>
        </w:rPr>
        <w:t>、</w:t>
        <w:tab/>
        <w:t>本企业的子公司情况</w:t>
      </w:r>
      <w:bookmarkEnd w:id="1794"/>
      <w:bookmarkEnd w:id="1795"/>
      <w:bookmarkEnd w:id="1797"/>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w:t>
      </w:r>
    </w:p>
    <w:p>
      <w:pPr>
        <w:pStyle w:val="Style28"/>
        <w:keepNext/>
        <w:keepLines/>
        <w:widowControl w:val="0"/>
        <w:shd w:val="clear" w:color="auto" w:fill="auto"/>
        <w:tabs>
          <w:tab w:pos="378" w:val="left"/>
        </w:tabs>
        <w:bidi w:val="0"/>
        <w:spacing w:before="0" w:after="380" w:line="240" w:lineRule="auto"/>
        <w:ind w:left="0" w:right="0" w:firstLine="0"/>
        <w:jc w:val="left"/>
      </w:pPr>
      <w:bookmarkStart w:id="1798" w:name="bookmark1798"/>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3</w:t>
      </w:r>
      <w:bookmarkEnd w:id="1800"/>
      <w:r>
        <w:rPr>
          <w:color w:val="000000"/>
          <w:spacing w:val="0"/>
          <w:w w:val="100"/>
          <w:position w:val="0"/>
        </w:rPr>
        <w:t>、</w:t>
        <w:tab/>
        <w:t>本企业合营和联营企业情况</w:t>
      </w:r>
      <w:bookmarkEnd w:id="1798"/>
      <w:bookmarkEnd w:id="1799"/>
      <w:bookmarkEnd w:id="1801"/>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本企业重要的合营或联营企业详见附注九。</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无锡汇众公司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北京泰德公司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掌门物联公司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本公司之联营企业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杭州格式科技有限公司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尼普顿之子公司</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20" w:line="240" w:lineRule="auto"/>
        <w:ind w:left="0" w:right="0" w:firstLine="0"/>
        <w:jc w:val="left"/>
      </w:pPr>
      <w:bookmarkStart w:id="1802" w:name="bookmark1802"/>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4</w:t>
      </w:r>
      <w:bookmarkEnd w:id="1804"/>
      <w:r>
        <w:rPr>
          <w:color w:val="000000"/>
          <w:spacing w:val="0"/>
          <w:w w:val="100"/>
          <w:position w:val="0"/>
        </w:rPr>
        <w:t>、其他关联方情况</w:t>
      </w:r>
      <w:bookmarkEnd w:id="1802"/>
      <w:bookmarkEnd w:id="1803"/>
      <w:bookmarkEnd w:id="180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陈坚之配偶、本公司之股东</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浙江合恒网络科技有限公司（以下简称合恒网络）</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云马智慧公司之参股公司</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806" w:name="bookmark1806"/>
      <w:bookmarkStart w:id="1807" w:name="bookmark1807"/>
      <w:bookmarkStart w:id="1808" w:name="bookmark1808"/>
      <w:bookmarkStart w:id="1809" w:name="bookmark1809"/>
      <w:r>
        <w:rPr>
          <w:rFonts w:ascii="Times New Roman" w:eastAsia="Times New Roman" w:hAnsi="Times New Roman" w:cs="Times New Roman"/>
          <w:color w:val="000000"/>
          <w:spacing w:val="0"/>
          <w:w w:val="100"/>
          <w:position w:val="0"/>
        </w:rPr>
        <w:t>5</w:t>
      </w:r>
      <w:bookmarkEnd w:id="1808"/>
      <w:r>
        <w:rPr>
          <w:color w:val="000000"/>
          <w:spacing w:val="0"/>
          <w:w w:val="100"/>
          <w:position w:val="0"/>
        </w:rPr>
        <w:t>、关联交易情况</w:t>
      </w:r>
      <w:bookmarkEnd w:id="1806"/>
      <w:bookmarkEnd w:id="1807"/>
      <w:bookmarkEnd w:id="1809"/>
    </w:p>
    <w:p>
      <w:pPr>
        <w:pStyle w:val="Style34"/>
        <w:keepNext/>
        <w:keepLines/>
        <w:widowControl w:val="0"/>
        <w:shd w:val="clear" w:color="auto" w:fill="auto"/>
        <w:bidi w:val="0"/>
        <w:spacing w:before="0" w:line="240" w:lineRule="auto"/>
        <w:ind w:left="0" w:right="0" w:firstLine="0"/>
        <w:jc w:val="left"/>
      </w:pPr>
      <w:bookmarkStart w:id="1810" w:name="bookmark1810"/>
      <w:bookmarkStart w:id="1811" w:name="bookmark1811"/>
      <w:bookmarkStart w:id="1812" w:name="bookmark18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10"/>
      <w:bookmarkEnd w:id="1811"/>
      <w:bookmarkEnd w:id="1812"/>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常电股份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10,338,336.25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6,852,836.30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掌门物联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9,685,174.77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5,957,432.64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合恒网络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1,618,356.47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2,982,182.75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7,764,342.18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2,549,949.17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杭州卓然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1,811,160.97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31,217,370.64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18,342,400.86</w:t>
            </w:r>
          </w:p>
        </w:tc>
      </w:tr>
    </w:tbl>
    <w:p>
      <w:pPr>
        <w:pStyle w:val="Style22"/>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79" w:line="1" w:lineRule="exact"/>
      </w:pP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2405"/>
        <w:gridCol w:w="2261"/>
        <w:gridCol w:w="2256"/>
        <w:gridCol w:w="266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杭州卓然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正元智慧大楼智能化系统工 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2,059,540.44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175,114.00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尼普顿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一卡通及相关设备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1,462,230.88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常电股份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一卡通及相关设备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956,224.85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676,594.16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无锡汇众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一卡通及相关设备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99,056.60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重庆汇贤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一卡通及相关设备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426,153.47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98,054.73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4,908,422.50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1,048,819.49</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34"/>
        <w:keepNext/>
        <w:keepLines/>
        <w:widowControl w:val="0"/>
        <w:shd w:val="clear" w:color="auto" w:fill="auto"/>
        <w:bidi w:val="0"/>
        <w:spacing w:before="0" w:line="240" w:lineRule="auto"/>
        <w:ind w:left="0" w:right="0" w:firstLine="0"/>
        <w:jc w:val="left"/>
      </w:pPr>
      <w:bookmarkStart w:id="1813" w:name="bookmark1813"/>
      <w:bookmarkStart w:id="1814" w:name="bookmark1814"/>
      <w:bookmarkStart w:id="1815" w:name="bookmark18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813"/>
      <w:bookmarkEnd w:id="1814"/>
      <w:bookmarkEnd w:id="1815"/>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43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1109"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34"/>
        <w:keepNext/>
        <w:keepLines/>
        <w:widowControl w:val="0"/>
        <w:shd w:val="clear" w:color="auto" w:fill="auto"/>
        <w:bidi w:val="0"/>
        <w:spacing w:before="0" w:line="240" w:lineRule="auto"/>
        <w:ind w:left="0" w:right="0" w:firstLine="0"/>
        <w:jc w:val="left"/>
      </w:pPr>
      <w:bookmarkStart w:id="1816" w:name="bookmark1816"/>
      <w:bookmarkStart w:id="1817" w:name="bookmark1817"/>
      <w:bookmarkStart w:id="1818" w:name="bookmark1818"/>
      <w:bookmarkStart w:id="1819" w:name="bookmark1819"/>
      <w:r>
        <w:rPr>
          <w:color w:val="000000"/>
          <w:spacing w:val="0"/>
          <w:w w:val="100"/>
          <w:position w:val="0"/>
        </w:rPr>
        <w:t>（</w:t>
      </w:r>
      <w:bookmarkEnd w:id="1818"/>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816"/>
      <w:bookmarkEnd w:id="1817"/>
      <w:bookmarkEnd w:id="1819"/>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本公司作为出租方：</w:t>
      </w: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99" w:line="1" w:lineRule="exact"/>
      </w:pP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卓然实业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8,461,422.23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5,562,933.64</w:t>
            </w:r>
          </w:p>
        </w:tc>
      </w:tr>
    </w:tbl>
    <w:p>
      <w:pPr>
        <w:widowControl w:val="0"/>
        <w:spacing w:after="99" w:line="1" w:lineRule="exact"/>
      </w:pPr>
    </w:p>
    <w:p>
      <w:pPr>
        <w:widowControl w:val="0"/>
        <w:spacing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关联租赁情况说明</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w:t>
      </w:r>
    </w:p>
    <w:tbl>
      <w:tblPr>
        <w:tblOverlap w:val="never"/>
        <w:jc w:val="center"/>
        <w:tblLayout w:type="fixed"/>
      </w:tblPr>
      <w:tblGrid>
        <w:gridCol w:w="1190"/>
        <w:gridCol w:w="883"/>
        <w:gridCol w:w="2064"/>
        <w:gridCol w:w="2390"/>
        <w:gridCol w:w="1560"/>
        <w:gridCol w:w="1430"/>
      </w:tblGrid>
      <w:tr>
        <w:trPr>
          <w:trHeight w:val="128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租赁资产 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简化处理的短期租赁和低 价值资产租赁的租金费用 以及未纳入租赁负债计量 的可变租赁付款额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支付的租金（不包括简化处理 的短期租赁和低价值资产租赁 的租金以及未纳入租赁负债计 量的可变租赁付款额）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增加的使用权资产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确认的利息支出</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杭州卓然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8,461,422.23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3,101,236.48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1,803,229.71</w:t>
            </w:r>
          </w:p>
        </w:tc>
      </w:tr>
    </w:tbl>
    <w:p>
      <w:pPr>
        <w:pStyle w:val="Style66"/>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2020</w:t>
      </w:r>
      <w:r>
        <w:rPr>
          <w:rFonts w:ascii="SimSun" w:eastAsia="SimSun" w:hAnsi="SimSun" w:cs="SimSun"/>
          <w:color w:val="000000"/>
          <w:spacing w:val="0"/>
          <w:w w:val="100"/>
          <w:position w:val="0"/>
        </w:rPr>
        <w:t>年度</w:t>
      </w:r>
      <w:r>
        <w:br w:type="page"/>
      </w:r>
    </w:p>
    <w:tbl>
      <w:tblPr>
        <w:tblOverlap w:val="never"/>
        <w:jc w:val="center"/>
        <w:tblLayout w:type="fixed"/>
      </w:tblPr>
      <w:tblGrid>
        <w:gridCol w:w="4334"/>
        <w:gridCol w:w="2371"/>
        <w:gridCol w:w="2813"/>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确认的租赁费</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杭州卓然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5,562,933.64</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both"/>
      </w:pPr>
      <w:bookmarkStart w:id="1820" w:name="bookmark1820"/>
      <w:bookmarkStart w:id="1821" w:name="bookmark1821"/>
      <w:bookmarkStart w:id="1822" w:name="bookmark1822"/>
      <w:bookmarkStart w:id="1823" w:name="bookmark1823"/>
      <w:r>
        <w:rPr>
          <w:color w:val="000000"/>
          <w:spacing w:val="0"/>
          <w:w w:val="100"/>
          <w:position w:val="0"/>
        </w:rPr>
        <w:t>（</w:t>
      </w:r>
      <w:bookmarkEnd w:id="1822"/>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820"/>
      <w:bookmarkEnd w:id="1821"/>
      <w:bookmarkEnd w:id="1823"/>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本公司作为担保方</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本公司作为被担保方</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陈坚、李琳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69,823,995.69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陈坚、李琳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陈坚、李琳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陈坚、李琳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陈坚、李琳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97,984,660.00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陈坚、李琳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陈坚、李琳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陈坚、李琳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653,172.00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99" w:line="1" w:lineRule="exact"/>
      </w:pPr>
    </w:p>
    <w:p>
      <w:pPr>
        <w:pStyle w:val="Style16"/>
        <w:keepNext w:val="0"/>
        <w:keepLines w:val="0"/>
        <w:widowControl w:val="0"/>
        <w:shd w:val="clear" w:color="auto" w:fill="auto"/>
        <w:bidi w:val="0"/>
        <w:spacing w:before="0" w:after="320" w:line="240" w:lineRule="auto"/>
        <w:ind w:left="0" w:right="0" w:firstLine="440"/>
        <w:jc w:val="left"/>
        <w:rPr>
          <w:sz w:val="20"/>
          <w:szCs w:val="20"/>
        </w:rPr>
      </w:pPr>
      <w:r>
        <w:rPr>
          <w:color w:val="000000"/>
          <w:spacing w:val="0"/>
          <w:w w:val="100"/>
          <w:position w:val="0"/>
          <w:sz w:val="20"/>
          <w:szCs w:val="20"/>
        </w:rPr>
        <w:t>本公司开具的银行承兑汇票和履约保函除关联方提供担保外，公司已存取保证金</w:t>
      </w:r>
      <w:r>
        <w:rPr>
          <w:rFonts w:ascii="Times New Roman" w:eastAsia="Times New Roman" w:hAnsi="Times New Roman" w:cs="Times New Roman"/>
          <w:color w:val="000000"/>
          <w:spacing w:val="0"/>
          <w:w w:val="100"/>
          <w:position w:val="0"/>
          <w:sz w:val="20"/>
          <w:szCs w:val="20"/>
        </w:rPr>
        <w:t>10,400,515.14</w:t>
      </w:r>
      <w:r>
        <w:rPr>
          <w:color w:val="000000"/>
          <w:spacing w:val="0"/>
          <w:w w:val="100"/>
          <w:position w:val="0"/>
          <w:sz w:val="20"/>
          <w:szCs w:val="20"/>
        </w:rPr>
        <w:t>元。</w:t>
      </w:r>
    </w:p>
    <w:p>
      <w:pPr>
        <w:pStyle w:val="Style34"/>
        <w:keepNext/>
        <w:keepLines/>
        <w:widowControl w:val="0"/>
        <w:shd w:val="clear" w:color="auto" w:fill="auto"/>
        <w:bidi w:val="0"/>
        <w:spacing w:before="0" w:line="240" w:lineRule="auto"/>
        <w:ind w:left="0" w:right="0" w:firstLine="0"/>
        <w:jc w:val="left"/>
      </w:pPr>
      <w:bookmarkStart w:id="1824" w:name="bookmark1824"/>
      <w:bookmarkStart w:id="1825" w:name="bookmark1825"/>
      <w:bookmarkStart w:id="1826" w:name="bookmark1826"/>
      <w:bookmarkStart w:id="1827" w:name="bookmark1827"/>
      <w:r>
        <w:rPr>
          <w:color w:val="000000"/>
          <w:spacing w:val="0"/>
          <w:w w:val="100"/>
          <w:position w:val="0"/>
        </w:rPr>
        <w:t>（</w:t>
      </w:r>
      <w:bookmarkEnd w:id="1826"/>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824"/>
      <w:bookmarkEnd w:id="1825"/>
      <w:bookmarkEnd w:id="1827"/>
    </w:p>
    <w:p>
      <w:pPr>
        <w:widowControl w:val="0"/>
        <w:jc w:val="center"/>
        <w:rPr>
          <w:sz w:val="2"/>
          <w:szCs w:val="2"/>
        </w:rPr>
      </w:pPr>
      <w:r>
        <w:drawing>
          <wp:inline>
            <wp:extent cx="6126480" cy="951230"/>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9"/>
                    <a:stretch/>
                  </pic:blipFill>
                  <pic:spPr>
                    <a:xfrm>
                      <a:ext cx="6126480" cy="951230"/>
                    </a:xfrm>
                    <a:prstGeom prst="rect"/>
                  </pic:spPr>
                </pic:pic>
              </a:graphicData>
            </a:graphic>
          </wp:inline>
        </w:drawing>
      </w:r>
    </w:p>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828" w:name="bookmark1828"/>
      <w:bookmarkStart w:id="1829" w:name="bookmark1829"/>
      <w:bookmarkStart w:id="1830" w:name="bookmark1830"/>
      <w:bookmarkStart w:id="1831" w:name="bookmark1831"/>
      <w:r>
        <w:rPr>
          <w:color w:val="000000"/>
          <w:spacing w:val="0"/>
          <w:w w:val="100"/>
          <w:position w:val="0"/>
        </w:rPr>
        <w:t>（</w:t>
      </w:r>
      <w:bookmarkEnd w:id="1830"/>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828"/>
      <w:bookmarkEnd w:id="1829"/>
      <w:bookmarkEnd w:id="1831"/>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832" w:name="bookmark1832"/>
      <w:bookmarkStart w:id="1833" w:name="bookmark1833"/>
      <w:bookmarkStart w:id="1834" w:name="bookmark1834"/>
      <w:bookmarkStart w:id="1835" w:name="bookmark1835"/>
      <w:r>
        <w:rPr>
          <w:color w:val="000000"/>
          <w:spacing w:val="0"/>
          <w:w w:val="100"/>
          <w:position w:val="0"/>
        </w:rPr>
        <w:t>（</w:t>
      </w:r>
      <w:bookmarkEnd w:id="1834"/>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832"/>
      <w:bookmarkEnd w:id="1833"/>
      <w:bookmarkEnd w:id="1835"/>
    </w:p>
    <w:p>
      <w:pPr>
        <w:pStyle w:val="Style24"/>
        <w:keepNext w:val="0"/>
        <w:keepLines w:val="0"/>
        <w:widowControl w:val="0"/>
        <w:shd w:val="clear" w:color="auto" w:fill="auto"/>
        <w:bidi w:val="0"/>
        <w:spacing w:before="0" w:after="3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3,797,799.48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3,741,953.11</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both"/>
      </w:pPr>
      <w:bookmarkStart w:id="1836" w:name="bookmark1836"/>
      <w:bookmarkStart w:id="1837" w:name="bookmark1837"/>
      <w:bookmarkStart w:id="1838" w:name="bookmark1838"/>
      <w:bookmarkStart w:id="1839" w:name="bookmark1839"/>
      <w:r>
        <w:rPr>
          <w:color w:val="000000"/>
          <w:spacing w:val="0"/>
          <w:w w:val="100"/>
          <w:position w:val="0"/>
        </w:rPr>
        <w:t>（</w:t>
      </w:r>
      <w:bookmarkEnd w:id="1838"/>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836"/>
      <w:bookmarkEnd w:id="1837"/>
      <w:bookmarkEnd w:id="1839"/>
    </w:p>
    <w:p>
      <w:pPr>
        <w:pStyle w:val="Style28"/>
        <w:keepNext/>
        <w:keepLines/>
        <w:widowControl w:val="0"/>
        <w:shd w:val="clear" w:color="auto" w:fill="auto"/>
        <w:bidi w:val="0"/>
        <w:spacing w:before="0" w:line="240" w:lineRule="auto"/>
        <w:ind w:left="0" w:right="0" w:firstLine="0"/>
        <w:jc w:val="both"/>
      </w:pPr>
      <w:bookmarkStart w:id="1840" w:name="bookmark1840"/>
      <w:bookmarkStart w:id="1841" w:name="bookmark1841"/>
      <w:bookmarkStart w:id="1842" w:name="bookmark1842"/>
      <w:bookmarkStart w:id="1843" w:name="bookmark1843"/>
      <w:r>
        <w:rPr>
          <w:rFonts w:ascii="Times New Roman" w:eastAsia="Times New Roman" w:hAnsi="Times New Roman" w:cs="Times New Roman"/>
          <w:color w:val="000000"/>
          <w:spacing w:val="0"/>
          <w:w w:val="100"/>
          <w:position w:val="0"/>
        </w:rPr>
        <w:t>6</w:t>
      </w:r>
      <w:bookmarkEnd w:id="1842"/>
      <w:r>
        <w:rPr>
          <w:color w:val="000000"/>
          <w:spacing w:val="0"/>
          <w:w w:val="100"/>
          <w:position w:val="0"/>
        </w:rPr>
        <w:t>、关联方应收应付款项</w:t>
      </w:r>
      <w:bookmarkEnd w:id="1840"/>
      <w:bookmarkEnd w:id="1841"/>
      <w:bookmarkEnd w:id="1843"/>
    </w:p>
    <w:p>
      <w:pPr>
        <w:pStyle w:val="Style34"/>
        <w:keepNext/>
        <w:keepLines/>
        <w:widowControl w:val="0"/>
        <w:shd w:val="clear" w:color="auto" w:fill="auto"/>
        <w:bidi w:val="0"/>
        <w:spacing w:before="0" w:after="360" w:line="240" w:lineRule="auto"/>
        <w:ind w:left="0" w:right="0" w:firstLine="0"/>
        <w:jc w:val="both"/>
      </w:pPr>
      <w:bookmarkStart w:id="1844" w:name="bookmark1844"/>
      <w:bookmarkStart w:id="1845" w:name="bookmark1845"/>
      <w:bookmarkStart w:id="1846" w:name="bookmark18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844"/>
      <w:bookmarkEnd w:id="1845"/>
      <w:bookmarkEnd w:id="184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尼普顿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296,000.00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常电股份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126,000.00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杭州卓然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6,315,717.63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631,571.76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422,000.00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6,315,717.63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631,571.76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88,400.00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常电股份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44,652.43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杭州卓然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1,539,988.39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133,052.43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1,539,988.39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尼普顿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1,619,292.00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1,619,292.00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杭州卓然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1,319,195.00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83,103.60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1,317,677.00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479,053.15</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掌门物联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常电股份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1,319,295.00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83,113.60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1,337,777.00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480,058.15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常电股份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38,200.00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38,200.00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1,910.00</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both"/>
      </w:pPr>
      <w:bookmarkStart w:id="1847" w:name="bookmark1847"/>
      <w:bookmarkStart w:id="1848" w:name="bookmark1848"/>
      <w:bookmarkStart w:id="1849" w:name="bookmark184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847"/>
      <w:bookmarkEnd w:id="1848"/>
      <w:bookmarkEnd w:id="184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掌门物联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2,731,919.42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1,072,980.98</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常电股份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1,239,960.98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630,629.99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871,350.60</w:t>
            </w: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合恒网络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563,253.02</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杭州卓然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4,602,510.39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2,535,084.60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无锡汇众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9,230.09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重庆汇贤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410,627.00</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常电股份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433,172.00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常电股份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160,126.40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218,126.40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合恒网络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43,980.75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160,126.40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262,107.15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杭州卓然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41,921,855.57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55,522,826.00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41,921,855.57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55,522,826.00</w:t>
            </w:r>
          </w:p>
        </w:tc>
      </w:tr>
    </w:tbl>
    <w:p>
      <w:pPr>
        <w:widowControl w:val="0"/>
        <w:spacing w:after="339" w:line="1" w:lineRule="exact"/>
      </w:pPr>
    </w:p>
    <w:p>
      <w:pPr>
        <w:pStyle w:val="Style20"/>
        <w:keepNext/>
        <w:keepLines/>
        <w:widowControl w:val="0"/>
        <w:shd w:val="clear" w:color="auto" w:fill="auto"/>
        <w:bidi w:val="0"/>
        <w:spacing w:before="0" w:after="340" w:line="240" w:lineRule="auto"/>
        <w:ind w:left="0" w:right="0" w:firstLine="0"/>
        <w:jc w:val="left"/>
      </w:pPr>
      <w:bookmarkStart w:id="1850" w:name="bookmark1850"/>
      <w:bookmarkStart w:id="1851" w:name="bookmark1851"/>
      <w:bookmarkStart w:id="1852" w:name="bookmark1852"/>
      <w:r>
        <w:rPr>
          <w:color w:val="000000"/>
          <w:spacing w:val="0"/>
          <w:w w:val="100"/>
          <w:position w:val="0"/>
        </w:rPr>
        <w:t>十三、股份支付</w:t>
      </w:r>
      <w:bookmarkEnd w:id="1850"/>
      <w:bookmarkEnd w:id="1851"/>
      <w:bookmarkEnd w:id="1852"/>
    </w:p>
    <w:p>
      <w:pPr>
        <w:pStyle w:val="Style28"/>
        <w:keepNext/>
        <w:keepLines/>
        <w:widowControl w:val="0"/>
        <w:shd w:val="clear" w:color="auto" w:fill="auto"/>
        <w:bidi w:val="0"/>
        <w:spacing w:before="0" w:after="340" w:line="240" w:lineRule="auto"/>
        <w:ind w:left="0" w:right="0" w:firstLine="0"/>
        <w:jc w:val="left"/>
      </w:pPr>
      <w:bookmarkStart w:id="1853" w:name="bookmark1853"/>
      <w:bookmarkStart w:id="1854" w:name="bookmark1854"/>
      <w:bookmarkStart w:id="1855" w:name="bookmark1855"/>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853"/>
      <w:bookmarkEnd w:id="1854"/>
      <w:bookmarkEnd w:id="1855"/>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102,872,000.00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5,475,454.38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42,589,426.77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股票期权行权价格为</w:t>
            </w:r>
            <w:r>
              <w:rPr>
                <w:rFonts w:ascii="Times New Roman" w:eastAsia="Times New Roman" w:hAnsi="Times New Roman" w:cs="Times New Roman"/>
                <w:color w:val="000000"/>
                <w:spacing w:val="0"/>
                <w:w w:val="100"/>
                <w:position w:val="0"/>
                <w:sz w:val="18"/>
                <w:szCs w:val="18"/>
              </w:rPr>
              <w:t>18.37</w:t>
            </w:r>
            <w:r>
              <w:rPr>
                <w:color w:val="000000"/>
                <w:spacing w:val="0"/>
                <w:w w:val="100"/>
                <w:position w:val="0"/>
              </w:rPr>
              <w:t>元，行权期限自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日止</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16"/>
        <w:keepNext w:val="0"/>
        <w:keepLines w:val="0"/>
        <w:widowControl w:val="0"/>
        <w:shd w:val="clear" w:color="auto" w:fill="auto"/>
        <w:bidi w:val="0"/>
        <w:spacing w:before="0" w:after="0" w:line="317"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年股票期权激励计划第二个行权期可行权数量为</w:t>
      </w:r>
      <w:r>
        <w:rPr>
          <w:rFonts w:ascii="Times New Roman" w:eastAsia="Times New Roman" w:hAnsi="Times New Roman" w:cs="Times New Roman"/>
          <w:color w:val="000000"/>
          <w:spacing w:val="0"/>
          <w:w w:val="100"/>
          <w:position w:val="0"/>
          <w:sz w:val="20"/>
          <w:szCs w:val="20"/>
        </w:rPr>
        <w:t>277.74</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万份，激励对象</w:t>
      </w:r>
      <w:r>
        <w:rPr>
          <w:rFonts w:ascii="Times New Roman" w:eastAsia="Times New Roman" w:hAnsi="Times New Roman" w:cs="Times New Roman"/>
          <w:color w:val="000000"/>
          <w:spacing w:val="0"/>
          <w:w w:val="100"/>
          <w:position w:val="0"/>
          <w:sz w:val="20"/>
          <w:szCs w:val="20"/>
        </w:rPr>
        <w:t>170</w:t>
      </w:r>
      <w:r>
        <w:rPr>
          <w:color w:val="000000"/>
          <w:spacing w:val="0"/>
          <w:w w:val="100"/>
          <w:position w:val="0"/>
          <w:sz w:val="20"/>
          <w:szCs w:val="20"/>
        </w:rPr>
        <w:t>名，行权价格</w:t>
      </w:r>
      <w:r>
        <w:rPr>
          <w:rFonts w:ascii="Times New Roman" w:eastAsia="Times New Roman" w:hAnsi="Times New Roman" w:cs="Times New Roman"/>
          <w:color w:val="000000"/>
          <w:spacing w:val="0"/>
          <w:w w:val="100"/>
          <w:position w:val="0"/>
          <w:sz w:val="20"/>
          <w:szCs w:val="20"/>
        </w:rPr>
        <w:t>17.49</w:t>
      </w:r>
      <w:r>
        <w:rPr>
          <w:color w:val="000000"/>
          <w:spacing w:val="0"/>
          <w:w w:val="100"/>
          <w:position w:val="0"/>
          <w:sz w:val="20"/>
          <w:szCs w:val="20"/>
        </w:rPr>
        <w:t xml:space="preserve">元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股，行权期限自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日起至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日当日止。上期激励对象已行权</w:t>
      </w:r>
      <w:r>
        <w:rPr>
          <w:rFonts w:ascii="Times New Roman" w:eastAsia="Times New Roman" w:hAnsi="Times New Roman" w:cs="Times New Roman"/>
          <w:color w:val="000000"/>
          <w:spacing w:val="0"/>
          <w:w w:val="100"/>
          <w:position w:val="0"/>
          <w:sz w:val="20"/>
          <w:szCs w:val="20"/>
        </w:rPr>
        <w:t>2</w:t>
      </w:r>
      <w:r>
        <w:rPr>
          <w:rFonts w:ascii="Times New Roman" w:eastAsia="Times New Roman" w:hAnsi="Times New Roman" w:cs="Times New Roman"/>
          <w:color w:val="000000"/>
          <w:spacing w:val="0"/>
          <w:w w:val="100"/>
          <w:position w:val="0"/>
          <w:sz w:val="20"/>
          <w:szCs w:val="20"/>
        </w:rPr>
        <w:t>.9285</w:t>
      </w:r>
      <w:r>
        <w:rPr>
          <w:color w:val="000000"/>
          <w:spacing w:val="0"/>
          <w:w w:val="100"/>
          <w:position w:val="0"/>
          <w:sz w:val="20"/>
          <w:szCs w:val="20"/>
        </w:rPr>
        <w:t>份，本期</w:t>
      </w:r>
      <w:r>
        <w:rPr>
          <w:rFonts w:ascii="Times New Roman" w:eastAsia="Times New Roman" w:hAnsi="Times New Roman" w:cs="Times New Roman"/>
          <w:color w:val="000000"/>
          <w:spacing w:val="0"/>
          <w:w w:val="100"/>
          <w:position w:val="0"/>
          <w:sz w:val="20"/>
          <w:szCs w:val="20"/>
        </w:rPr>
        <w:t>33</w:t>
      </w:r>
      <w:r>
        <w:rPr>
          <w:color w:val="000000"/>
          <w:spacing w:val="0"/>
          <w:w w:val="100"/>
          <w:position w:val="0"/>
          <w:sz w:val="20"/>
          <w:szCs w:val="20"/>
        </w:rPr>
        <w:t>名激 励对象持有的</w:t>
      </w:r>
      <w:r>
        <w:rPr>
          <w:rFonts w:ascii="Times New Roman" w:eastAsia="Times New Roman" w:hAnsi="Times New Roman" w:cs="Times New Roman"/>
          <w:color w:val="000000"/>
          <w:spacing w:val="0"/>
          <w:w w:val="100"/>
          <w:position w:val="0"/>
          <w:sz w:val="20"/>
          <w:szCs w:val="20"/>
        </w:rPr>
        <w:t>31.3062</w:t>
      </w:r>
      <w:r>
        <w:rPr>
          <w:color w:val="000000"/>
          <w:spacing w:val="0"/>
          <w:w w:val="100"/>
          <w:position w:val="0"/>
          <w:sz w:val="20"/>
          <w:szCs w:val="20"/>
        </w:rPr>
        <w:t>万份股票期权行权，剩余</w:t>
      </w:r>
      <w:r>
        <w:rPr>
          <w:rFonts w:ascii="Times New Roman" w:eastAsia="Times New Roman" w:hAnsi="Times New Roman" w:cs="Times New Roman"/>
          <w:color w:val="000000"/>
          <w:spacing w:val="0"/>
          <w:w w:val="100"/>
          <w:position w:val="0"/>
          <w:sz w:val="20"/>
          <w:szCs w:val="20"/>
        </w:rPr>
        <w:t>243.5073</w:t>
      </w:r>
      <w:r>
        <w:rPr>
          <w:color w:val="000000"/>
          <w:spacing w:val="0"/>
          <w:w w:val="100"/>
          <w:position w:val="0"/>
          <w:sz w:val="20"/>
          <w:szCs w:val="20"/>
        </w:rPr>
        <w:t>万份本期到期未行权予以注销。</w:t>
      </w:r>
    </w:p>
    <w:p>
      <w:pPr>
        <w:pStyle w:val="Style16"/>
        <w:keepNext w:val="0"/>
        <w:keepLines w:val="0"/>
        <w:widowControl w:val="0"/>
        <w:shd w:val="clear" w:color="auto" w:fill="auto"/>
        <w:bidi w:val="0"/>
        <w:spacing w:before="0" w:line="317" w:lineRule="exact"/>
        <w:ind w:left="0" w:right="0" w:firstLine="440"/>
        <w:jc w:val="both"/>
        <w:rPr>
          <w:sz w:val="20"/>
          <w:szCs w:val="20"/>
        </w:rPr>
      </w:pPr>
      <w:r>
        <w:rPr>
          <w:color w:val="000000"/>
          <w:spacing w:val="0"/>
          <w:w w:val="100"/>
          <w:position w:val="0"/>
          <w:sz w:val="20"/>
          <w:szCs w:val="20"/>
        </w:rPr>
        <w:t>经公司</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年度第二次临时股东大会批准的公司</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年股票期权激励计划。公司向</w:t>
      </w:r>
      <w:r>
        <w:rPr>
          <w:rFonts w:ascii="Times New Roman" w:eastAsia="Times New Roman" w:hAnsi="Times New Roman" w:cs="Times New Roman"/>
          <w:color w:val="000000"/>
          <w:spacing w:val="0"/>
          <w:w w:val="100"/>
          <w:position w:val="0"/>
          <w:sz w:val="20"/>
          <w:szCs w:val="20"/>
        </w:rPr>
        <w:t>237</w:t>
      </w:r>
      <w:r>
        <w:rPr>
          <w:color w:val="000000"/>
          <w:spacing w:val="0"/>
          <w:w w:val="100"/>
          <w:position w:val="0"/>
          <w:sz w:val="20"/>
          <w:szCs w:val="20"/>
        </w:rPr>
        <w:t>名激励对象授 予股票期权</w:t>
      </w:r>
      <w:r>
        <w:rPr>
          <w:rFonts w:ascii="Times New Roman" w:eastAsia="Times New Roman" w:hAnsi="Times New Roman" w:cs="Times New Roman"/>
          <w:color w:val="000000"/>
          <w:spacing w:val="0"/>
          <w:w w:val="100"/>
          <w:position w:val="0"/>
          <w:sz w:val="20"/>
          <w:szCs w:val="20"/>
        </w:rPr>
        <w:t>560</w:t>
      </w:r>
      <w:r>
        <w:rPr>
          <w:color w:val="000000"/>
          <w:spacing w:val="0"/>
          <w:w w:val="100"/>
          <w:position w:val="0"/>
          <w:sz w:val="20"/>
          <w:szCs w:val="20"/>
        </w:rPr>
        <w:t>万份，期权授予日为</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日，行权价格为</w:t>
      </w:r>
      <w:r>
        <w:rPr>
          <w:rFonts w:ascii="Times New Roman" w:eastAsia="Times New Roman" w:hAnsi="Times New Roman" w:cs="Times New Roman"/>
          <w:color w:val="000000"/>
          <w:spacing w:val="0"/>
          <w:w w:val="100"/>
          <w:position w:val="0"/>
          <w:sz w:val="20"/>
          <w:szCs w:val="20"/>
        </w:rPr>
        <w:t>18.37</w:t>
      </w:r>
      <w:r>
        <w:rPr>
          <w:color w:val="000000"/>
          <w:spacing w:val="0"/>
          <w:w w:val="100"/>
          <w:position w:val="0"/>
          <w:sz w:val="20"/>
          <w:szCs w:val="20"/>
        </w:rPr>
        <w:t>元，股票期权登记日为</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28 </w:t>
      </w:r>
      <w:r>
        <w:rPr>
          <w:color w:val="000000"/>
          <w:spacing w:val="0"/>
          <w:w w:val="100"/>
          <w:position w:val="0"/>
          <w:sz w:val="20"/>
          <w:szCs w:val="20"/>
        </w:rPr>
        <w:t>日。</w:t>
      </w:r>
    </w:p>
    <w:p>
      <w:pPr>
        <w:pStyle w:val="Style16"/>
        <w:keepNext w:val="0"/>
        <w:keepLines w:val="0"/>
        <w:widowControl w:val="0"/>
        <w:shd w:val="clear" w:color="auto" w:fill="auto"/>
        <w:bidi w:val="0"/>
        <w:spacing w:before="0" w:line="240" w:lineRule="auto"/>
        <w:ind w:left="0" w:right="0" w:firstLine="440"/>
        <w:jc w:val="both"/>
        <w:rPr>
          <w:sz w:val="20"/>
          <w:szCs w:val="20"/>
        </w:rPr>
      </w:pPr>
      <w:r>
        <w:rPr>
          <w:color w:val="000000"/>
          <w:spacing w:val="0"/>
          <w:w w:val="100"/>
          <w:position w:val="0"/>
          <w:sz w:val="20"/>
          <w:szCs w:val="20"/>
        </w:rPr>
        <w:t>该次股票期权行权需满足以下条件</w:t>
      </w:r>
    </w:p>
    <w:tbl>
      <w:tblPr>
        <w:tblOverlap w:val="never"/>
        <w:jc w:val="center"/>
        <w:tblLayout w:type="fixed"/>
      </w:tblPr>
      <w:tblGrid>
        <w:gridCol w:w="1440"/>
        <w:gridCol w:w="2822"/>
        <w:gridCol w:w="994"/>
        <w:gridCol w:w="4402"/>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行权安排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行权期间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行权比例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解锁条件</w:t>
            </w:r>
          </w:p>
        </w:tc>
      </w:tr>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第一个行权期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自登记日起</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个月后至</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以</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年归属于上市公司股东的净利润为基数，</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年增长</w:t>
            </w:r>
            <w:r>
              <w:rPr>
                <w:rFonts w:ascii="Times New Roman" w:eastAsia="Times New Roman" w:hAnsi="Times New Roman" w:cs="Times New Roman"/>
                <w:color w:val="000000"/>
                <w:spacing w:val="0"/>
                <w:w w:val="100"/>
                <w:position w:val="0"/>
                <w:sz w:val="20"/>
                <w:szCs w:val="20"/>
              </w:rPr>
              <w:t>60%</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第二个行权期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自登记日起</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个月后至</w:t>
            </w: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个月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以</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 xml:space="preserve">年归属于上市公司股东的净利润为基数， </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年增长</w:t>
            </w:r>
            <w:r>
              <w:rPr>
                <w:rFonts w:ascii="Times New Roman" w:eastAsia="Times New Roman" w:hAnsi="Times New Roman" w:cs="Times New Roman"/>
                <w:color w:val="000000"/>
                <w:spacing w:val="0"/>
                <w:w w:val="100"/>
                <w:position w:val="0"/>
                <w:sz w:val="20"/>
                <w:szCs w:val="20"/>
              </w:rPr>
              <w:t>150%</w:t>
            </w:r>
          </w:p>
        </w:tc>
      </w:tr>
    </w:tbl>
    <w:p>
      <w:pPr>
        <w:widowControl w:val="0"/>
        <w:spacing w:after="39" w:line="1" w:lineRule="exact"/>
      </w:pPr>
    </w:p>
    <w:p>
      <w:pPr>
        <w:pStyle w:val="Style16"/>
        <w:keepNext w:val="0"/>
        <w:keepLines w:val="0"/>
        <w:widowControl w:val="0"/>
        <w:shd w:val="clear" w:color="auto" w:fill="auto"/>
        <w:bidi w:val="0"/>
        <w:spacing w:before="0" w:line="240" w:lineRule="auto"/>
        <w:ind w:left="0" w:right="0" w:firstLine="440"/>
        <w:jc w:val="both"/>
        <w:rPr>
          <w:sz w:val="20"/>
          <w:szCs w:val="20"/>
        </w:rPr>
      </w:pPr>
      <w:r>
        <w:rPr>
          <w:color w:val="000000"/>
          <w:spacing w:val="0"/>
          <w:w w:val="100"/>
          <w:position w:val="0"/>
          <w:sz w:val="20"/>
          <w:szCs w:val="20"/>
        </w:rPr>
        <w:t xml:space="preserve">公司第一个行权期已满足行权条件，预计激励对象离职可能性较小并很可能行权，故本期确认相关期 </w:t>
      </w:r>
      <w:r>
        <w:rPr>
          <w:rStyle w:val="CharStyle67"/>
          <w:rFonts w:ascii="SimSun" w:eastAsia="SimSun" w:hAnsi="SimSun" w:cs="SimSun"/>
        </w:rPr>
        <w:t>间的股份支付</w:t>
      </w:r>
      <w:r>
        <w:rPr>
          <w:rStyle w:val="CharStyle67"/>
        </w:rPr>
        <w:t>3,380,622.52</w:t>
      </w:r>
      <w:r>
        <w:rPr>
          <w:rStyle w:val="CharStyle67"/>
          <w:rFonts w:ascii="SimSun" w:eastAsia="SimSun" w:hAnsi="SimSun" w:cs="SimSun"/>
        </w:rPr>
        <w:t>元。</w:t>
      </w:r>
    </w:p>
    <w:p>
      <w:pPr>
        <w:pStyle w:val="Style28"/>
        <w:keepNext/>
        <w:keepLines/>
        <w:widowControl w:val="0"/>
        <w:shd w:val="clear" w:color="auto" w:fill="auto"/>
        <w:bidi w:val="0"/>
        <w:spacing w:before="0" w:after="380" w:line="240" w:lineRule="auto"/>
        <w:ind w:left="0" w:right="0" w:firstLine="0"/>
        <w:jc w:val="left"/>
      </w:pPr>
      <w:bookmarkStart w:id="1856" w:name="bookmark1856"/>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rPr>
        <w:t>2</w:t>
      </w:r>
      <w:bookmarkEnd w:id="1858"/>
      <w:r>
        <w:rPr>
          <w:color w:val="000000"/>
          <w:spacing w:val="0"/>
          <w:w w:val="100"/>
          <w:position w:val="0"/>
        </w:rPr>
        <w:t>、以权益结算的股份支付情况</w:t>
      </w:r>
      <w:bookmarkEnd w:id="1856"/>
      <w:bookmarkEnd w:id="1857"/>
      <w:bookmarkEnd w:id="1859"/>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布莱克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斯科尔斯期权定价模型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公司预计激励对象离职可能性较小并且预计能达到可行权 条件</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13,311,889.78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3,380,622.52</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99" w:line="1" w:lineRule="exact"/>
      </w:pPr>
    </w:p>
    <w:p>
      <w:pPr>
        <w:pStyle w:val="Style28"/>
        <w:keepNext/>
        <w:keepLines/>
        <w:widowControl w:val="0"/>
        <w:shd w:val="clear" w:color="auto" w:fill="auto"/>
        <w:tabs>
          <w:tab w:pos="378" w:val="left"/>
        </w:tabs>
        <w:bidi w:val="0"/>
        <w:spacing w:before="0" w:after="380" w:line="314" w:lineRule="exact"/>
        <w:ind w:left="0" w:right="0" w:firstLine="0"/>
        <w:jc w:val="left"/>
      </w:pPr>
      <w:bookmarkStart w:id="1860" w:name="bookmark1860"/>
      <w:bookmarkStart w:id="1861" w:name="bookmark1861"/>
      <w:bookmarkStart w:id="1862" w:name="bookmark1862"/>
      <w:bookmarkStart w:id="1863" w:name="bookmark1863"/>
      <w:r>
        <w:rPr>
          <w:rFonts w:ascii="Times New Roman" w:eastAsia="Times New Roman" w:hAnsi="Times New Roman" w:cs="Times New Roman"/>
          <w:color w:val="000000"/>
          <w:spacing w:val="0"/>
          <w:w w:val="100"/>
          <w:position w:val="0"/>
        </w:rPr>
        <w:t>3</w:t>
      </w:r>
      <w:bookmarkEnd w:id="1862"/>
      <w:r>
        <w:rPr>
          <w:color w:val="000000"/>
          <w:spacing w:val="0"/>
          <w:w w:val="100"/>
          <w:position w:val="0"/>
        </w:rPr>
        <w:t>、</w:t>
        <w:tab/>
        <w:t>以现金结算的股份支付情况</w:t>
      </w:r>
      <w:bookmarkEnd w:id="1860"/>
      <w:bookmarkEnd w:id="1861"/>
      <w:bookmarkEnd w:id="1863"/>
    </w:p>
    <w:p>
      <w:pPr>
        <w:pStyle w:val="Style2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378" w:val="left"/>
        </w:tabs>
        <w:bidi w:val="0"/>
        <w:spacing w:before="0" w:after="300" w:line="314" w:lineRule="exact"/>
        <w:ind w:left="0" w:right="0" w:firstLine="0"/>
        <w:jc w:val="left"/>
      </w:pPr>
      <w:bookmarkStart w:id="1864" w:name="bookmark1864"/>
      <w:bookmarkStart w:id="1865" w:name="bookmark1865"/>
      <w:bookmarkStart w:id="1866" w:name="bookmark1866"/>
      <w:bookmarkStart w:id="1867" w:name="bookmark1867"/>
      <w:r>
        <w:rPr>
          <w:rFonts w:ascii="Times New Roman" w:eastAsia="Times New Roman" w:hAnsi="Times New Roman" w:cs="Times New Roman"/>
          <w:color w:val="000000"/>
          <w:spacing w:val="0"/>
          <w:w w:val="100"/>
          <w:position w:val="0"/>
        </w:rPr>
        <w:t>4</w:t>
      </w:r>
      <w:bookmarkEnd w:id="1866"/>
      <w:r>
        <w:rPr>
          <w:color w:val="000000"/>
          <w:spacing w:val="0"/>
          <w:w w:val="100"/>
          <w:position w:val="0"/>
        </w:rPr>
        <w:t>、</w:t>
        <w:tab/>
        <w:t>股份支付的修改、终止情况</w:t>
      </w:r>
      <w:bookmarkEnd w:id="1864"/>
      <w:bookmarkEnd w:id="1865"/>
      <w:bookmarkEnd w:id="1867"/>
    </w:p>
    <w:p>
      <w:pPr>
        <w:pStyle w:val="Style16"/>
        <w:keepNext w:val="0"/>
        <w:keepLines w:val="0"/>
        <w:widowControl w:val="0"/>
        <w:shd w:val="clear" w:color="auto" w:fill="auto"/>
        <w:bidi w:val="0"/>
        <w:spacing w:before="0" w:after="380" w:line="314" w:lineRule="exact"/>
        <w:ind w:left="0" w:right="0" w:firstLine="440"/>
        <w:jc w:val="both"/>
        <w:rPr>
          <w:sz w:val="20"/>
          <w:szCs w:val="20"/>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20"/>
          <w:szCs w:val="20"/>
        </w:rPr>
        <w:t>年股票期权激励计划第二个行权期可行权数量为</w:t>
      </w:r>
      <w:r>
        <w:rPr>
          <w:rFonts w:ascii="Times New Roman" w:eastAsia="Times New Roman" w:hAnsi="Times New Roman" w:cs="Times New Roman"/>
          <w:color w:val="000000"/>
          <w:spacing w:val="0"/>
          <w:w w:val="100"/>
          <w:position w:val="0"/>
          <w:sz w:val="20"/>
          <w:szCs w:val="20"/>
        </w:rPr>
        <w:t>277.74</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万份，激励对象</w:t>
      </w:r>
      <w:r>
        <w:rPr>
          <w:rFonts w:ascii="Times New Roman" w:eastAsia="Times New Roman" w:hAnsi="Times New Roman" w:cs="Times New Roman"/>
          <w:color w:val="000000"/>
          <w:spacing w:val="0"/>
          <w:w w:val="100"/>
          <w:position w:val="0"/>
          <w:sz w:val="20"/>
          <w:szCs w:val="20"/>
        </w:rPr>
        <w:t>170</w:t>
      </w:r>
      <w:r>
        <w:rPr>
          <w:color w:val="000000"/>
          <w:spacing w:val="0"/>
          <w:w w:val="100"/>
          <w:position w:val="0"/>
          <w:sz w:val="20"/>
          <w:szCs w:val="20"/>
        </w:rPr>
        <w:t>名，行权价格</w:t>
      </w:r>
      <w:r>
        <w:rPr>
          <w:rFonts w:ascii="Times New Roman" w:eastAsia="Times New Roman" w:hAnsi="Times New Roman" w:cs="Times New Roman"/>
          <w:color w:val="000000"/>
          <w:spacing w:val="0"/>
          <w:w w:val="100"/>
          <w:position w:val="0"/>
          <w:sz w:val="20"/>
          <w:szCs w:val="20"/>
        </w:rPr>
        <w:t>17.49</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股，行权期限自</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w:t>
      </w:r>
      <w:r>
        <w:rPr>
          <w:color w:val="000000"/>
          <w:spacing w:val="0"/>
          <w:w w:val="100"/>
          <w:position w:val="0"/>
          <w:sz w:val="20"/>
          <w:szCs w:val="20"/>
        </w:rPr>
        <w:t>14</w:t>
      </w:r>
      <w:r>
        <w:rPr>
          <w:color w:val="000000"/>
          <w:spacing w:val="0"/>
          <w:w w:val="100"/>
          <w:position w:val="0"/>
          <w:sz w:val="20"/>
          <w:szCs w:val="20"/>
        </w:rPr>
        <w:t>日起至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日当日止。上期激励对象已行权</w:t>
      </w:r>
      <w:r>
        <w:rPr>
          <w:rFonts w:ascii="Times New Roman" w:eastAsia="Times New Roman" w:hAnsi="Times New Roman" w:cs="Times New Roman"/>
          <w:color w:val="000000"/>
          <w:spacing w:val="0"/>
          <w:w w:val="100"/>
          <w:position w:val="0"/>
          <w:sz w:val="20"/>
          <w:szCs w:val="20"/>
        </w:rPr>
        <w:t>2</w:t>
      </w:r>
      <w:r>
        <w:rPr>
          <w:rFonts w:ascii="Times New Roman" w:eastAsia="Times New Roman" w:hAnsi="Times New Roman" w:cs="Times New Roman"/>
          <w:color w:val="000000"/>
          <w:spacing w:val="0"/>
          <w:w w:val="100"/>
          <w:position w:val="0"/>
          <w:sz w:val="20"/>
          <w:szCs w:val="20"/>
        </w:rPr>
        <w:t>.9285</w:t>
      </w:r>
      <w:r>
        <w:rPr>
          <w:color w:val="000000"/>
          <w:spacing w:val="0"/>
          <w:w w:val="100"/>
          <w:position w:val="0"/>
          <w:sz w:val="20"/>
          <w:szCs w:val="20"/>
        </w:rPr>
        <w:t>份，本期</w:t>
      </w:r>
      <w:r>
        <w:rPr>
          <w:rFonts w:ascii="Times New Roman" w:eastAsia="Times New Roman" w:hAnsi="Times New Roman" w:cs="Times New Roman"/>
          <w:color w:val="000000"/>
          <w:spacing w:val="0"/>
          <w:w w:val="100"/>
          <w:position w:val="0"/>
          <w:sz w:val="20"/>
          <w:szCs w:val="20"/>
        </w:rPr>
        <w:t>33</w:t>
      </w:r>
      <w:r>
        <w:rPr>
          <w:color w:val="000000"/>
          <w:spacing w:val="0"/>
          <w:w w:val="100"/>
          <w:position w:val="0"/>
          <w:sz w:val="20"/>
          <w:szCs w:val="20"/>
        </w:rPr>
        <w:t>名激励 对象持有的</w:t>
      </w:r>
      <w:r>
        <w:rPr>
          <w:rFonts w:ascii="Times New Roman" w:eastAsia="Times New Roman" w:hAnsi="Times New Roman" w:cs="Times New Roman"/>
          <w:color w:val="000000"/>
          <w:spacing w:val="0"/>
          <w:w w:val="100"/>
          <w:position w:val="0"/>
          <w:sz w:val="20"/>
          <w:szCs w:val="20"/>
        </w:rPr>
        <w:t>31.3062</w:t>
      </w:r>
      <w:r>
        <w:rPr>
          <w:color w:val="000000"/>
          <w:spacing w:val="0"/>
          <w:w w:val="100"/>
          <w:position w:val="0"/>
          <w:sz w:val="20"/>
          <w:szCs w:val="20"/>
        </w:rPr>
        <w:t>万份股票期权行权，剩余</w:t>
      </w:r>
      <w:r>
        <w:rPr>
          <w:rFonts w:ascii="Times New Roman" w:eastAsia="Times New Roman" w:hAnsi="Times New Roman" w:cs="Times New Roman"/>
          <w:color w:val="000000"/>
          <w:spacing w:val="0"/>
          <w:w w:val="100"/>
          <w:position w:val="0"/>
          <w:sz w:val="20"/>
          <w:szCs w:val="20"/>
        </w:rPr>
        <w:t>243.5073</w:t>
      </w:r>
      <w:r>
        <w:rPr>
          <w:color w:val="000000"/>
          <w:spacing w:val="0"/>
          <w:w w:val="100"/>
          <w:position w:val="0"/>
          <w:sz w:val="20"/>
          <w:szCs w:val="20"/>
        </w:rPr>
        <w:t>万份本期到期未行权予以注销。</w:t>
      </w:r>
    </w:p>
    <w:p>
      <w:pPr>
        <w:pStyle w:val="Style20"/>
        <w:keepNext/>
        <w:keepLines/>
        <w:widowControl w:val="0"/>
        <w:shd w:val="clear" w:color="auto" w:fill="auto"/>
        <w:bidi w:val="0"/>
        <w:spacing w:before="0" w:after="300" w:line="240" w:lineRule="auto"/>
        <w:ind w:left="0" w:right="0" w:firstLine="0"/>
        <w:jc w:val="left"/>
      </w:pPr>
      <w:bookmarkStart w:id="1868" w:name="bookmark1868"/>
      <w:bookmarkStart w:id="1869" w:name="bookmark1869"/>
      <w:bookmarkStart w:id="1870" w:name="bookmark1870"/>
      <w:r>
        <w:rPr>
          <w:color w:val="000000"/>
          <w:spacing w:val="0"/>
          <w:w w:val="100"/>
          <w:position w:val="0"/>
        </w:rPr>
        <w:t>十四、承诺及或有事项</w:t>
      </w:r>
      <w:bookmarkEnd w:id="1868"/>
      <w:bookmarkEnd w:id="1869"/>
      <w:bookmarkEnd w:id="1870"/>
    </w:p>
    <w:p>
      <w:pPr>
        <w:pStyle w:val="Style28"/>
        <w:keepNext/>
        <w:keepLines/>
        <w:widowControl w:val="0"/>
        <w:shd w:val="clear" w:color="auto" w:fill="auto"/>
        <w:tabs>
          <w:tab w:pos="368" w:val="left"/>
        </w:tabs>
        <w:bidi w:val="0"/>
        <w:spacing w:before="0" w:after="380" w:line="314" w:lineRule="exact"/>
        <w:ind w:left="0" w:right="0" w:firstLine="0"/>
        <w:jc w:val="left"/>
      </w:pPr>
      <w:bookmarkStart w:id="1871" w:name="bookmark1871"/>
      <w:bookmarkStart w:id="1872" w:name="bookmark1872"/>
      <w:bookmarkStart w:id="1873" w:name="bookmark1873"/>
      <w:bookmarkStart w:id="1874" w:name="bookmark1874"/>
      <w:r>
        <w:rPr>
          <w:rFonts w:ascii="Times New Roman" w:eastAsia="Times New Roman" w:hAnsi="Times New Roman" w:cs="Times New Roman"/>
          <w:color w:val="000000"/>
          <w:spacing w:val="0"/>
          <w:w w:val="100"/>
          <w:position w:val="0"/>
        </w:rPr>
        <w:t>1</w:t>
      </w:r>
      <w:bookmarkEnd w:id="1873"/>
      <w:r>
        <w:rPr>
          <w:color w:val="000000"/>
          <w:spacing w:val="0"/>
          <w:w w:val="100"/>
          <w:position w:val="0"/>
        </w:rPr>
        <w:t>、</w:t>
        <w:tab/>
        <w:t>重要承诺事项</w:t>
      </w:r>
      <w:bookmarkEnd w:id="1871"/>
      <w:bookmarkEnd w:id="1872"/>
      <w:bookmarkEnd w:id="1874"/>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资产负债表日存在的重要承诺</w:t>
      </w:r>
    </w:p>
    <w:p>
      <w:pPr>
        <w:pStyle w:val="Style16"/>
        <w:keepNext w:val="0"/>
        <w:keepLines w:val="0"/>
        <w:widowControl w:val="0"/>
        <w:shd w:val="clear" w:color="auto" w:fill="auto"/>
        <w:bidi w:val="0"/>
        <w:spacing w:before="0" w:after="300" w:line="314" w:lineRule="exact"/>
        <w:ind w:left="0" w:right="0" w:firstLine="440"/>
        <w:jc w:val="both"/>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日，公司开立的尚在有效期内的保函余额为</w:t>
      </w:r>
      <w:r>
        <w:rPr>
          <w:rFonts w:ascii="Times New Roman" w:eastAsia="Times New Roman" w:hAnsi="Times New Roman" w:cs="Times New Roman"/>
          <w:color w:val="000000"/>
          <w:spacing w:val="0"/>
          <w:w w:val="100"/>
          <w:position w:val="0"/>
          <w:sz w:val="20"/>
          <w:szCs w:val="20"/>
        </w:rPr>
        <w:t>94,832,645.84</w:t>
      </w:r>
      <w:r>
        <w:rPr>
          <w:color w:val="000000"/>
          <w:spacing w:val="0"/>
          <w:w w:val="100"/>
          <w:position w:val="0"/>
          <w:sz w:val="20"/>
          <w:szCs w:val="20"/>
        </w:rPr>
        <w:t>元。</w:t>
      </w:r>
    </w:p>
    <w:p>
      <w:pPr>
        <w:pStyle w:val="Style28"/>
        <w:keepNext/>
        <w:keepLines/>
        <w:widowControl w:val="0"/>
        <w:shd w:val="clear" w:color="auto" w:fill="auto"/>
        <w:tabs>
          <w:tab w:pos="378" w:val="left"/>
        </w:tabs>
        <w:bidi w:val="0"/>
        <w:spacing w:before="0" w:after="300" w:line="314" w:lineRule="exact"/>
        <w:ind w:left="0" w:right="0" w:firstLine="0"/>
        <w:jc w:val="left"/>
      </w:pPr>
      <w:bookmarkStart w:id="1875" w:name="bookmark1875"/>
      <w:bookmarkStart w:id="1876" w:name="bookmark1876"/>
      <w:bookmarkStart w:id="1877" w:name="bookmark1877"/>
      <w:bookmarkStart w:id="1878" w:name="bookmark1878"/>
      <w:r>
        <w:rPr>
          <w:rFonts w:ascii="Times New Roman" w:eastAsia="Times New Roman" w:hAnsi="Times New Roman" w:cs="Times New Roman"/>
          <w:color w:val="000000"/>
          <w:spacing w:val="0"/>
          <w:w w:val="100"/>
          <w:position w:val="0"/>
        </w:rPr>
        <w:t>2</w:t>
      </w:r>
      <w:bookmarkEnd w:id="1877"/>
      <w:r>
        <w:rPr>
          <w:color w:val="000000"/>
          <w:spacing w:val="0"/>
          <w:w w:val="100"/>
          <w:position w:val="0"/>
        </w:rPr>
        <w:t>、</w:t>
        <w:tab/>
        <w:t>或有事项</w:t>
      </w:r>
      <w:bookmarkEnd w:id="1875"/>
      <w:bookmarkEnd w:id="1876"/>
      <w:bookmarkEnd w:id="1878"/>
    </w:p>
    <w:p>
      <w:pPr>
        <w:pStyle w:val="Style34"/>
        <w:keepNext/>
        <w:keepLines/>
        <w:widowControl w:val="0"/>
        <w:shd w:val="clear" w:color="auto" w:fill="auto"/>
        <w:tabs>
          <w:tab w:pos="493" w:val="left"/>
        </w:tabs>
        <w:bidi w:val="0"/>
        <w:spacing w:before="0" w:after="300" w:line="314" w:lineRule="exact"/>
        <w:ind w:left="0" w:right="0" w:firstLine="0"/>
        <w:jc w:val="left"/>
      </w:pPr>
      <w:bookmarkStart w:id="1879" w:name="bookmark1879"/>
      <w:bookmarkStart w:id="1880" w:name="bookmark1880"/>
      <w:bookmarkStart w:id="1881" w:name="bookmark1881"/>
      <w:bookmarkStart w:id="1882" w:name="bookmark1882"/>
      <w:r>
        <w:rPr>
          <w:color w:val="000000"/>
          <w:spacing w:val="0"/>
          <w:w w:val="100"/>
          <w:position w:val="0"/>
        </w:rPr>
        <w:t>（</w:t>
      </w:r>
      <w:bookmarkEnd w:id="1881"/>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879"/>
      <w:bookmarkEnd w:id="1880"/>
      <w:bookmarkEnd w:id="1882"/>
    </w:p>
    <w:p>
      <w:pPr>
        <w:pStyle w:val="Style16"/>
        <w:keepNext w:val="0"/>
        <w:keepLines w:val="0"/>
        <w:widowControl w:val="0"/>
        <w:shd w:val="clear" w:color="auto" w:fill="auto"/>
        <w:bidi w:val="0"/>
        <w:spacing w:before="0" w:after="300" w:line="314" w:lineRule="exact"/>
        <w:ind w:left="0" w:right="0" w:firstLine="440"/>
        <w:jc w:val="both"/>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日，公司不存在需要披露的重要或有事项。</w:t>
      </w:r>
    </w:p>
    <w:p>
      <w:pPr>
        <w:pStyle w:val="Style34"/>
        <w:keepNext/>
        <w:keepLines/>
        <w:widowControl w:val="0"/>
        <w:shd w:val="clear" w:color="auto" w:fill="auto"/>
        <w:tabs>
          <w:tab w:pos="493" w:val="left"/>
        </w:tabs>
        <w:bidi w:val="0"/>
        <w:spacing w:before="0" w:line="314" w:lineRule="exact"/>
        <w:ind w:left="0" w:right="0" w:firstLine="0"/>
        <w:jc w:val="left"/>
      </w:pPr>
      <w:bookmarkStart w:id="1883" w:name="bookmark1883"/>
      <w:bookmarkStart w:id="1884" w:name="bookmark1884"/>
      <w:bookmarkStart w:id="1885" w:name="bookmark1885"/>
      <w:bookmarkStart w:id="1886" w:name="bookmark1886"/>
      <w:r>
        <w:rPr>
          <w:color w:val="000000"/>
          <w:spacing w:val="0"/>
          <w:w w:val="100"/>
          <w:position w:val="0"/>
        </w:rPr>
        <w:t>（</w:t>
      </w:r>
      <w:bookmarkEnd w:id="1885"/>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883"/>
      <w:bookmarkEnd w:id="1884"/>
      <w:bookmarkEnd w:id="1886"/>
    </w:p>
    <w:p>
      <w:pPr>
        <w:pStyle w:val="Style24"/>
        <w:keepNext w:val="0"/>
        <w:keepLines w:val="0"/>
        <w:widowControl w:val="0"/>
        <w:shd w:val="clear" w:color="auto" w:fill="auto"/>
        <w:bidi w:val="0"/>
        <w:spacing w:before="0" w:after="300" w:line="240" w:lineRule="auto"/>
        <w:ind w:left="0" w:right="0" w:firstLine="440"/>
        <w:jc w:val="both"/>
      </w:pPr>
      <w:r>
        <w:rPr>
          <w:color w:val="000000"/>
          <w:spacing w:val="0"/>
          <w:w w:val="100"/>
          <w:position w:val="0"/>
        </w:rPr>
        <w:t>公司不存在需要披露的重要或有事项。</w:t>
      </w:r>
    </w:p>
    <w:p>
      <w:pPr>
        <w:pStyle w:val="Style28"/>
        <w:keepNext/>
        <w:keepLines/>
        <w:widowControl w:val="0"/>
        <w:shd w:val="clear" w:color="auto" w:fill="auto"/>
        <w:bidi w:val="0"/>
        <w:spacing w:before="0" w:line="240" w:lineRule="auto"/>
        <w:ind w:left="0" w:right="0" w:firstLine="0"/>
        <w:jc w:val="left"/>
      </w:pPr>
      <w:bookmarkStart w:id="1887" w:name="bookmark1887"/>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3</w:t>
      </w:r>
      <w:bookmarkEnd w:id="1889"/>
      <w:r>
        <w:rPr>
          <w:color w:val="000000"/>
          <w:spacing w:val="0"/>
          <w:w w:val="100"/>
          <w:position w:val="0"/>
        </w:rPr>
        <w:t>、其他</w:t>
      </w:r>
      <w:bookmarkEnd w:id="1887"/>
      <w:bookmarkEnd w:id="1888"/>
      <w:bookmarkEnd w:id="1890"/>
    </w:p>
    <w:p>
      <w:pPr>
        <w:pStyle w:val="Style20"/>
        <w:keepNext/>
        <w:keepLines/>
        <w:widowControl w:val="0"/>
        <w:shd w:val="clear" w:color="auto" w:fill="auto"/>
        <w:bidi w:val="0"/>
        <w:spacing w:before="0" w:line="240" w:lineRule="auto"/>
        <w:ind w:left="0" w:right="0" w:firstLine="0"/>
        <w:jc w:val="left"/>
      </w:pPr>
      <w:bookmarkStart w:id="1891" w:name="bookmark1891"/>
      <w:bookmarkStart w:id="1892" w:name="bookmark1892"/>
      <w:bookmarkStart w:id="1893" w:name="bookmark1893"/>
      <w:r>
        <w:rPr>
          <w:color w:val="000000"/>
          <w:spacing w:val="0"/>
          <w:w w:val="100"/>
          <w:position w:val="0"/>
        </w:rPr>
        <w:t>十五、资产负债表日后事项</w:t>
      </w:r>
      <w:bookmarkEnd w:id="1891"/>
      <w:bookmarkEnd w:id="1892"/>
      <w:bookmarkEnd w:id="1893"/>
    </w:p>
    <w:p>
      <w:pPr>
        <w:pStyle w:val="Style28"/>
        <w:keepNext/>
        <w:keepLines/>
        <w:widowControl w:val="0"/>
        <w:shd w:val="clear" w:color="auto" w:fill="auto"/>
        <w:bidi w:val="0"/>
        <w:spacing w:before="0" w:line="240" w:lineRule="auto"/>
        <w:ind w:left="0" w:right="0" w:firstLine="0"/>
        <w:jc w:val="left"/>
      </w:pPr>
      <w:bookmarkStart w:id="1894" w:name="bookmark1894"/>
      <w:bookmarkStart w:id="1895" w:name="bookmark1895"/>
      <w:bookmarkStart w:id="1896" w:name="bookmark1896"/>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894"/>
      <w:bookmarkEnd w:id="1895"/>
      <w:bookmarkEnd w:id="189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both"/>
      </w:pPr>
      <w:bookmarkStart w:id="1897" w:name="bookmark1897"/>
      <w:bookmarkStart w:id="1898" w:name="bookmark1898"/>
      <w:bookmarkStart w:id="1899" w:name="bookmark1899"/>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1897"/>
      <w:bookmarkEnd w:id="1898"/>
      <w:bookmarkEnd w:id="189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8,276,421.72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8,276,421.72</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1900" w:name="bookmark1900"/>
      <w:bookmarkStart w:id="1901" w:name="bookmark1901"/>
      <w:bookmarkStart w:id="1902" w:name="bookmark1902"/>
      <w:bookmarkStart w:id="1903" w:name="bookmark1903"/>
      <w:r>
        <w:rPr>
          <w:rFonts w:ascii="Times New Roman" w:eastAsia="Times New Roman" w:hAnsi="Times New Roman" w:cs="Times New Roman"/>
          <w:color w:val="000000"/>
          <w:spacing w:val="0"/>
          <w:w w:val="100"/>
          <w:position w:val="0"/>
        </w:rPr>
        <w:t>3</w:t>
      </w:r>
      <w:bookmarkEnd w:id="1902"/>
      <w:r>
        <w:rPr>
          <w:color w:val="000000"/>
          <w:spacing w:val="0"/>
          <w:w w:val="100"/>
          <w:position w:val="0"/>
        </w:rPr>
        <w:t>、销售退回</w:t>
      </w:r>
      <w:bookmarkEnd w:id="1900"/>
      <w:bookmarkEnd w:id="1901"/>
      <w:bookmarkEnd w:id="1903"/>
    </w:p>
    <w:p>
      <w:pPr>
        <w:pStyle w:val="Style28"/>
        <w:keepNext/>
        <w:keepLines/>
        <w:widowControl w:val="0"/>
        <w:shd w:val="clear" w:color="auto" w:fill="auto"/>
        <w:bidi w:val="0"/>
        <w:spacing w:before="0" w:line="240" w:lineRule="auto"/>
        <w:ind w:left="0" w:right="0" w:firstLine="0"/>
        <w:jc w:val="left"/>
      </w:pPr>
      <w:bookmarkStart w:id="1904" w:name="bookmark1904"/>
      <w:bookmarkStart w:id="1905" w:name="bookmark1905"/>
      <w:bookmarkStart w:id="1906" w:name="bookmark1906"/>
      <w:bookmarkStart w:id="1907" w:name="bookmark1907"/>
      <w:r>
        <w:rPr>
          <w:rFonts w:ascii="Times New Roman" w:eastAsia="Times New Roman" w:hAnsi="Times New Roman" w:cs="Times New Roman"/>
          <w:color w:val="000000"/>
          <w:spacing w:val="0"/>
          <w:w w:val="100"/>
          <w:position w:val="0"/>
        </w:rPr>
        <w:t>4</w:t>
      </w:r>
      <w:bookmarkEnd w:id="1906"/>
      <w:r>
        <w:rPr>
          <w:color w:val="000000"/>
          <w:spacing w:val="0"/>
          <w:w w:val="100"/>
          <w:position w:val="0"/>
        </w:rPr>
        <w:t>、其他资产负债表日后事项说明</w:t>
      </w:r>
      <w:bookmarkEnd w:id="1904"/>
      <w:bookmarkEnd w:id="1905"/>
      <w:bookmarkEnd w:id="1907"/>
    </w:p>
    <w:p>
      <w:pPr>
        <w:pStyle w:val="Style24"/>
        <w:keepNext w:val="0"/>
        <w:keepLines w:val="0"/>
        <w:widowControl w:val="0"/>
        <w:numPr>
          <w:ilvl w:val="0"/>
          <w:numId w:val="89"/>
        </w:numPr>
        <w:shd w:val="clear" w:color="auto" w:fill="auto"/>
        <w:tabs>
          <w:tab w:pos="741" w:val="left"/>
        </w:tabs>
        <w:bidi w:val="0"/>
        <w:spacing w:before="0" w:after="0" w:line="360" w:lineRule="auto"/>
        <w:ind w:left="0" w:right="0" w:firstLine="440"/>
        <w:jc w:val="both"/>
      </w:pPr>
      <w:bookmarkStart w:id="1908" w:name="bookmark1908"/>
      <w:bookmarkEnd w:id="1908"/>
      <w:r>
        <w:rPr>
          <w:color w:val="000000"/>
          <w:spacing w:val="0"/>
          <w:w w:val="100"/>
          <w:position w:val="0"/>
        </w:rPr>
        <w:t>提前赎回可转换公司债券</w:t>
      </w:r>
    </w:p>
    <w:p>
      <w:pPr>
        <w:pStyle w:val="Style24"/>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xml:space="preserve">日，公司董事会审议通过按照可转债面值加当期应计利息的价格提前赎回在赎回登记日登记在册的全部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正元转债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，赎回登记日为</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日，停止交易和停止转股日为</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日。截止</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日止，公司赎回未 转股可转债</w:t>
      </w:r>
      <w:r>
        <w:rPr>
          <w:rFonts w:ascii="Times New Roman" w:eastAsia="Times New Roman" w:hAnsi="Times New Roman" w:cs="Times New Roman"/>
          <w:color w:val="000000"/>
          <w:spacing w:val="0"/>
          <w:w w:val="100"/>
          <w:position w:val="0"/>
          <w:sz w:val="18"/>
          <w:szCs w:val="18"/>
        </w:rPr>
        <w:t>74,430</w:t>
      </w:r>
      <w:r>
        <w:rPr>
          <w:color w:val="000000"/>
          <w:spacing w:val="0"/>
          <w:w w:val="100"/>
          <w:position w:val="0"/>
        </w:rPr>
        <w:t>张，赎回价格为</w:t>
      </w:r>
      <w:r>
        <w:rPr>
          <w:rFonts w:ascii="Times New Roman" w:eastAsia="Times New Roman" w:hAnsi="Times New Roman" w:cs="Times New Roman"/>
          <w:color w:val="000000"/>
          <w:spacing w:val="0"/>
          <w:w w:val="100"/>
          <w:position w:val="0"/>
          <w:sz w:val="18"/>
          <w:szCs w:val="18"/>
        </w:rPr>
        <w:t>100.67</w:t>
      </w:r>
      <w:r>
        <w:rPr>
          <w:color w:val="000000"/>
          <w:spacing w:val="0"/>
          <w:w w:val="100"/>
          <w:position w:val="0"/>
        </w:rPr>
        <w:t>元，共计支付</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,492,868.10</w:t>
      </w:r>
      <w:r>
        <w:rPr>
          <w:color w:val="000000"/>
          <w:spacing w:val="0"/>
          <w:w w:val="100"/>
          <w:position w:val="0"/>
        </w:rPr>
        <w:t>元，自</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日起，公司发行的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正元转债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（债券 代码</w:t>
      </w:r>
      <w:r>
        <w:rPr>
          <w:rFonts w:ascii="Times New Roman" w:eastAsia="Times New Roman" w:hAnsi="Times New Roman" w:cs="Times New Roman"/>
          <w:color w:val="000000"/>
          <w:spacing w:val="0"/>
          <w:w w:val="100"/>
          <w:position w:val="0"/>
          <w:sz w:val="18"/>
          <w:szCs w:val="18"/>
        </w:rPr>
        <w:t>123043</w:t>
      </w:r>
      <w:r>
        <w:rPr>
          <w:color w:val="000000"/>
          <w:spacing w:val="0"/>
          <w:w w:val="100"/>
          <w:position w:val="0"/>
        </w:rPr>
        <w:t>）在深圳证券交易所摘牌。</w:t>
      </w:r>
    </w:p>
    <w:p>
      <w:pPr>
        <w:pStyle w:val="Style73"/>
        <w:keepNext w:val="0"/>
        <w:keepLines w:val="0"/>
        <w:widowControl w:val="0"/>
        <w:shd w:val="clear" w:color="auto" w:fill="auto"/>
        <w:bidi w:val="0"/>
        <w:spacing w:before="0" w:after="80"/>
        <w:ind w:left="0" w:right="0"/>
        <w:jc w:val="both"/>
        <w:rPr>
          <w:sz w:val="17"/>
          <w:szCs w:val="17"/>
        </w:rPr>
      </w:pPr>
      <w:r>
        <w:rPr>
          <w:rFonts w:ascii="SimSun" w:eastAsia="SimSun" w:hAnsi="SimSun" w:cs="SimSun"/>
          <w:color w:val="000000"/>
          <w:spacing w:val="0"/>
          <w:w w:val="100"/>
          <w:position w:val="0"/>
          <w:sz w:val="17"/>
          <w:szCs w:val="17"/>
        </w:rPr>
        <w:t>公司可转换公司债券累计转股</w:t>
      </w:r>
      <w:r>
        <w:rPr>
          <w:color w:val="000000"/>
          <w:spacing w:val="0"/>
          <w:w w:val="100"/>
          <w:position w:val="0"/>
          <w:sz w:val="18"/>
          <w:szCs w:val="18"/>
        </w:rPr>
        <w:t>10,892,648</w:t>
      </w:r>
      <w:r>
        <w:rPr>
          <w:rFonts w:ascii="SimSun" w:eastAsia="SimSun" w:hAnsi="SimSun" w:cs="SimSun"/>
          <w:color w:val="000000"/>
          <w:spacing w:val="0"/>
          <w:w w:val="100"/>
          <w:position w:val="0"/>
          <w:sz w:val="17"/>
          <w:szCs w:val="17"/>
        </w:rPr>
        <w:t>股，其中</w:t>
      </w:r>
      <w:r>
        <w:rPr>
          <w:color w:val="000000"/>
          <w:spacing w:val="0"/>
          <w:w w:val="100"/>
          <w:position w:val="0"/>
          <w:sz w:val="18"/>
          <w:szCs w:val="18"/>
        </w:rPr>
        <w:t>2022</w:t>
      </w:r>
      <w:r>
        <w:rPr>
          <w:rFonts w:ascii="SimSun" w:eastAsia="SimSun" w:hAnsi="SimSun" w:cs="SimSun"/>
          <w:color w:val="000000"/>
          <w:spacing w:val="0"/>
          <w:w w:val="100"/>
          <w:position w:val="0"/>
          <w:sz w:val="17"/>
          <w:szCs w:val="17"/>
        </w:rPr>
        <w:t>年度新增转股</w:t>
      </w:r>
      <w:r>
        <w:rPr>
          <w:color w:val="000000"/>
          <w:spacing w:val="0"/>
          <w:w w:val="100"/>
          <w:position w:val="0"/>
          <w:sz w:val="18"/>
          <w:szCs w:val="18"/>
        </w:rPr>
        <w:t>10,289,727</w:t>
      </w:r>
      <w:r>
        <w:rPr>
          <w:rFonts w:ascii="SimSun" w:eastAsia="SimSun" w:hAnsi="SimSun" w:cs="SimSun"/>
          <w:color w:val="000000"/>
          <w:spacing w:val="0"/>
          <w:w w:val="100"/>
          <w:position w:val="0"/>
          <w:sz w:val="17"/>
          <w:szCs w:val="17"/>
        </w:rPr>
        <w:t>股，转股后公司股本为</w:t>
      </w:r>
      <w:r>
        <w:rPr>
          <w:color w:val="000000"/>
          <w:spacing w:val="0"/>
          <w:w w:val="100"/>
          <w:position w:val="0"/>
          <w:sz w:val="18"/>
          <w:szCs w:val="18"/>
        </w:rPr>
        <w:t>137,940,362</w:t>
      </w:r>
      <w:r>
        <w:rPr>
          <w:rFonts w:ascii="SimSun" w:eastAsia="SimSun" w:hAnsi="SimSun" w:cs="SimSun"/>
          <w:color w:val="000000"/>
          <w:spacing w:val="0"/>
          <w:w w:val="100"/>
          <w:position w:val="0"/>
          <w:sz w:val="17"/>
          <w:szCs w:val="17"/>
        </w:rPr>
        <w:t>股。 公司拟将注册资本由</w:t>
      </w:r>
      <w:r>
        <w:rPr>
          <w:color w:val="000000"/>
          <w:spacing w:val="0"/>
          <w:w w:val="100"/>
          <w:position w:val="0"/>
          <w:sz w:val="18"/>
          <w:szCs w:val="18"/>
        </w:rPr>
        <w:t>127,314,305.00</w:t>
      </w:r>
      <w:r>
        <w:rPr>
          <w:rFonts w:ascii="SimSun" w:eastAsia="SimSun" w:hAnsi="SimSun" w:cs="SimSun"/>
          <w:color w:val="000000"/>
          <w:spacing w:val="0"/>
          <w:w w:val="100"/>
          <w:position w:val="0"/>
          <w:sz w:val="17"/>
          <w:szCs w:val="17"/>
        </w:rPr>
        <w:t>元变更为</w:t>
      </w:r>
      <w:r>
        <w:rPr>
          <w:color w:val="000000"/>
          <w:spacing w:val="0"/>
          <w:w w:val="100"/>
          <w:position w:val="0"/>
          <w:sz w:val="18"/>
          <w:szCs w:val="18"/>
        </w:rPr>
        <w:t>137,940,362.00</w:t>
      </w:r>
      <w:r>
        <w:rPr>
          <w:rFonts w:ascii="SimSun" w:eastAsia="SimSun" w:hAnsi="SimSun" w:cs="SimSun"/>
          <w:color w:val="000000"/>
          <w:spacing w:val="0"/>
          <w:w w:val="100"/>
          <w:position w:val="0"/>
          <w:sz w:val="17"/>
          <w:szCs w:val="17"/>
        </w:rPr>
        <w:t>元。</w:t>
      </w:r>
    </w:p>
    <w:p>
      <w:pPr>
        <w:pStyle w:val="Style24"/>
        <w:keepNext w:val="0"/>
        <w:keepLines w:val="0"/>
        <w:widowControl w:val="0"/>
        <w:numPr>
          <w:ilvl w:val="0"/>
          <w:numId w:val="89"/>
        </w:numPr>
        <w:shd w:val="clear" w:color="auto" w:fill="auto"/>
        <w:tabs>
          <w:tab w:pos="760" w:val="left"/>
        </w:tabs>
        <w:bidi w:val="0"/>
        <w:spacing w:before="0" w:after="0" w:line="360" w:lineRule="auto"/>
        <w:ind w:left="0" w:right="0" w:firstLine="440"/>
        <w:jc w:val="both"/>
      </w:pPr>
      <w:bookmarkStart w:id="1909" w:name="bookmark1909"/>
      <w:bookmarkEnd w:id="1909"/>
      <w:r>
        <w:rPr>
          <w:color w:val="000000"/>
          <w:spacing w:val="0"/>
          <w:w w:val="100"/>
          <w:position w:val="0"/>
        </w:rPr>
        <w:t>处置重庆汇贤股权</w:t>
      </w:r>
    </w:p>
    <w:p>
      <w:pPr>
        <w:pStyle w:val="Style2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经公司董事会审议通过，公司及重庆汇贤其他股东与浙江东望时代科技股份有限公司（股票代码</w:t>
      </w:r>
      <w:r>
        <w:rPr>
          <w:rFonts w:ascii="Times New Roman" w:eastAsia="Times New Roman" w:hAnsi="Times New Roman" w:cs="Times New Roman"/>
          <w:color w:val="000000"/>
          <w:spacing w:val="0"/>
          <w:w w:val="100"/>
          <w:position w:val="0"/>
          <w:sz w:val="18"/>
          <w:szCs w:val="18"/>
        </w:rPr>
        <w:t>600052</w:t>
      </w:r>
      <w:r>
        <w:rPr>
          <w:color w:val="000000"/>
          <w:spacing w:val="0"/>
          <w:w w:val="100"/>
          <w:position w:val="0"/>
        </w:rPr>
        <w:t>，以下简称东 望时代）签订《关于重庆汇贤优策科技股份有限公司之股权收购框架协议》，各方同意并确认，基于重庆汇贤预估值</w:t>
      </w:r>
      <w:r>
        <w:rPr>
          <w:rFonts w:ascii="Times New Roman" w:eastAsia="Times New Roman" w:hAnsi="Times New Roman" w:cs="Times New Roman"/>
          <w:color w:val="000000"/>
          <w:spacing w:val="0"/>
          <w:w w:val="100"/>
          <w:position w:val="0"/>
          <w:sz w:val="18"/>
          <w:szCs w:val="18"/>
        </w:rPr>
        <w:t xml:space="preserve">429,816,809 </w:t>
      </w:r>
      <w:r>
        <w:rPr>
          <w:color w:val="000000"/>
          <w:spacing w:val="0"/>
          <w:w w:val="100"/>
          <w:position w:val="0"/>
        </w:rPr>
        <w:t>元，东望时代拟按照每股</w:t>
      </w:r>
      <w:r>
        <w:rPr>
          <w:rFonts w:ascii="Times New Roman" w:eastAsia="Times New Roman" w:hAnsi="Times New Roman" w:cs="Times New Roman"/>
          <w:color w:val="000000"/>
          <w:spacing w:val="0"/>
          <w:w w:val="100"/>
          <w:position w:val="0"/>
          <w:sz w:val="18"/>
          <w:szCs w:val="18"/>
        </w:rPr>
        <w:t>6.52</w:t>
      </w:r>
      <w:r>
        <w:rPr>
          <w:color w:val="000000"/>
          <w:spacing w:val="0"/>
          <w:w w:val="100"/>
          <w:position w:val="0"/>
        </w:rPr>
        <w:t>元收购重庆汇贤</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股份，最终成交价格按照实际评估值进行相应调整。</w:t>
      </w:r>
    </w:p>
    <w:p>
      <w:pPr>
        <w:pStyle w:val="Style24"/>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公司现持有重庆汇贤</w:t>
      </w:r>
      <w:r>
        <w:rPr>
          <w:rFonts w:ascii="Times New Roman" w:eastAsia="Times New Roman" w:hAnsi="Times New Roman" w:cs="Times New Roman"/>
          <w:color w:val="000000"/>
          <w:spacing w:val="0"/>
          <w:w w:val="100"/>
          <w:position w:val="0"/>
          <w:sz w:val="18"/>
          <w:szCs w:val="18"/>
        </w:rPr>
        <w:t>435</w:t>
      </w:r>
      <w:r>
        <w:rPr>
          <w:color w:val="000000"/>
          <w:spacing w:val="0"/>
          <w:w w:val="100"/>
          <w:position w:val="0"/>
        </w:rPr>
        <w:t>万股股份，持股比例</w:t>
      </w:r>
      <w:r>
        <w:rPr>
          <w:rFonts w:ascii="Times New Roman" w:eastAsia="Times New Roman" w:hAnsi="Times New Roman" w:cs="Times New Roman"/>
          <w:color w:val="000000"/>
          <w:spacing w:val="0"/>
          <w:w w:val="100"/>
          <w:position w:val="0"/>
          <w:sz w:val="18"/>
          <w:szCs w:val="18"/>
        </w:rPr>
        <w:t>7.25%</w:t>
      </w:r>
      <w:r>
        <w:rPr>
          <w:color w:val="000000"/>
          <w:spacing w:val="0"/>
          <w:w w:val="100"/>
          <w:position w:val="0"/>
        </w:rPr>
        <w:t>，本次拟全部转让，按照每股</w:t>
      </w:r>
      <w:r>
        <w:rPr>
          <w:rFonts w:ascii="Times New Roman" w:eastAsia="Times New Roman" w:hAnsi="Times New Roman" w:cs="Times New Roman"/>
          <w:color w:val="000000"/>
          <w:spacing w:val="0"/>
          <w:w w:val="100"/>
          <w:position w:val="0"/>
          <w:sz w:val="18"/>
          <w:szCs w:val="18"/>
        </w:rPr>
        <w:t>6.5</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元计算，公司本次出售重庆汇贤 股权转让款共计人民币</w:t>
      </w:r>
      <w:r>
        <w:rPr>
          <w:rFonts w:ascii="Times New Roman" w:eastAsia="Times New Roman" w:hAnsi="Times New Roman" w:cs="Times New Roman"/>
          <w:color w:val="000000"/>
          <w:spacing w:val="0"/>
          <w:w w:val="100"/>
          <w:position w:val="0"/>
          <w:sz w:val="18"/>
          <w:szCs w:val="18"/>
        </w:rPr>
        <w:t>2,836.20</w:t>
      </w:r>
      <w:r>
        <w:rPr>
          <w:color w:val="000000"/>
          <w:spacing w:val="0"/>
          <w:w w:val="100"/>
          <w:position w:val="0"/>
        </w:rPr>
        <w:t>万元。本次交易完成后，公司不再持有重庆汇贤的股份。本次交易尚需经东望时代股东大会 审议批准及评估等程序履行完毕后方可实施。</w:t>
      </w:r>
    </w:p>
    <w:p>
      <w:pPr>
        <w:pStyle w:val="Style20"/>
        <w:keepNext/>
        <w:keepLines/>
        <w:widowControl w:val="0"/>
        <w:shd w:val="clear" w:color="auto" w:fill="auto"/>
        <w:bidi w:val="0"/>
        <w:spacing w:before="0" w:line="240" w:lineRule="auto"/>
        <w:ind w:left="0" w:right="0" w:firstLine="0"/>
        <w:jc w:val="left"/>
      </w:pPr>
      <w:bookmarkStart w:id="1910" w:name="bookmark1910"/>
      <w:bookmarkStart w:id="1911" w:name="bookmark1911"/>
      <w:bookmarkStart w:id="1912" w:name="bookmark1912"/>
      <w:r>
        <w:rPr>
          <w:color w:val="000000"/>
          <w:spacing w:val="0"/>
          <w:w w:val="100"/>
          <w:position w:val="0"/>
        </w:rPr>
        <w:t>十六、其他重要事项</w:t>
      </w:r>
      <w:bookmarkEnd w:id="1910"/>
      <w:bookmarkEnd w:id="1911"/>
      <w:bookmarkEnd w:id="1912"/>
    </w:p>
    <w:p>
      <w:pPr>
        <w:pStyle w:val="Style28"/>
        <w:keepNext/>
        <w:keepLines/>
        <w:widowControl w:val="0"/>
        <w:shd w:val="clear" w:color="auto" w:fill="auto"/>
        <w:bidi w:val="0"/>
        <w:spacing w:before="0" w:line="240" w:lineRule="auto"/>
        <w:ind w:left="0" w:right="0" w:firstLine="0"/>
        <w:jc w:val="left"/>
      </w:pPr>
      <w:bookmarkStart w:id="1913" w:name="bookmark1913"/>
      <w:bookmarkStart w:id="1914" w:name="bookmark1914"/>
      <w:bookmarkStart w:id="1915" w:name="bookmark1915"/>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913"/>
      <w:bookmarkEnd w:id="1914"/>
      <w:bookmarkEnd w:id="1915"/>
    </w:p>
    <w:p>
      <w:pPr>
        <w:pStyle w:val="Style34"/>
        <w:keepNext/>
        <w:keepLines/>
        <w:widowControl w:val="0"/>
        <w:shd w:val="clear" w:color="auto" w:fill="auto"/>
        <w:bidi w:val="0"/>
        <w:spacing w:before="0" w:after="260" w:line="240" w:lineRule="auto"/>
        <w:ind w:left="0" w:right="0" w:firstLine="0"/>
        <w:jc w:val="left"/>
      </w:pPr>
      <w:bookmarkStart w:id="1916" w:name="bookmark1916"/>
      <w:bookmarkStart w:id="1917" w:name="bookmark1917"/>
      <w:bookmarkStart w:id="1918" w:name="bookmark19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）公司无报告分部的，或者不能披露各报告分部的资产总额和负债总额的，应说明原因</w:t>
      </w:r>
      <w:bookmarkEnd w:id="1916"/>
      <w:bookmarkEnd w:id="1917"/>
      <w:bookmarkEnd w:id="1918"/>
    </w:p>
    <w:p>
      <w:pPr>
        <w:pStyle w:val="Style24"/>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本公司主要业务为生产和销售一卡通产品。公司将此业务视作为一个整体实施管理、评估经营成果。因此，本公司无 需披露分部信息。本公司按产品分类的营业收入及营业成本详见本财务报表附注七、</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之说明。</w:t>
      </w:r>
      <w:r>
        <w:br w:type="page"/>
      </w:r>
    </w:p>
    <w:p>
      <w:pPr>
        <w:pStyle w:val="Style28"/>
        <w:keepNext/>
        <w:keepLines/>
        <w:widowControl w:val="0"/>
        <w:shd w:val="clear" w:color="auto" w:fill="auto"/>
        <w:bidi w:val="0"/>
        <w:spacing w:before="0" w:after="280" w:line="240" w:lineRule="auto"/>
        <w:ind w:left="0" w:right="0" w:firstLine="0"/>
        <w:jc w:val="left"/>
      </w:pPr>
      <w:bookmarkStart w:id="1919" w:name="bookmark1919"/>
      <w:bookmarkStart w:id="1920" w:name="bookmark1920"/>
      <w:bookmarkStart w:id="1921" w:name="bookmark1921"/>
      <w:r>
        <w:rPr>
          <w:rFonts w:ascii="Times New Roman" w:eastAsia="Times New Roman" w:hAnsi="Times New Roman" w:cs="Times New Roman"/>
          <w:color w:val="000000"/>
          <w:spacing w:val="0"/>
          <w:w w:val="100"/>
          <w:position w:val="0"/>
        </w:rPr>
        <w:t>2</w:t>
      </w:r>
      <w:r>
        <w:rPr>
          <w:color w:val="000000"/>
          <w:spacing w:val="0"/>
          <w:w w:val="100"/>
          <w:position w:val="0"/>
        </w:rPr>
        <w:t>、公司作为承租人的租赁</w:t>
      </w:r>
      <w:bookmarkEnd w:id="1919"/>
      <w:bookmarkEnd w:id="1920"/>
      <w:bookmarkEnd w:id="1921"/>
    </w:p>
    <w:p>
      <w:pPr>
        <w:pStyle w:val="Style24"/>
        <w:keepNext w:val="0"/>
        <w:keepLines w:val="0"/>
        <w:widowControl w:val="0"/>
        <w:numPr>
          <w:ilvl w:val="0"/>
          <w:numId w:val="91"/>
        </w:numPr>
        <w:shd w:val="clear" w:color="auto" w:fill="auto"/>
        <w:tabs>
          <w:tab w:pos="741" w:val="left"/>
        </w:tabs>
        <w:bidi w:val="0"/>
        <w:spacing w:before="0" w:after="0" w:line="322" w:lineRule="exact"/>
        <w:ind w:left="0" w:right="0" w:firstLine="440"/>
        <w:jc w:val="left"/>
      </w:pPr>
      <w:bookmarkStart w:id="1922" w:name="bookmark1922"/>
      <w:bookmarkEnd w:id="1922"/>
      <w:r>
        <w:rPr>
          <w:color w:val="000000"/>
          <w:spacing w:val="0"/>
          <w:w w:val="100"/>
          <w:position w:val="0"/>
        </w:rPr>
        <w:t>使用权资产相关信息详见本财务报表附注七、</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之说明；</w:t>
      </w:r>
    </w:p>
    <w:p>
      <w:pPr>
        <w:pStyle w:val="Style24"/>
        <w:keepNext w:val="0"/>
        <w:keepLines w:val="0"/>
        <w:widowControl w:val="0"/>
        <w:numPr>
          <w:ilvl w:val="0"/>
          <w:numId w:val="91"/>
        </w:numPr>
        <w:shd w:val="clear" w:color="auto" w:fill="auto"/>
        <w:tabs>
          <w:tab w:pos="738" w:val="left"/>
        </w:tabs>
        <w:bidi w:val="0"/>
        <w:spacing w:before="0" w:after="100" w:line="322" w:lineRule="exact"/>
        <w:ind w:left="0" w:right="0" w:firstLine="440"/>
        <w:jc w:val="both"/>
      </w:pPr>
      <w:bookmarkStart w:id="1923" w:name="bookmark1923"/>
      <w:bookmarkEnd w:id="1923"/>
      <w:r>
        <w:rPr>
          <w:color w:val="000000"/>
          <w:spacing w:val="0"/>
          <w:w w:val="100"/>
          <w:position w:val="0"/>
        </w:rPr>
        <w:t>公司对短期租赁和低价值资产租赁的会计政策详见本财务报表附注五、</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之说明。计入当期损益的短期租赁费用和 低价值资产租赁费用金额如下：</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62"/>
        <w:gridCol w:w="4896"/>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80" w:right="0" w:firstLine="0"/>
              <w:jc w:val="left"/>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短期租赁费用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60" w:right="0" w:firstLine="0"/>
              <w:jc w:val="left"/>
              <w:rPr>
                <w:sz w:val="20"/>
                <w:szCs w:val="20"/>
              </w:rPr>
            </w:pPr>
            <w:r>
              <w:rPr>
                <w:rFonts w:ascii="Times New Roman" w:eastAsia="Times New Roman" w:hAnsi="Times New Roman" w:cs="Times New Roman"/>
                <w:color w:val="000000"/>
                <w:spacing w:val="0"/>
                <w:w w:val="100"/>
                <w:position w:val="0"/>
                <w:sz w:val="20"/>
                <w:szCs w:val="20"/>
              </w:rPr>
              <w:t>4,305,867.90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60" w:right="0" w:firstLine="0"/>
              <w:jc w:val="left"/>
              <w:rPr>
                <w:sz w:val="20"/>
                <w:szCs w:val="20"/>
              </w:rPr>
            </w:pPr>
            <w:r>
              <w:rPr>
                <w:rFonts w:ascii="Times New Roman" w:eastAsia="Times New Roman" w:hAnsi="Times New Roman" w:cs="Times New Roman"/>
                <w:color w:val="000000"/>
                <w:spacing w:val="0"/>
                <w:w w:val="100"/>
                <w:position w:val="0"/>
                <w:sz w:val="20"/>
                <w:szCs w:val="20"/>
              </w:rPr>
              <w:t>4,305,867.90</w:t>
            </w:r>
          </w:p>
        </w:tc>
      </w:tr>
    </w:tbl>
    <w:p>
      <w:pPr>
        <w:widowControl w:val="0"/>
        <w:spacing w:after="39" w:line="1" w:lineRule="exact"/>
      </w:pPr>
    </w:p>
    <w:p>
      <w:pPr>
        <w:pStyle w:val="Style16"/>
        <w:keepNext w:val="0"/>
        <w:keepLines w:val="0"/>
        <w:widowControl w:val="0"/>
        <w:numPr>
          <w:ilvl w:val="0"/>
          <w:numId w:val="91"/>
        </w:numPr>
        <w:shd w:val="clear" w:color="auto" w:fill="auto"/>
        <w:bidi w:val="0"/>
        <w:spacing w:before="0" w:after="100" w:line="240" w:lineRule="auto"/>
        <w:ind w:left="0" w:right="0" w:firstLine="440"/>
        <w:jc w:val="both"/>
        <w:rPr>
          <w:sz w:val="20"/>
          <w:szCs w:val="20"/>
        </w:rPr>
      </w:pPr>
      <w:bookmarkStart w:id="1924" w:name="bookmark1924"/>
      <w:bookmarkEnd w:id="1924"/>
      <w:r>
        <w:rPr>
          <w:color w:val="000000"/>
          <w:spacing w:val="0"/>
          <w:w w:val="100"/>
          <w:position w:val="0"/>
          <w:sz w:val="20"/>
          <w:szCs w:val="20"/>
        </w:rPr>
        <w:t>与租赁相关的当期损益及现金流</w:t>
      </w:r>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4762"/>
        <w:gridCol w:w="4896"/>
      </w:tblGrid>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80" w:right="0" w:firstLine="0"/>
              <w:jc w:val="left"/>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租赁负债的利息费用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60" w:right="0" w:firstLine="0"/>
              <w:jc w:val="left"/>
              <w:rPr>
                <w:sz w:val="20"/>
                <w:szCs w:val="20"/>
              </w:rPr>
            </w:pPr>
            <w:r>
              <w:rPr>
                <w:rFonts w:ascii="Times New Roman" w:eastAsia="Times New Roman" w:hAnsi="Times New Roman" w:cs="Times New Roman"/>
                <w:color w:val="000000"/>
                <w:spacing w:val="0"/>
                <w:w w:val="100"/>
                <w:position w:val="0"/>
                <w:sz w:val="20"/>
                <w:szCs w:val="20"/>
              </w:rPr>
              <w:t>1,959,511.13</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与租赁相关的总现金流出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14,316,393.11</w:t>
            </w:r>
          </w:p>
        </w:tc>
      </w:tr>
    </w:tbl>
    <w:p>
      <w:pPr>
        <w:widowControl w:val="0"/>
        <w:spacing w:after="39" w:line="1" w:lineRule="exact"/>
      </w:pPr>
    </w:p>
    <w:p>
      <w:pPr>
        <w:pStyle w:val="Style16"/>
        <w:keepNext w:val="0"/>
        <w:keepLines w:val="0"/>
        <w:widowControl w:val="0"/>
        <w:numPr>
          <w:ilvl w:val="0"/>
          <w:numId w:val="91"/>
        </w:numPr>
        <w:shd w:val="clear" w:color="auto" w:fill="auto"/>
        <w:bidi w:val="0"/>
        <w:spacing w:before="0" w:after="360" w:line="240" w:lineRule="auto"/>
        <w:ind w:left="0" w:right="0" w:firstLine="440"/>
        <w:jc w:val="left"/>
        <w:rPr>
          <w:sz w:val="20"/>
          <w:szCs w:val="20"/>
        </w:rPr>
      </w:pPr>
      <w:bookmarkStart w:id="1925" w:name="bookmark1925"/>
      <w:bookmarkEnd w:id="1925"/>
      <w:r>
        <w:rPr>
          <w:color w:val="000000"/>
          <w:spacing w:val="0"/>
          <w:w w:val="100"/>
          <w:position w:val="0"/>
          <w:sz w:val="20"/>
          <w:szCs w:val="20"/>
        </w:rPr>
        <w:t>租赁负债的到期期限分析和相应流动性风险管理详见本财务报表附注十之说明。</w:t>
      </w:r>
    </w:p>
    <w:p>
      <w:pPr>
        <w:pStyle w:val="Style28"/>
        <w:keepNext/>
        <w:keepLines/>
        <w:widowControl w:val="0"/>
        <w:shd w:val="clear" w:color="auto" w:fill="auto"/>
        <w:bidi w:val="0"/>
        <w:spacing w:before="0" w:line="240" w:lineRule="auto"/>
        <w:ind w:left="0" w:right="0" w:firstLine="0"/>
        <w:jc w:val="left"/>
      </w:pPr>
      <w:bookmarkStart w:id="1926" w:name="bookmark1926"/>
      <w:bookmarkStart w:id="1927" w:name="bookmark1927"/>
      <w:bookmarkStart w:id="1928" w:name="bookmark1928"/>
      <w:bookmarkStart w:id="1929" w:name="bookmark1929"/>
      <w:r>
        <w:rPr>
          <w:rFonts w:ascii="Times New Roman" w:eastAsia="Times New Roman" w:hAnsi="Times New Roman" w:cs="Times New Roman"/>
          <w:color w:val="000000"/>
          <w:spacing w:val="0"/>
          <w:w w:val="100"/>
          <w:position w:val="0"/>
        </w:rPr>
        <w:t>3</w:t>
      </w:r>
      <w:bookmarkEnd w:id="1928"/>
      <w:r>
        <w:rPr>
          <w:color w:val="000000"/>
          <w:spacing w:val="0"/>
          <w:w w:val="100"/>
          <w:position w:val="0"/>
        </w:rPr>
        <w:t>、公司股权质押</w:t>
      </w:r>
      <w:bookmarkEnd w:id="1926"/>
      <w:bookmarkEnd w:id="1927"/>
      <w:bookmarkEnd w:id="1929"/>
    </w:p>
    <w:p>
      <w:pPr>
        <w:pStyle w:val="Style16"/>
        <w:keepNext w:val="0"/>
        <w:keepLines w:val="0"/>
        <w:widowControl w:val="0"/>
        <w:shd w:val="clear" w:color="auto" w:fill="auto"/>
        <w:bidi w:val="0"/>
        <w:spacing w:before="0" w:line="240" w:lineRule="auto"/>
        <w:ind w:left="0" w:right="0" w:firstLine="440"/>
        <w:jc w:val="left"/>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日，控股股东及其一致行动人股份被质押情况如下:</w:t>
      </w:r>
    </w:p>
    <w:tbl>
      <w:tblPr>
        <w:tblOverlap w:val="never"/>
        <w:jc w:val="center"/>
        <w:tblLayout w:type="fixed"/>
      </w:tblPr>
      <w:tblGrid>
        <w:gridCol w:w="1325"/>
        <w:gridCol w:w="1330"/>
        <w:gridCol w:w="1680"/>
        <w:gridCol w:w="1075"/>
        <w:gridCol w:w="1262"/>
        <w:gridCol w:w="1176"/>
        <w:gridCol w:w="1810"/>
      </w:tblGrid>
      <w:tr>
        <w:trPr>
          <w:trHeight w:val="66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质押股数（元）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质权人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本次质押占其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用途</w:t>
            </w:r>
          </w:p>
        </w:tc>
      </w:tr>
      <w:tr>
        <w:trPr>
          <w:trHeight w:val="34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杭州正元公司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14,805,900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华安证券股份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40.365%</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实业投资</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10,870,400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29.635%</w:t>
            </w:r>
          </w:p>
        </w:tc>
        <w:tc>
          <w:tcPr>
            <w:vMerge/>
            <w:tcBorders>
              <w:left w:val="single" w:sz="4"/>
              <w:right w:val="single" w:sz="4"/>
            </w:tcBorders>
            <w:shd w:val="clear" w:color="auto" w:fill="FFFFFF"/>
            <w:vAlign w:val="center"/>
          </w:tcPr>
          <w:p>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3,689,662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99.997%</w:t>
            </w: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29,365,962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72.742%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360" w:line="312" w:lineRule="exact"/>
        <w:ind w:left="0" w:right="0" w:firstLine="440"/>
        <w:jc w:val="both"/>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日，杭州正元公司持有的本公司股份累计已质押</w:t>
      </w:r>
      <w:r>
        <w:rPr>
          <w:rFonts w:ascii="Times New Roman" w:eastAsia="Times New Roman" w:hAnsi="Times New Roman" w:cs="Times New Roman"/>
          <w:color w:val="000000"/>
          <w:spacing w:val="0"/>
          <w:w w:val="100"/>
          <w:position w:val="0"/>
          <w:sz w:val="20"/>
          <w:szCs w:val="20"/>
        </w:rPr>
        <w:t>25,676,400</w:t>
      </w:r>
      <w:r>
        <w:rPr>
          <w:color w:val="000000"/>
          <w:spacing w:val="0"/>
          <w:w w:val="100"/>
          <w:position w:val="0"/>
          <w:sz w:val="20"/>
          <w:szCs w:val="20"/>
        </w:rPr>
        <w:t xml:space="preserve">股，占本公司总股本的 </w:t>
      </w:r>
      <w:r>
        <w:rPr>
          <w:rFonts w:ascii="Times New Roman" w:eastAsia="Times New Roman" w:hAnsi="Times New Roman" w:cs="Times New Roman"/>
          <w:color w:val="000000"/>
          <w:spacing w:val="0"/>
          <w:w w:val="100"/>
          <w:position w:val="0"/>
          <w:sz w:val="20"/>
          <w:szCs w:val="20"/>
        </w:rPr>
        <w:t xml:space="preserve">20.11% </w:t>
      </w:r>
      <w:r>
        <w:rPr>
          <w:color w:val="000000"/>
          <w:spacing w:val="0"/>
          <w:w w:val="100"/>
          <w:position w:val="0"/>
          <w:sz w:val="20"/>
          <w:szCs w:val="20"/>
        </w:rPr>
        <w:t>；李琳累计已质押</w:t>
      </w:r>
      <w:r>
        <w:rPr>
          <w:rFonts w:ascii="Times New Roman" w:eastAsia="Times New Roman" w:hAnsi="Times New Roman" w:cs="Times New Roman"/>
          <w:color w:val="000000"/>
          <w:spacing w:val="0"/>
          <w:w w:val="100"/>
          <w:position w:val="0"/>
          <w:sz w:val="20"/>
          <w:szCs w:val="20"/>
        </w:rPr>
        <w:t>3,689,662</w:t>
      </w:r>
      <w:r>
        <w:rPr>
          <w:color w:val="000000"/>
          <w:spacing w:val="0"/>
          <w:w w:val="100"/>
          <w:position w:val="0"/>
          <w:sz w:val="20"/>
          <w:szCs w:val="20"/>
        </w:rPr>
        <w:t>股，占本公司总股本的</w:t>
      </w:r>
      <w:r>
        <w:rPr>
          <w:rFonts w:ascii="Times New Roman" w:eastAsia="Times New Roman" w:hAnsi="Times New Roman" w:cs="Times New Roman"/>
          <w:color w:val="000000"/>
          <w:spacing w:val="0"/>
          <w:w w:val="100"/>
          <w:position w:val="0"/>
          <w:sz w:val="20"/>
          <w:szCs w:val="20"/>
        </w:rPr>
        <w:t>2.89%</w:t>
      </w:r>
      <w:r>
        <w:rPr>
          <w:color w:val="000000"/>
          <w:spacing w:val="0"/>
          <w:w w:val="100"/>
          <w:position w:val="0"/>
          <w:sz w:val="20"/>
          <w:szCs w:val="20"/>
        </w:rPr>
        <w:t>。</w:t>
      </w:r>
    </w:p>
    <w:p>
      <w:pPr>
        <w:pStyle w:val="Style20"/>
        <w:keepNext/>
        <w:keepLines/>
        <w:widowControl w:val="0"/>
        <w:shd w:val="clear" w:color="auto" w:fill="auto"/>
        <w:bidi w:val="0"/>
        <w:spacing w:before="0" w:line="240" w:lineRule="auto"/>
        <w:ind w:left="0" w:right="0" w:firstLine="0"/>
        <w:jc w:val="left"/>
      </w:pPr>
      <w:bookmarkStart w:id="1930" w:name="bookmark1930"/>
      <w:bookmarkStart w:id="1931" w:name="bookmark1931"/>
      <w:bookmarkStart w:id="1932" w:name="bookmark1932"/>
      <w:r>
        <w:rPr>
          <w:color w:val="000000"/>
          <w:spacing w:val="0"/>
          <w:w w:val="100"/>
          <w:position w:val="0"/>
        </w:rPr>
        <w:t>十七、母公司财务报表主要项目注释</w:t>
      </w:r>
      <w:bookmarkEnd w:id="1930"/>
      <w:bookmarkEnd w:id="1931"/>
      <w:bookmarkEnd w:id="1932"/>
    </w:p>
    <w:p>
      <w:pPr>
        <w:pStyle w:val="Style28"/>
        <w:keepNext/>
        <w:keepLines/>
        <w:widowControl w:val="0"/>
        <w:shd w:val="clear" w:color="auto" w:fill="auto"/>
        <w:bidi w:val="0"/>
        <w:spacing w:before="0" w:line="240" w:lineRule="auto"/>
        <w:ind w:left="0" w:right="0" w:firstLine="0"/>
        <w:jc w:val="left"/>
      </w:pPr>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933"/>
      <w:bookmarkEnd w:id="1934"/>
      <w:bookmarkEnd w:id="1935"/>
    </w:p>
    <w:p>
      <w:pPr>
        <w:pStyle w:val="Style34"/>
        <w:keepNext/>
        <w:keepLines/>
        <w:widowControl w:val="0"/>
        <w:shd w:val="clear" w:color="auto" w:fill="auto"/>
        <w:bidi w:val="0"/>
        <w:spacing w:before="0" w:after="360" w:line="240" w:lineRule="auto"/>
        <w:ind w:left="0" w:right="0" w:firstLine="0"/>
        <w:jc w:val="left"/>
      </w:pPr>
      <w:bookmarkStart w:id="1936" w:name="bookmark1936"/>
      <w:bookmarkStart w:id="1937" w:name="bookmark1937"/>
      <w:bookmarkStart w:id="1938" w:name="bookmark19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936"/>
      <w:bookmarkEnd w:id="1937"/>
      <w:bookmarkEnd w:id="1938"/>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按组合计提坏账准 备的应收账款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557,289,</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030.66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82,638,8</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01.18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474,650,2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462,391,3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65,951,47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396,439,91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82,638,8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474,650,2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462,391,3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65,951,47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396,439,91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r>
    </w:tbl>
    <w:p>
      <w:pPr>
        <w:widowControl w:val="0"/>
        <w:spacing w:after="79" w:line="1" w:lineRule="exact"/>
      </w:pPr>
    </w:p>
    <w:p>
      <w:pPr>
        <w:widowControl w:val="0"/>
        <w:spacing w:line="1" w:lineRule="exact"/>
      </w:pPr>
    </w:p>
    <w:tbl>
      <w:tblPr>
        <w:tblOverlap w:val="never"/>
        <w:jc w:val="center"/>
        <w:tblLayout w:type="fixed"/>
      </w:tblPr>
      <w:tblGrid>
        <w:gridCol w:w="1920"/>
        <w:gridCol w:w="1915"/>
        <w:gridCol w:w="1915"/>
        <w:gridCol w:w="1915"/>
        <w:gridCol w:w="1978"/>
      </w:tblGrid>
      <w:tr>
        <w:trPr>
          <w:trHeight w:val="66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gridSpan w:val="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widowControl w:val="0"/>
        <w:spacing w:after="79" w:line="1" w:lineRule="exact"/>
      </w:pPr>
    </w:p>
    <w:p>
      <w:pPr>
        <w:pStyle w:val="Style73"/>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sz w:val="17"/>
          <w:szCs w:val="17"/>
        </w:rPr>
        <w:t>按组合计提坏账准备：</w:t>
      </w:r>
      <w:r>
        <w:rPr>
          <w:color w:val="000000"/>
          <w:spacing w:val="0"/>
          <w:w w:val="100"/>
          <w:position w:val="0"/>
        </w:rPr>
        <w:t>82,638,801.18</w:t>
      </w: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516,601,700.23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82,638,801.18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40,687,330.43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557,289,030.66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82,638,801.18</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662" w:hRule="exact"/>
        </w:trPr>
        <w:tc>
          <w:tcPr>
            <w:gridSpan w:val="4"/>
            <w:tcBorders>
              <w:top w:val="single" w:sz="4"/>
            </w:tcBorders>
            <w:shd w:val="clear" w:color="auto" w:fill="FFFFFF"/>
            <w:vAlign w:val="bottom"/>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 按组合计提坏账准备：</w:t>
            </w:r>
          </w:p>
        </w:tc>
      </w:tr>
    </w:tbl>
    <w:p>
      <w:pPr>
        <w:widowControl w:val="0"/>
        <w:spacing w:after="139" w:line="1" w:lineRule="exact"/>
      </w:pPr>
    </w:p>
    <w:p>
      <w:pPr>
        <w:pStyle w:val="Style24"/>
        <w:keepNext w:val="0"/>
        <w:keepLines w:val="0"/>
        <w:widowControl w:val="0"/>
        <w:shd w:val="clear" w:color="auto" w:fill="auto"/>
        <w:bidi w:val="0"/>
        <w:spacing w:before="0" w:after="85" w:line="240" w:lineRule="auto"/>
        <w:ind w:left="8920" w:right="0" w:firstLine="0"/>
        <w:jc w:val="left"/>
      </w:pPr>
      <w:r>
        <w:rPr>
          <w:color w:val="000000"/>
          <w:spacing w:val="0"/>
          <w:w w:val="100"/>
          <w:position w:val="0"/>
        </w:rPr>
        <w:t>单位：元</w:t>
      </w:r>
    </w:p>
    <w:p>
      <w:pPr>
        <w:pStyle w:val="Style24"/>
        <w:keepNext w:val="0"/>
        <w:keepLines w:val="0"/>
        <w:widowControl w:val="0"/>
        <w:pBdr>
          <w:top w:val="single" w:sz="4" w:space="6" w:color="D3D3D3"/>
          <w:left w:val="single" w:sz="4" w:space="0" w:color="D3D3D3"/>
          <w:bottom w:val="single" w:sz="4" w:space="7" w:color="D3D3D3"/>
          <w:right w:val="single" w:sz="4" w:space="0" w:color="D3D3D3"/>
        </w:pBdr>
        <w:shd w:val="clear" w:color="auto" w:fill="D3D3D3"/>
        <w:bidi w:val="0"/>
        <w:spacing w:before="0" w:after="0" w:line="240" w:lineRule="auto"/>
        <w:ind w:left="0" w:right="0" w:firstLine="0"/>
        <w:jc w:val="center"/>
      </w:pPr>
      <w:r>
        <w:rPr>
          <w:color w:val="000000"/>
          <w:spacing w:val="0"/>
          <w:w w:val="100"/>
          <w:position w:val="0"/>
        </w:rPr>
        <w:t>期末余额</w:t>
      </w:r>
    </w:p>
    <w:p>
      <w:pPr>
        <w:pStyle w:val="Style24"/>
        <w:keepNext w:val="0"/>
        <w:keepLines w:val="0"/>
        <w:widowControl w:val="0"/>
        <w:pBdr>
          <w:top w:val="single" w:sz="4" w:space="0" w:color="D3D3D3"/>
          <w:left w:val="single" w:sz="4" w:space="0" w:color="D3D3D3"/>
          <w:bottom w:val="single" w:sz="4" w:space="7" w:color="D3D3D3"/>
          <w:right w:val="single" w:sz="4" w:space="0" w:color="D3D3D3"/>
        </w:pBdr>
        <w:shd w:val="clear" w:color="auto" w:fill="D3D3D3"/>
        <w:tabs>
          <w:tab w:pos="2382" w:val="left"/>
          <w:tab w:leader="hyphen" w:pos="4765" w:val="left"/>
          <w:tab w:leader="hyphen" w:pos="7164" w:val="left"/>
          <w:tab w:leader="hyphen" w:pos="9545" w:val="left"/>
        </w:tabs>
        <w:bidi w:val="0"/>
        <w:spacing w:before="0" w:after="0" w:line="240" w:lineRule="auto"/>
        <w:ind w:left="1020" w:right="0" w:firstLine="0"/>
        <w:jc w:val="left"/>
      </w:pPr>
      <w:r>
        <w:rPr>
          <w:color w:val="000000"/>
          <w:spacing w:val="0"/>
          <w:w w:val="100"/>
          <w:position w:val="0"/>
        </w:rPr>
        <w:t>名称</w:t>
        <w:tab/>
        <w:tab/>
        <w:tab/>
        <w:tab/>
      </w:r>
    </w:p>
    <w:p>
      <w:pPr>
        <w:pStyle w:val="Style24"/>
        <w:keepNext w:val="0"/>
        <w:keepLines w:val="0"/>
        <w:widowControl w:val="0"/>
        <w:pBdr>
          <w:top w:val="single" w:sz="4" w:space="0" w:color="D3D3D3"/>
          <w:left w:val="single" w:sz="4" w:space="0" w:color="D3D3D3"/>
          <w:bottom w:val="single" w:sz="4" w:space="7" w:color="D3D3D3"/>
          <w:right w:val="single" w:sz="4" w:space="0" w:color="D3D3D3"/>
        </w:pBdr>
        <w:shd w:val="clear" w:color="auto" w:fill="D3D3D3"/>
        <w:tabs>
          <w:tab w:pos="2382" w:val="left"/>
          <w:tab w:pos="4765" w:val="left"/>
        </w:tabs>
        <w:bidi w:val="0"/>
        <w:spacing w:before="0" w:after="66" w:line="240" w:lineRule="auto"/>
        <w:ind w:left="0" w:right="0" w:firstLine="0"/>
        <w:jc w:val="center"/>
      </w:pPr>
      <w:r>
        <w:rPr>
          <w:color w:val="000000"/>
          <w:spacing w:val="0"/>
          <w:w w:val="100"/>
          <w:position w:val="0"/>
        </w:rPr>
        <w:t>账面余额</w:t>
        <w:tab/>
        <w:t>坏账准备</w:t>
        <w:tab/>
        <w:t>计提比例</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349,975,252.42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103,846,451.98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41,148,469.54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62,318,856.72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30,879,755.81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7,395,793.01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24,043,307.90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557,289,030.66</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left"/>
      </w:pPr>
      <w:bookmarkStart w:id="1939" w:name="bookmark1939"/>
      <w:bookmarkStart w:id="1940" w:name="bookmark1940"/>
      <w:bookmarkStart w:id="1941" w:name="bookmark194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939"/>
      <w:bookmarkEnd w:id="1940"/>
      <w:bookmarkEnd w:id="1941"/>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65,951,479.79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16,687,321.39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82,638,801.18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65,951,479.79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16,687,321.39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82,638,801.18</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942" w:name="bookmark1942"/>
      <w:bookmarkStart w:id="1943" w:name="bookmark1943"/>
      <w:bookmarkStart w:id="1944" w:name="bookmark1944"/>
      <w:bookmarkStart w:id="1945" w:name="bookmark1945"/>
      <w:r>
        <w:rPr>
          <w:color w:val="000000"/>
          <w:spacing w:val="0"/>
          <w:w w:val="100"/>
          <w:position w:val="0"/>
        </w:rPr>
        <w:t>（</w:t>
      </w:r>
      <w:bookmarkEnd w:id="1944"/>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942"/>
      <w:bookmarkEnd w:id="1943"/>
      <w:bookmarkEnd w:id="1945"/>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其中重要的应收账款核销情况：</w:t>
      </w: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4"/>
        <w:keepNext/>
        <w:keepLines/>
        <w:widowControl w:val="0"/>
        <w:shd w:val="clear" w:color="auto" w:fill="auto"/>
        <w:bidi w:val="0"/>
        <w:spacing w:before="0" w:line="240" w:lineRule="auto"/>
        <w:ind w:left="0" w:right="0" w:firstLine="0"/>
        <w:jc w:val="left"/>
      </w:pPr>
      <w:bookmarkStart w:id="1946" w:name="bookmark1946"/>
      <w:bookmarkStart w:id="1947" w:name="bookmark1947"/>
      <w:bookmarkStart w:id="1948" w:name="bookmark1948"/>
      <w:bookmarkStart w:id="1949" w:name="bookmark1949"/>
      <w:r>
        <w:rPr>
          <w:color w:val="000000"/>
          <w:spacing w:val="0"/>
          <w:w w:val="100"/>
          <w:position w:val="0"/>
        </w:rPr>
        <w:t>（</w:t>
      </w:r>
      <w:bookmarkEnd w:id="194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946"/>
      <w:bookmarkEnd w:id="1947"/>
      <w:bookmarkEnd w:id="1949"/>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34,425,811.08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1,721,290.55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21,107,339.68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1,057,963.78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20,373,633.50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1,018,681.68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18,071,202.80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3,433,453.34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15,728,326.00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4,663,233.98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109,706,313.06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4"/>
        <w:keepNext/>
        <w:keepLines/>
        <w:widowControl w:val="0"/>
        <w:shd w:val="clear" w:color="auto" w:fill="auto"/>
        <w:tabs>
          <w:tab w:pos="493" w:val="left"/>
        </w:tabs>
        <w:bidi w:val="0"/>
        <w:spacing w:before="0" w:after="360" w:line="240" w:lineRule="auto"/>
        <w:ind w:left="0" w:right="0" w:firstLine="0"/>
        <w:jc w:val="left"/>
      </w:pPr>
      <w:bookmarkStart w:id="1950" w:name="bookmark1950"/>
      <w:bookmarkStart w:id="1951" w:name="bookmark1951"/>
      <w:bookmarkStart w:id="1952" w:name="bookmark1952"/>
      <w:bookmarkStart w:id="1953" w:name="bookmark1953"/>
      <w:r>
        <w:rPr>
          <w:color w:val="000000"/>
          <w:spacing w:val="0"/>
          <w:w w:val="100"/>
          <w:position w:val="0"/>
        </w:rPr>
        <w:t>（</w:t>
      </w:r>
      <w:bookmarkEnd w:id="1952"/>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950"/>
      <w:bookmarkEnd w:id="1951"/>
      <w:bookmarkEnd w:id="1953"/>
    </w:p>
    <w:p>
      <w:pPr>
        <w:pStyle w:val="Style34"/>
        <w:keepNext/>
        <w:keepLines/>
        <w:widowControl w:val="0"/>
        <w:shd w:val="clear" w:color="auto" w:fill="auto"/>
        <w:tabs>
          <w:tab w:pos="493" w:val="left"/>
        </w:tabs>
        <w:bidi w:val="0"/>
        <w:spacing w:before="0" w:after="360" w:line="240" w:lineRule="auto"/>
        <w:ind w:left="0" w:right="0" w:firstLine="0"/>
        <w:jc w:val="left"/>
      </w:pPr>
      <w:bookmarkStart w:id="1954" w:name="bookmark1954"/>
      <w:bookmarkStart w:id="1955" w:name="bookmark1955"/>
      <w:bookmarkStart w:id="1956" w:name="bookmark1956"/>
      <w:bookmarkStart w:id="1957" w:name="bookmark1957"/>
      <w:r>
        <w:rPr>
          <w:color w:val="000000"/>
          <w:spacing w:val="0"/>
          <w:w w:val="100"/>
          <w:position w:val="0"/>
        </w:rPr>
        <w:t>（</w:t>
      </w:r>
      <w:bookmarkEnd w:id="1956"/>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954"/>
      <w:bookmarkEnd w:id="1955"/>
      <w:bookmarkEnd w:id="1957"/>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958" w:name="bookmark1958"/>
      <w:bookmarkStart w:id="1959" w:name="bookmark1959"/>
      <w:bookmarkStart w:id="1960" w:name="bookmark1960"/>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958"/>
      <w:bookmarkEnd w:id="1959"/>
      <w:bookmarkEnd w:id="196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1,619,292.00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147,605,131.01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112,428,603.18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149,224,423.01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112,428,603.18</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961" w:name="bookmark1961"/>
      <w:bookmarkStart w:id="1962" w:name="bookmark1962"/>
      <w:bookmarkStart w:id="1963" w:name="bookmark19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961"/>
      <w:bookmarkEnd w:id="1962"/>
      <w:bookmarkEnd w:id="1963"/>
    </w:p>
    <w:p>
      <w:pPr>
        <w:pStyle w:val="Style69"/>
        <w:keepNext/>
        <w:keepLines/>
        <w:widowControl w:val="0"/>
        <w:shd w:val="clear" w:color="auto" w:fill="auto"/>
        <w:bidi w:val="0"/>
        <w:spacing w:before="0" w:after="360" w:line="240" w:lineRule="auto"/>
        <w:ind w:left="0" w:right="0" w:firstLine="0"/>
        <w:jc w:val="left"/>
      </w:pPr>
      <w:bookmarkStart w:id="1964" w:name="bookmark1964"/>
      <w:bookmarkStart w:id="1965" w:name="bookmark1965"/>
      <w:bookmarkStart w:id="1966" w:name="bookmark1966"/>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964"/>
      <w:bookmarkEnd w:id="1965"/>
      <w:bookmarkEnd w:id="196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69"/>
        <w:keepNext/>
        <w:keepLines/>
        <w:widowControl w:val="0"/>
        <w:shd w:val="clear" w:color="auto" w:fill="auto"/>
        <w:bidi w:val="0"/>
        <w:spacing w:before="0" w:after="360" w:line="240" w:lineRule="auto"/>
        <w:ind w:left="0" w:right="0" w:firstLine="0"/>
        <w:jc w:val="left"/>
      </w:pPr>
      <w:bookmarkStart w:id="1967" w:name="bookmark1967"/>
      <w:bookmarkStart w:id="1968" w:name="bookmark1968"/>
      <w:bookmarkStart w:id="1969" w:name="bookmark1969"/>
      <w:bookmarkStart w:id="1970" w:name="bookmark1970"/>
      <w:r>
        <w:rPr>
          <w:rFonts w:ascii="Times New Roman" w:eastAsia="Times New Roman" w:hAnsi="Times New Roman" w:cs="Times New Roman"/>
          <w:color w:val="000000"/>
          <w:spacing w:val="0"/>
          <w:w w:val="100"/>
          <w:position w:val="0"/>
        </w:rPr>
        <w:t>2</w:t>
      </w:r>
      <w:bookmarkEnd w:id="1969"/>
      <w:r>
        <w:rPr>
          <w:color w:val="000000"/>
          <w:spacing w:val="0"/>
          <w:w w:val="100"/>
          <w:position w:val="0"/>
        </w:rPr>
        <w:t>）重要逾期利息</w:t>
      </w:r>
      <w:bookmarkEnd w:id="1967"/>
      <w:bookmarkEnd w:id="1968"/>
      <w:bookmarkEnd w:id="1970"/>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69"/>
        <w:keepNext/>
        <w:keepLines/>
        <w:widowControl w:val="0"/>
        <w:shd w:val="clear" w:color="auto" w:fill="auto"/>
        <w:bidi w:val="0"/>
        <w:spacing w:before="0" w:after="360" w:line="240" w:lineRule="auto"/>
        <w:ind w:left="0" w:right="0" w:firstLine="0"/>
        <w:jc w:val="left"/>
      </w:pPr>
      <w:bookmarkStart w:id="1971" w:name="bookmark1971"/>
      <w:bookmarkStart w:id="1972" w:name="bookmark1972"/>
      <w:bookmarkStart w:id="1973" w:name="bookmark1973"/>
      <w:bookmarkStart w:id="1974" w:name="bookmark1974"/>
      <w:r>
        <w:rPr>
          <w:rFonts w:ascii="Times New Roman" w:eastAsia="Times New Roman" w:hAnsi="Times New Roman" w:cs="Times New Roman"/>
          <w:color w:val="000000"/>
          <w:spacing w:val="0"/>
          <w:w w:val="100"/>
          <w:position w:val="0"/>
        </w:rPr>
        <w:t>3</w:t>
      </w:r>
      <w:bookmarkEnd w:id="1973"/>
      <w:r>
        <w:rPr>
          <w:color w:val="000000"/>
          <w:spacing w:val="0"/>
          <w:w w:val="100"/>
          <w:position w:val="0"/>
        </w:rPr>
        <w:t>）坏账准备计提情况</w:t>
      </w:r>
      <w:bookmarkEnd w:id="1971"/>
      <w:bookmarkEnd w:id="1972"/>
      <w:bookmarkEnd w:id="1974"/>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60" w:line="240" w:lineRule="auto"/>
        <w:ind w:left="0" w:right="0" w:firstLine="0"/>
        <w:jc w:val="left"/>
      </w:pPr>
      <w:bookmarkStart w:id="1975" w:name="bookmark1975"/>
      <w:bookmarkStart w:id="1976" w:name="bookmark1976"/>
      <w:bookmarkStart w:id="1977" w:name="bookmark19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975"/>
      <w:bookmarkEnd w:id="1976"/>
      <w:bookmarkEnd w:id="1977"/>
    </w:p>
    <w:p>
      <w:pPr>
        <w:pStyle w:val="Style69"/>
        <w:keepNext/>
        <w:keepLines/>
        <w:widowControl w:val="0"/>
        <w:shd w:val="clear" w:color="auto" w:fill="auto"/>
        <w:bidi w:val="0"/>
        <w:spacing w:before="0" w:after="360" w:line="240" w:lineRule="auto"/>
        <w:ind w:left="0" w:right="0" w:firstLine="0"/>
        <w:jc w:val="left"/>
      </w:pPr>
      <w:bookmarkStart w:id="1978" w:name="bookmark1978"/>
      <w:bookmarkStart w:id="1979" w:name="bookmark1979"/>
      <w:bookmarkStart w:id="1980" w:name="bookmark1980"/>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978"/>
      <w:bookmarkEnd w:id="1979"/>
      <w:bookmarkEnd w:id="198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浙江尼普顿科技股份有限公司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1,619,292.00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1,619,292.00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69"/>
        <w:keepNext/>
        <w:keepLines/>
        <w:widowControl w:val="0"/>
        <w:shd w:val="clear" w:color="auto" w:fill="auto"/>
        <w:bidi w:val="0"/>
        <w:spacing w:before="0" w:line="240" w:lineRule="auto"/>
        <w:ind w:left="0" w:right="0" w:firstLine="0"/>
        <w:jc w:val="left"/>
      </w:pPr>
      <w:bookmarkStart w:id="1981" w:name="bookmark1981"/>
      <w:bookmarkStart w:id="1982" w:name="bookmark1982"/>
      <w:bookmarkStart w:id="1983" w:name="bookmark1983"/>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981"/>
      <w:bookmarkEnd w:id="1982"/>
      <w:bookmarkEnd w:id="198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339" w:line="1" w:lineRule="exact"/>
      </w:pPr>
    </w:p>
    <w:p>
      <w:pPr>
        <w:pStyle w:val="Style69"/>
        <w:keepNext/>
        <w:keepLines/>
        <w:widowControl w:val="0"/>
        <w:shd w:val="clear" w:color="auto" w:fill="auto"/>
        <w:bidi w:val="0"/>
        <w:spacing w:before="0" w:line="240" w:lineRule="auto"/>
        <w:ind w:left="0" w:right="0" w:firstLine="0"/>
        <w:jc w:val="left"/>
      </w:pPr>
      <w:bookmarkStart w:id="1984" w:name="bookmark1984"/>
      <w:bookmarkStart w:id="1985" w:name="bookmark1985"/>
      <w:bookmarkStart w:id="1986" w:name="bookmark1986"/>
      <w:bookmarkStart w:id="1987" w:name="bookmark1987"/>
      <w:r>
        <w:rPr>
          <w:rFonts w:ascii="Times New Roman" w:eastAsia="Times New Roman" w:hAnsi="Times New Roman" w:cs="Times New Roman"/>
          <w:color w:val="000000"/>
          <w:spacing w:val="0"/>
          <w:w w:val="100"/>
          <w:position w:val="0"/>
        </w:rPr>
        <w:t>3</w:t>
      </w:r>
      <w:bookmarkEnd w:id="1986"/>
      <w:r>
        <w:rPr>
          <w:color w:val="000000"/>
          <w:spacing w:val="0"/>
          <w:w w:val="100"/>
          <w:position w:val="0"/>
        </w:rPr>
        <w:t>）坏账准备计提情况</w:t>
      </w:r>
      <w:bookmarkEnd w:id="1984"/>
      <w:bookmarkEnd w:id="1985"/>
      <w:bookmarkEnd w:id="1987"/>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988" w:name="bookmark1988"/>
      <w:bookmarkStart w:id="1989" w:name="bookmark1989"/>
      <w:bookmarkStart w:id="1990" w:name="bookmark1990"/>
      <w:bookmarkStart w:id="1991" w:name="bookmark1991"/>
      <w:r>
        <w:rPr>
          <w:color w:val="000000"/>
          <w:spacing w:val="0"/>
          <w:w w:val="100"/>
          <w:position w:val="0"/>
        </w:rPr>
        <w:t>（</w:t>
      </w:r>
      <w:bookmarkEnd w:id="1990"/>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988"/>
      <w:bookmarkEnd w:id="1989"/>
      <w:bookmarkEnd w:id="1991"/>
    </w:p>
    <w:p>
      <w:pPr>
        <w:pStyle w:val="Style69"/>
        <w:keepNext/>
        <w:keepLines/>
        <w:widowControl w:val="0"/>
        <w:shd w:val="clear" w:color="auto" w:fill="auto"/>
        <w:bidi w:val="0"/>
        <w:spacing w:before="0" w:after="340" w:line="240" w:lineRule="auto"/>
        <w:ind w:left="0" w:right="0" w:firstLine="0"/>
        <w:jc w:val="left"/>
      </w:pPr>
      <w:bookmarkStart w:id="1992" w:name="bookmark1992"/>
      <w:bookmarkStart w:id="1993" w:name="bookmark1993"/>
      <w:bookmarkStart w:id="1994" w:name="bookmark1994"/>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992"/>
      <w:bookmarkEnd w:id="1993"/>
      <w:bookmarkEnd w:id="199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126,093,119.86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84,717,462.32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26,115,828.30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30,308,307.57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2,404,821.74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3,301,625.11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2,359,178.71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1,963,984.59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156,972,948.61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120,291,379.59</w:t>
            </w:r>
          </w:p>
        </w:tc>
      </w:tr>
    </w:tbl>
    <w:p>
      <w:pPr>
        <w:widowControl w:val="0"/>
        <w:spacing w:after="339" w:line="1" w:lineRule="exact"/>
      </w:pPr>
    </w:p>
    <w:p>
      <w:pPr>
        <w:pStyle w:val="Style69"/>
        <w:keepNext/>
        <w:keepLines/>
        <w:widowControl w:val="0"/>
        <w:shd w:val="clear" w:color="auto" w:fill="auto"/>
        <w:bidi w:val="0"/>
        <w:spacing w:before="0" w:line="240" w:lineRule="auto"/>
        <w:ind w:left="0" w:right="0" w:firstLine="0"/>
        <w:jc w:val="left"/>
      </w:pPr>
      <w:bookmarkStart w:id="1995" w:name="bookmark1995"/>
      <w:bookmarkStart w:id="1996" w:name="bookmark1996"/>
      <w:bookmarkStart w:id="1997" w:name="bookmark1997"/>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995"/>
      <w:bookmarkEnd w:id="1996"/>
      <w:bookmarkEnd w:id="199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767,380.49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797,147.85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6,298,248.07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7,862,776.41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-315,066.14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315,066.14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-610,162.85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610,162.85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60,406.87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128,081.15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1,316,553.17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1,505,041.19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512,721.22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630,132.29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8,224,964.09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9,367,817.60</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按账龄披露</w:t>
      </w:r>
      <w:r>
        <w:br w:type="page"/>
      </w: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74,974,151.74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55,330,256.02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10,201,562.70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16,466,978.15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2,347,243.94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13,016,773.31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1,102,960.90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156,972,948.61</w:t>
            </w:r>
          </w:p>
        </w:tc>
      </w:tr>
    </w:tbl>
    <w:p>
      <w:pPr>
        <w:widowControl w:val="0"/>
        <w:spacing w:after="319" w:line="1" w:lineRule="exact"/>
      </w:pPr>
    </w:p>
    <w:p>
      <w:pPr>
        <w:pStyle w:val="Style69"/>
        <w:keepNext/>
        <w:keepLines/>
        <w:widowControl w:val="0"/>
        <w:shd w:val="clear" w:color="auto" w:fill="auto"/>
        <w:bidi w:val="0"/>
        <w:spacing w:before="0" w:line="240" w:lineRule="auto"/>
        <w:ind w:left="0" w:right="0" w:firstLine="0"/>
        <w:jc w:val="left"/>
      </w:pPr>
      <w:bookmarkStart w:id="1998" w:name="bookmark1998"/>
      <w:bookmarkStart w:id="1999" w:name="bookmark1999"/>
      <w:bookmarkStart w:id="2000" w:name="bookmark2000"/>
      <w:bookmarkStart w:id="2001" w:name="bookmark2001"/>
      <w:r>
        <w:rPr>
          <w:rFonts w:ascii="Times New Roman" w:eastAsia="Times New Roman" w:hAnsi="Times New Roman" w:cs="Times New Roman"/>
          <w:color w:val="000000"/>
          <w:spacing w:val="0"/>
          <w:w w:val="100"/>
          <w:position w:val="0"/>
        </w:rPr>
        <w:t>3</w:t>
      </w:r>
      <w:bookmarkEnd w:id="2000"/>
      <w:r>
        <w:rPr>
          <w:color w:val="000000"/>
          <w:spacing w:val="0"/>
          <w:w w:val="100"/>
          <w:position w:val="0"/>
        </w:rPr>
        <w:t>）本期计提、收回或转回的坏账准备情况</w:t>
      </w:r>
      <w:bookmarkEnd w:id="1998"/>
      <w:bookmarkEnd w:id="1999"/>
      <w:bookmarkEnd w:id="2001"/>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7,862,776.41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1,505,041.19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9,367,817.60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7,862,776.41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1,505,041.19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9,367,817.60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69"/>
        <w:keepNext/>
        <w:keepLines/>
        <w:widowControl w:val="0"/>
        <w:shd w:val="clear" w:color="auto" w:fill="auto"/>
        <w:bidi w:val="0"/>
        <w:spacing w:before="0" w:line="240" w:lineRule="auto"/>
        <w:ind w:left="0" w:right="0" w:firstLine="0"/>
        <w:jc w:val="left"/>
      </w:pPr>
      <w:bookmarkStart w:id="2002" w:name="bookmark2002"/>
      <w:bookmarkStart w:id="2003" w:name="bookmark2003"/>
      <w:bookmarkStart w:id="2004" w:name="bookmark2004"/>
      <w:bookmarkStart w:id="2005" w:name="bookmark2005"/>
      <w:r>
        <w:rPr>
          <w:rFonts w:ascii="Times New Roman" w:eastAsia="Times New Roman" w:hAnsi="Times New Roman" w:cs="Times New Roman"/>
          <w:color w:val="000000"/>
          <w:spacing w:val="0"/>
          <w:w w:val="100"/>
          <w:position w:val="0"/>
        </w:rPr>
        <w:t>4</w:t>
      </w:r>
      <w:bookmarkEnd w:id="2004"/>
      <w:r>
        <w:rPr>
          <w:color w:val="000000"/>
          <w:spacing w:val="0"/>
          <w:w w:val="100"/>
          <w:position w:val="0"/>
        </w:rPr>
        <w:t>）本期实际核销的其他应收款情况</w:t>
      </w:r>
      <w:bookmarkEnd w:id="2002"/>
      <w:bookmarkEnd w:id="2003"/>
      <w:bookmarkEnd w:id="2005"/>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80"/>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1627"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2"/>
              <w:keepNext w:val="0"/>
              <w:keepLines w:val="0"/>
              <w:widowControl w:val="0"/>
              <w:shd w:val="clear" w:color="auto" w:fill="auto"/>
              <w:bidi w:val="0"/>
              <w:spacing w:before="0" w:after="380" w:line="240" w:lineRule="auto"/>
              <w:ind w:left="0" w:right="0" w:firstLine="0"/>
              <w:jc w:val="left"/>
              <w:rPr>
                <w:sz w:val="20"/>
                <w:szCs w:val="20"/>
              </w:rPr>
            </w:pPr>
            <w:bookmarkStart w:id="2006" w:name="bookmark2006"/>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）按欠款方归集的期末余额前五名的其他应收款情况</w:t>
            </w:r>
            <w:bookmarkEnd w:id="2006"/>
          </w:p>
          <w:p>
            <w:pPr>
              <w:pStyle w:val="Style2"/>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占其他应收款期末 余额合计数的比例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bl>
    <w:p>
      <w:pPr>
        <w:widowControl w:val="0"/>
        <w:spacing w:line="1" w:lineRule="exact"/>
      </w:pPr>
      <w:r>
        <w:br w:type="page"/>
      </w:r>
    </w:p>
    <w:tbl>
      <w:tblPr>
        <w:tblOverlap w:val="never"/>
        <w:jc w:val="center"/>
        <w:tblLayout w:type="fixed"/>
      </w:tblPr>
      <w:tblGrid>
        <w:gridCol w:w="1694"/>
        <w:gridCol w:w="1550"/>
        <w:gridCol w:w="1550"/>
        <w:gridCol w:w="1550"/>
        <w:gridCol w:w="1618"/>
        <w:gridCol w:w="162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52,279,706.30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42,394,434.28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4,099,934.25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1,000,313.71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7,244,211.40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6,204,498.51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4,901,576.40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2,954,741.75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121,591,416.60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69"/>
        <w:keepNext/>
        <w:keepLines/>
        <w:widowControl w:val="0"/>
        <w:shd w:val="clear" w:color="auto" w:fill="auto"/>
        <w:bidi w:val="0"/>
        <w:spacing w:before="0" w:after="360" w:line="240" w:lineRule="auto"/>
        <w:ind w:left="0" w:right="0" w:firstLine="0"/>
        <w:jc w:val="left"/>
      </w:pPr>
      <w:bookmarkStart w:id="2007" w:name="bookmark2007"/>
      <w:bookmarkStart w:id="2008" w:name="bookmark2008"/>
      <w:bookmarkStart w:id="2009" w:name="bookmark2009"/>
      <w:bookmarkStart w:id="2010" w:name="bookmark2010"/>
      <w:r>
        <w:rPr>
          <w:rFonts w:ascii="Times New Roman" w:eastAsia="Times New Roman" w:hAnsi="Times New Roman" w:cs="Times New Roman"/>
          <w:color w:val="000000"/>
          <w:spacing w:val="0"/>
          <w:w w:val="100"/>
          <w:position w:val="0"/>
        </w:rPr>
        <w:t>6</w:t>
      </w:r>
      <w:bookmarkEnd w:id="2009"/>
      <w:r>
        <w:rPr>
          <w:color w:val="000000"/>
          <w:spacing w:val="0"/>
          <w:w w:val="100"/>
          <w:position w:val="0"/>
        </w:rPr>
        <w:t>）涉及政府补助的应收款项</w:t>
      </w:r>
      <w:bookmarkEnd w:id="2007"/>
      <w:bookmarkEnd w:id="2008"/>
      <w:bookmarkEnd w:id="201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预计收取的时间、金额 及依据</w:t>
            </w:r>
          </w:p>
        </w:tc>
      </w:tr>
    </w:tbl>
    <w:p>
      <w:pPr>
        <w:widowControl w:val="0"/>
        <w:spacing w:after="359" w:line="1" w:lineRule="exact"/>
      </w:pPr>
    </w:p>
    <w:p>
      <w:pPr>
        <w:pStyle w:val="Style69"/>
        <w:keepNext/>
        <w:keepLines/>
        <w:widowControl w:val="0"/>
        <w:shd w:val="clear" w:color="auto" w:fill="auto"/>
        <w:tabs>
          <w:tab w:pos="387" w:val="left"/>
        </w:tabs>
        <w:bidi w:val="0"/>
        <w:spacing w:before="0" w:after="360" w:line="240" w:lineRule="auto"/>
        <w:ind w:left="0" w:right="0" w:firstLine="0"/>
        <w:jc w:val="left"/>
      </w:pPr>
      <w:bookmarkStart w:id="2011" w:name="bookmark2011"/>
      <w:bookmarkStart w:id="2012" w:name="bookmark2012"/>
      <w:bookmarkStart w:id="2013" w:name="bookmark2013"/>
      <w:bookmarkStart w:id="2014" w:name="bookmark2014"/>
      <w:r>
        <w:rPr>
          <w:rFonts w:ascii="Times New Roman" w:eastAsia="Times New Roman" w:hAnsi="Times New Roman" w:cs="Times New Roman"/>
          <w:color w:val="000000"/>
          <w:spacing w:val="0"/>
          <w:w w:val="100"/>
          <w:position w:val="0"/>
        </w:rPr>
        <w:t>7</w:t>
      </w:r>
      <w:bookmarkEnd w:id="2013"/>
      <w:r>
        <w:rPr>
          <w:color w:val="000000"/>
          <w:spacing w:val="0"/>
          <w:w w:val="100"/>
          <w:position w:val="0"/>
        </w:rPr>
        <w:t>）</w:t>
        <w:tab/>
        <w:t>因金融资产转移而终止确认的其他应收款</w:t>
      </w:r>
      <w:bookmarkEnd w:id="2011"/>
      <w:bookmarkEnd w:id="2012"/>
      <w:bookmarkEnd w:id="2014"/>
    </w:p>
    <w:p>
      <w:pPr>
        <w:pStyle w:val="Style69"/>
        <w:keepNext/>
        <w:keepLines/>
        <w:widowControl w:val="0"/>
        <w:shd w:val="clear" w:color="auto" w:fill="auto"/>
        <w:tabs>
          <w:tab w:pos="392" w:val="left"/>
        </w:tabs>
        <w:bidi w:val="0"/>
        <w:spacing w:before="0" w:after="360" w:line="240" w:lineRule="auto"/>
        <w:ind w:left="0" w:right="0" w:firstLine="0"/>
        <w:jc w:val="left"/>
      </w:pPr>
      <w:bookmarkStart w:id="2015" w:name="bookmark2015"/>
      <w:bookmarkStart w:id="2016" w:name="bookmark2016"/>
      <w:bookmarkStart w:id="2017" w:name="bookmark2017"/>
      <w:bookmarkStart w:id="2018" w:name="bookmark2018"/>
      <w:r>
        <w:rPr>
          <w:rFonts w:ascii="Times New Roman" w:eastAsia="Times New Roman" w:hAnsi="Times New Roman" w:cs="Times New Roman"/>
          <w:color w:val="000000"/>
          <w:spacing w:val="0"/>
          <w:w w:val="100"/>
          <w:position w:val="0"/>
        </w:rPr>
        <w:t>8</w:t>
      </w:r>
      <w:bookmarkEnd w:id="2017"/>
      <w:r>
        <w:rPr>
          <w:color w:val="000000"/>
          <w:spacing w:val="0"/>
          <w:w w:val="100"/>
          <w:position w:val="0"/>
        </w:rPr>
        <w:t>）</w:t>
        <w:tab/>
        <w:t>转移其他应收款且继续涉入形成的资产、负债金额</w:t>
      </w:r>
      <w:bookmarkEnd w:id="2015"/>
      <w:bookmarkEnd w:id="2016"/>
      <w:bookmarkEnd w:id="2018"/>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2019" w:name="bookmark2019"/>
      <w:bookmarkStart w:id="2020" w:name="bookmark2020"/>
      <w:bookmarkStart w:id="2021" w:name="bookmark2021"/>
      <w:bookmarkStart w:id="2022" w:name="bookmark2022"/>
      <w:r>
        <w:rPr>
          <w:rFonts w:ascii="Times New Roman" w:eastAsia="Times New Roman" w:hAnsi="Times New Roman" w:cs="Times New Roman"/>
          <w:color w:val="000000"/>
          <w:spacing w:val="0"/>
          <w:w w:val="100"/>
          <w:position w:val="0"/>
        </w:rPr>
        <w:t>3</w:t>
      </w:r>
      <w:bookmarkEnd w:id="2021"/>
      <w:r>
        <w:rPr>
          <w:color w:val="000000"/>
          <w:spacing w:val="0"/>
          <w:w w:val="100"/>
          <w:position w:val="0"/>
        </w:rPr>
        <w:t>、长期股权投资</w:t>
      </w:r>
      <w:bookmarkEnd w:id="2019"/>
      <w:bookmarkEnd w:id="2020"/>
      <w:bookmarkEnd w:id="2022"/>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144,854,020.00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1,056,100.00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143,797,920.00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99,604,020.00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98,547,920.00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216,353,051.77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216,353,051.77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159,253,484.44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159,253,484.44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361,207,071.77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1,056,100.00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360,150,971.77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258,857,504.44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257,801,404.44</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2023" w:name="bookmark2023"/>
      <w:bookmarkStart w:id="2024" w:name="bookmark2024"/>
      <w:bookmarkStart w:id="2025" w:name="bookmark20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023"/>
      <w:bookmarkEnd w:id="2024"/>
      <w:bookmarkEnd w:id="2025"/>
    </w:p>
    <w:p>
      <w:pPr>
        <w:pStyle w:val="Style2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青岛天高公司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7"/>
        <w:gridCol w:w="1166"/>
        <w:gridCol w:w="1166"/>
        <w:gridCol w:w="1162"/>
        <w:gridCol w:w="1166"/>
        <w:gridCol w:w="1214"/>
        <w:gridCol w:w="1214"/>
        <w:gridCol w:w="122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广西筑波公司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5,910,000.00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5,910,000.00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南昌正元公司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正元数据公司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6,630,000.00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云马智慧公司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13,987,800.00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13,987,800.00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756,100.00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杭州容博公司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3,150,000.00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福建正元公司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四川正元公司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正元曦客公司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校云智慧公司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小兰智慧公司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47,200,000.00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坚果智慧公司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7,350,120.00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7,350,120.00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双旗智慧公司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3,650,000.00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正元管理公司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麦狐信息公司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6,120,000.00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博太科公司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98,547,920.00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143,797,920.00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1,056,100.00</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2026" w:name="bookmark2026"/>
      <w:bookmarkStart w:id="2027" w:name="bookmark2027"/>
      <w:bookmarkStart w:id="2028" w:name="bookmark20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026"/>
      <w:bookmarkEnd w:id="2027"/>
      <w:bookmarkEnd w:id="2028"/>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期末余额</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重庆汇贤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16,901,59</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2,541,879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701,207.4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20,144,68</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卓然实业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94,752,27</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5,969,630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100,721,9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无锡汇众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1,641,156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-43,157.3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1,597,999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常电股份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16,382,71</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393,250.0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16,612,96</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三叶草投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19,842,54</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-423,414.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39,419,13</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4,646,747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206,304.9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4,823,052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掌门物联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5,086,456</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229,298.7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5,315,755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尼普顿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29,670,00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2,761,049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4,713,482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27,717,56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159,253,4</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49,670,00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11,634,84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701,207.4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4,906,482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216,353,0</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51.77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159,253,4</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84.44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49,670,00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11,634,84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701,207.4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4,906,482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216,353,0</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51.77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2029" w:name="bookmark2029"/>
      <w:bookmarkStart w:id="2030" w:name="bookmark2030"/>
      <w:bookmarkStart w:id="2031" w:name="bookmark2031"/>
      <w:bookmarkStart w:id="2032" w:name="bookmark2032"/>
      <w:r>
        <w:rPr>
          <w:color w:val="000000"/>
          <w:spacing w:val="0"/>
          <w:w w:val="100"/>
          <w:position w:val="0"/>
        </w:rPr>
        <w:t>（</w:t>
      </w:r>
      <w:bookmarkEnd w:id="2031"/>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029"/>
      <w:bookmarkEnd w:id="2030"/>
      <w:bookmarkEnd w:id="2032"/>
    </w:p>
    <w:p>
      <w:pPr>
        <w:pStyle w:val="Style28"/>
        <w:keepNext/>
        <w:keepLines/>
        <w:widowControl w:val="0"/>
        <w:shd w:val="clear" w:color="auto" w:fill="auto"/>
        <w:bidi w:val="0"/>
        <w:spacing w:before="0" w:after="340" w:line="240" w:lineRule="auto"/>
        <w:ind w:left="0" w:right="0" w:firstLine="0"/>
        <w:jc w:val="left"/>
      </w:pPr>
      <w:bookmarkStart w:id="2033" w:name="bookmark2033"/>
      <w:bookmarkStart w:id="2034" w:name="bookmark2034"/>
      <w:bookmarkStart w:id="2035" w:name="bookmark2035"/>
      <w:bookmarkStart w:id="2036" w:name="bookmark2036"/>
      <w:r>
        <w:rPr>
          <w:rFonts w:ascii="Times New Roman" w:eastAsia="Times New Roman" w:hAnsi="Times New Roman" w:cs="Times New Roman"/>
          <w:color w:val="000000"/>
          <w:spacing w:val="0"/>
          <w:w w:val="100"/>
          <w:position w:val="0"/>
        </w:rPr>
        <w:t>4</w:t>
      </w:r>
      <w:bookmarkEnd w:id="2035"/>
      <w:r>
        <w:rPr>
          <w:color w:val="000000"/>
          <w:spacing w:val="0"/>
          <w:w w:val="100"/>
          <w:position w:val="0"/>
        </w:rPr>
        <w:t>、营业收入和营业成本</w:t>
      </w:r>
      <w:bookmarkEnd w:id="2033"/>
      <w:bookmarkEnd w:id="2034"/>
      <w:bookmarkEnd w:id="203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703,189,115.34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465,634,130.22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602,776,897.60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411,693,350.87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703,189,115.34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465,634,130.22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602,776,897.60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411,693,350.87</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591,125,888.47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591,125,888.47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智能管控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71,887,276.88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71,887,276.88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运营与服务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40,175,949.99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40,175,949.99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在某一时点确认收入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663,013,165.35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663,013,165.35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在某一时段内确认收入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40,175,949.99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40,175,949.99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703,189,115.34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703,189,115.34</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widowControl w:val="0"/>
        <w:spacing w:after="39" w:line="1" w:lineRule="exact"/>
      </w:pPr>
    </w:p>
    <w:p>
      <w:pPr>
        <w:pStyle w:val="Style16"/>
        <w:keepNext w:val="0"/>
        <w:keepLines w:val="0"/>
        <w:widowControl w:val="0"/>
        <w:shd w:val="clear" w:color="auto" w:fill="auto"/>
        <w:bidi w:val="0"/>
        <w:spacing w:before="0" w:after="120" w:line="312" w:lineRule="exact"/>
        <w:ind w:left="0" w:right="0" w:firstLine="440"/>
        <w:jc w:val="both"/>
        <w:rPr>
          <w:sz w:val="20"/>
          <w:szCs w:val="20"/>
        </w:rPr>
      </w:pPr>
      <w:r>
        <w:rPr>
          <w:color w:val="000000"/>
          <w:spacing w:val="0"/>
          <w:w w:val="100"/>
          <w:position w:val="0"/>
          <w:sz w:val="20"/>
          <w:szCs w:val="20"/>
        </w:rPr>
        <w:t>公司主要业务为系统建设、智能管控和运营与服务。本公司根据不同的合同约定分阶段收款条款，上 述业务中本公司均作为主要责任人直接进行销售或提供服务。系统建设和智能管控于项目验收通过时、运 营与服务于按合同约定的维护期提供相应的服务时，客户取得相关商品控制权，本公司取得无条件收款权 利。</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与分摊至剩余履约义务的交易价格相关的信息：</w:t>
      </w:r>
    </w:p>
    <w:p>
      <w:pPr>
        <w:pStyle w:val="Style16"/>
        <w:keepNext w:val="0"/>
        <w:keepLines w:val="0"/>
        <w:widowControl w:val="0"/>
        <w:shd w:val="clear" w:color="auto" w:fill="auto"/>
        <w:bidi w:val="0"/>
        <w:spacing w:before="0" w:after="120" w:line="314" w:lineRule="exact"/>
        <w:ind w:left="0" w:right="0" w:firstLine="440"/>
        <w:jc w:val="both"/>
        <w:rPr>
          <w:sz w:val="20"/>
          <w:szCs w:val="20"/>
        </w:rPr>
      </w:pPr>
      <w:r>
        <w:rPr>
          <w:color w:val="000000"/>
          <w:spacing w:val="0"/>
          <w:w w:val="100"/>
          <w:position w:val="0"/>
          <w:sz w:val="20"/>
          <w:szCs w:val="20"/>
        </w:rPr>
        <w:t>本报告期末已签订合同、但尚未履行或尚未履行完毕的履约义务所对应的收入金额为</w:t>
      </w:r>
      <w:r>
        <w:rPr>
          <w:color w:val="000000"/>
          <w:spacing w:val="0"/>
          <w:w w:val="100"/>
          <w:position w:val="0"/>
          <w:sz w:val="20"/>
          <w:szCs w:val="20"/>
        </w:rPr>
        <w:t xml:space="preserve">1,854,093.60 </w:t>
      </w:r>
      <w:r>
        <w:rPr>
          <w:color w:val="000000"/>
          <w:spacing w:val="0"/>
          <w:w w:val="100"/>
          <w:position w:val="0"/>
          <w:sz w:val="20"/>
          <w:szCs w:val="20"/>
        </w:rPr>
        <w:t>元，其中，</w:t>
      </w:r>
      <w:r>
        <w:rPr>
          <w:color w:val="000000"/>
          <w:spacing w:val="0"/>
          <w:w w:val="100"/>
          <w:position w:val="0"/>
          <w:sz w:val="20"/>
          <w:szCs w:val="20"/>
        </w:rPr>
        <w:t>511,006.29</w:t>
      </w:r>
      <w:r>
        <w:rPr>
          <w:color w:val="000000"/>
          <w:spacing w:val="0"/>
          <w:w w:val="100"/>
          <w:position w:val="0"/>
          <w:sz w:val="20"/>
          <w:szCs w:val="20"/>
        </w:rPr>
        <w:t>元预计将于</w:t>
      </w:r>
      <w:r>
        <w:rPr>
          <w:color w:val="000000"/>
          <w:spacing w:val="0"/>
          <w:w w:val="100"/>
          <w:position w:val="0"/>
          <w:sz w:val="20"/>
          <w:szCs w:val="20"/>
        </w:rPr>
        <w:t>2022</w:t>
      </w:r>
      <w:r>
        <w:rPr>
          <w:color w:val="000000"/>
          <w:spacing w:val="0"/>
          <w:w w:val="100"/>
          <w:position w:val="0"/>
          <w:sz w:val="20"/>
          <w:szCs w:val="20"/>
        </w:rPr>
        <w:t>年度确认收入</w:t>
      </w:r>
      <w:r>
        <w:rPr>
          <w:color w:val="000000"/>
          <w:spacing w:val="0"/>
          <w:w w:val="100"/>
          <w:position w:val="0"/>
          <w:sz w:val="20"/>
          <w:szCs w:val="20"/>
        </w:rPr>
        <w:t>，</w:t>
      </w:r>
      <w:r>
        <w:rPr>
          <w:color w:val="000000"/>
          <w:spacing w:val="0"/>
          <w:w w:val="100"/>
          <w:position w:val="0"/>
          <w:sz w:val="20"/>
          <w:szCs w:val="20"/>
        </w:rPr>
        <w:t>1,343,087.31</w:t>
      </w:r>
      <w:r>
        <w:rPr>
          <w:color w:val="000000"/>
          <w:spacing w:val="0"/>
          <w:w w:val="100"/>
          <w:position w:val="0"/>
          <w:sz w:val="20"/>
          <w:szCs w:val="20"/>
        </w:rPr>
        <w:t>元预计将于</w:t>
      </w:r>
      <w:r>
        <w:rPr>
          <w:color w:val="000000"/>
          <w:spacing w:val="0"/>
          <w:w w:val="100"/>
          <w:position w:val="0"/>
          <w:sz w:val="20"/>
          <w:szCs w:val="20"/>
        </w:rPr>
        <w:t>2023</w:t>
      </w:r>
      <w:r>
        <w:rPr>
          <w:color w:val="000000"/>
          <w:spacing w:val="0"/>
          <w:w w:val="100"/>
          <w:position w:val="0"/>
          <w:sz w:val="20"/>
          <w:szCs w:val="20"/>
        </w:rPr>
        <w:t>年及以后年度确认收 入，元预计将于年度确认收入。</w:t>
      </w:r>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16"/>
        <w:keepNext w:val="0"/>
        <w:keepLines w:val="0"/>
        <w:widowControl w:val="0"/>
        <w:shd w:val="clear" w:color="auto" w:fill="auto"/>
        <w:bidi w:val="0"/>
        <w:spacing w:before="0" w:after="380" w:line="313" w:lineRule="exact"/>
        <w:ind w:left="0" w:right="0" w:firstLine="440"/>
        <w:jc w:val="left"/>
        <w:rPr>
          <w:sz w:val="20"/>
          <w:szCs w:val="20"/>
        </w:rPr>
      </w:pPr>
      <w:r>
        <w:rPr>
          <w:color w:val="000000"/>
          <w:spacing w:val="0"/>
          <w:w w:val="100"/>
          <w:position w:val="0"/>
          <w:sz w:val="20"/>
          <w:szCs w:val="20"/>
        </w:rPr>
        <w:t>在本期确认的包括在合同负债期初账面价值中的收入为</w:t>
      </w:r>
      <w:r>
        <w:rPr>
          <w:color w:val="000000"/>
          <w:spacing w:val="0"/>
          <w:w w:val="100"/>
          <w:position w:val="0"/>
          <w:sz w:val="20"/>
          <w:szCs w:val="20"/>
        </w:rPr>
        <w:t>46,383,975.58</w:t>
      </w:r>
      <w:r>
        <w:rPr>
          <w:color w:val="000000"/>
          <w:spacing w:val="0"/>
          <w:w w:val="100"/>
          <w:position w:val="0"/>
          <w:sz w:val="20"/>
          <w:szCs w:val="20"/>
        </w:rPr>
        <w:t>元。</w:t>
      </w:r>
    </w:p>
    <w:p>
      <w:pPr>
        <w:pStyle w:val="Style28"/>
        <w:keepNext/>
        <w:keepLines/>
        <w:widowControl w:val="0"/>
        <w:shd w:val="clear" w:color="auto" w:fill="auto"/>
        <w:bidi w:val="0"/>
        <w:spacing w:before="0" w:after="340" w:line="326" w:lineRule="auto"/>
        <w:ind w:left="0" w:right="0" w:firstLine="0"/>
        <w:jc w:val="both"/>
      </w:pPr>
      <w:bookmarkStart w:id="2037" w:name="bookmark2037"/>
      <w:bookmarkStart w:id="2038" w:name="bookmark2038"/>
      <w:bookmarkStart w:id="2039" w:name="bookmark2039"/>
      <w:bookmarkStart w:id="2040" w:name="bookmark2040"/>
      <w:r>
        <w:rPr>
          <w:rFonts w:ascii="Times New Roman" w:eastAsia="Times New Roman" w:hAnsi="Times New Roman" w:cs="Times New Roman"/>
          <w:color w:val="000000"/>
          <w:spacing w:val="0"/>
          <w:w w:val="100"/>
          <w:position w:val="0"/>
        </w:rPr>
        <w:t>5</w:t>
      </w:r>
      <w:bookmarkEnd w:id="2039"/>
      <w:r>
        <w:rPr>
          <w:color w:val="000000"/>
          <w:spacing w:val="0"/>
          <w:w w:val="100"/>
          <w:position w:val="0"/>
        </w:rPr>
        <w:t>、投资收益</w:t>
      </w:r>
      <w:bookmarkEnd w:id="2037"/>
      <w:bookmarkEnd w:id="2038"/>
      <w:bookmarkEnd w:id="2040"/>
    </w:p>
    <w:p>
      <w:pPr>
        <w:pStyle w:val="Style24"/>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3,392,608.70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11,634,841.90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551,326.71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1,647,109.48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2,362,827.30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企业资金占用费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3,083,584.90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6,520,942.68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16,365,536.28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12,827,705.39</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both"/>
      </w:pPr>
      <w:bookmarkStart w:id="2041" w:name="bookmark2041"/>
      <w:bookmarkStart w:id="2042" w:name="bookmark2042"/>
      <w:bookmarkStart w:id="2043" w:name="bookmark2043"/>
      <w:bookmarkStart w:id="2044" w:name="bookmark2044"/>
      <w:r>
        <w:rPr>
          <w:rFonts w:ascii="Times New Roman" w:eastAsia="Times New Roman" w:hAnsi="Times New Roman" w:cs="Times New Roman"/>
          <w:color w:val="000000"/>
          <w:spacing w:val="0"/>
          <w:w w:val="100"/>
          <w:position w:val="0"/>
        </w:rPr>
        <w:t>6</w:t>
      </w:r>
      <w:bookmarkEnd w:id="2043"/>
      <w:r>
        <w:rPr>
          <w:color w:val="000000"/>
          <w:spacing w:val="0"/>
          <w:w w:val="100"/>
          <w:position w:val="0"/>
        </w:rPr>
        <w:t>、其他</w:t>
      </w:r>
      <w:bookmarkEnd w:id="2041"/>
      <w:bookmarkEnd w:id="2042"/>
      <w:bookmarkEnd w:id="2044"/>
    </w:p>
    <w:p>
      <w:pPr>
        <w:pStyle w:val="Style20"/>
        <w:keepNext/>
        <w:keepLines/>
        <w:widowControl w:val="0"/>
        <w:shd w:val="clear" w:color="auto" w:fill="auto"/>
        <w:bidi w:val="0"/>
        <w:spacing w:before="0" w:after="340" w:line="240" w:lineRule="auto"/>
        <w:ind w:left="0" w:right="0" w:firstLine="0"/>
        <w:jc w:val="both"/>
      </w:pPr>
      <w:bookmarkStart w:id="2045" w:name="bookmark2045"/>
      <w:bookmarkStart w:id="2046" w:name="bookmark2046"/>
      <w:bookmarkStart w:id="2047" w:name="bookmark2047"/>
      <w:r>
        <w:rPr>
          <w:color w:val="000000"/>
          <w:spacing w:val="0"/>
          <w:w w:val="100"/>
          <w:position w:val="0"/>
        </w:rPr>
        <w:t>十八、补充资料</w:t>
      </w:r>
      <w:bookmarkEnd w:id="2045"/>
      <w:bookmarkEnd w:id="2046"/>
      <w:bookmarkEnd w:id="2047"/>
    </w:p>
    <w:p>
      <w:pPr>
        <w:pStyle w:val="Style28"/>
        <w:keepNext/>
        <w:keepLines/>
        <w:widowControl w:val="0"/>
        <w:shd w:val="clear" w:color="auto" w:fill="auto"/>
        <w:bidi w:val="0"/>
        <w:spacing w:before="0" w:after="340" w:line="240" w:lineRule="auto"/>
        <w:ind w:left="0" w:right="0" w:firstLine="0"/>
        <w:jc w:val="both"/>
      </w:pPr>
      <w:bookmarkStart w:id="2048" w:name="bookmark2048"/>
      <w:bookmarkStart w:id="2049" w:name="bookmark2049"/>
      <w:bookmarkStart w:id="2050" w:name="bookmark205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048"/>
      <w:bookmarkEnd w:id="2049"/>
      <w:bookmarkEnd w:id="2050"/>
    </w:p>
    <w:p>
      <w:pPr>
        <w:pStyle w:val="Style24"/>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固定资产处置收益</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10,708,645.64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除增值税软件退税外的政府补助</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2,089,049.62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银行理财收益</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-767,717.09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1,679,773.10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1,686,354.76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8,673,615.43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line="317" w:lineRule="exact"/>
        <w:ind w:left="0" w:right="0" w:firstLine="0"/>
        <w:jc w:val="left"/>
      </w:pPr>
      <w:r>
        <w:rPr>
          <w:color w:val="000000"/>
          <w:spacing w:val="0"/>
          <w:w w:val="100"/>
          <w:position w:val="0"/>
        </w:rPr>
        <w:t>其他符合非经常性损益定义的损益项目的具体情况：</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24"/>
        <w:keepNext w:val="0"/>
        <w:keepLines w:val="0"/>
        <w:widowControl w:val="0"/>
        <w:shd w:val="clear" w:color="auto" w:fill="auto"/>
        <w:bidi w:val="0"/>
        <w:spacing w:before="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4"/>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2051" w:name="bookmark2051"/>
      <w:bookmarkStart w:id="2052" w:name="bookmark2052"/>
      <w:bookmarkStart w:id="2053" w:name="bookmark2053"/>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051"/>
      <w:bookmarkEnd w:id="2052"/>
      <w:bookmarkEnd w:id="2053"/>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2054" w:name="bookmark2054"/>
      <w:bookmarkStart w:id="2055" w:name="bookmark2055"/>
      <w:bookmarkStart w:id="2056" w:name="bookmark2056"/>
      <w:bookmarkStart w:id="2057" w:name="bookmark2057"/>
      <w:r>
        <w:rPr>
          <w:rFonts w:ascii="Times New Roman" w:eastAsia="Times New Roman" w:hAnsi="Times New Roman" w:cs="Times New Roman"/>
          <w:color w:val="000000"/>
          <w:spacing w:val="0"/>
          <w:w w:val="100"/>
          <w:position w:val="0"/>
        </w:rPr>
        <w:t>3</w:t>
      </w:r>
      <w:bookmarkEnd w:id="2056"/>
      <w:r>
        <w:rPr>
          <w:color w:val="000000"/>
          <w:spacing w:val="0"/>
          <w:w w:val="100"/>
          <w:position w:val="0"/>
        </w:rPr>
        <w:t>、境内外会计准则下会计数据差异</w:t>
      </w:r>
      <w:bookmarkEnd w:id="2054"/>
      <w:bookmarkEnd w:id="2055"/>
      <w:bookmarkEnd w:id="2057"/>
    </w:p>
    <w:p>
      <w:pPr>
        <w:pStyle w:val="Style34"/>
        <w:keepNext/>
        <w:keepLines/>
        <w:widowControl w:val="0"/>
        <w:shd w:val="clear" w:color="auto" w:fill="auto"/>
        <w:tabs>
          <w:tab w:pos="493" w:val="left"/>
        </w:tabs>
        <w:bidi w:val="0"/>
        <w:spacing w:before="0" w:after="360" w:line="240" w:lineRule="auto"/>
        <w:ind w:left="0" w:right="0" w:firstLine="0"/>
        <w:jc w:val="left"/>
      </w:pPr>
      <w:bookmarkStart w:id="2058" w:name="bookmark2058"/>
      <w:bookmarkStart w:id="2059" w:name="bookmark2059"/>
      <w:bookmarkStart w:id="2060" w:name="bookmark2060"/>
      <w:bookmarkStart w:id="2061" w:name="bookmark2061"/>
      <w:r>
        <w:rPr>
          <w:color w:val="000000"/>
          <w:spacing w:val="0"/>
          <w:w w:val="100"/>
          <w:position w:val="0"/>
        </w:rPr>
        <w:t>（</w:t>
      </w:r>
      <w:bookmarkEnd w:id="2060"/>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058"/>
      <w:bookmarkEnd w:id="2059"/>
      <w:bookmarkEnd w:id="2061"/>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93" w:val="left"/>
        </w:tabs>
        <w:bidi w:val="0"/>
        <w:spacing w:before="0" w:after="360" w:line="240" w:lineRule="auto"/>
        <w:ind w:left="0" w:right="0" w:firstLine="0"/>
        <w:jc w:val="left"/>
      </w:pPr>
      <w:bookmarkStart w:id="2062" w:name="bookmark2062"/>
      <w:bookmarkStart w:id="2063" w:name="bookmark2063"/>
      <w:bookmarkStart w:id="2064" w:name="bookmark2064"/>
      <w:bookmarkStart w:id="2065" w:name="bookmark2065"/>
      <w:r>
        <w:rPr>
          <w:color w:val="000000"/>
          <w:spacing w:val="0"/>
          <w:w w:val="100"/>
          <w:position w:val="0"/>
        </w:rPr>
        <w:t>（</w:t>
      </w:r>
      <w:bookmarkEnd w:id="2064"/>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062"/>
      <w:bookmarkEnd w:id="2063"/>
      <w:bookmarkEnd w:id="2065"/>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4"/>
        <w:keepNext/>
        <w:keepLines/>
        <w:widowControl w:val="0"/>
        <w:shd w:val="clear" w:color="auto" w:fill="auto"/>
        <w:bidi w:val="0"/>
        <w:spacing w:before="0" w:after="280" w:line="331" w:lineRule="exact"/>
        <w:ind w:left="0" w:right="0" w:firstLine="0"/>
        <w:jc w:val="left"/>
      </w:pPr>
      <w:bookmarkStart w:id="2066" w:name="bookmark2066"/>
      <w:bookmarkStart w:id="2067" w:name="bookmark2067"/>
      <w:bookmarkStart w:id="2068" w:name="bookmark2068"/>
      <w:bookmarkStart w:id="2069" w:name="bookmark2069"/>
      <w:r>
        <w:rPr>
          <w:color w:val="000000"/>
          <w:spacing w:val="0"/>
          <w:w w:val="100"/>
          <w:position w:val="0"/>
        </w:rPr>
        <w:t>（</w:t>
      </w:r>
      <w:bookmarkEnd w:id="2068"/>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）境内外会计准则下会计数据差异原因说明，对已经境外审计机构审计的数据进行差异调节的，应注 明该境外机构的名称</w:t>
      </w:r>
      <w:bookmarkEnd w:id="2066"/>
      <w:bookmarkEnd w:id="2067"/>
      <w:bookmarkEnd w:id="2069"/>
    </w:p>
    <w:p>
      <w:pPr>
        <w:pStyle w:val="Style28"/>
        <w:keepNext/>
        <w:keepLines/>
        <w:widowControl w:val="0"/>
        <w:shd w:val="clear" w:color="auto" w:fill="auto"/>
        <w:bidi w:val="0"/>
        <w:spacing w:before="0" w:after="0" w:line="331" w:lineRule="exact"/>
        <w:ind w:left="0" w:right="0" w:firstLine="0"/>
        <w:jc w:val="left"/>
      </w:pPr>
      <w:bookmarkStart w:id="2070" w:name="bookmark2070"/>
      <w:bookmarkStart w:id="2071" w:name="bookmark2071"/>
      <w:bookmarkStart w:id="2072" w:name="bookmark2072"/>
      <w:bookmarkStart w:id="2073" w:name="bookmark2073"/>
      <w:r>
        <w:rPr>
          <w:rFonts w:ascii="Times New Roman" w:eastAsia="Times New Roman" w:hAnsi="Times New Roman" w:cs="Times New Roman"/>
          <w:color w:val="000000"/>
          <w:spacing w:val="0"/>
          <w:w w:val="100"/>
          <w:position w:val="0"/>
        </w:rPr>
        <w:t>4</w:t>
      </w:r>
      <w:bookmarkEnd w:id="2072"/>
      <w:r>
        <w:rPr>
          <w:color w:val="000000"/>
          <w:spacing w:val="0"/>
          <w:w w:val="100"/>
          <w:position w:val="0"/>
        </w:rPr>
        <w:t>、其他</w:t>
      </w:r>
      <w:bookmarkEnd w:id="2070"/>
      <w:bookmarkEnd w:id="2071"/>
      <w:bookmarkEnd w:id="2073"/>
    </w:p>
    <w:sectPr>
      <w:footnotePr>
        <w:pos w:val="pageBottom"/>
        <w:numFmt w:val="decimal"/>
        <w:numRestart w:val="continuous"/>
      </w:footnotePr>
      <w:type w:val="continuous"/>
      <w:pgSz w:w="11900" w:h="16840"/>
      <w:pgMar w:top="1378" w:right="1060" w:bottom="1441" w:left="10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9">
    <w:name w:val="Heading #1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1">
    <w:name w:val="Body text (3)_"/>
    <w:basedOn w:val="DefaultParagraphFont"/>
    <w:link w:val="Style10"/>
    <w:rPr>
      <w:rFonts w:ascii="SimSun" w:eastAsia="SimSun" w:hAnsi="SimSun" w:cs="SimSun"/>
      <w:b/>
      <w:bCs/>
      <w:i w:val="0"/>
      <w:iCs w:val="0"/>
      <w:smallCaps w:val="0"/>
      <w:strike w:val="0"/>
      <w:sz w:val="28"/>
      <w:szCs w:val="28"/>
      <w:u w:val="none"/>
      <w:shd w:val="clear" w:color="auto" w:fill="auto"/>
    </w:rPr>
  </w:style>
  <w:style w:type="character" w:customStyle="1" w:styleId="CharStyle14">
    <w:name w:val="Table of contents_"/>
    <w:basedOn w:val="DefaultParagraphFont"/>
    <w:link w:val="Style13"/>
    <w:rPr>
      <w:rFonts w:ascii="SimSun" w:eastAsia="SimSun" w:hAnsi="SimSun" w:cs="SimSun"/>
      <w:b w:val="0"/>
      <w:bCs w:val="0"/>
      <w:i w:val="0"/>
      <w:iCs w:val="0"/>
      <w:smallCaps w:val="0"/>
      <w:strike w:val="0"/>
      <w:sz w:val="22"/>
      <w:szCs w:val="22"/>
      <w:u w:val="none"/>
      <w:shd w:val="clear" w:color="auto" w:fill="auto"/>
    </w:rPr>
  </w:style>
  <w:style w:type="character" w:customStyle="1" w:styleId="CharStyle17">
    <w:name w:val="Body text_"/>
    <w:basedOn w:val="DefaultParagraphFont"/>
    <w:link w:val="Style16"/>
    <w:rPr>
      <w:rFonts w:ascii="SimSun" w:eastAsia="SimSun" w:hAnsi="SimSun" w:cs="SimSun"/>
      <w:b w:val="0"/>
      <w:bCs w:val="0"/>
      <w:i w:val="0"/>
      <w:iCs w:val="0"/>
      <w:smallCaps w:val="0"/>
      <w:strike w:val="0"/>
      <w:sz w:val="22"/>
      <w:szCs w:val="22"/>
      <w:u w:val="none"/>
      <w:shd w:val="clear" w:color="auto" w:fill="auto"/>
    </w:rPr>
  </w:style>
  <w:style w:type="character" w:customStyle="1" w:styleId="CharStyle21">
    <w:name w:val="Heading #2_"/>
    <w:basedOn w:val="DefaultParagraphFont"/>
    <w:link w:val="Style20"/>
    <w:rPr>
      <w:rFonts w:ascii="SimSun" w:eastAsia="SimSun" w:hAnsi="SimSun" w:cs="SimSun"/>
      <w:b/>
      <w:bCs/>
      <w:i w:val="0"/>
      <w:iCs w:val="0"/>
      <w:smallCaps w:val="0"/>
      <w:strike w:val="0"/>
      <w:sz w:val="22"/>
      <w:szCs w:val="22"/>
      <w:u w:val="none"/>
      <w:shd w:val="clear" w:color="auto" w:fill="auto"/>
    </w:rPr>
  </w:style>
  <w:style w:type="character" w:customStyle="1" w:styleId="CharStyle23">
    <w:name w:val="Table caption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5">
    <w:name w:val="Body text (2)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Heading #3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35">
    <w:name w:val="Heading #4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67">
    <w:name w:val="Body text (6)_"/>
    <w:basedOn w:val="DefaultParagraphFont"/>
    <w:link w:val="Style6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0">
    <w:name w:val="Heading #5_"/>
    <w:basedOn w:val="DefaultParagraphFont"/>
    <w:link w:val="Style69"/>
    <w:rPr>
      <w:rFonts w:ascii="SimSun" w:eastAsia="SimSun" w:hAnsi="SimSun" w:cs="SimSun"/>
      <w:b/>
      <w:bCs/>
      <w:i w:val="0"/>
      <w:iCs w:val="0"/>
      <w:smallCaps w:val="0"/>
      <w:strike w:val="0"/>
      <w:sz w:val="20"/>
      <w:szCs w:val="20"/>
      <w:u w:val="none"/>
      <w:shd w:val="clear" w:color="auto" w:fill="auto"/>
    </w:rPr>
  </w:style>
  <w:style w:type="character" w:customStyle="1" w:styleId="CharStyle74">
    <w:name w:val="Body text (7)_"/>
    <w:basedOn w:val="DefaultParagraphFont"/>
    <w:link w:val="Style73"/>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Other"/>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8">
    <w:name w:val="Heading #1"/>
    <w:basedOn w:val="Normal"/>
    <w:link w:val="CharStyle9"/>
    <w:pPr>
      <w:widowControl w:val="0"/>
      <w:shd w:val="clear" w:color="auto" w:fill="auto"/>
      <w:spacing w:after="38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0">
    <w:name w:val="Body text (3)"/>
    <w:basedOn w:val="Normal"/>
    <w:link w:val="CharStyle11"/>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3">
    <w:name w:val="Table of contents"/>
    <w:basedOn w:val="Normal"/>
    <w:link w:val="CharStyle14"/>
    <w:pPr>
      <w:widowControl w:val="0"/>
      <w:shd w:val="clear" w:color="auto" w:fill="auto"/>
      <w:spacing w:after="240"/>
    </w:pPr>
    <w:rPr>
      <w:rFonts w:ascii="SimSun" w:eastAsia="SimSun" w:hAnsi="SimSun" w:cs="SimSun"/>
      <w:b w:val="0"/>
      <w:bCs w:val="0"/>
      <w:i w:val="0"/>
      <w:iCs w:val="0"/>
      <w:smallCaps w:val="0"/>
      <w:strike w:val="0"/>
      <w:sz w:val="22"/>
      <w:szCs w:val="22"/>
      <w:u w:val="none"/>
      <w:shd w:val="clear" w:color="auto" w:fill="auto"/>
    </w:rPr>
  </w:style>
  <w:style w:type="paragraph" w:styleId="Style16">
    <w:name w:val="Body text"/>
    <w:basedOn w:val="Normal"/>
    <w:link w:val="CharStyle17"/>
    <w:qFormat/>
    <w:pPr>
      <w:widowControl w:val="0"/>
      <w:shd w:val="clear" w:color="auto" w:fill="auto"/>
      <w:spacing w:after="40" w:line="446"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20">
    <w:name w:val="Heading #2"/>
    <w:basedOn w:val="Normal"/>
    <w:link w:val="CharStyle21"/>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2">
    <w:name w:val="Table caption"/>
    <w:basedOn w:val="Normal"/>
    <w:link w:val="CharStyle2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4">
    <w:name w:val="Body text (2)"/>
    <w:basedOn w:val="Normal"/>
    <w:link w:val="CharStyle25"/>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Heading #3"/>
    <w:basedOn w:val="Normal"/>
    <w:link w:val="CharStyle29"/>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4">
    <w:name w:val="Heading #4"/>
    <w:basedOn w:val="Normal"/>
    <w:link w:val="CharStyle35"/>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6">
    <w:name w:val="Body text (6)"/>
    <w:basedOn w:val="Normal"/>
    <w:link w:val="CharStyle67"/>
    <w:pPr>
      <w:widowControl w:val="0"/>
      <w:shd w:val="clear" w:color="auto" w:fill="auto"/>
      <w:spacing w:after="14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9">
    <w:name w:val="Heading #5"/>
    <w:basedOn w:val="Normal"/>
    <w:link w:val="CharStyle70"/>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73">
    <w:name w:val="Body text (7)"/>
    <w:basedOn w:val="Normal"/>
    <w:link w:val="CharStyle74"/>
    <w:pPr>
      <w:widowControl w:val="0"/>
      <w:shd w:val="clear" w:color="auto" w:fill="auto"/>
      <w:spacing w:after="110" w:line="313" w:lineRule="exact"/>
      <w:ind w:firstLine="440"/>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浙江正元智慧科技股份有限公司2021年年度报告全文</dc:title>
  <dc:subject/>
  <dc:creator>浙江正元智慧科技股份有限公司</dc:creator>
  <cp:keywords/>
</cp:coreProperties>
</file>