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60" w:line="240" w:lineRule="auto"/>
        <w:ind w:left="0" w:right="0" w:firstLine="0"/>
        <w:jc w:val="center"/>
        <w:rPr>
          <w:sz w:val="36"/>
          <w:szCs w:val="36"/>
        </w:rPr>
      </w:pPr>
      <w:r>
        <w:rPr>
          <w:b/>
          <w:bCs/>
          <w:color w:val="000000"/>
          <w:spacing w:val="0"/>
          <w:w w:val="100"/>
          <w:position w:val="0"/>
          <w:sz w:val="36"/>
          <w:szCs w:val="36"/>
        </w:rPr>
        <w:t>浙江正元智慧科技股份有限公司</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10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2021-030</w:t>
      </w:r>
    </w:p>
    <w:p>
      <w:pPr>
        <w:framePr w:w="950" w:h="874" w:hSpace="2002" w:wrap="notBeside" w:vAnchor="text" w:hAnchor="text" w:x="3438" w:y="1"/>
        <w:widowControl w:val="0"/>
        <w:rPr>
          <w:sz w:val="2"/>
          <w:szCs w:val="2"/>
        </w:rPr>
      </w:pPr>
      <w:r>
        <w:drawing>
          <wp:inline>
            <wp:extent cx="603250" cy="5549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03250" cy="554990"/>
                    </a:xfrm>
                    <a:prstGeom prst="rect"/>
                  </pic:spPr>
                </pic:pic>
              </a:graphicData>
            </a:graphic>
          </wp:inline>
        </w:drawing>
      </w:r>
    </w:p>
    <w:p>
      <w:pPr>
        <w:widowControl w:val="0"/>
        <w:spacing w:line="1" w:lineRule="exact"/>
      </w:pPr>
      <w:r>
        <mc:AlternateContent>
          <mc:Choice Requires="wps">
            <w:drawing>
              <wp:anchor distT="0" distB="0" distL="2182495" distR="2813685" simplePos="0" relativeHeight="125829378" behindDoc="0" locked="0" layoutInCell="1" allowOverlap="1">
                <wp:simplePos x="0" y="0"/>
                <wp:positionH relativeFrom="column">
                  <wp:posOffset>2813685</wp:posOffset>
                </wp:positionH>
                <wp:positionV relativeFrom="paragraph">
                  <wp:posOffset>57785</wp:posOffset>
                </wp:positionV>
                <wp:extent cx="1243330" cy="460375"/>
                <wp:wrapTopAndBottom/>
                <wp:docPr id="2" name="Shape 2"/>
                <a:graphic xmlns:a="http://schemas.openxmlformats.org/drawingml/2006/main">
                  <a:graphicData uri="http://schemas.microsoft.com/office/word/2010/wordprocessingShape">
                    <wps:wsp>
                      <wps:cNvSpPr txBox="1"/>
                      <wps:spPr>
                        <a:xfrm>
                          <a:ext cx="1243330" cy="460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rPr>
                                <w:sz w:val="46"/>
                                <w:szCs w:val="46"/>
                              </w:rPr>
                            </w:pPr>
                            <w:r>
                              <w:rPr>
                                <w:rFonts w:ascii="SimHei" w:eastAsia="SimHei" w:hAnsi="SimHei" w:cs="SimHei"/>
                                <w:b w:val="0"/>
                                <w:bCs w:val="0"/>
                                <w:spacing w:val="0"/>
                                <w:w w:val="100"/>
                                <w:position w:val="0"/>
                                <w:sz w:val="46"/>
                                <w:szCs w:val="46"/>
                              </w:rPr>
                              <w:t>正元智誉</w:t>
                            </w:r>
                          </w:p>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rPr>
                              <w:t>ZHENGYUAN ZHIHUI</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21.55000000000001pt;margin-top:4.5499999999999998pt;width:97.900000000000006pt;height:36.25pt;z-index:-125829375;mso-wrap-distance-left:171.84999999999999pt;mso-wrap-distance-right:221.55000000000001pt" filled="f" stroked="f">
                <v:textbox inset="0,0,0,0">
                  <w:txbxContent>
                    <w:p>
                      <w:pPr>
                        <w:pStyle w:val="Style12"/>
                        <w:keepNext w:val="0"/>
                        <w:keepLines w:val="0"/>
                        <w:widowControl w:val="0"/>
                        <w:shd w:val="clear" w:color="auto" w:fill="auto"/>
                        <w:bidi w:val="0"/>
                        <w:spacing w:before="0" w:after="0" w:line="240" w:lineRule="auto"/>
                        <w:ind w:left="0" w:right="0" w:firstLine="0"/>
                        <w:jc w:val="center"/>
                        <w:rPr>
                          <w:sz w:val="46"/>
                          <w:szCs w:val="46"/>
                        </w:rPr>
                      </w:pPr>
                      <w:r>
                        <w:rPr>
                          <w:rFonts w:ascii="SimHei" w:eastAsia="SimHei" w:hAnsi="SimHei" w:cs="SimHei"/>
                          <w:b w:val="0"/>
                          <w:bCs w:val="0"/>
                          <w:spacing w:val="0"/>
                          <w:w w:val="100"/>
                          <w:position w:val="0"/>
                          <w:sz w:val="46"/>
                          <w:szCs w:val="46"/>
                        </w:rPr>
                        <w:t>正元智誉</w:t>
                      </w:r>
                    </w:p>
                    <w:p>
                      <w:pPr>
                        <w:pStyle w:val="Style12"/>
                        <w:keepNext w:val="0"/>
                        <w:keepLines w:val="0"/>
                        <w:widowControl w:val="0"/>
                        <w:shd w:val="clear" w:color="auto" w:fill="auto"/>
                        <w:bidi w:val="0"/>
                        <w:spacing w:before="0" w:after="0" w:line="233" w:lineRule="auto"/>
                        <w:ind w:left="0" w:right="0" w:firstLine="0"/>
                        <w:jc w:val="left"/>
                      </w:pPr>
                      <w:r>
                        <w:rPr>
                          <w:spacing w:val="0"/>
                          <w:w w:val="100"/>
                          <w:position w:val="0"/>
                        </w:rPr>
                        <w:t>ZHENGYUAN ZHIHUI</w:t>
                      </w:r>
                    </w:p>
                  </w:txbxContent>
                </v:textbox>
                <w10:wrap type="topAndBottom"/>
              </v:shape>
            </w:pict>
          </mc:Fallback>
        </mc:AlternateContent>
      </w:r>
    </w:p>
    <w:p>
      <w:pPr>
        <w:pStyle w:val="Style2"/>
        <w:keepNext w:val="0"/>
        <w:keepLines w:val="0"/>
        <w:widowControl w:val="0"/>
        <w:shd w:val="clear" w:color="auto" w:fill="auto"/>
        <w:bidi w:val="0"/>
        <w:spacing w:before="0" w:after="760" w:line="240" w:lineRule="auto"/>
        <w:ind w:left="0" w:right="0" w:firstLine="0"/>
        <w:jc w:val="center"/>
        <w:rPr>
          <w:sz w:val="32"/>
          <w:szCs w:val="32"/>
        </w:rPr>
        <w:sectPr>
          <w:headerReference w:type="default" r:id="rId7"/>
          <w:footerReference w:type="default" r:id="rId8"/>
          <w:footnotePr>
            <w:pos w:val="pageBottom"/>
            <w:numFmt w:val="decimal"/>
            <w:numRestart w:val="continuous"/>
          </w:footnotePr>
          <w:pgSz w:w="11900" w:h="16840"/>
          <w:pgMar w:top="2857" w:right="970" w:bottom="2857"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5"/>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公司负责人陈坚、主管会计工作负责人陈根清及会计机构负责人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包建军声明：保证本年度报告中财务报告的真实、准确、完整。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ind w:left="0" w:right="0"/>
        <w:jc w:val="both"/>
      </w:pPr>
      <w:r>
        <w:rPr>
          <w:color w:val="000000"/>
          <w:spacing w:val="0"/>
          <w:w w:val="100"/>
          <w:position w:val="0"/>
        </w:rPr>
        <w:t>本报告涉及的发展战略及未来前瞻性陈述，不构成公司对投资者的实质承 诺。投资者及相关人士均应对此保持足够的风险认识，并且应当理解计划、预 测与承诺之间的差异。公司在经营管理中可能面临的风险与对策举措已在本报 告中第四节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部分予以描述。 敬请广大投资者关注，并注意投资风险。</w:t>
      </w:r>
    </w:p>
    <w:p>
      <w:pPr>
        <w:pStyle w:val="Style17"/>
        <w:keepNext w:val="0"/>
        <w:keepLines w:val="0"/>
        <w:widowControl w:val="0"/>
        <w:shd w:val="clear" w:color="auto" w:fill="auto"/>
        <w:bidi w:val="0"/>
        <w:spacing w:before="0" w:line="622" w:lineRule="exact"/>
        <w:ind w:left="0" w:right="0"/>
        <w:jc w:val="both"/>
        <w:sectPr>
          <w:headerReference w:type="default" r:id="rId9"/>
          <w:footerReference w:type="default" r:id="rId10"/>
          <w:footnotePr>
            <w:pos w:val="pageBottom"/>
            <w:numFmt w:val="decimal"/>
            <w:numRestart w:val="continuous"/>
          </w:footnotePr>
          <w:pgSz w:w="11900" w:h="16840"/>
          <w:pgMar w:top="1940" w:right="970" w:bottom="1940" w:left="1104" w:header="0" w:footer="3" w:gutter="0"/>
          <w:cols w:space="720"/>
          <w:noEndnote/>
          <w:rtlGutter w:val="0"/>
          <w:docGrid w:linePitch="360"/>
        </w:sectPr>
      </w:pPr>
      <w:r>
        <w:rPr>
          <w:color w:val="000000"/>
          <w:spacing w:val="0"/>
          <w:w w:val="100"/>
          <w:position w:val="0"/>
        </w:rPr>
        <w:t>公司经本次董事会审议通过的利润分配预案为：以截至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公司总股本</w:t>
      </w:r>
      <w:r>
        <w:rPr>
          <w:rFonts w:ascii="Times New Roman" w:eastAsia="Times New Roman" w:hAnsi="Times New Roman" w:cs="Times New Roman"/>
          <w:color w:val="000000"/>
          <w:spacing w:val="0"/>
          <w:w w:val="100"/>
          <w:position w:val="0"/>
        </w:rPr>
        <w:t>127,314,305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w:t>
      </w:r>
      <w:r>
        <w:rPr>
          <w:color w:val="000000"/>
          <w:spacing w:val="0"/>
          <w:w w:val="100"/>
          <w:position w:val="0"/>
        </w:rPr>
        <w:t>元（含 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0"/>
        <w:keepNext w:val="0"/>
        <w:keepLines w:val="0"/>
        <w:widowControl w:val="0"/>
        <w:shd w:val="clear" w:color="auto" w:fill="auto"/>
        <w:tabs>
          <w:tab w:leader="dot" w:pos="9613" w:val="right"/>
        </w:tabs>
        <w:bidi w:val="0"/>
        <w:spacing w:before="334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color w:val="000000"/>
            <w:spacing w:val="0"/>
            <w:w w:val="100"/>
            <w:position w:val="0"/>
          </w:rPr>
          <w:t>2</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pPr>
      <w:hyperlink w:anchor="bookmark5" w:tooltip="Current Document">
        <w:r>
          <w:rPr>
            <w:color w:val="000000"/>
            <w:spacing w:val="0"/>
            <w:w w:val="100"/>
            <w:position w:val="0"/>
          </w:rPr>
          <w:t>第二节公司简介和主要财务指标</w:t>
        </w:r>
        <w:r>
          <w:rPr>
            <w:color w:val="000000"/>
            <w:spacing w:val="0"/>
            <w:w w:val="100"/>
            <w:position w:val="0"/>
          </w:rPr>
          <w:tab/>
        </w:r>
        <w:r>
          <w:rPr>
            <w:color w:val="000000"/>
            <w:spacing w:val="0"/>
            <w:w w:val="100"/>
            <w:position w:val="0"/>
          </w:rPr>
          <w:t>7</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pPr>
      <w:hyperlink w:anchor="bookmark49" w:tooltip="Current Document">
        <w:r>
          <w:rPr>
            <w:color w:val="000000"/>
            <w:spacing w:val="0"/>
            <w:w w:val="100"/>
            <w:position w:val="0"/>
          </w:rPr>
          <w:t>第三节公司业务概要</w:t>
        </w:r>
        <w:r>
          <w:rPr>
            <w:color w:val="000000"/>
            <w:spacing w:val="0"/>
            <w:w w:val="100"/>
            <w:position w:val="0"/>
          </w:rPr>
          <w:tab/>
        </w:r>
        <w:r>
          <w:rPr>
            <w:color w:val="000000"/>
            <w:spacing w:val="0"/>
            <w:w w:val="100"/>
            <w:position w:val="0"/>
          </w:rPr>
          <w:t>11</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pPr>
      <w:hyperlink w:anchor="bookmark78" w:tooltip="Current Document">
        <w:r>
          <w:rPr>
            <w:color w:val="000000"/>
            <w:spacing w:val="0"/>
            <w:w w:val="100"/>
            <w:position w:val="0"/>
          </w:rPr>
          <w:t>第四节经营情况讨论与分析</w:t>
        </w:r>
        <w:r>
          <w:rPr>
            <w:color w:val="000000"/>
            <w:spacing w:val="0"/>
            <w:w w:val="100"/>
            <w:position w:val="0"/>
          </w:rPr>
          <w:tab/>
        </w:r>
        <w:r>
          <w:rPr>
            <w:color w:val="000000"/>
            <w:spacing w:val="0"/>
            <w:w w:val="100"/>
            <w:position w:val="0"/>
          </w:rPr>
          <w:t>17</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pPr>
      <w:hyperlink w:anchor="bookmark251" w:tooltip="Current Document">
        <w:r>
          <w:rPr>
            <w:color w:val="000000"/>
            <w:spacing w:val="0"/>
            <w:w w:val="100"/>
            <w:position w:val="0"/>
          </w:rPr>
          <w:t>第五节重要事项</w:t>
        </w:r>
        <w:r>
          <w:rPr>
            <w:color w:val="000000"/>
            <w:spacing w:val="0"/>
            <w:w w:val="100"/>
            <w:position w:val="0"/>
          </w:rPr>
          <w:tab/>
        </w:r>
        <w:r>
          <w:rPr>
            <w:color w:val="000000"/>
            <w:spacing w:val="0"/>
            <w:w w:val="100"/>
            <w:position w:val="0"/>
          </w:rPr>
          <w:t>38</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pPr>
      <w:hyperlink w:anchor="bookmark447"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rPr>
          <w:t>72</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pPr>
      <w:hyperlink w:anchor="bookmark503" w:tooltip="Current Document">
        <w:r>
          <w:rPr>
            <w:color w:val="000000"/>
            <w:spacing w:val="0"/>
            <w:w w:val="100"/>
            <w:position w:val="0"/>
          </w:rPr>
          <w:t>第七节优先股相关情况</w:t>
        </w:r>
        <w:r>
          <w:rPr>
            <w:color w:val="000000"/>
            <w:spacing w:val="0"/>
            <w:w w:val="100"/>
            <w:position w:val="0"/>
          </w:rPr>
          <w:tab/>
        </w:r>
        <w:r>
          <w:rPr>
            <w:color w:val="000000"/>
            <w:spacing w:val="0"/>
            <w:w w:val="100"/>
            <w:position w:val="0"/>
          </w:rPr>
          <w:t>78</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pPr>
      <w:hyperlink w:anchor="bookmark507" w:tooltip="Current Document">
        <w:r>
          <w:rPr>
            <w:color w:val="000000"/>
            <w:spacing w:val="0"/>
            <w:w w:val="100"/>
            <w:position w:val="0"/>
          </w:rPr>
          <w:t>第八节可转换公司债券相关情况</w:t>
        </w:r>
        <w:r>
          <w:rPr>
            <w:color w:val="000000"/>
            <w:spacing w:val="0"/>
            <w:w w:val="100"/>
            <w:position w:val="0"/>
          </w:rPr>
          <w:tab/>
        </w:r>
        <w:r>
          <w:rPr>
            <w:color w:val="000000"/>
            <w:spacing w:val="0"/>
            <w:w w:val="100"/>
            <w:position w:val="0"/>
          </w:rPr>
          <w:t>79</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pPr>
      <w:hyperlink w:anchor="bookmark530" w:tooltip="Current Document">
        <w:r>
          <w:rPr>
            <w:color w:val="000000"/>
            <w:spacing w:val="0"/>
            <w:w w:val="100"/>
            <w:position w:val="0"/>
          </w:rPr>
          <w:t>第九节董事、监事、高级管理人员和员工情况</w:t>
        </w:r>
        <w:r>
          <w:rPr>
            <w:color w:val="000000"/>
            <w:spacing w:val="0"/>
            <w:w w:val="100"/>
            <w:position w:val="0"/>
          </w:rPr>
          <w:tab/>
        </w:r>
        <w:r>
          <w:rPr>
            <w:color w:val="000000"/>
            <w:spacing w:val="0"/>
            <w:w w:val="100"/>
            <w:position w:val="0"/>
          </w:rPr>
          <w:t>81</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pPr>
      <w:hyperlink w:anchor="bookmark567" w:tooltip="Current Document">
        <w:r>
          <w:rPr>
            <w:color w:val="000000"/>
            <w:spacing w:val="0"/>
            <w:w w:val="100"/>
            <w:position w:val="0"/>
          </w:rPr>
          <w:t>第十节公司治理</w:t>
        </w:r>
        <w:r>
          <w:rPr>
            <w:color w:val="000000"/>
            <w:spacing w:val="0"/>
            <w:w w:val="100"/>
            <w:position w:val="0"/>
          </w:rPr>
          <w:tab/>
        </w:r>
        <w:r>
          <w:rPr>
            <w:color w:val="000000"/>
            <w:spacing w:val="0"/>
            <w:w w:val="100"/>
            <w:position w:val="0"/>
          </w:rPr>
          <w:t>92</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pPr>
      <w:hyperlink w:anchor="bookmark655" w:tooltip="Current Document">
        <w:r>
          <w:rPr>
            <w:color w:val="000000"/>
            <w:spacing w:val="0"/>
            <w:w w:val="100"/>
            <w:position w:val="0"/>
          </w:rPr>
          <w:t>第十一节公司债券相关情况</w:t>
        </w:r>
        <w:r>
          <w:rPr>
            <w:color w:val="000000"/>
            <w:spacing w:val="0"/>
            <w:w w:val="100"/>
            <w:position w:val="0"/>
          </w:rPr>
          <w:tab/>
        </w:r>
        <w:r>
          <w:rPr>
            <w:color w:val="000000"/>
            <w:spacing w:val="0"/>
            <w:w w:val="100"/>
            <w:position w:val="0"/>
          </w:rPr>
          <w:t>99</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pPr>
      <w:hyperlink w:anchor="bookmark659" w:tooltip="Current Document">
        <w:r>
          <w:rPr>
            <w:color w:val="000000"/>
            <w:spacing w:val="0"/>
            <w:w w:val="100"/>
            <w:position w:val="0"/>
          </w:rPr>
          <w:t>第十二节财务报告</w:t>
        </w:r>
        <w:r>
          <w:rPr>
            <w:color w:val="000000"/>
            <w:spacing w:val="0"/>
            <w:w w:val="100"/>
            <w:position w:val="0"/>
          </w:rPr>
          <w:tab/>
        </w:r>
        <w:r>
          <w:rPr>
            <w:color w:val="000000"/>
            <w:spacing w:val="0"/>
            <w:w w:val="100"/>
            <w:position w:val="0"/>
          </w:rPr>
          <w:t>100</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pPr>
      <w:hyperlink w:anchor="bookmark1828" w:tooltip="Current Document">
        <w:r>
          <w:rPr>
            <w:color w:val="000000"/>
            <w:spacing w:val="0"/>
            <w:w w:val="100"/>
            <w:position w:val="0"/>
          </w:rPr>
          <w:t>第十三节备查文件目录</w:t>
        </w:r>
        <w:r>
          <w:rPr>
            <w:color w:val="000000"/>
            <w:spacing w:val="0"/>
            <w:w w:val="100"/>
            <w:position w:val="0"/>
          </w:rPr>
          <w:tab/>
        </w:r>
        <w:r>
          <w:rPr>
            <w:color w:val="000000"/>
            <w:spacing w:val="0"/>
            <w:w w:val="100"/>
            <w:position w:val="0"/>
          </w:rPr>
          <w:t>213</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正元智慧、本公司、公司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浙江正元智慧科技股份有限公司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杭州正元企业管理咨询有限公司，现为公司控股股东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杭州易康投资管理有限公司，现为公司股东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正浩投资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杭州正浩投资管理有限公司，现为公司股东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合力创投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浙江合力创业投资有限公司，现为公司股东</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广西筑波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广西筑波智慧科技有限公司（曾用名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南宁筑波智慧科技有限公司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青岛天高智慧科技有限公司，本公司控股子公司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南昌正元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南昌正元智慧科技有限公司，本公司控股子公司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浙江正元数据科技有限公司，本公司控股子公司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杭州容博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杭州容博教育科技有限公司，本公司控股子公司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云马智慧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浙江云马智慧科技有限公司（曾用名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杭州捷卡智慧科技有限公司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福建正元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福建正元智慧科技有限公司，本公司控股子公司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四川正元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四川正元智慧科技有限公司，本公司控股子公司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正元曦客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浙江正元曦客科技有限公司，本公司控股子公司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校云智慧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浙江校云智慧科技有限公司，本公司控股子公司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小兰智慧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浙江小兰智慧科技有限公司，本公司控股子公司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坚果智慧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浙江坚果智慧科技有限公司，本公司控股子公司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双旗智慧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浙江双旗智慧科技有限公司，本公司控股子公司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正元管理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杭州正元智慧企业管理咨询有限责任公司，本公司控股子公司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无锡汇众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无锡汇众智慧科技有限公司，本公司参股公司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重庆汇贤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重庆汇贤优策科技股份有限公司，本公司参股公司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卓然实业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杭州卓然实业有限公司，本公司参股公司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常州常工电子科技股份有限公司，本公司参股公司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掌门物联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掌门物联科技（杭州）股份有限公司，本公司参股公司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三叶草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杭州三叶草创业投资合伙企业（有限合伙），本公司投资的合伙企业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杭州正元投资有限公司，控股股东杭州正元控制的公司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正元医疗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杭州正元医疗器械有限公司，实际控制人陈坚控制的公司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尼普顿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浙江尼普顿科技股份有限公司</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AIoT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融合</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技术和</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技术，通过物联网产生、收集来自不同维度的、 海量的数据存储于云端、边缘端，再通过大数据分析，以及更高形式 的人工智能，实现万物数据化、万物智联化。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由中国人民银行发行的数字形式的法定货币，由指定运营机构参与运 营并向公众兑换，以广义账户体系为基础，支持银行账户松耦合功能， 与纸钞硬币等价，具有价值特征和法偿性，支持可控匿名。</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数字化校园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校园信息化建设的高级阶段，以数字化信息和网络为基础，在计算机 和网络技术上建立起来的对教学、科研、管理、技术服务、生活服务 等校园信息的收集、处理、整合、存储、传输和应用，使数字资源得 到充分优化。利用一种虚拟教育环境，通过实现从环境、资源到应用 的全部数字化，在传统校园基础上构建一个数字空间，以拓展现实校 园的时间和空间维度，提升传统校园的运行效率，扩展传统校园的业 务功能，最终实现教育过程的全面信息化，从而达到提高管理水平和 效率的目的</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both"/>
            </w:pPr>
            <w:r>
              <w:rPr>
                <w:rFonts w:ascii="Times New Roman" w:eastAsia="Times New Roman" w:hAnsi="Times New Roman" w:cs="Times New Roman"/>
                <w:color w:val="000000"/>
                <w:spacing w:val="0"/>
                <w:w w:val="100"/>
                <w:position w:val="0"/>
                <w:sz w:val="18"/>
                <w:szCs w:val="18"/>
              </w:rPr>
              <w:t>The Internet of Things</w:t>
            </w:r>
            <w:r>
              <w:rPr>
                <w:color w:val="000000"/>
                <w:spacing w:val="0"/>
                <w:w w:val="100"/>
                <w:position w:val="0"/>
              </w:rPr>
              <w:t>，</w:t>
            </w:r>
            <w:r>
              <w:rPr>
                <w:color w:val="000000"/>
                <w:spacing w:val="0"/>
                <w:w w:val="100"/>
                <w:position w:val="0"/>
              </w:rPr>
              <w:t>即物物相连的互联网，通过射频识别</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 xml:space="preserve">)、 </w:t>
            </w:r>
            <w:r>
              <w:rPr>
                <w:color w:val="000000"/>
                <w:spacing w:val="0"/>
                <w:w w:val="100"/>
                <w:position w:val="0"/>
              </w:rPr>
              <w:t>红外感应器、全球定位系统、激光扫描器等信息传感设备，按约定的 协议，把任何物体与互联网相连接，进行信息交换和通信，以实现对 物体的智能化识别、定位、跟踪、监控和管理的一种网络</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Big Data</w:t>
            </w:r>
            <w:r>
              <w:rPr>
                <w:color w:val="000000"/>
                <w:spacing w:val="0"/>
                <w:w w:val="100"/>
                <w:position w:val="0"/>
              </w:rPr>
              <w:t>，或称巨量资料，指的是所涉及的资料量规模巨大到无法通 过目前主流软件工具，在合理时间内达到撷取、管理、处理整理成为 帮助企业经营决策更积极目的的资讯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Cloud Computing</w:t>
            </w:r>
            <w:r>
              <w:rPr>
                <w:color w:val="000000"/>
                <w:spacing w:val="0"/>
                <w:w w:val="100"/>
                <w:position w:val="0"/>
              </w:rPr>
              <w:t>，是基于互联网的相关服务的增加、使用和交付模式， 通常涉及通过互联网来提供动态易扩展且经常是虚拟化的资源，是分 布式计算、并行计算、效用计算、网络存储、虚拟化、负载均衡、热 备份冗余等传统计算机和网络技术发展融合的产物</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Artificial Intelligence</w:t>
            </w:r>
            <w:r>
              <w:rPr>
                <w:color w:val="000000"/>
                <w:spacing w:val="0"/>
                <w:w w:val="100"/>
                <w:position w:val="0"/>
              </w:rPr>
              <w:t>，</w:t>
            </w:r>
            <w:r>
              <w:rPr>
                <w:color w:val="000000"/>
                <w:spacing w:val="0"/>
                <w:w w:val="100"/>
                <w:position w:val="0"/>
              </w:rPr>
              <w:t>英文缩写为</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它是研究、开发用于模拟、延 伸和扩展人的智能的理论、方法、技术及应用系统的一门新的技术科 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智慧校园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数字化校园结合物联网技术所形成的高端校园信息化形态</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指充分借助物联网、传感网，运用</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信息技术等，使城市的关 键基础设施通过组成服务，使城市的服务更有效，为市民提供人与社 会、人与人的和谐共处，涉及到智能楼宇、智能家居、路网监控、智 能医院等数字生活等诸多领域，构建城市发展的智慧环境，形成基于 海量信息和智能过滤处理的新的生活、产业发展、社会管理等模式， 面向未来构建全新的城市形态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带有微处理器芯片的</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卡，也称</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卡</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建筑智能化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是现代建筑技术与通讯技术相结合的产物，它的技术基础是现代化建 筑技术(</w:t>
            </w:r>
            <w:r>
              <w:rPr>
                <w:rFonts w:ascii="Times New Roman" w:eastAsia="Times New Roman" w:hAnsi="Times New Roman" w:cs="Times New Roman"/>
                <w:color w:val="000000"/>
                <w:spacing w:val="0"/>
                <w:w w:val="100"/>
                <w:position w:val="0"/>
                <w:sz w:val="18"/>
                <w:szCs w:val="18"/>
              </w:rPr>
              <w:t>Architecture</w:t>
            </w:r>
            <w:r>
              <w:rPr>
                <w:color w:val="000000"/>
                <w:spacing w:val="0"/>
                <w:w w:val="100"/>
                <w:position w:val="0"/>
              </w:rPr>
              <w:t>)＞现代控制技术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Control</w:t>
            </w:r>
            <w:r>
              <w:rPr>
                <w:color w:val="000000"/>
                <w:spacing w:val="0"/>
                <w:w w:val="100"/>
                <w:position w:val="0"/>
              </w:rPr>
              <w:t>)</w:t>
            </w:r>
            <w:r>
              <w:rPr>
                <w:color w:val="000000"/>
                <w:spacing w:val="0"/>
                <w:w w:val="100"/>
                <w:position w:val="0"/>
              </w:rPr>
              <w:t xml:space="preserve">、计算机技术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Computer</w:t>
            </w:r>
            <w:r>
              <w:rPr>
                <w:color w:val="000000"/>
                <w:spacing w:val="0"/>
                <w:w w:val="100"/>
                <w:position w:val="0"/>
              </w:rPr>
              <w:t>)、</w:t>
            </w:r>
            <w:r>
              <w:rPr>
                <w:color w:val="000000"/>
                <w:spacing w:val="0"/>
                <w:w w:val="100"/>
                <w:position w:val="0"/>
              </w:rPr>
              <w:t>通讯技术(</w:t>
            </w:r>
            <w:r>
              <w:rPr>
                <w:rFonts w:ascii="Times New Roman" w:eastAsia="Times New Roman" w:hAnsi="Times New Roman" w:cs="Times New Roman"/>
                <w:color w:val="000000"/>
                <w:spacing w:val="0"/>
                <w:w w:val="100"/>
                <w:position w:val="0"/>
                <w:sz w:val="18"/>
                <w:szCs w:val="18"/>
              </w:rPr>
              <w:t>Communication</w:t>
            </w:r>
            <w:r>
              <w:rPr>
                <w:color w:val="000000"/>
                <w:spacing w:val="0"/>
                <w:w w:val="100"/>
                <w:position w:val="0"/>
              </w:rPr>
              <w:t>)、</w:t>
            </w:r>
            <w:r>
              <w:rPr>
                <w:color w:val="000000"/>
                <w:spacing w:val="0"/>
                <w:w w:val="100"/>
                <w:position w:val="0"/>
              </w:rPr>
              <w:t>图像显示技术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CRT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即所谓的</w:t>
            </w:r>
            <w:r>
              <w:rPr>
                <w:rFonts w:ascii="Times New Roman" w:eastAsia="Times New Roman" w:hAnsi="Times New Roman" w:cs="Times New Roman"/>
                <w:color w:val="000000"/>
                <w:spacing w:val="0"/>
                <w:w w:val="100"/>
                <w:position w:val="0"/>
                <w:sz w:val="18"/>
                <w:szCs w:val="18"/>
              </w:rPr>
              <w:t>"A+4C"</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"A+4C"</w:t>
            </w:r>
            <w:r>
              <w:rPr>
                <w:color w:val="000000"/>
                <w:spacing w:val="0"/>
                <w:w w:val="100"/>
                <w:position w:val="0"/>
              </w:rPr>
              <w:t>的发展，推动着智能建筑不断向集成 化发展的进程，并在一些现代化建筑中形成一种崭新形式的建筑弱电 系统（建筑智能化系统），从而实现信息资源的共享和任务的综合管 理，充分体现智能建筑投资合理、安全、高效、舒适、便利、灵活的 特点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浙江正元智慧科技股份有限公司章程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浙江正元智慧科技股份有限公司股东大会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浙江正元智慧科技股份有限公司董事会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浙江正元智慧科技股份有限公司监事会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bl>
    <w:p>
      <w:pPr>
        <w:sectPr>
          <w:footnotePr>
            <w:pos w:val="pageBottom"/>
            <w:numFmt w:val="decimal"/>
            <w:numRestart w:val="continuous"/>
          </w:footnotePr>
          <w:pgSz w:w="11900" w:h="16840"/>
          <w:pgMar w:top="1441" w:right="1145" w:bottom="1465" w:left="1083" w:header="0" w:footer="3" w:gutter="0"/>
          <w:cols w:space="720"/>
          <w:noEndnote/>
          <w:rtlGutter w:val="0"/>
          <w:docGrid w:linePitch="360"/>
        </w:sectPr>
      </w:pPr>
    </w:p>
    <w:p>
      <w:pPr>
        <w:pStyle w:val="Style15"/>
        <w:keepNext/>
        <w:keepLines/>
        <w:widowControl w:val="0"/>
        <w:shd w:val="clear" w:color="auto" w:fill="auto"/>
        <w:bidi w:val="0"/>
        <w:spacing w:before="46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4"/>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浙江正元智慧科技股份有限公司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正元智慧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ZHEJIANG ZHENGYUAN ZHIHUI 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ZHENGYUAN ZHIHUI</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浙江省杭州市余杭区舒心路</w:t>
            </w:r>
            <w:r>
              <w:rPr>
                <w:rFonts w:ascii="Times New Roman" w:eastAsia="Times New Roman" w:hAnsi="Times New Roman" w:cs="Times New Roman"/>
                <w:color w:val="000000"/>
                <w:spacing w:val="0"/>
                <w:w w:val="100"/>
                <w:position w:val="0"/>
                <w:sz w:val="18"/>
                <w:szCs w:val="18"/>
              </w:rPr>
              <w:t>359</w:t>
            </w:r>
            <w:r>
              <w:rPr>
                <w:color w:val="000000"/>
                <w:spacing w:val="0"/>
                <w:w w:val="100"/>
                <w:position w:val="0"/>
              </w:rPr>
              <w:t>号正元智慧大厦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浙江省杭州市余杭区舒心路</w:t>
            </w:r>
            <w:r>
              <w:rPr>
                <w:rFonts w:ascii="Times New Roman" w:eastAsia="Times New Roman" w:hAnsi="Times New Roman" w:cs="Times New Roman"/>
                <w:color w:val="000000"/>
                <w:spacing w:val="0"/>
                <w:w w:val="100"/>
                <w:position w:val="0"/>
                <w:sz w:val="18"/>
                <w:szCs w:val="18"/>
              </w:rPr>
              <w:t>359</w:t>
            </w:r>
            <w:r>
              <w:rPr>
                <w:color w:val="000000"/>
                <w:spacing w:val="0"/>
                <w:w w:val="100"/>
                <w:position w:val="0"/>
              </w:rPr>
              <w:t>号正元智慧大厦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幢</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"http://www.hzsun.com" </w:instrText>
            </w:r>
            <w:r>
              <w:fldChar w:fldCharType="separate"/>
            </w:r>
            <w:r>
              <w:rPr>
                <w:rFonts w:ascii="Times New Roman" w:eastAsia="Times New Roman" w:hAnsi="Times New Roman" w:cs="Times New Roman"/>
                <w:color w:val="000000"/>
                <w:spacing w:val="0"/>
                <w:w w:val="100"/>
                <w:position w:val="0"/>
                <w:sz w:val="18"/>
                <w:szCs w:val="18"/>
              </w:rPr>
              <w:t>http://www.hzsun.com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"mailto:ir@hzsun.com" </w:instrText>
            </w:r>
            <w:r>
              <w:fldChar w:fldCharType="separate"/>
            </w:r>
            <w:r>
              <w:rPr>
                <w:rFonts w:ascii="Times New Roman" w:eastAsia="Times New Roman" w:hAnsi="Times New Roman" w:cs="Times New Roman"/>
                <w:color w:val="000000"/>
                <w:spacing w:val="0"/>
                <w:w w:val="100"/>
                <w:position w:val="0"/>
                <w:sz w:val="18"/>
                <w:szCs w:val="18"/>
              </w:rPr>
              <w:t>ir@hzsun.com</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周军辉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姚春梅</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浙江省杭州市余杭区舒心路</w:t>
            </w:r>
            <w:r>
              <w:rPr>
                <w:rFonts w:ascii="Times New Roman" w:eastAsia="Times New Roman" w:hAnsi="Times New Roman" w:cs="Times New Roman"/>
                <w:color w:val="000000"/>
                <w:spacing w:val="0"/>
                <w:w w:val="100"/>
                <w:position w:val="0"/>
                <w:sz w:val="18"/>
                <w:szCs w:val="18"/>
              </w:rPr>
              <w:t>359</w:t>
            </w:r>
            <w:r>
              <w:rPr>
                <w:color w:val="000000"/>
                <w:spacing w:val="0"/>
                <w:w w:val="100"/>
                <w:position w:val="0"/>
              </w:rPr>
              <w:t>号正元 智慧大厦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浙江省杭州市余杭区舒心路</w:t>
            </w:r>
            <w:r>
              <w:rPr>
                <w:rFonts w:ascii="Times New Roman" w:eastAsia="Times New Roman" w:hAnsi="Times New Roman" w:cs="Times New Roman"/>
                <w:color w:val="000000"/>
                <w:spacing w:val="0"/>
                <w:w w:val="100"/>
                <w:position w:val="0"/>
                <w:sz w:val="18"/>
                <w:szCs w:val="18"/>
              </w:rPr>
              <w:t>359</w:t>
            </w:r>
            <w:r>
              <w:rPr>
                <w:color w:val="000000"/>
                <w:spacing w:val="0"/>
                <w:w w:val="100"/>
                <w:position w:val="0"/>
              </w:rPr>
              <w:t>号正元 智慧大厦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0571-88994988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0571-88994988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0571-88994793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0571-88994793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"mailto:ir@hzsun.com" </w:instrText>
            </w:r>
            <w:r>
              <w:fldChar w:fldCharType="separate"/>
            </w:r>
            <w:r>
              <w:rPr>
                <w:rFonts w:ascii="Times New Roman" w:eastAsia="Times New Roman" w:hAnsi="Times New Roman" w:cs="Times New Roman"/>
                <w:color w:val="000000"/>
                <w:spacing w:val="0"/>
                <w:w w:val="100"/>
                <w:position w:val="0"/>
                <w:sz w:val="18"/>
                <w:szCs w:val="18"/>
              </w:rPr>
              <w:t>ir@hzsun.com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"mailto:ir@hzsun.com" </w:instrText>
            </w:r>
            <w:r>
              <w:fldChar w:fldCharType="separate"/>
            </w:r>
            <w:r>
              <w:rPr>
                <w:rFonts w:ascii="Times New Roman" w:eastAsia="Times New Roman" w:hAnsi="Times New Roman" w:cs="Times New Roman"/>
                <w:color w:val="000000"/>
                <w:spacing w:val="0"/>
                <w:w w:val="100"/>
                <w:position w:val="0"/>
                <w:sz w:val="18"/>
                <w:szCs w:val="18"/>
              </w:rPr>
              <w:t>ir@hzsun.com</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、其他有关资料</w:t>
      </w:r>
      <w:bookmarkEnd w:id="20"/>
      <w:bookmarkEnd w:id="21"/>
      <w:bookmarkEnd w:id="23"/>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杭州市钱江路</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rPr>
              <w:t>号华润大厦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潘晶晶、罗衡</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中信证券大厦</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黄新炎、秦国安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、主要会计数据和财务指标</w:t>
      </w:r>
      <w:bookmarkEnd w:id="24"/>
      <w:bookmarkEnd w:id="25"/>
      <w:bookmarkEnd w:id="27"/>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825,594,779.73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751,054,482.81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566,836,544.20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27,637,967.33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45,069,467.75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50,353,782.16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20,613,825.77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40,601,210.90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47,402,754.39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99,696,259.78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-51,520,330.33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6,538,660.41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1,501,921,396.53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1,279,463,890.39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1,013,344,976.61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688,322,411.28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621,759,309.12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584,691,496.40</w:t>
            </w:r>
          </w:p>
        </w:tc>
      </w:tr>
    </w:tbl>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31"/>
        <w:gridCol w:w="50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127,321,165</w:t>
            </w:r>
          </w:p>
        </w:tc>
      </w:tr>
    </w:tbl>
    <w:p>
      <w:pPr>
        <w:widowControl w:val="0"/>
        <w:spacing w:after="319" w:line="1" w:lineRule="exact"/>
      </w:pPr>
    </w:p>
    <w:p>
      <w:pPr>
        <w:pStyle w:val="Style26"/>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公司报告期末至年度报告披露日股本是否因发行新股、增发、配股、股权激励行权、回购等原因发生变化且影响所有者权益 金额</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0.2171</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、分季度主要财务指标</w:t>
      </w:r>
      <w:bookmarkEnd w:id="28"/>
      <w:bookmarkEnd w:id="29"/>
      <w:bookmarkEnd w:id="31"/>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62,969,553.30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188,821,151.31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172,130,657.60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401,673,417.52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-23,850,668.92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17,338,031.77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4,947,615.94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29,202,988.54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-25,026,649.08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15,588,896.26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3,344,518.70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26,707,059.89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-146,693,977.62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-3,019,856.62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-41,743,847.08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291,153,941.10</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after="38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w:t>
        <w:tab/>
        <w:t>境内外会计准则下会计数据差异</w:t>
      </w:r>
      <w:bookmarkEnd w:id="32"/>
      <w:bookmarkEnd w:id="33"/>
      <w:bookmarkEnd w:id="35"/>
    </w:p>
    <w:p>
      <w:pPr>
        <w:pStyle w:val="Style31"/>
        <w:keepNext/>
        <w:keepLines/>
        <w:widowControl w:val="0"/>
        <w:shd w:val="clear" w:color="auto" w:fill="auto"/>
        <w:tabs>
          <w:tab w:pos="403" w:val="left"/>
        </w:tabs>
        <w:bidi w:val="0"/>
        <w:spacing w:before="0" w:after="380" w:line="240" w:lineRule="auto"/>
        <w:ind w:left="0" w:right="0" w:firstLine="0"/>
        <w:jc w:val="both"/>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after="38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w:t>
        <w:tab/>
        <w:t>非经常性损益项目及金额</w:t>
      </w:r>
      <w:bookmarkEnd w:id="44"/>
      <w:bookmarkEnd w:id="45"/>
      <w:bookmarkEnd w:id="47"/>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226,119.71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计入当期损益的政府补助（与企业业务密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5,264,279.06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8,241,343.80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3,498,183.80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除增值税软件退税外</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切相关，按照国家统一标准定额或定量享 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的政府补助</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1,865,898.02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对浙江尼普顿科技股 份有限公司的资金占 用费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2,418,635.07</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2,775,914.98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1,313,685.54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-112,352.82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-3,720,439.11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-3,189,447.10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1,070,550.86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559,403.01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151,998.45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1,749,282.24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662,011.57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-149,534.74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7,024,141.56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4,468,256.85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2,951,027.77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0" w:bottom="1547" w:left="109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580" w:after="360" w:line="240" w:lineRule="auto"/>
        <w:ind w:left="0" w:right="0" w:firstLine="0"/>
        <w:jc w:val="center"/>
      </w:pPr>
      <w:bookmarkStart w:id="48" w:name="bookmark48"/>
      <w:bookmarkStart w:id="49" w:name="bookmark49"/>
      <w:bookmarkStart w:id="50" w:name="bookmark50"/>
      <w:r>
        <w:rPr>
          <w:color w:val="000000"/>
          <w:spacing w:val="0"/>
          <w:w w:val="100"/>
          <w:position w:val="0"/>
        </w:rPr>
        <w:t>第三节公司业务概要</w:t>
      </w:r>
      <w:bookmarkEnd w:id="48"/>
      <w:bookmarkEnd w:id="49"/>
      <w:bookmarkEnd w:id="50"/>
    </w:p>
    <w:p>
      <w:pPr>
        <w:pStyle w:val="Style24"/>
        <w:keepNext/>
        <w:keepLines/>
        <w:widowControl w:val="0"/>
        <w:shd w:val="clear" w:color="auto" w:fill="auto"/>
        <w:bidi w:val="0"/>
        <w:spacing w:before="0" w:line="466" w:lineRule="exact"/>
        <w:ind w:left="0" w:right="0" w:firstLine="0"/>
        <w:jc w:val="left"/>
      </w:pPr>
      <w:bookmarkStart w:id="51" w:name="bookmark51"/>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、报告期内公司从事的主要业务</w:t>
      </w:r>
      <w:bookmarkEnd w:id="52"/>
      <w:bookmarkEnd w:id="53"/>
      <w:bookmarkEnd w:id="55"/>
      <w:bookmarkEnd w:id="5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0" w:line="466" w:lineRule="exact"/>
        <w:ind w:left="0" w:right="0" w:firstLine="480"/>
        <w:jc w:val="both"/>
      </w:pPr>
      <w:bookmarkStart w:id="56" w:name="bookmark56"/>
      <w:r>
        <w:rPr>
          <w:b/>
          <w:bCs/>
          <w:color w:val="000000"/>
          <w:spacing w:val="0"/>
          <w:w w:val="100"/>
          <w:position w:val="0"/>
        </w:rPr>
        <w:t>（</w:t>
      </w:r>
      <w:bookmarkEnd w:id="56"/>
      <w:r>
        <w:rPr>
          <w:b/>
          <w:bCs/>
          <w:color w:val="000000"/>
          <w:spacing w:val="0"/>
          <w:w w:val="100"/>
          <w:position w:val="0"/>
        </w:rPr>
        <w:t>一）公司主营业务</w:t>
      </w:r>
    </w:p>
    <w:p>
      <w:pPr>
        <w:pStyle w:val="Style34"/>
        <w:keepNext w:val="0"/>
        <w:keepLines w:val="0"/>
        <w:widowControl w:val="0"/>
        <w:shd w:val="clear" w:color="auto" w:fill="auto"/>
        <w:bidi w:val="0"/>
        <w:spacing w:before="0" w:after="0" w:line="466" w:lineRule="exact"/>
        <w:ind w:left="0" w:right="0" w:firstLine="500"/>
        <w:jc w:val="both"/>
      </w:pPr>
      <w:r>
        <w:rPr>
          <w:color w:val="171A1D"/>
          <w:spacing w:val="0"/>
          <w:w w:val="100"/>
          <w:position w:val="0"/>
        </w:rPr>
        <w:t>公司在原有一卡通积淀的基础上，运用新一代</w:t>
      </w:r>
      <w:r>
        <w:rPr>
          <w:color w:val="171A1D"/>
          <w:spacing w:val="0"/>
          <w:w w:val="100"/>
          <w:position w:val="0"/>
          <w:sz w:val="24"/>
          <w:szCs w:val="24"/>
        </w:rPr>
        <w:t>AIoT</w:t>
      </w:r>
      <w:r>
        <w:rPr>
          <w:color w:val="171A1D"/>
          <w:spacing w:val="0"/>
          <w:w w:val="100"/>
          <w:position w:val="0"/>
          <w:sz w:val="24"/>
          <w:szCs w:val="24"/>
        </w:rPr>
        <w:t>（</w:t>
      </w:r>
      <w:r>
        <w:rPr>
          <w:color w:val="171A1D"/>
          <w:spacing w:val="0"/>
          <w:w w:val="100"/>
          <w:position w:val="0"/>
        </w:rPr>
        <w:t>人工智能</w:t>
      </w:r>
      <w:r>
        <w:rPr>
          <w:color w:val="171A1D"/>
          <w:spacing w:val="0"/>
          <w:w w:val="100"/>
          <w:position w:val="0"/>
          <w:sz w:val="24"/>
          <w:szCs w:val="24"/>
        </w:rPr>
        <w:t>+</w:t>
      </w:r>
      <w:r>
        <w:rPr>
          <w:color w:val="171A1D"/>
          <w:spacing w:val="0"/>
          <w:w w:val="100"/>
          <w:position w:val="0"/>
        </w:rPr>
        <w:t>大数据</w:t>
      </w:r>
      <w:r>
        <w:rPr>
          <w:color w:val="171A1D"/>
          <w:spacing w:val="0"/>
          <w:w w:val="100"/>
          <w:position w:val="0"/>
          <w:sz w:val="24"/>
          <w:szCs w:val="24"/>
        </w:rPr>
        <w:t>+</w:t>
      </w:r>
      <w:r>
        <w:rPr>
          <w:color w:val="171A1D"/>
          <w:spacing w:val="0"/>
          <w:w w:val="100"/>
          <w:position w:val="0"/>
        </w:rPr>
        <w:t>区块链</w:t>
      </w:r>
      <w:r>
        <w:rPr>
          <w:color w:val="171A1D"/>
          <w:spacing w:val="0"/>
          <w:w w:val="100"/>
          <w:position w:val="0"/>
          <w:sz w:val="24"/>
          <w:szCs w:val="24"/>
        </w:rPr>
        <w:t>+</w:t>
      </w:r>
      <w:r>
        <w:rPr>
          <w:color w:val="171A1D"/>
          <w:spacing w:val="0"/>
          <w:w w:val="100"/>
          <w:position w:val="0"/>
        </w:rPr>
        <w:t>云计算</w:t>
      </w:r>
      <w:r>
        <w:rPr>
          <w:color w:val="171A1D"/>
          <w:spacing w:val="0"/>
          <w:w w:val="100"/>
          <w:position w:val="0"/>
          <w:sz w:val="24"/>
          <w:szCs w:val="24"/>
        </w:rPr>
        <w:t xml:space="preserve">+ </w:t>
      </w:r>
      <w:r>
        <w:rPr>
          <w:color w:val="171A1D"/>
          <w:spacing w:val="0"/>
          <w:w w:val="100"/>
          <w:position w:val="0"/>
        </w:rPr>
        <w:t>物联网）数字技术，着力构建物联中台、业务中台、数据中台、算法中台，推出一体化智能 化的协同融合服务平台，打造多技术融合、多主体协同、多场景应用的智慧校园全面解决方 案，核心技术拓展到军警、企事业、社区等，形成智慧园区解决方案。同时不断满足创造客 户需求，挖掘客户价值，积极拓展运营服务和增值服务，实现线上线下、</w:t>
      </w:r>
      <w:r>
        <w:rPr>
          <w:color w:val="171A1D"/>
          <w:spacing w:val="0"/>
          <w:w w:val="100"/>
          <w:position w:val="0"/>
          <w:sz w:val="24"/>
          <w:szCs w:val="24"/>
        </w:rPr>
        <w:t>ToB/ToC</w:t>
      </w:r>
      <w:r>
        <w:rPr>
          <w:color w:val="171A1D"/>
          <w:spacing w:val="0"/>
          <w:w w:val="100"/>
          <w:position w:val="0"/>
        </w:rPr>
        <w:t>服务一体化。</w:t>
      </w:r>
    </w:p>
    <w:p>
      <w:pPr>
        <w:pStyle w:val="Style34"/>
        <w:keepNext w:val="0"/>
        <w:keepLines w:val="0"/>
        <w:widowControl w:val="0"/>
        <w:shd w:val="clear" w:color="auto" w:fill="auto"/>
        <w:tabs>
          <w:tab w:pos="876" w:val="left"/>
        </w:tabs>
        <w:bidi w:val="0"/>
        <w:spacing w:before="0" w:after="0" w:line="466" w:lineRule="exact"/>
        <w:ind w:left="0" w:right="0" w:firstLine="500"/>
        <w:jc w:val="both"/>
      </w:pPr>
      <w:bookmarkStart w:id="57" w:name="bookmark57"/>
      <w:r>
        <w:rPr>
          <w:b/>
          <w:bCs/>
          <w:color w:val="000000"/>
          <w:spacing w:val="0"/>
          <w:w w:val="100"/>
          <w:position w:val="0"/>
        </w:rPr>
        <w:t>1</w:t>
      </w:r>
      <w:bookmarkEnd w:id="57"/>
      <w:r>
        <w:rPr>
          <w:b/>
          <w:bCs/>
          <w:color w:val="000000"/>
          <w:spacing w:val="0"/>
          <w:w w:val="100"/>
          <w:position w:val="0"/>
        </w:rPr>
        <w:t>、</w:t>
        <w:tab/>
        <w:t>智慧校园建设</w:t>
      </w:r>
    </w:p>
    <w:p>
      <w:pPr>
        <w:pStyle w:val="Style34"/>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公司主动适应智慧校园建设的新需求、新形态，在原有一卡通积淀的基础上</w:t>
      </w:r>
      <w:r>
        <w:rPr>
          <w:color w:val="171A1D"/>
          <w:spacing w:val="0"/>
          <w:w w:val="100"/>
          <w:position w:val="0"/>
        </w:rPr>
        <w:t>，运用新一 代</w:t>
      </w:r>
      <w:r>
        <w:rPr>
          <w:color w:val="171A1D"/>
          <w:spacing w:val="0"/>
          <w:w w:val="100"/>
          <w:position w:val="0"/>
          <w:sz w:val="24"/>
          <w:szCs w:val="24"/>
        </w:rPr>
        <w:t>AIoT（</w:t>
      </w:r>
      <w:r>
        <w:rPr>
          <w:color w:val="171A1D"/>
          <w:spacing w:val="0"/>
          <w:w w:val="100"/>
          <w:position w:val="0"/>
        </w:rPr>
        <w:t>人工智能</w:t>
      </w:r>
      <w:r>
        <w:rPr>
          <w:color w:val="171A1D"/>
          <w:spacing w:val="0"/>
          <w:w w:val="100"/>
          <w:position w:val="0"/>
          <w:sz w:val="24"/>
          <w:szCs w:val="24"/>
        </w:rPr>
        <w:t>+</w:t>
      </w:r>
      <w:r>
        <w:rPr>
          <w:color w:val="171A1D"/>
          <w:spacing w:val="0"/>
          <w:w w:val="100"/>
          <w:position w:val="0"/>
        </w:rPr>
        <w:t>大数据</w:t>
      </w:r>
      <w:r>
        <w:rPr>
          <w:color w:val="171A1D"/>
          <w:spacing w:val="0"/>
          <w:w w:val="100"/>
          <w:position w:val="0"/>
          <w:sz w:val="24"/>
          <w:szCs w:val="24"/>
        </w:rPr>
        <w:t>+</w:t>
      </w:r>
      <w:r>
        <w:rPr>
          <w:color w:val="171A1D"/>
          <w:spacing w:val="0"/>
          <w:w w:val="100"/>
          <w:position w:val="0"/>
        </w:rPr>
        <w:t>区块链</w:t>
      </w:r>
      <w:r>
        <w:rPr>
          <w:color w:val="171A1D"/>
          <w:spacing w:val="0"/>
          <w:w w:val="100"/>
          <w:position w:val="0"/>
          <w:sz w:val="24"/>
          <w:szCs w:val="24"/>
        </w:rPr>
        <w:t>+</w:t>
      </w:r>
      <w:r>
        <w:rPr>
          <w:color w:val="171A1D"/>
          <w:spacing w:val="0"/>
          <w:w w:val="100"/>
          <w:position w:val="0"/>
        </w:rPr>
        <w:t>云计算</w:t>
      </w:r>
      <w:r>
        <w:rPr>
          <w:color w:val="171A1D"/>
          <w:spacing w:val="0"/>
          <w:w w:val="100"/>
          <w:position w:val="0"/>
          <w:sz w:val="24"/>
          <w:szCs w:val="24"/>
        </w:rPr>
        <w:t>+</w:t>
      </w:r>
      <w:r>
        <w:rPr>
          <w:color w:val="171A1D"/>
          <w:spacing w:val="0"/>
          <w:w w:val="100"/>
          <w:position w:val="0"/>
        </w:rPr>
        <w:t>物联网）数字技术，着力构建物联中台、业务中台、 数据中台、算法中台，推出一体化智能化的协同融合服务平台，打造多技术融合、多主体协 同、多场景应用的智慧校园全面解决方案。</w:t>
      </w:r>
    </w:p>
    <w:p>
      <w:pPr>
        <w:pStyle w:val="Style34"/>
        <w:keepNext w:val="0"/>
        <w:keepLines w:val="0"/>
        <w:widowControl w:val="0"/>
        <w:shd w:val="clear" w:color="auto" w:fill="auto"/>
        <w:bidi w:val="0"/>
        <w:spacing w:before="0" w:after="0" w:line="466" w:lineRule="exact"/>
        <w:ind w:left="0" w:right="0" w:firstLine="500"/>
        <w:jc w:val="both"/>
      </w:pPr>
      <w:r>
        <w:rPr>
          <w:color w:val="000000"/>
          <w:spacing w:val="0"/>
          <w:w w:val="100"/>
          <w:position w:val="0"/>
        </w:rPr>
        <w:t>解决方案主要有三大类：一是聚合应用类，包括一卡通、聚合支付、数据分析等，打通 横向各部门的需求，贯穿服务链；二是场景应用类，包括智慧餐厅、智慧公寓、智慧教室、 智慧场馆等，形成服务闭环，如智慧餐厅从作业人员健康、物料采购、食材检测、食品安全、 进存销、线上订餐、线下供餐、自主结算、厨余垃圾管理及餐后营养分析等餐厅业务全闭环； 三是线上应用类，包括迎新报到、毕业离校、网上订餐、后勤报修、统一缴费等，形成线上 线下服务一体化。</w:t>
      </w:r>
    </w:p>
    <w:p>
      <w:pPr>
        <w:pStyle w:val="Style34"/>
        <w:keepNext w:val="0"/>
        <w:keepLines w:val="0"/>
        <w:widowControl w:val="0"/>
        <w:shd w:val="clear" w:color="auto" w:fill="auto"/>
        <w:tabs>
          <w:tab w:pos="890" w:val="left"/>
        </w:tabs>
        <w:bidi w:val="0"/>
        <w:spacing w:before="0" w:after="0" w:line="466" w:lineRule="exact"/>
        <w:ind w:left="0" w:right="0" w:firstLine="500"/>
        <w:jc w:val="both"/>
      </w:pPr>
      <w:bookmarkStart w:id="58" w:name="bookmark58"/>
      <w:r>
        <w:rPr>
          <w:b/>
          <w:bCs/>
          <w:color w:val="000000"/>
          <w:spacing w:val="0"/>
          <w:w w:val="100"/>
          <w:position w:val="0"/>
        </w:rPr>
        <w:t>2</w:t>
      </w:r>
      <w:bookmarkEnd w:id="58"/>
      <w:r>
        <w:rPr>
          <w:b/>
          <w:bCs/>
          <w:color w:val="000000"/>
          <w:spacing w:val="0"/>
          <w:w w:val="100"/>
          <w:position w:val="0"/>
        </w:rPr>
        <w:t>、</w:t>
        <w:tab/>
        <w:t>智慧园区和行业智慧化建设</w:t>
      </w:r>
    </w:p>
    <w:p>
      <w:pPr>
        <w:pStyle w:val="Style34"/>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公司的核心技术运用到其他行业，针对行业应用进行适应性优化，主要形成三大类解决 方案：一是智慧园区类，包括智慧军营、大型企业园区、智慧社区等；二是行业系统类，包 括电力、水利、银行等，打通垂直应用，实现统一服务；三是政府机关类，基于公司集约化 卡码脸一体化服务平台，提供城域范围内机关的互联互通，实现个性化管理、共性化服务。</w:t>
      </w:r>
    </w:p>
    <w:p>
      <w:pPr>
        <w:pStyle w:val="Style34"/>
        <w:keepNext w:val="0"/>
        <w:keepLines w:val="0"/>
        <w:widowControl w:val="0"/>
        <w:shd w:val="clear" w:color="auto" w:fill="auto"/>
        <w:tabs>
          <w:tab w:pos="870" w:val="left"/>
        </w:tabs>
        <w:bidi w:val="0"/>
        <w:spacing w:before="0" w:after="0" w:line="466" w:lineRule="exact"/>
        <w:ind w:left="0" w:right="0" w:firstLine="480"/>
        <w:jc w:val="both"/>
      </w:pPr>
      <w:bookmarkStart w:id="59" w:name="bookmark59"/>
      <w:r>
        <w:rPr>
          <w:b/>
          <w:bCs/>
          <w:color w:val="000000"/>
          <w:spacing w:val="0"/>
          <w:w w:val="100"/>
          <w:position w:val="0"/>
        </w:rPr>
        <w:t>3</w:t>
      </w:r>
      <w:bookmarkEnd w:id="59"/>
      <w:r>
        <w:rPr>
          <w:b/>
          <w:bCs/>
          <w:color w:val="000000"/>
          <w:spacing w:val="0"/>
          <w:w w:val="100"/>
          <w:position w:val="0"/>
        </w:rPr>
        <w:t>、</w:t>
        <w:tab/>
        <w:t>运营及增值服务</w:t>
      </w:r>
    </w:p>
    <w:p>
      <w:pPr>
        <w:pStyle w:val="Style34"/>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公司不断挖掘用户需求，积极整合内外资源，构建公共服务平台，积极打造服务生态， </w:t>
      </w:r>
      <w:r>
        <w:rPr>
          <w:color w:val="000000"/>
          <w:spacing w:val="0"/>
          <w:w w:val="100"/>
          <w:position w:val="0"/>
        </w:rPr>
        <w:t>从校园服务向师生服务延伸。主要形成三大类公共服务形态：一是易校园</w:t>
      </w:r>
      <w:r>
        <w:rPr>
          <w:color w:val="000000"/>
          <w:spacing w:val="0"/>
          <w:w w:val="100"/>
          <w:position w:val="0"/>
          <w:sz w:val="24"/>
          <w:szCs w:val="24"/>
        </w:rPr>
        <w:t>APP,</w:t>
      </w:r>
      <w:r>
        <w:rPr>
          <w:color w:val="000000"/>
          <w:spacing w:val="0"/>
          <w:w w:val="100"/>
          <w:position w:val="0"/>
        </w:rPr>
        <w:t>充分运用</w:t>
      </w:r>
      <w:r>
        <w:rPr>
          <w:color w:val="000000"/>
          <w:spacing w:val="0"/>
          <w:w w:val="100"/>
          <w:position w:val="0"/>
          <w:sz w:val="24"/>
          <w:szCs w:val="24"/>
        </w:rPr>
        <w:t xml:space="preserve">3500 </w:t>
      </w:r>
      <w:r>
        <w:rPr>
          <w:color w:val="000000"/>
          <w:spacing w:val="0"/>
          <w:w w:val="100"/>
          <w:position w:val="0"/>
        </w:rPr>
        <w:t>万一卡通持卡人基础，整合企业、金融机构、校内校外商户、第三方互联网服务机构及内容 服务商等资源，为持卡人提供增值服务。目前易校园</w:t>
      </w:r>
      <w:r>
        <w:rPr>
          <w:color w:val="000000"/>
          <w:spacing w:val="0"/>
          <w:w w:val="100"/>
          <w:position w:val="0"/>
          <w:sz w:val="24"/>
          <w:szCs w:val="24"/>
        </w:rPr>
        <w:t>APP</w:t>
      </w:r>
      <w:r>
        <w:rPr>
          <w:color w:val="000000"/>
          <w:spacing w:val="0"/>
          <w:w w:val="100"/>
          <w:position w:val="0"/>
        </w:rPr>
        <w:t>平台用户已超</w:t>
      </w:r>
      <w:r>
        <w:rPr>
          <w:color w:val="000000"/>
          <w:spacing w:val="0"/>
          <w:w w:val="100"/>
          <w:position w:val="0"/>
          <w:sz w:val="24"/>
          <w:szCs w:val="24"/>
        </w:rPr>
        <w:t>1000</w:t>
      </w:r>
      <w:r>
        <w:rPr>
          <w:color w:val="000000"/>
          <w:spacing w:val="0"/>
          <w:w w:val="100"/>
          <w:position w:val="0"/>
        </w:rPr>
        <w:t>万户，日活跃用户 超</w:t>
      </w:r>
      <w:r>
        <w:rPr>
          <w:color w:val="000000"/>
          <w:spacing w:val="0"/>
          <w:w w:val="100"/>
          <w:position w:val="0"/>
          <w:sz w:val="24"/>
          <w:szCs w:val="24"/>
        </w:rPr>
        <w:t>200</w:t>
      </w:r>
      <w:r>
        <w:rPr>
          <w:color w:val="000000"/>
          <w:spacing w:val="0"/>
          <w:w w:val="100"/>
          <w:position w:val="0"/>
        </w:rPr>
        <w:t>万户；二是投资运营类，包括自助洗衣、热水、直饮水、空调租赁等，将云服务与线下 运营服务相结合，为师生提供更好的整体体验；三是云运营类，为中小客户提供卡码脸一体 化的云服务，降低客户成本，提升服务效能，拓展市场空间。</w:t>
      </w:r>
    </w:p>
    <w:p>
      <w:pPr>
        <w:pStyle w:val="Style34"/>
        <w:keepNext w:val="0"/>
        <w:keepLines w:val="0"/>
        <w:widowControl w:val="0"/>
        <w:shd w:val="clear" w:color="auto" w:fill="auto"/>
        <w:bidi w:val="0"/>
        <w:spacing w:before="0" w:after="0" w:line="469" w:lineRule="exact"/>
        <w:ind w:left="0" w:right="0" w:firstLine="560"/>
        <w:jc w:val="both"/>
      </w:pPr>
      <w:bookmarkStart w:id="60" w:name="bookmark60"/>
      <w:r>
        <w:rPr>
          <w:b/>
          <w:bCs/>
          <w:color w:val="000000"/>
          <w:spacing w:val="0"/>
          <w:w w:val="100"/>
          <w:position w:val="0"/>
        </w:rPr>
        <w:t>（</w:t>
      </w:r>
      <w:bookmarkEnd w:id="60"/>
      <w:r>
        <w:rPr>
          <w:b/>
          <w:bCs/>
          <w:color w:val="000000"/>
          <w:spacing w:val="0"/>
          <w:w w:val="100"/>
          <w:position w:val="0"/>
        </w:rPr>
        <w:t>二）公司所处行业的基本情况</w:t>
      </w:r>
    </w:p>
    <w:p>
      <w:pPr>
        <w:pStyle w:val="Style34"/>
        <w:keepNext w:val="0"/>
        <w:keepLines w:val="0"/>
        <w:widowControl w:val="0"/>
        <w:shd w:val="clear" w:color="auto" w:fill="auto"/>
        <w:bidi w:val="0"/>
        <w:spacing w:before="0" w:after="100" w:line="469" w:lineRule="exact"/>
        <w:ind w:left="0" w:right="0" w:firstLine="560"/>
        <w:jc w:val="both"/>
      </w:pPr>
      <w:r>
        <w:rPr>
          <w:color w:val="000000"/>
          <w:spacing w:val="0"/>
          <w:w w:val="100"/>
          <w:position w:val="0"/>
        </w:rPr>
        <w:t>公司所处行业为软件与信息技术服务业，其行政主管部门是国家工业和信息化部，同时 还受科学技术部、教育部及住房和城乡建设部等部委颁布的相关政策影响。随着国家大力推 进信息化建设，有关智慧城市建设、教育信息化建设、智能化建设、节能化建设等方面均得 到国家及地方政策的大力支持，有利于公司业务发展。</w:t>
      </w:r>
    </w:p>
    <w:tbl>
      <w:tblPr>
        <w:tblOverlap w:val="never"/>
        <w:jc w:val="center"/>
        <w:tblLayout w:type="fixed"/>
      </w:tblPr>
      <w:tblGrid>
        <w:gridCol w:w="547"/>
        <w:gridCol w:w="1930"/>
        <w:gridCol w:w="1229"/>
        <w:gridCol w:w="830"/>
        <w:gridCol w:w="5261"/>
      </w:tblGrid>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序 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政策名称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颁布部门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颁布 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与行业相关内容</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《教育系统“制止餐饮 浪费培养节约习惯”行 动方案》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积极探索运用新技术、新工艺、新装备制止学校餐饮浪费，将信 息技术、物联网、人工智能和现代食堂管理相结合，打造节约型 智慧食堂。加强食材供应链信息化管理，建立采购和库存电子台 账制度、食材溯源线上跟踪制度，开发就餐管理服务平台，利用 大数据手段分析峰谷人数和用餐习惯。</w:t>
            </w:r>
          </w:p>
        </w:tc>
      </w:tr>
      <w:tr>
        <w:trPr>
          <w:trHeight w:val="19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《中国教育现代化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2035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中共中央、国 务院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加快信息化时代教育变革。建设智能化校园，统筹建设一体化智 能化教学、管理与服务平台；创新教育服务业态，建立数字教育 资源共建共享机制，完善利益分配机制、知识产权保护制度和新 型教育服务监管制；推进教育治理方式变革，加快形成现代化的 教育管理与监测体系，推进管理精准化和决策科学化。</w:t>
            </w:r>
          </w:p>
        </w:tc>
      </w:tr>
      <w:tr>
        <w:trPr>
          <w:trHeight w:val="12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《学校食品安全与营 养健康管理规定》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教育部、市场 监督管理总 局、卫健委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保障学生和教职工在校集中用餐的食品安全与营养健康，加强监 督管理。</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《关于实施全国中小 学教师信息技术应用 能力提升工程</w:t>
            </w:r>
            <w:r>
              <w:rPr>
                <w:color w:val="000000"/>
                <w:spacing w:val="0"/>
                <w:w w:val="100"/>
                <w:position w:val="0"/>
                <w:sz w:val="18"/>
                <w:szCs w:val="18"/>
              </w:rPr>
              <w:t>2.0</w:t>
            </w:r>
            <w:r>
              <w:rPr>
                <w:color w:val="000000"/>
                <w:spacing w:val="0"/>
                <w:w w:val="100"/>
                <w:position w:val="0"/>
              </w:rPr>
              <w:t>的 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服务国家“互联网+”、大数据、人工智能等重大战略，推动教师 主动适应信息化、人工智能等新技术变革，积极有效开展教育教 学。</w:t>
            </w:r>
          </w:p>
        </w:tc>
      </w:tr>
      <w:tr>
        <w:trPr>
          <w:trHeight w:val="172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《教育部</w:t>
            </w:r>
            <w:r>
              <w:rPr>
                <w:color w:val="000000"/>
                <w:spacing w:val="0"/>
                <w:w w:val="100"/>
                <w:position w:val="0"/>
                <w:sz w:val="18"/>
                <w:szCs w:val="18"/>
              </w:rPr>
              <w:t>2019</w:t>
            </w:r>
            <w:r>
              <w:rPr>
                <w:color w:val="000000"/>
                <w:spacing w:val="0"/>
                <w:w w:val="100"/>
                <w:position w:val="0"/>
              </w:rPr>
              <w:t>年工作</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要点》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明确提出要推动信息技术与教育教学深度融合，推动教育信息化 转段升级，提升师生信息素养；提出实施教育信息化</w:t>
            </w:r>
            <w:r>
              <w:rPr>
                <w:color w:val="000000"/>
                <w:spacing w:val="0"/>
                <w:w w:val="100"/>
                <w:position w:val="0"/>
                <w:sz w:val="18"/>
                <w:szCs w:val="18"/>
              </w:rPr>
              <w:t>2.0</w:t>
            </w:r>
            <w:r>
              <w:rPr>
                <w:color w:val="000000"/>
                <w:spacing w:val="0"/>
                <w:w w:val="100"/>
                <w:position w:val="0"/>
              </w:rPr>
              <w:t>行动计 划，研究中国智能教育发展方案。启动“智慧教育示范区”建设。 建立数字化资源进校园监管机制。推动“互联网+教育”大平台 建设等工作措施。</w:t>
            </w:r>
          </w:p>
        </w:tc>
      </w:tr>
    </w:tbl>
    <w:p>
      <w:pPr>
        <w:spacing w:lineRule="exact" w:line="1"/>
        <w:rPr>
          <w:sz w:val="2"/>
          <w:szCs w:val="2"/>
        </w:rPr>
      </w:pPr>
      <w:r>
        <w:br w:type="page"/>
      </w:r>
    </w:p>
    <w:tbl>
      <w:tblPr>
        <w:tblOverlap w:val="never"/>
        <w:jc w:val="center"/>
        <w:tblLayout w:type="fixed"/>
      </w:tblPr>
      <w:tblGrid>
        <w:gridCol w:w="542"/>
        <w:gridCol w:w="1930"/>
        <w:gridCol w:w="1229"/>
        <w:gridCol w:w="830"/>
        <w:gridCol w:w="5256"/>
      </w:tblGrid>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《教育信息化</w:t>
            </w:r>
            <w:r>
              <w:rPr>
                <w:color w:val="000000"/>
                <w:spacing w:val="0"/>
                <w:w w:val="100"/>
                <w:position w:val="0"/>
                <w:sz w:val="18"/>
                <w:szCs w:val="18"/>
              </w:rPr>
              <w:t xml:space="preserve">2. </w:t>
            </w:r>
            <w:r>
              <w:rPr>
                <w:color w:val="000000"/>
                <w:spacing w:val="0"/>
                <w:w w:val="100"/>
                <w:position w:val="0"/>
                <w:sz w:val="18"/>
                <w:szCs w:val="18"/>
              </w:rPr>
              <w:t>0</w:t>
            </w:r>
            <w:r>
              <w:rPr>
                <w:color w:val="000000"/>
                <w:spacing w:val="0"/>
                <w:w w:val="100"/>
                <w:position w:val="0"/>
              </w:rPr>
              <w:t>行 动计划》（教技</w:t>
            </w:r>
            <w:r>
              <w:rPr>
                <w:color w:val="000000"/>
                <w:spacing w:val="0"/>
                <w:w w:val="100"/>
                <w:position w:val="0"/>
                <w:sz w:val="18"/>
                <w:szCs w:val="18"/>
              </w:rPr>
              <w:t xml:space="preserve">[2018]6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到</w:t>
            </w:r>
            <w:r>
              <w:rPr>
                <w:color w:val="000000"/>
                <w:spacing w:val="0"/>
                <w:w w:val="100"/>
                <w:position w:val="0"/>
                <w:sz w:val="18"/>
                <w:szCs w:val="18"/>
              </w:rPr>
              <w:t>2022</w:t>
            </w:r>
            <w:r>
              <w:rPr>
                <w:color w:val="000000"/>
                <w:spacing w:val="0"/>
                <w:w w:val="100"/>
                <w:position w:val="0"/>
              </w:rPr>
              <w:t>年基本实现“三全两高一大”的发展目标，继续推进“三 通两平台”，所有学校全部接入互联网，构建一体化的“互联网+ 教育”大平台，逐步实现资源平台的互通，普及推广网络学习空 间应用，组织师生利用网络空间开展教学和学习。</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《教师教育振兴行动 计划</w:t>
            </w:r>
            <w:r>
              <w:rPr>
                <w:color w:val="000000"/>
                <w:spacing w:val="0"/>
                <w:w w:val="100"/>
                <w:position w:val="0"/>
                <w:sz w:val="18"/>
                <w:szCs w:val="18"/>
              </w:rPr>
              <w:t>（2018-2022</w:t>
            </w:r>
            <w:r>
              <w:rPr>
                <w:color w:val="000000"/>
                <w:spacing w:val="0"/>
                <w:w w:val="100"/>
                <w:position w:val="0"/>
              </w:rPr>
              <w:t>年）》</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（教师〔</w:t>
            </w:r>
            <w:r>
              <w:rPr>
                <w:color w:val="000000"/>
                <w:spacing w:val="0"/>
                <w:w w:val="100"/>
                <w:position w:val="0"/>
                <w:sz w:val="18"/>
                <w:szCs w:val="18"/>
              </w:rPr>
              <w:t>2018</w:t>
            </w:r>
            <w:r>
              <w:rPr>
                <w:color w:val="000000"/>
                <w:spacing w:val="0"/>
                <w:w w:val="100"/>
                <w:position w:val="0"/>
              </w:rPr>
              <w:t>〕</w:t>
            </w:r>
            <w:r>
              <w:rPr>
                <w:color w:val="000000"/>
                <w:spacing w:val="0"/>
                <w:w w:val="100"/>
                <w:position w:val="0"/>
                <w:sz w:val="18"/>
                <w:szCs w:val="18"/>
              </w:rPr>
              <w:t>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教育部、国家 发展改革委、 财政部、人力 资源社会保 障部、中央编 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针对“互联网+教师教育”创新行动，充分利用云计算、大数据、 虚拟现实、人工智能等新技术，推进教师教育信息化教学服务平 台建设和应用，推动以自主、合作、探究为主要特征的教学方式 变革。</w:t>
            </w:r>
          </w:p>
        </w:tc>
      </w:tr>
      <w:tr>
        <w:trPr>
          <w:trHeight w:val="14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《教育部关于颁布〈中 小学数字校园建设规 范（试行）＞的通知》</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（教技</w:t>
            </w:r>
            <w:r>
              <w:rPr>
                <w:color w:val="000000"/>
                <w:spacing w:val="0"/>
                <w:w w:val="100"/>
                <w:position w:val="0"/>
                <w:sz w:val="18"/>
                <w:szCs w:val="18"/>
              </w:rPr>
              <w:t>[2018]5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推动中小学数字校园建设与应用的指导性文件，对各地中小学校 数字校园建设提出了建设的总目标和总原则。提出“四个建设目 标”，即实现校园环境数字化、信息系统互联互通、用户信息素 养提升、学习方式和教育教学模式创新。</w:t>
            </w:r>
          </w:p>
        </w:tc>
      </w:tr>
      <w:tr>
        <w:trPr>
          <w:trHeight w:val="17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《教育部办公厅关于 印发〈</w:t>
            </w:r>
            <w:r>
              <w:rPr>
                <w:color w:val="000000"/>
                <w:spacing w:val="0"/>
                <w:w w:val="100"/>
                <w:position w:val="0"/>
                <w:sz w:val="18"/>
                <w:szCs w:val="18"/>
              </w:rPr>
              <w:t>2018</w:t>
            </w:r>
            <w:r>
              <w:rPr>
                <w:color w:val="000000"/>
                <w:spacing w:val="0"/>
                <w:w w:val="100"/>
                <w:position w:val="0"/>
              </w:rPr>
              <w:t>年教育信 息化和网络安全工作 要点〉的通知》（教技厅</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18"/>
                <w:szCs w:val="18"/>
              </w:rPr>
              <w:t xml:space="preserve">[2018]1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围绕解决教育改革发展的重大问题，以促进教育公平、提高教育 质量为重点，发展“互联网+教育”，实现教育信息化的转段升级。 要求完善教育信息化基础环境建设，充分发挥地方与学校的积极 性与主动性，引导各级各类学校结合实际特色发展，开展数字校 园、智慧校园建设与应用。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31" w:lineRule="exact"/>
              <w:ind w:left="0" w:right="0" w:firstLine="0"/>
              <w:jc w:val="center"/>
            </w:pPr>
            <w:r>
              <w:rPr>
                <w:color w:val="000000"/>
                <w:spacing w:val="0"/>
                <w:w w:val="100"/>
                <w:position w:val="0"/>
              </w:rPr>
              <w:t>《</w:t>
            </w:r>
            <w:r>
              <w:rPr>
                <w:color w:val="000000"/>
                <w:spacing w:val="0"/>
                <w:w w:val="100"/>
                <w:position w:val="0"/>
                <w:sz w:val="18"/>
                <w:szCs w:val="18"/>
              </w:rPr>
              <w:t>2018</w:t>
            </w:r>
            <w:r>
              <w:rPr>
                <w:color w:val="000000"/>
                <w:spacing w:val="0"/>
                <w:w w:val="100"/>
                <w:position w:val="0"/>
              </w:rPr>
              <w:t>年教育工作总 体要求》（教政法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[2018]1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要求深入推进教育信息化。启动教育信息化</w:t>
            </w:r>
            <w:r>
              <w:rPr>
                <w:color w:val="000000"/>
                <w:spacing w:val="0"/>
                <w:w w:val="100"/>
                <w:position w:val="0"/>
                <w:sz w:val="18"/>
                <w:szCs w:val="18"/>
              </w:rPr>
              <w:t>2.0</w:t>
            </w:r>
            <w:r>
              <w:rPr>
                <w:color w:val="000000"/>
                <w:spacing w:val="0"/>
                <w:w w:val="100"/>
                <w:position w:val="0"/>
              </w:rPr>
              <w:t>行动计划，实施 宽带卫星联校试点行动、大教育资源共享计划、百区千校万课信 息化示范工程、网络扶智工程，推进智慧教育创新示范，普及推 广网络学习空间应用。加强基础教育信息化顶层设计，更好服务 师生和教育管理工作。</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left"/>
            </w:pPr>
            <w:r>
              <w:rPr>
                <w:color w:val="000000"/>
                <w:spacing w:val="0"/>
                <w:w w:val="100"/>
                <w:position w:val="0"/>
              </w:rPr>
              <w:t xml:space="preserve">《关于推进网络扶贫 的实施方案 </w:t>
            </w:r>
            <w:r>
              <w:rPr>
                <w:color w:val="000000"/>
                <w:spacing w:val="0"/>
                <w:w w:val="100"/>
                <w:position w:val="0"/>
                <w:sz w:val="18"/>
                <w:szCs w:val="18"/>
              </w:rPr>
              <w:t>（2018-2020）</w:t>
            </w:r>
            <w:r>
              <w:rPr>
                <w:color w:val="000000"/>
                <w:spacing w:val="0"/>
                <w:w w:val="100"/>
                <w:position w:val="0"/>
              </w:rPr>
              <w:t>》（工信 部通信〔</w:t>
            </w:r>
            <w:r>
              <w:rPr>
                <w:color w:val="000000"/>
                <w:spacing w:val="0"/>
                <w:w w:val="100"/>
                <w:position w:val="0"/>
                <w:sz w:val="18"/>
                <w:szCs w:val="18"/>
              </w:rPr>
              <w:t>2018</w:t>
            </w:r>
            <w:r>
              <w:rPr>
                <w:color w:val="000000"/>
                <w:spacing w:val="0"/>
                <w:w w:val="100"/>
                <w:position w:val="0"/>
              </w:rPr>
              <w:t>〕</w:t>
            </w:r>
            <w:r>
              <w:rPr>
                <w:color w:val="000000"/>
                <w:spacing w:val="0"/>
                <w:w w:val="100"/>
                <w:position w:val="0"/>
                <w:sz w:val="18"/>
                <w:szCs w:val="18"/>
              </w:rPr>
              <w:t>83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工信部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加强贫困地区各类学校高速宽带网络建设，实现两类学校（乡村 小规模学校和乡镇寄宿制学校）宽带网络全覆盖。配合教育部门 加强远程教育应用推广，推动优质教育资源在贫困地区的共享应 用。</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《国务院关于印发国 家教育事业发展“十三 五”规划的通知》（国</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发〔</w:t>
            </w:r>
            <w:r>
              <w:rPr>
                <w:color w:val="000000"/>
                <w:spacing w:val="0"/>
                <w:w w:val="100"/>
                <w:position w:val="0"/>
                <w:sz w:val="18"/>
                <w:szCs w:val="18"/>
              </w:rPr>
              <w:t>2017</w:t>
            </w:r>
            <w:r>
              <w:rPr>
                <w:color w:val="000000"/>
                <w:spacing w:val="0"/>
                <w:w w:val="100"/>
                <w:position w:val="0"/>
              </w:rPr>
              <w:t>〕</w:t>
            </w:r>
            <w:r>
              <w:rPr>
                <w:color w:val="000000"/>
                <w:spacing w:val="0"/>
                <w:w w:val="100"/>
                <w:position w:val="0"/>
                <w:sz w:val="18"/>
                <w:szCs w:val="18"/>
              </w:rPr>
              <w:t xml:space="preserve">4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国务院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2017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拓展教育新形态，以教育信息化推动教育现代化，积极促进信息 技术与教育的融合创新发展，努力构建网络化、数字化、个性化、 终身化的教育体系；积极发展“互联网+教育”，优化校园育人环 境，创建平安校园，巩固高等学校后勤改革成果，推进学校公共 安全视频监控建设及联网应用工作，加强人防、物防、技防设施 建设。</w:t>
            </w:r>
          </w:p>
        </w:tc>
      </w:tr>
      <w:tr>
        <w:trPr>
          <w:trHeight w:val="15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《教育部关于数字教 育资源公共服务体系 建设与应用的指导意 见》（教技</w:t>
            </w:r>
            <w:r>
              <w:rPr>
                <w:color w:val="000000"/>
                <w:spacing w:val="0"/>
                <w:w w:val="100"/>
                <w:position w:val="0"/>
                <w:sz w:val="18"/>
                <w:szCs w:val="18"/>
              </w:rPr>
              <w:t>[2017]7</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为深入贯彻落实党的十九大精神，积极推进“互联网+”行动， 切实加快教育信息化进程，以教育信息化支撑和引领教育现代 化，服务教育强国建设，现就加强数字教育资源公共服务体系建 设与应用。</w:t>
            </w:r>
          </w:p>
        </w:tc>
      </w:tr>
    </w:tbl>
    <w:p>
      <w:pPr>
        <w:pStyle w:val="Style24"/>
        <w:keepNext/>
        <w:keepLines/>
        <w:widowControl w:val="0"/>
        <w:shd w:val="clear" w:color="auto" w:fill="auto"/>
        <w:bidi w:val="0"/>
        <w:spacing w:before="0" w:after="38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rPr>
        <w:t>二</w:t>
      </w:r>
      <w:bookmarkEnd w:id="63"/>
      <w:r>
        <w:rPr>
          <w:color w:val="000000"/>
          <w:spacing w:val="0"/>
          <w:w w:val="100"/>
          <w:position w:val="0"/>
        </w:rPr>
        <w:t>、主要资产重大变化情况</w:t>
      </w:r>
      <w:bookmarkEnd w:id="61"/>
      <w:bookmarkEnd w:id="62"/>
      <w:bookmarkEnd w:id="64"/>
    </w:p>
    <w:p>
      <w:pPr>
        <w:pStyle w:val="Style41"/>
        <w:keepNext w:val="0"/>
        <w:keepLines w:val="0"/>
        <w:widowControl w:val="0"/>
        <w:shd w:val="clear" w:color="auto" w:fill="auto"/>
        <w:bidi w:val="0"/>
        <w:spacing w:before="0" w:after="0" w:line="240" w:lineRule="auto"/>
        <w:ind w:left="0" w:right="0" w:firstLine="0"/>
        <w:jc w:val="left"/>
        <w:rPr>
          <w:sz w:val="20"/>
          <w:szCs w:val="20"/>
        </w:rPr>
      </w:pPr>
      <w:bookmarkStart w:id="65" w:name="bookmark6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65"/>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主要系报告期正元大厦装修工程到达可使用状态转入长期待摊费用所致。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主要系报告期期末未到期银行理财产品增加所致。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主要系报告期期末未到期银行承兑汇票增加所致。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主要系报告期正元大厦装修工程到达可使用状态转入长期待摊费用所致。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主要系报告期应收账款坏账准备和可抵扣亏损带来的可抵扣暂时性差异增加所致。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主要系报告期到期时间一年以上的质保金转列至其他非流动资产所致。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主要系报告期应收账款中未到期的应收质保金转列至合同资产所致。</w:t>
            </w:r>
          </w:p>
        </w:tc>
      </w:tr>
    </w:tbl>
    <w:p>
      <w:pPr>
        <w:pStyle w:val="Style41"/>
        <w:keepNext w:val="0"/>
        <w:keepLines w:val="0"/>
        <w:widowControl w:val="0"/>
        <w:shd w:val="clear" w:color="auto" w:fill="auto"/>
        <w:bidi w:val="0"/>
        <w:spacing w:before="0" w:after="0" w:line="240" w:lineRule="auto"/>
        <w:ind w:left="0" w:right="0" w:firstLine="0"/>
        <w:jc w:val="left"/>
        <w:rPr>
          <w:sz w:val="20"/>
          <w:szCs w:val="20"/>
        </w:rPr>
      </w:pPr>
      <w:bookmarkStart w:id="66" w:name="bookmark6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66"/>
    </w:p>
    <w:p>
      <w:pPr>
        <w:widowControl w:val="0"/>
        <w:spacing w:after="379" w:line="1" w:lineRule="exact"/>
      </w:pPr>
    </w:p>
    <w:p>
      <w:pPr>
        <w:pStyle w:val="Style26"/>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20" w:line="467" w:lineRule="exact"/>
        <w:ind w:left="0" w:right="0" w:firstLine="0"/>
        <w:jc w:val="both"/>
      </w:pPr>
      <w:bookmarkStart w:id="67" w:name="bookmark67"/>
      <w:bookmarkStart w:id="68" w:name="bookmark68"/>
      <w:bookmarkStart w:id="69" w:name="bookmark69"/>
      <w:bookmarkStart w:id="70" w:name="bookmark70"/>
      <w:r>
        <w:rPr>
          <w:color w:val="000000"/>
          <w:spacing w:val="0"/>
          <w:w w:val="100"/>
          <w:position w:val="0"/>
        </w:rPr>
        <w:t>三</w:t>
      </w:r>
      <w:bookmarkEnd w:id="69"/>
      <w:r>
        <w:rPr>
          <w:color w:val="000000"/>
          <w:spacing w:val="0"/>
          <w:w w:val="100"/>
          <w:position w:val="0"/>
        </w:rPr>
        <w:t>、核心竞争力分析</w:t>
      </w:r>
      <w:bookmarkEnd w:id="67"/>
      <w:bookmarkEnd w:id="68"/>
      <w:bookmarkEnd w:id="70"/>
    </w:p>
    <w:p>
      <w:pPr>
        <w:pStyle w:val="Style34"/>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公司积极进行技术融合，不断加大产品研发投入，持续完善营销体系，着力构建智慧校 园服务生态体系，构筑在智慧校园和智慧服务领域内较高的竞争壁垒。</w:t>
      </w:r>
    </w:p>
    <w:p>
      <w:pPr>
        <w:pStyle w:val="Style34"/>
        <w:keepNext w:val="0"/>
        <w:keepLines w:val="0"/>
        <w:widowControl w:val="0"/>
        <w:shd w:val="clear" w:color="auto" w:fill="auto"/>
        <w:tabs>
          <w:tab w:pos="1144" w:val="left"/>
        </w:tabs>
        <w:bidi w:val="0"/>
        <w:spacing w:before="0" w:after="0" w:line="467" w:lineRule="exact"/>
        <w:ind w:left="0" w:right="0" w:firstLine="500"/>
        <w:jc w:val="both"/>
      </w:pPr>
      <w:bookmarkStart w:id="71" w:name="bookmark71"/>
      <w:r>
        <w:rPr>
          <w:b/>
          <w:bCs/>
          <w:color w:val="000000"/>
          <w:spacing w:val="0"/>
          <w:w w:val="100"/>
          <w:position w:val="0"/>
        </w:rPr>
        <w:t>（</w:t>
      </w:r>
      <w:bookmarkEnd w:id="71"/>
      <w:r>
        <w:rPr>
          <w:b/>
          <w:bCs/>
          <w:color w:val="000000"/>
          <w:spacing w:val="0"/>
          <w:w w:val="100"/>
          <w:position w:val="0"/>
        </w:rPr>
        <w:t>一）</w:t>
        <w:tab/>
        <w:t>多技术融合创新优势</w:t>
      </w:r>
    </w:p>
    <w:p>
      <w:pPr>
        <w:pStyle w:val="Style34"/>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公司是国家火炬计划重点高新技术企业、国家规划布局内重点软件企业。公司基于物联 网技术构建了</w:t>
      </w:r>
      <w:r>
        <w:rPr>
          <w:color w:val="171A1D"/>
          <w:spacing w:val="0"/>
          <w:w w:val="100"/>
          <w:position w:val="0"/>
        </w:rPr>
        <w:t>物联中台、基于人工智能技术构建了算法中台、基于大数据技术构建了数据中 台、基于泛卡融合技术构建了卡码脸一体化的业务中台，推出融合智能服务平台及云服务平 台，打造多技术融合、多主体协同、多场景应用的智慧校园全面解决方案。</w:t>
      </w:r>
      <w:r>
        <w:rPr>
          <w:color w:val="000000"/>
          <w:spacing w:val="0"/>
          <w:w w:val="100"/>
          <w:position w:val="0"/>
        </w:rPr>
        <w:t>公司把握智慧校 园服务体系构建的重点方向，在为客户提供智慧校园的聚合支付、身份识别、身份核验、安 防控制、水电节能、校园事务等服务的基础上，进一步实现校园数据治理、应用治理、物联 管控等智慧场景，为师生提供更加便利舒适的生活环境和智能开放的教育教学氛围，改变师 生与学校资源、环境的交互方式，提供以人为本、管理精细化、数据价值最大化的品质服务。</w:t>
      </w:r>
    </w:p>
    <w:p>
      <w:pPr>
        <w:pStyle w:val="Style34"/>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公司注重引进高素质研发人才，核心技术人员具有丰富的专业经验，在智慧校园、智慧 园区与行业智能化建设等领域具有较强的技术创新能力。截至</w:t>
      </w:r>
      <w:r>
        <w:rPr>
          <w:color w:val="000000"/>
          <w:spacing w:val="0"/>
          <w:w w:val="100"/>
          <w:position w:val="0"/>
          <w:sz w:val="24"/>
          <w:szCs w:val="24"/>
        </w:rPr>
        <w:t>202</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日，公司共有研 发人员</w:t>
      </w:r>
      <w:r>
        <w:rPr>
          <w:color w:val="000000"/>
          <w:spacing w:val="0"/>
          <w:w w:val="100"/>
          <w:position w:val="0"/>
          <w:sz w:val="24"/>
          <w:szCs w:val="24"/>
        </w:rPr>
        <w:t>467</w:t>
      </w:r>
      <w:r>
        <w:rPr>
          <w:color w:val="000000"/>
          <w:spacing w:val="0"/>
          <w:w w:val="100"/>
          <w:position w:val="0"/>
        </w:rPr>
        <w:t>人，占职工总数的</w:t>
      </w:r>
      <w:r>
        <w:rPr>
          <w:color w:val="000000"/>
          <w:spacing w:val="0"/>
          <w:w w:val="100"/>
          <w:position w:val="0"/>
          <w:sz w:val="24"/>
          <w:szCs w:val="24"/>
        </w:rPr>
        <w:t xml:space="preserve">36.23% </w:t>
      </w:r>
      <w:r>
        <w:rPr>
          <w:color w:val="000000"/>
          <w:spacing w:val="0"/>
          <w:w w:val="100"/>
          <w:position w:val="0"/>
        </w:rPr>
        <w:t>；拥有软件著作权</w:t>
      </w:r>
      <w:r>
        <w:rPr>
          <w:color w:val="000000"/>
          <w:spacing w:val="0"/>
          <w:w w:val="100"/>
          <w:position w:val="0"/>
          <w:sz w:val="24"/>
          <w:szCs w:val="24"/>
        </w:rPr>
        <w:t>491</w:t>
      </w:r>
      <w:r>
        <w:rPr>
          <w:color w:val="000000"/>
          <w:spacing w:val="0"/>
          <w:w w:val="100"/>
          <w:position w:val="0"/>
        </w:rPr>
        <w:t>项、专利权</w:t>
      </w:r>
      <w:r>
        <w:rPr>
          <w:color w:val="000000"/>
          <w:spacing w:val="0"/>
          <w:w w:val="100"/>
          <w:position w:val="0"/>
          <w:sz w:val="24"/>
          <w:szCs w:val="24"/>
        </w:rPr>
        <w:t>51</w:t>
      </w:r>
      <w:r>
        <w:rPr>
          <w:color w:val="000000"/>
          <w:spacing w:val="0"/>
          <w:w w:val="100"/>
          <w:position w:val="0"/>
        </w:rPr>
        <w:t>项、商标权</w:t>
      </w:r>
      <w:r>
        <w:rPr>
          <w:color w:val="000000"/>
          <w:spacing w:val="0"/>
          <w:w w:val="100"/>
          <w:position w:val="0"/>
          <w:sz w:val="24"/>
          <w:szCs w:val="24"/>
        </w:rPr>
        <w:t>88</w:t>
      </w:r>
      <w:r>
        <w:rPr>
          <w:color w:val="000000"/>
          <w:spacing w:val="0"/>
          <w:w w:val="100"/>
          <w:position w:val="0"/>
        </w:rPr>
        <w:t>项。</w:t>
      </w:r>
    </w:p>
    <w:p>
      <w:pPr>
        <w:pStyle w:val="Style34"/>
        <w:keepNext w:val="0"/>
        <w:keepLines w:val="0"/>
        <w:widowControl w:val="0"/>
        <w:shd w:val="clear" w:color="auto" w:fill="auto"/>
        <w:tabs>
          <w:tab w:pos="1144" w:val="left"/>
        </w:tabs>
        <w:bidi w:val="0"/>
        <w:spacing w:before="0" w:after="180" w:line="467" w:lineRule="exact"/>
        <w:ind w:left="0" w:right="0" w:firstLine="500"/>
        <w:jc w:val="both"/>
      </w:pPr>
      <w:bookmarkStart w:id="72" w:name="bookmark72"/>
      <w:r>
        <w:rPr>
          <w:b/>
          <w:bCs/>
          <w:color w:val="000000"/>
          <w:spacing w:val="0"/>
          <w:w w:val="100"/>
          <w:position w:val="0"/>
        </w:rPr>
        <w:t>（</w:t>
      </w:r>
      <w:bookmarkEnd w:id="72"/>
      <w:r>
        <w:rPr>
          <w:b/>
          <w:bCs/>
          <w:color w:val="000000"/>
          <w:spacing w:val="0"/>
          <w:w w:val="100"/>
          <w:position w:val="0"/>
        </w:rPr>
        <w:t>二）</w:t>
        <w:tab/>
        <w:t>不断扩展的客户资源和完善的营销网络</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公司经过多年经营，逐步形成了具有良好战斗素养的营销团队，市场规模不断扩大，公 司坚持根据地式的市场建设模式，实行直销的营销方式，有利于公司把握市场资源，客户覆 盖校园、政府企事业、电力、医疗、军警、银行等领域。公司除西藏、港澳台等地区外，全 国其他省份均有分子公司或办事处；截至本报告期，公司高校客户数量达千余所，高校市场 占有率近年来每年提升</w:t>
      </w:r>
      <w:r>
        <w:rPr>
          <w:color w:val="000000"/>
          <w:spacing w:val="0"/>
          <w:w w:val="100"/>
          <w:position w:val="0"/>
          <w:sz w:val="24"/>
          <w:szCs w:val="24"/>
        </w:rPr>
        <w:t>3%</w:t>
      </w:r>
      <w:r>
        <w:rPr>
          <w:color w:val="000000"/>
          <w:spacing w:val="0"/>
          <w:w w:val="100"/>
          <w:position w:val="0"/>
        </w:rPr>
        <w:t>左右，拥有</w:t>
      </w:r>
      <w:r>
        <w:rPr>
          <w:color w:val="000000"/>
          <w:spacing w:val="0"/>
          <w:w w:val="100"/>
          <w:position w:val="0"/>
          <w:sz w:val="24"/>
          <w:szCs w:val="24"/>
        </w:rPr>
        <w:t>5000</w:t>
      </w:r>
      <w:r>
        <w:rPr>
          <w:color w:val="000000"/>
          <w:spacing w:val="0"/>
          <w:w w:val="100"/>
          <w:position w:val="0"/>
        </w:rPr>
        <w:t>多家规模用户，</w:t>
      </w:r>
      <w:r>
        <w:rPr>
          <w:color w:val="000000"/>
          <w:spacing w:val="0"/>
          <w:w w:val="100"/>
          <w:position w:val="0"/>
          <w:sz w:val="24"/>
          <w:szCs w:val="24"/>
        </w:rPr>
        <w:t>3500</w:t>
      </w:r>
      <w:r>
        <w:rPr>
          <w:color w:val="000000"/>
          <w:spacing w:val="0"/>
          <w:w w:val="100"/>
          <w:position w:val="0"/>
        </w:rPr>
        <w:t>万持卡人。公司注重与客户建 立紧密的合作关系，通过对已有客户的优质服务，不断实现产品迭代，延伸产品服务链，在 增强客户黏性的同时，积极开辟新区域新市场，采取创新形式，不断拓展行业用户，开拓基 础教育行业等。</w:t>
      </w:r>
    </w:p>
    <w:p>
      <w:pPr>
        <w:pStyle w:val="Style34"/>
        <w:keepNext w:val="0"/>
        <w:keepLines w:val="0"/>
        <w:widowControl w:val="0"/>
        <w:shd w:val="clear" w:color="auto" w:fill="auto"/>
        <w:tabs>
          <w:tab w:pos="1103" w:val="left"/>
        </w:tabs>
        <w:bidi w:val="0"/>
        <w:spacing w:before="0" w:after="0" w:line="469" w:lineRule="exact"/>
        <w:ind w:left="0" w:right="0" w:firstLine="500"/>
        <w:jc w:val="both"/>
      </w:pPr>
      <w:bookmarkStart w:id="73" w:name="bookmark73"/>
      <w:r>
        <w:rPr>
          <w:b/>
          <w:bCs/>
          <w:color w:val="000000"/>
          <w:spacing w:val="0"/>
          <w:w w:val="100"/>
          <w:position w:val="0"/>
        </w:rPr>
        <w:t>（</w:t>
      </w:r>
      <w:bookmarkEnd w:id="73"/>
      <w:r>
        <w:rPr>
          <w:b/>
          <w:bCs/>
          <w:color w:val="000000"/>
          <w:spacing w:val="0"/>
          <w:w w:val="100"/>
          <w:position w:val="0"/>
        </w:rPr>
        <w:t>三）</w:t>
        <w:tab/>
        <w:t>具备多层次的盈利模式</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随着公司规模不断扩大，服务不断深入，需求不断挖掘，运用自身的竞争优势和可持续 发展能力，逐步形成多维度、多层次的盈利模式：</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一是项目收益：公司为</w:t>
      </w:r>
      <w:r>
        <w:rPr>
          <w:color w:val="000000"/>
          <w:spacing w:val="0"/>
          <w:w w:val="100"/>
          <w:position w:val="0"/>
          <w:sz w:val="24"/>
          <w:szCs w:val="24"/>
        </w:rPr>
        <w:t>B</w:t>
      </w:r>
      <w:r>
        <w:rPr>
          <w:color w:val="000000"/>
          <w:spacing w:val="0"/>
          <w:w w:val="100"/>
          <w:position w:val="0"/>
        </w:rPr>
        <w:t>端客户提供多样化的解决方案，向客户提供软件平台产品及智能 化终端硬件产品，完成项目建设，取得项目收益。</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二是运维收益：保障客户的系统稳定运行，建立运维队伍，通过为用户提供优质高效的 产品售后服务收取服务费，同时开展增机增卡等延伸销售，实现运维收益。</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三是运营收益：通过整合高校运营资源，提供自助洗衣等服务，开展线下运营。通过采 用</w:t>
      </w:r>
      <w:r>
        <w:rPr>
          <w:color w:val="000000"/>
          <w:spacing w:val="0"/>
          <w:w w:val="100"/>
          <w:position w:val="0"/>
          <w:sz w:val="24"/>
          <w:szCs w:val="24"/>
        </w:rPr>
        <w:t>BOT</w:t>
      </w:r>
      <w:r>
        <w:rPr>
          <w:color w:val="000000"/>
          <w:spacing w:val="0"/>
          <w:w w:val="100"/>
          <w:position w:val="0"/>
        </w:rPr>
        <w:t>模式向高校提供无线网络运营、热水运营、空调租赁等服务及整体解决方案。通过构建 公共云服务平台，为</w:t>
      </w:r>
      <w:r>
        <w:rPr>
          <w:color w:val="000000"/>
          <w:spacing w:val="0"/>
          <w:w w:val="100"/>
          <w:position w:val="0"/>
          <w:sz w:val="24"/>
          <w:szCs w:val="24"/>
        </w:rPr>
        <w:t>C</w:t>
      </w:r>
      <w:r>
        <w:rPr>
          <w:color w:val="000000"/>
          <w:spacing w:val="0"/>
          <w:w w:val="100"/>
          <w:position w:val="0"/>
        </w:rPr>
        <w:t>端用户提供精准、高效、便捷的线上线下一体化服务，公司业务从</w:t>
      </w:r>
      <w:r>
        <w:rPr>
          <w:color w:val="000000"/>
          <w:spacing w:val="0"/>
          <w:w w:val="100"/>
          <w:position w:val="0"/>
          <w:sz w:val="24"/>
          <w:szCs w:val="24"/>
        </w:rPr>
        <w:t xml:space="preserve">ToB </w:t>
      </w:r>
      <w:r>
        <w:rPr>
          <w:color w:val="000000"/>
          <w:spacing w:val="0"/>
          <w:w w:val="100"/>
          <w:position w:val="0"/>
        </w:rPr>
        <w:t>到</w:t>
      </w:r>
      <w:r>
        <w:rPr>
          <w:color w:val="000000"/>
          <w:spacing w:val="0"/>
          <w:w w:val="100"/>
          <w:position w:val="0"/>
          <w:sz w:val="24"/>
          <w:szCs w:val="24"/>
        </w:rPr>
        <w:t>ToC</w:t>
      </w:r>
      <w:r>
        <w:rPr>
          <w:color w:val="000000"/>
          <w:spacing w:val="0"/>
          <w:w w:val="100"/>
          <w:position w:val="0"/>
        </w:rPr>
        <w:t>的服务延伸，实现运营收益。</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四是增值服务收益：通过智慧校园服务平台-易校园</w:t>
      </w:r>
      <w:r>
        <w:rPr>
          <w:color w:val="000000"/>
          <w:spacing w:val="0"/>
          <w:w w:val="100"/>
          <w:position w:val="0"/>
          <w:sz w:val="24"/>
          <w:szCs w:val="24"/>
        </w:rPr>
        <w:t>APP，</w:t>
      </w:r>
      <w:r>
        <w:rPr>
          <w:color w:val="000000"/>
          <w:spacing w:val="0"/>
          <w:w w:val="100"/>
          <w:position w:val="0"/>
        </w:rPr>
        <w:t>围绕缴费服务、教务服务、生 活服务、校友服务、出行服务等打造以学生、教师、教职工、校友、家长为服务对象的校园 生态体系，连结企业、金融机构、校内校外商户、第三方互联网服务机构及内容服务商，提 供增值服务进而实现收益。</w:t>
      </w:r>
    </w:p>
    <w:p>
      <w:pPr>
        <w:pStyle w:val="Style34"/>
        <w:keepNext w:val="0"/>
        <w:keepLines w:val="0"/>
        <w:widowControl w:val="0"/>
        <w:shd w:val="clear" w:color="auto" w:fill="auto"/>
        <w:tabs>
          <w:tab w:pos="1103" w:val="left"/>
        </w:tabs>
        <w:bidi w:val="0"/>
        <w:spacing w:before="0" w:after="0" w:line="469" w:lineRule="exact"/>
        <w:ind w:left="0" w:right="0" w:firstLine="500"/>
        <w:jc w:val="both"/>
      </w:pPr>
      <w:bookmarkStart w:id="74" w:name="bookmark74"/>
      <w:r>
        <w:rPr>
          <w:b/>
          <w:bCs/>
          <w:color w:val="000000"/>
          <w:spacing w:val="0"/>
          <w:w w:val="100"/>
          <w:position w:val="0"/>
        </w:rPr>
        <w:t>（</w:t>
      </w:r>
      <w:bookmarkEnd w:id="74"/>
      <w:r>
        <w:rPr>
          <w:b/>
          <w:bCs/>
          <w:color w:val="000000"/>
          <w:spacing w:val="0"/>
          <w:w w:val="100"/>
          <w:position w:val="0"/>
        </w:rPr>
        <w:t>四）</w:t>
        <w:tab/>
        <w:t>健全的客户服务体系优势</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客户服务能力是确保客户满意度的重要保证，提高客户服务水平已成为提升竞争力的关 键。公司拥有行业领先的建筑智能化设计甲级、施工一级、安防一级等专业资质和专业实施 能力，在软件开发、硬件设计、生产制造、智能化系统设计、施工、运维管理方面实现全业 务场景的配套，具备更强的专业优势和交付能力。</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 xml:space="preserve">形成了多层面的互动交流沟通机制与客户服务应急保障机制，建立了成熟的客户服务体 </w:t>
      </w:r>
      <w:r>
        <w:rPr>
          <w:color w:val="000000"/>
          <w:spacing w:val="0"/>
          <w:w w:val="100"/>
          <w:position w:val="0"/>
        </w:rPr>
        <w:t>系；明确客户服务标准，组建稳定的客户服务队伍，实现了扁平化响应机制，运用全国呼叫 中心、属地化服务、驻场服务、远程服务、在线服务云平台等多种方式及时处理客户的问题。</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健全客户服务督查机制，对</w:t>
      </w:r>
      <w:r>
        <w:rPr>
          <w:color w:val="000000"/>
          <w:spacing w:val="0"/>
          <w:w w:val="100"/>
          <w:position w:val="0"/>
          <w:sz w:val="24"/>
          <w:szCs w:val="24"/>
        </w:rPr>
        <w:t>ITSS</w:t>
      </w:r>
      <w:r>
        <w:rPr>
          <w:color w:val="000000"/>
          <w:spacing w:val="0"/>
          <w:w w:val="100"/>
          <w:position w:val="0"/>
        </w:rPr>
        <w:t>服务体系进行个性化流程规划，建立客户服务反馈与检 查机制，加强对客户服务的后台回访，对服务过程、质量、记录进行定期巡查和不定期抽查， 针对客户满意度进行反馈、记录、考核，提升整体服务效率和客户满意度，确保为客户提供 优质高效的服务。</w:t>
      </w:r>
    </w:p>
    <w:p>
      <w:pPr>
        <w:pStyle w:val="Style34"/>
        <w:keepNext w:val="0"/>
        <w:keepLines w:val="0"/>
        <w:widowControl w:val="0"/>
        <w:shd w:val="clear" w:color="auto" w:fill="auto"/>
        <w:tabs>
          <w:tab w:pos="1095" w:val="left"/>
        </w:tabs>
        <w:bidi w:val="0"/>
        <w:spacing w:before="0" w:after="0" w:line="469" w:lineRule="exact"/>
        <w:ind w:left="0" w:right="0" w:firstLine="500"/>
        <w:jc w:val="both"/>
      </w:pPr>
      <w:bookmarkStart w:id="75" w:name="bookmark75"/>
      <w:r>
        <w:rPr>
          <w:b/>
          <w:bCs/>
          <w:color w:val="000000"/>
          <w:spacing w:val="0"/>
          <w:w w:val="100"/>
          <w:position w:val="0"/>
        </w:rPr>
        <w:t>（</w:t>
      </w:r>
      <w:bookmarkEnd w:id="75"/>
      <w:r>
        <w:rPr>
          <w:b/>
          <w:bCs/>
          <w:color w:val="000000"/>
          <w:spacing w:val="0"/>
          <w:w w:val="100"/>
          <w:position w:val="0"/>
        </w:rPr>
        <w:t>五）</w:t>
        <w:tab/>
        <w:t>协同生态建设优势</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公司近年来通过不断整合，在加大内部生态建设的同时，广泛与产业链上下游和行业巨 头达成战略合作。不断丰富校园场景化应用，以小兰智慧自助智慧自动洗衣服务解决方案、 双旗智慧智慧公寓整体解决方案、常工电子智能节能监管和智慧后勤管理整体解决方案、北 京泰德门禁闸机通道解决方案、掌门物联智能门锁门联网管理解决方案、坚果智慧智能食品 安全监管解决方案、容博教育面向基础教育领域信息化解决方案，深入智慧餐厅、智慧公寓、 智慧场馆、智慧教室、智慧后勤、智能管控、云端服务平台等场景，针对智慧校园场景下的 多种细分领域和综合层面的需求形成智慧化解决方案，深入智慧校园后勤服务领域，完善公 司在智慧高校领域的全产业链布局。深入与产业链上下游合作伙伴进行协作，构建正元智慧 智慧校园服务生态，打造产业联盟。</w:t>
      </w:r>
    </w:p>
    <w:p>
      <w:pPr>
        <w:pStyle w:val="Style34"/>
        <w:keepNext w:val="0"/>
        <w:keepLines w:val="0"/>
        <w:widowControl w:val="0"/>
        <w:shd w:val="clear" w:color="auto" w:fill="auto"/>
        <w:tabs>
          <w:tab w:pos="1095" w:val="left"/>
        </w:tabs>
        <w:bidi w:val="0"/>
        <w:spacing w:before="0" w:after="0" w:line="469" w:lineRule="exact"/>
        <w:ind w:left="0" w:right="0" w:firstLine="500"/>
        <w:jc w:val="both"/>
      </w:pPr>
      <w:bookmarkStart w:id="76" w:name="bookmark76"/>
      <w:r>
        <w:rPr>
          <w:b/>
          <w:bCs/>
          <w:color w:val="000000"/>
          <w:spacing w:val="0"/>
          <w:w w:val="100"/>
          <w:position w:val="0"/>
        </w:rPr>
        <w:t>（</w:t>
      </w:r>
      <w:bookmarkEnd w:id="76"/>
      <w:r>
        <w:rPr>
          <w:b/>
          <w:bCs/>
          <w:color w:val="000000"/>
          <w:spacing w:val="0"/>
          <w:w w:val="100"/>
          <w:position w:val="0"/>
        </w:rPr>
        <w:t>六）</w:t>
        <w:tab/>
        <w:t>独特的企业文化与团队建设优势</w:t>
      </w:r>
    </w:p>
    <w:p>
      <w:pPr>
        <w:pStyle w:val="Style34"/>
        <w:keepNext w:val="0"/>
        <w:keepLines w:val="0"/>
        <w:widowControl w:val="0"/>
        <w:shd w:val="clear" w:color="auto" w:fill="auto"/>
        <w:bidi w:val="0"/>
        <w:spacing w:before="0" w:after="0" w:line="469" w:lineRule="exact"/>
        <w:ind w:left="0" w:right="0" w:firstLine="500"/>
        <w:jc w:val="both"/>
        <w:sectPr>
          <w:footnotePr>
            <w:pos w:val="pageBottom"/>
            <w:numFmt w:val="decimal"/>
            <w:numRestart w:val="continuous"/>
          </w:footnotePr>
          <w:pgSz w:w="11900" w:h="16840"/>
          <w:pgMar w:top="1335" w:right="1044" w:bottom="1546" w:left="1058" w:header="0" w:footer="3" w:gutter="0"/>
          <w:cols w:space="720"/>
          <w:noEndnote/>
          <w:rtlGutter w:val="0"/>
          <w:docGrid w:linePitch="360"/>
        </w:sectPr>
      </w:pPr>
      <w:r>
        <w:rPr>
          <w:color w:val="000000"/>
          <w:spacing w:val="0"/>
          <w:w w:val="100"/>
          <w:position w:val="0"/>
        </w:rPr>
        <w:t>公司全面打造具有军人特质的企业文化，坚持以军魂锻造执行力、以创新塑造竞争力， 坚持“心怀客户、坦荡诚信、主动担当、求实创新、共创共享”的价值观，坚持“知识分子 革命化，革命分子知识化”的育才理念。公司管理上强调以人为本，注重引才、育才、用才， 关注员工成长与发展，细化职岗薪酬体系，优化以市场为导向的考核激励制度，进一步完善 人力资源体系建设。出台奖励政策，鼓励员工参加执业资格考试与职称认定。继续办好“正 元学堂”，定期开展新员工军训，以及研发、技术、营销、管理多层级培训和专项培训，提 高队伍素质，以满足公司快速发展过程中对人才的需求。</w:t>
      </w:r>
    </w:p>
    <w:p>
      <w:pPr>
        <w:pStyle w:val="Style15"/>
        <w:keepNext/>
        <w:keepLines/>
        <w:widowControl w:val="0"/>
        <w:shd w:val="clear" w:color="auto" w:fill="auto"/>
        <w:bidi w:val="0"/>
        <w:spacing w:before="620" w:after="340" w:line="240" w:lineRule="auto"/>
        <w:ind w:left="0" w:right="0" w:firstLine="0"/>
        <w:jc w:val="center"/>
      </w:pPr>
      <w:bookmarkStart w:id="77" w:name="bookmark77"/>
      <w:bookmarkStart w:id="78" w:name="bookmark78"/>
      <w:bookmarkStart w:id="79" w:name="bookmark79"/>
      <w:r>
        <w:rPr>
          <w:color w:val="000000"/>
          <w:spacing w:val="0"/>
          <w:w w:val="100"/>
          <w:position w:val="0"/>
        </w:rPr>
        <w:t>第四节经营情况讨论与分析</w:t>
      </w:r>
      <w:bookmarkEnd w:id="77"/>
      <w:bookmarkEnd w:id="78"/>
      <w:bookmarkEnd w:id="79"/>
    </w:p>
    <w:p>
      <w:pPr>
        <w:pStyle w:val="Style24"/>
        <w:keepNext/>
        <w:keepLines/>
        <w:widowControl w:val="0"/>
        <w:shd w:val="clear" w:color="auto" w:fill="auto"/>
        <w:bidi w:val="0"/>
        <w:spacing w:before="0" w:after="220" w:line="468" w:lineRule="exact"/>
        <w:ind w:left="0" w:right="0" w:firstLine="0"/>
        <w:jc w:val="both"/>
      </w:pPr>
      <w:bookmarkStart w:id="80" w:name="bookmark80"/>
      <w:bookmarkStart w:id="81" w:name="bookmark81"/>
      <w:bookmarkStart w:id="82" w:name="bookmark82"/>
      <w:bookmarkStart w:id="83" w:name="bookmark83"/>
      <w:bookmarkStart w:id="84" w:name="bookmark84"/>
      <w:r>
        <w:rPr>
          <w:color w:val="000000"/>
          <w:spacing w:val="0"/>
          <w:w w:val="100"/>
          <w:position w:val="0"/>
        </w:rPr>
        <w:t>一</w:t>
      </w:r>
      <w:bookmarkEnd w:id="83"/>
      <w:r>
        <w:rPr>
          <w:color w:val="000000"/>
          <w:spacing w:val="0"/>
          <w:w w:val="100"/>
          <w:position w:val="0"/>
        </w:rPr>
        <w:t>、概述</w:t>
      </w:r>
      <w:bookmarkEnd w:id="81"/>
      <w:bookmarkEnd w:id="82"/>
      <w:bookmarkEnd w:id="84"/>
      <w:bookmarkEnd w:id="80"/>
    </w:p>
    <w:p>
      <w:pPr>
        <w:pStyle w:val="Style3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报告期内，公司在新冠疫情期间有序加快复工复产，积极响应教育部及校园防疫要求， 主动快速研发防疫服务产品，为客户提供多种防疫技术服务。公司上下一心，全力克服疫情 造成的学校延期开学、学生分期分批入校、客户复工受阻、部分项目延期招投标等不利因素， 着力提升管理效率，加大平台研发力度，完善产品应用，积极把握重点项目，加快推进对外 战略合作，围绕主业开展外延并购，着力打造智慧校园服务新生态。自疫情趋稳以来，各项 业务进展加速，呈恢复性加速增长态势，公司实现营业收入比上年同期增长</w:t>
      </w:r>
      <w:r>
        <w:rPr>
          <w:rFonts w:ascii="Times New Roman" w:eastAsia="Times New Roman" w:hAnsi="Times New Roman" w:cs="Times New Roman"/>
          <w:color w:val="000000"/>
          <w:spacing w:val="0"/>
          <w:w w:val="100"/>
          <w:position w:val="0"/>
          <w:sz w:val="24"/>
          <w:szCs w:val="24"/>
        </w:rPr>
        <w:t>9.92%</w:t>
      </w:r>
      <w:r>
        <w:rPr>
          <w:color w:val="000000"/>
          <w:spacing w:val="0"/>
          <w:w w:val="100"/>
          <w:position w:val="0"/>
        </w:rPr>
        <w:t xml:space="preserve">。但由于：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）新冠疫情导致公司上半年运营类收入大幅减少；</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）公司乔迁新办公大楼增加了装修、办 公家具、房租等费用支出；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）本期研发投入大幅增加；</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）原材料采购、物流成本增加，可 转债及银行贷款利息增加，咨询、中介费增加等原因，公司成本、费用较上年同期增幅较大， 导致归属于上市公司股东的净利润比上年同期减少</w:t>
      </w:r>
      <w:r>
        <w:rPr>
          <w:rFonts w:ascii="Times New Roman" w:eastAsia="Times New Roman" w:hAnsi="Times New Roman" w:cs="Times New Roman"/>
          <w:color w:val="000000"/>
          <w:spacing w:val="0"/>
          <w:w w:val="100"/>
          <w:position w:val="0"/>
          <w:sz w:val="24"/>
          <w:szCs w:val="24"/>
        </w:rPr>
        <w:t>38.68%</w:t>
      </w:r>
      <w:r>
        <w:rPr>
          <w:color w:val="000000"/>
          <w:spacing w:val="0"/>
          <w:w w:val="100"/>
          <w:position w:val="0"/>
        </w:rPr>
        <w:t>。</w:t>
      </w:r>
    </w:p>
    <w:p>
      <w:pPr>
        <w:pStyle w:val="Style3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24"/>
          <w:szCs w:val="24"/>
        </w:rPr>
        <w:t>82,559.48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24"/>
          <w:szCs w:val="24"/>
        </w:rPr>
        <w:t>9.92%</w:t>
      </w:r>
      <w:r>
        <w:rPr>
          <w:color w:val="000000"/>
          <w:spacing w:val="0"/>
          <w:w w:val="100"/>
          <w:position w:val="0"/>
        </w:rPr>
        <w:t>；归属于上市公司股 东的净利润</w:t>
      </w:r>
      <w:r>
        <w:rPr>
          <w:rFonts w:ascii="Times New Roman" w:eastAsia="Times New Roman" w:hAnsi="Times New Roman" w:cs="Times New Roman"/>
          <w:color w:val="000000"/>
          <w:spacing w:val="0"/>
          <w:w w:val="100"/>
          <w:position w:val="0"/>
          <w:sz w:val="24"/>
          <w:szCs w:val="24"/>
        </w:rPr>
        <w:t>2,763.80</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24"/>
          <w:szCs w:val="24"/>
        </w:rPr>
        <w:t>38.68%</w:t>
      </w:r>
      <w:r>
        <w:rPr>
          <w:color w:val="000000"/>
          <w:spacing w:val="0"/>
          <w:w w:val="100"/>
          <w:position w:val="0"/>
        </w:rPr>
        <w:t>。公司总资产</w:t>
      </w:r>
      <w:r>
        <w:rPr>
          <w:rFonts w:ascii="Times New Roman" w:eastAsia="Times New Roman" w:hAnsi="Times New Roman" w:cs="Times New Roman"/>
          <w:color w:val="000000"/>
          <w:spacing w:val="0"/>
          <w:w w:val="100"/>
          <w:position w:val="0"/>
          <w:sz w:val="24"/>
          <w:szCs w:val="24"/>
        </w:rPr>
        <w:t>150,192.14</w:t>
      </w:r>
      <w:r>
        <w:rPr>
          <w:color w:val="000000"/>
          <w:spacing w:val="0"/>
          <w:w w:val="100"/>
          <w:position w:val="0"/>
        </w:rPr>
        <w:t>万元，较报告期初 增长</w:t>
      </w:r>
      <w:r>
        <w:rPr>
          <w:rFonts w:ascii="Times New Roman" w:eastAsia="Times New Roman" w:hAnsi="Times New Roman" w:cs="Times New Roman"/>
          <w:color w:val="000000"/>
          <w:spacing w:val="0"/>
          <w:w w:val="100"/>
          <w:position w:val="0"/>
          <w:sz w:val="24"/>
          <w:szCs w:val="24"/>
        </w:rPr>
        <w:t>17.39%</w:t>
      </w:r>
      <w:r>
        <w:rPr>
          <w:color w:val="000000"/>
          <w:spacing w:val="0"/>
          <w:w w:val="100"/>
          <w:position w:val="0"/>
        </w:rPr>
        <w:t>；归属于上市公司股东的所有者权益</w:t>
      </w:r>
      <w:r>
        <w:rPr>
          <w:rFonts w:ascii="Times New Roman" w:eastAsia="Times New Roman" w:hAnsi="Times New Roman" w:cs="Times New Roman"/>
          <w:color w:val="000000"/>
          <w:spacing w:val="0"/>
          <w:w w:val="100"/>
          <w:position w:val="0"/>
          <w:sz w:val="24"/>
          <w:szCs w:val="24"/>
        </w:rPr>
        <w:t>68,832.24</w:t>
      </w:r>
      <w:r>
        <w:rPr>
          <w:color w:val="000000"/>
          <w:spacing w:val="0"/>
          <w:w w:val="100"/>
          <w:position w:val="0"/>
        </w:rPr>
        <w:t>万元，较报告期初增长</w:t>
      </w:r>
      <w:r>
        <w:rPr>
          <w:rFonts w:ascii="Times New Roman" w:eastAsia="Times New Roman" w:hAnsi="Times New Roman" w:cs="Times New Roman"/>
          <w:color w:val="000000"/>
          <w:spacing w:val="0"/>
          <w:w w:val="100"/>
          <w:position w:val="0"/>
          <w:sz w:val="24"/>
          <w:szCs w:val="24"/>
        </w:rPr>
        <w:t>10.71%</w:t>
      </w:r>
      <w:r>
        <w:rPr>
          <w:color w:val="000000"/>
          <w:spacing w:val="0"/>
          <w:w w:val="100"/>
          <w:position w:val="0"/>
        </w:rPr>
        <w:t>，公 司资本实力进一步增强。公司实施了</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年度利润分配方案，以</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日总股本 </w:t>
      </w:r>
      <w:r>
        <w:rPr>
          <w:rFonts w:ascii="Times New Roman" w:eastAsia="Times New Roman" w:hAnsi="Times New Roman" w:cs="Times New Roman"/>
          <w:color w:val="000000"/>
          <w:spacing w:val="0"/>
          <w:w w:val="100"/>
          <w:position w:val="0"/>
          <w:sz w:val="24"/>
          <w:szCs w:val="24"/>
        </w:rPr>
        <w:t>126,666,667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0.6</w:t>
      </w:r>
      <w:r>
        <w:rPr>
          <w:color w:val="000000"/>
          <w:spacing w:val="0"/>
          <w:w w:val="100"/>
          <w:position w:val="0"/>
        </w:rPr>
        <w:t>元（含税）。</w:t>
      </w:r>
    </w:p>
    <w:p>
      <w:pPr>
        <w:pStyle w:val="Style34"/>
        <w:keepNext w:val="0"/>
        <w:keepLines w:val="0"/>
        <w:widowControl w:val="0"/>
        <w:shd w:val="clear" w:color="auto" w:fill="auto"/>
        <w:tabs>
          <w:tab w:pos="1098" w:val="left"/>
        </w:tabs>
        <w:bidi w:val="0"/>
        <w:spacing w:before="0" w:after="0" w:line="468" w:lineRule="exact"/>
        <w:ind w:left="0" w:right="0" w:firstLine="500"/>
        <w:jc w:val="both"/>
      </w:pPr>
      <w:bookmarkStart w:id="85" w:name="bookmark85"/>
      <w:r>
        <w:rPr>
          <w:b/>
          <w:bCs/>
          <w:color w:val="000000"/>
          <w:spacing w:val="0"/>
          <w:w w:val="100"/>
          <w:position w:val="0"/>
        </w:rPr>
        <w:t>（</w:t>
      </w:r>
      <w:bookmarkEnd w:id="85"/>
      <w:r>
        <w:rPr>
          <w:b/>
          <w:bCs/>
          <w:color w:val="000000"/>
          <w:spacing w:val="0"/>
          <w:w w:val="100"/>
          <w:position w:val="0"/>
        </w:rPr>
        <w:t>一）</w:t>
        <w:tab/>
        <w:t>积极推进复工复产，努力消除疫情影响</w:t>
      </w:r>
    </w:p>
    <w:p>
      <w:pPr>
        <w:pStyle w:val="Style34"/>
        <w:keepNext w:val="0"/>
        <w:keepLines w:val="0"/>
        <w:widowControl w:val="0"/>
        <w:shd w:val="clear" w:color="auto" w:fill="auto"/>
        <w:bidi w:val="0"/>
        <w:spacing w:before="0" w:after="0" w:line="468"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年初疫情防控期间，面对新冠疫情公司经营管理层积极响应，严格按照要求采取多 种防疫措施，采用在线办公、远程服务等方式积极复工复产。公司借助远程线上办公系统， 部署安排工作、组织线上办公，搭建远程开发、测试环境保障线上研发，集中组织营销、研 发、技术、职能四类线上业务培训。适应疫情新常态，研发场景新产品，推出门禁、考勤、 测温一体化产品，为高校提供云端健康信息等服务。确保了防疫不懈怠，业务不间断。</w:t>
      </w:r>
    </w:p>
    <w:p>
      <w:pPr>
        <w:pStyle w:val="Style34"/>
        <w:keepNext w:val="0"/>
        <w:keepLines w:val="0"/>
        <w:widowControl w:val="0"/>
        <w:shd w:val="clear" w:color="auto" w:fill="auto"/>
        <w:tabs>
          <w:tab w:pos="1098" w:val="left"/>
        </w:tabs>
        <w:bidi w:val="0"/>
        <w:spacing w:before="0" w:after="0" w:line="468" w:lineRule="exact"/>
        <w:ind w:left="0" w:right="0" w:firstLine="500"/>
        <w:jc w:val="both"/>
      </w:pPr>
      <w:bookmarkStart w:id="86" w:name="bookmark86"/>
      <w:r>
        <w:rPr>
          <w:b/>
          <w:bCs/>
          <w:color w:val="000000"/>
          <w:spacing w:val="0"/>
          <w:w w:val="100"/>
          <w:position w:val="0"/>
        </w:rPr>
        <w:t>（</w:t>
      </w:r>
      <w:bookmarkEnd w:id="86"/>
      <w:r>
        <w:rPr>
          <w:b/>
          <w:bCs/>
          <w:color w:val="000000"/>
          <w:spacing w:val="0"/>
          <w:w w:val="100"/>
          <w:position w:val="0"/>
        </w:rPr>
        <w:t>二）</w:t>
        <w:tab/>
        <w:t>市场拓展亮点纷呈，主营业务稳中有升</w:t>
      </w:r>
    </w:p>
    <w:p>
      <w:pPr>
        <w:pStyle w:val="Style3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由于新冠疫情的影响，学校延期开学，并对人员和物资进出校园进行限制，导致大部分 项目不能如期实施，同时对于原计划的校园建设的招投标工作也延后。但公司主动积极采取 多项措施，紧盯主营业务，深度挖掘用户需求，加大新兴市场拓展力度。全年新增高校用户 </w:t>
      </w:r>
      <w:r>
        <w:rPr>
          <w:color w:val="000000"/>
          <w:spacing w:val="0"/>
          <w:w w:val="100"/>
          <w:position w:val="0"/>
        </w:rPr>
        <w:t>近百所，中标国防科技大学、南京师范大学、西南财经大学等一批</w:t>
      </w:r>
      <w:r>
        <w:rPr>
          <w:rFonts w:ascii="Times New Roman" w:eastAsia="Times New Roman" w:hAnsi="Times New Roman" w:cs="Times New Roman"/>
          <w:color w:val="000000"/>
          <w:spacing w:val="0"/>
          <w:w w:val="100"/>
          <w:position w:val="0"/>
          <w:sz w:val="24"/>
          <w:szCs w:val="24"/>
        </w:rPr>
        <w:t>985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211</w:t>
      </w:r>
      <w:r>
        <w:rPr>
          <w:color w:val="000000"/>
          <w:spacing w:val="0"/>
          <w:w w:val="100"/>
          <w:position w:val="0"/>
        </w:rPr>
        <w:t>大学项目，签订 了中国科学院杭州高等研究院、皖江工学院、中华女子学院、天水师范学院、新疆兵团警官 学院、浙江传媒学院等一批近千万级的项目合同。建立区级机关事业单位统刷卡云平台样板， 形成市场多样化发展态势。容博教育招生云平台覆盖浙江</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多个市县区，成为浙江基础教育</w:t>
      </w:r>
    </w:p>
    <w:p>
      <w:pPr>
        <w:pStyle w:val="Style34"/>
        <w:keepNext w:val="0"/>
        <w:keepLines w:val="0"/>
        <w:widowControl w:val="0"/>
        <w:shd w:val="clear" w:color="auto" w:fill="auto"/>
        <w:bidi w:val="0"/>
        <w:spacing w:before="0" w:after="0" w:line="469" w:lineRule="exact"/>
        <w:ind w:left="0" w:right="0" w:firstLine="0"/>
        <w:jc w:val="both"/>
      </w:pPr>
      <w:r>
        <w:rPr>
          <w:color w:val="000000"/>
          <w:spacing w:val="0"/>
          <w:w w:val="100"/>
          <w:position w:val="0"/>
        </w:rPr>
        <w:t>“最多跑一次”典型。坚果智慧食品监管平台已在衢州市、东阳市</w:t>
      </w:r>
      <w:r>
        <w:rPr>
          <w:rFonts w:ascii="Times New Roman" w:eastAsia="Times New Roman" w:hAnsi="Times New Roman" w:cs="Times New Roman"/>
          <w:color w:val="000000"/>
          <w:spacing w:val="0"/>
          <w:w w:val="100"/>
          <w:position w:val="0"/>
          <w:sz w:val="24"/>
          <w:szCs w:val="24"/>
        </w:rPr>
        <w:t>75</w:t>
      </w:r>
      <w:r>
        <w:rPr>
          <w:color w:val="000000"/>
          <w:spacing w:val="0"/>
          <w:w w:val="100"/>
          <w:position w:val="0"/>
        </w:rPr>
        <w:t>所学校部署运行。精心 策划、聚力攻关，品牌影响力不断提升，业绩实现增长。</w:t>
      </w:r>
    </w:p>
    <w:p>
      <w:pPr>
        <w:pStyle w:val="Style34"/>
        <w:keepNext w:val="0"/>
        <w:keepLines w:val="0"/>
        <w:widowControl w:val="0"/>
        <w:shd w:val="clear" w:color="auto" w:fill="auto"/>
        <w:tabs>
          <w:tab w:pos="1095" w:val="left"/>
        </w:tabs>
        <w:bidi w:val="0"/>
        <w:spacing w:before="0" w:after="0" w:line="469" w:lineRule="exact"/>
        <w:ind w:left="0" w:right="0" w:firstLine="500"/>
        <w:jc w:val="both"/>
      </w:pPr>
      <w:bookmarkStart w:id="87" w:name="bookmark87"/>
      <w:r>
        <w:rPr>
          <w:b/>
          <w:bCs/>
          <w:color w:val="000000"/>
          <w:spacing w:val="0"/>
          <w:w w:val="100"/>
          <w:position w:val="0"/>
        </w:rPr>
        <w:t>（</w:t>
      </w:r>
      <w:bookmarkEnd w:id="87"/>
      <w:r>
        <w:rPr>
          <w:b/>
          <w:bCs/>
          <w:color w:val="000000"/>
          <w:spacing w:val="0"/>
          <w:w w:val="100"/>
          <w:position w:val="0"/>
        </w:rPr>
        <w:t>三）</w:t>
        <w:tab/>
        <w:t>积极推进内外合作，协同生态逐渐成形</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持续深化内部协作，加强与各内部协作公司的产品融合和市场协同，丰富了公司的产品 链，推进了协作公司的快速发展。加强对外合作力度，与华为、阿里云、大华、海康、商汤 等大型</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企业的解决方案合作和场景应用合作，与工农中建招等银行及银联、支付宝和微信 等互联网巨头合作，外协生态成效显现。围绕后勤场景和用户需求，携手掌门、双旗、小兰、 常电和泰德构建了深聚合、强联接的合作生态，提供一站式整体服务方案，充分利用已有的 市场资源，有效推动了体系内合作伙伴的业务增长。</w:t>
      </w:r>
    </w:p>
    <w:p>
      <w:pPr>
        <w:pStyle w:val="Style34"/>
        <w:keepNext w:val="0"/>
        <w:keepLines w:val="0"/>
        <w:widowControl w:val="0"/>
        <w:shd w:val="clear" w:color="auto" w:fill="auto"/>
        <w:tabs>
          <w:tab w:pos="1095" w:val="left"/>
        </w:tabs>
        <w:bidi w:val="0"/>
        <w:spacing w:before="0" w:after="0" w:line="469" w:lineRule="exact"/>
        <w:ind w:left="0" w:right="0" w:firstLine="500"/>
        <w:jc w:val="both"/>
      </w:pPr>
      <w:bookmarkStart w:id="88" w:name="bookmark88"/>
      <w:r>
        <w:rPr>
          <w:b/>
          <w:bCs/>
          <w:color w:val="000000"/>
          <w:spacing w:val="0"/>
          <w:w w:val="100"/>
          <w:position w:val="0"/>
        </w:rPr>
        <w:t>（</w:t>
      </w:r>
      <w:bookmarkEnd w:id="88"/>
      <w:r>
        <w:rPr>
          <w:b/>
          <w:bCs/>
          <w:color w:val="000000"/>
          <w:spacing w:val="0"/>
          <w:w w:val="100"/>
          <w:position w:val="0"/>
        </w:rPr>
        <w:t>四）</w:t>
        <w:tab/>
        <w:t>注重研发提升效率，产品体系逐步清晰</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围绕“系列化终端设备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四大中台</w:t>
      </w:r>
      <w:r>
        <w:rPr>
          <w:rFonts w:ascii="Times New Roman" w:eastAsia="Times New Roman" w:hAnsi="Times New Roman" w:cs="Times New Roman"/>
          <w:color w:val="000000"/>
          <w:spacing w:val="0"/>
          <w:w w:val="100"/>
          <w:position w:val="0"/>
          <w:sz w:val="24"/>
          <w:szCs w:val="24"/>
        </w:rPr>
        <w:t>+N</w:t>
      </w:r>
      <w:r>
        <w:rPr>
          <w:color w:val="000000"/>
          <w:spacing w:val="0"/>
          <w:w w:val="100"/>
          <w:position w:val="0"/>
        </w:rPr>
        <w:t>个场景化应用”产品目标，全力打造物联中台、数 据中台、算法中台和业务中台，研发和生产了新一代卡码脸一体化的智付、智通、水控三大 系列终端设备，为构建智慧校园服务全场景化应用打下扎实的基础。实施敏捷转型，提高沟 通效率，提升研发效能。积极实现第三方产品与公司软硬件系统的对接，更好地向客户递交 产品整体体验和产品价值。</w:t>
      </w:r>
    </w:p>
    <w:p>
      <w:pPr>
        <w:pStyle w:val="Style34"/>
        <w:keepNext w:val="0"/>
        <w:keepLines w:val="0"/>
        <w:widowControl w:val="0"/>
        <w:shd w:val="clear" w:color="auto" w:fill="auto"/>
        <w:tabs>
          <w:tab w:pos="1095" w:val="left"/>
        </w:tabs>
        <w:bidi w:val="0"/>
        <w:spacing w:before="0" w:after="0" w:line="469" w:lineRule="exact"/>
        <w:ind w:left="0" w:right="0" w:firstLine="500"/>
        <w:jc w:val="both"/>
      </w:pPr>
      <w:bookmarkStart w:id="89" w:name="bookmark89"/>
      <w:r>
        <w:rPr>
          <w:b/>
          <w:bCs/>
          <w:color w:val="000000"/>
          <w:spacing w:val="0"/>
          <w:w w:val="100"/>
          <w:position w:val="0"/>
        </w:rPr>
        <w:t>（</w:t>
      </w:r>
      <w:bookmarkEnd w:id="89"/>
      <w:r>
        <w:rPr>
          <w:b/>
          <w:bCs/>
          <w:color w:val="000000"/>
          <w:spacing w:val="0"/>
          <w:w w:val="100"/>
          <w:position w:val="0"/>
        </w:rPr>
        <w:t>五）</w:t>
        <w:tab/>
        <w:t>加强管理夯实基础，品牌影响明显提升</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积极开展人员培训，全年开课</w:t>
      </w:r>
      <w:r>
        <w:rPr>
          <w:rFonts w:ascii="Times New Roman" w:eastAsia="Times New Roman" w:hAnsi="Times New Roman" w:cs="Times New Roman"/>
          <w:color w:val="000000"/>
          <w:spacing w:val="0"/>
          <w:w w:val="100"/>
          <w:position w:val="0"/>
          <w:sz w:val="24"/>
          <w:szCs w:val="24"/>
        </w:rPr>
        <w:t>92</w:t>
      </w:r>
      <w:r>
        <w:rPr>
          <w:color w:val="000000"/>
          <w:spacing w:val="0"/>
          <w:w w:val="100"/>
          <w:position w:val="0"/>
        </w:rPr>
        <w:t>次，培训</w:t>
      </w:r>
      <w:r>
        <w:rPr>
          <w:rFonts w:ascii="Times New Roman" w:eastAsia="Times New Roman" w:hAnsi="Times New Roman" w:cs="Times New Roman"/>
          <w:color w:val="000000"/>
          <w:spacing w:val="0"/>
          <w:w w:val="100"/>
          <w:position w:val="0"/>
          <w:sz w:val="24"/>
          <w:szCs w:val="24"/>
        </w:rPr>
        <w:t>11283</w:t>
      </w:r>
      <w:r>
        <w:rPr>
          <w:color w:val="000000"/>
          <w:spacing w:val="0"/>
          <w:w w:val="100"/>
          <w:position w:val="0"/>
        </w:rPr>
        <w:t>人次；加强精细化过程管控，梳理历史遗 留项目的台账，较好地完成了全年的回款任务；注重知识产权申报，完成软件著作权</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项、 专利</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项；申请机电安装工程总承包资质，取得企业诚信管理体系证书</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PBOC2018</w:t>
      </w:r>
      <w:r>
        <w:rPr>
          <w:color w:val="000000"/>
          <w:spacing w:val="0"/>
          <w:w w:val="100"/>
          <w:position w:val="0"/>
        </w:rPr>
        <w:t>证书及“智 慧城市”优秀创新技术及解决方案提供商称号；入驻正元智慧大厦，提出了 “新起点、新格 局、新生态”的要求。多渠道、多途径进行宣传报道，邀请新老客户考察参观，积极参加中 国教育后勤展会、百度超级链发布会等，扩大产品宣传力度，提升公司品牌影响。</w:t>
      </w:r>
    </w:p>
    <w:p>
      <w:pPr>
        <w:pStyle w:val="Style24"/>
        <w:keepNext/>
        <w:keepLines/>
        <w:widowControl w:val="0"/>
        <w:shd w:val="clear" w:color="auto" w:fill="auto"/>
        <w:bidi w:val="0"/>
        <w:spacing w:before="0" w:after="38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rPr>
        <w:t>二</w:t>
      </w:r>
      <w:bookmarkEnd w:id="92"/>
      <w:r>
        <w:rPr>
          <w:color w:val="000000"/>
          <w:spacing w:val="0"/>
          <w:w w:val="100"/>
          <w:position w:val="0"/>
        </w:rPr>
        <w:t>、主营业务分析</w:t>
      </w:r>
      <w:bookmarkEnd w:id="90"/>
      <w:bookmarkEnd w:id="91"/>
      <w:bookmarkEnd w:id="93"/>
    </w:p>
    <w:p>
      <w:pPr>
        <w:pStyle w:val="Style31"/>
        <w:keepNext/>
        <w:keepLines/>
        <w:widowControl w:val="0"/>
        <w:shd w:val="clear" w:color="auto" w:fill="auto"/>
        <w:tabs>
          <w:tab w:pos="368" w:val="left"/>
        </w:tabs>
        <w:bidi w:val="0"/>
        <w:spacing w:before="0" w:after="380" w:line="240"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1</w:t>
      </w:r>
      <w:bookmarkEnd w:id="96"/>
      <w:r>
        <w:rPr>
          <w:color w:val="000000"/>
          <w:spacing w:val="0"/>
          <w:w w:val="100"/>
          <w:position w:val="0"/>
        </w:rPr>
        <w:t>、</w:t>
        <w:tab/>
        <w:t>概述</w:t>
      </w:r>
      <w:bookmarkEnd w:id="94"/>
      <w:bookmarkEnd w:id="95"/>
      <w:bookmarkEnd w:id="9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2</w:t>
      </w:r>
      <w:bookmarkEnd w:id="100"/>
      <w:r>
        <w:rPr>
          <w:color w:val="000000"/>
          <w:spacing w:val="0"/>
          <w:w w:val="100"/>
          <w:position w:val="0"/>
        </w:rPr>
        <w:t>、</w:t>
        <w:tab/>
        <w:t>收入与成本</w:t>
      </w:r>
      <w:bookmarkEnd w:id="101"/>
      <w:bookmarkEnd w:id="98"/>
      <w:bookmarkEnd w:id="99"/>
    </w:p>
    <w:p>
      <w:pPr>
        <w:pStyle w:val="Style46"/>
        <w:keepNext/>
        <w:keepLines/>
        <w:widowControl w:val="0"/>
        <w:shd w:val="clear" w:color="auto" w:fill="auto"/>
        <w:bidi w:val="0"/>
        <w:spacing w:before="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2"/>
      <w:bookmarkEnd w:id="103"/>
      <w:bookmarkEnd w:id="105"/>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825,594,779.73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751,054,482.81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285,557,516.35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275,236,106.55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540,037,263.38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475,818,376.26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624,201,158.03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578,696,288.29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103,648,944.70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98,567,175.84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97,744,677.00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73,791,018.68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10,836,600.72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11,739,218.28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39,503,811.99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27,298,460.89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597,868,881.19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532,794,482.36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57,820,899.25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55,596,176.74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46,521,425.00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29,801,088.00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28,403,505.81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65,203,294.82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44,639,655.77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28,621,761.72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79" w:line="1" w:lineRule="exact"/>
      </w:pP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52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51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62,969,553.3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188,821,151.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172,130,657.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401,673,417.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92,424,066.5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143,559,742.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131,052,217.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384,018,456.</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bl>
    <w:p>
      <w:pPr>
        <w:spacing w:lineRule="exact" w:line="1"/>
        <w:rPr>
          <w:sz w:val="2"/>
          <w:szCs w:val="2"/>
        </w:rPr>
      </w:pPr>
      <w:r>
        <w:br w:type="page"/>
      </w:r>
    </w:p>
    <w:tbl>
      <w:tblPr>
        <w:tblOverlap w:val="never"/>
        <w:jc w:val="center"/>
        <w:tblLayout w:type="fixed"/>
      </w:tblPr>
      <w:tblGrid>
        <w:gridCol w:w="1526"/>
        <w:gridCol w:w="1008"/>
        <w:gridCol w:w="1008"/>
        <w:gridCol w:w="1013"/>
        <w:gridCol w:w="1013"/>
        <w:gridCol w:w="1003"/>
        <w:gridCol w:w="1003"/>
        <w:gridCol w:w="1003"/>
        <w:gridCol w:w="101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 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-23,850,668.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17,338,031.7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4,947,615.94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29,202,988.5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-2,630,365.8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4,849,814.42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3,861,608.52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38,988,410.7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说明经营季节性(或周期性)发生的原因及波动风险</w:t>
      </w:r>
    </w:p>
    <w:p>
      <w:pPr>
        <w:pStyle w:val="Style34"/>
        <w:keepNext w:val="0"/>
        <w:keepLines w:val="0"/>
        <w:widowControl w:val="0"/>
        <w:shd w:val="clear" w:color="auto" w:fill="auto"/>
        <w:bidi w:val="0"/>
        <w:spacing w:before="0" w:after="400" w:line="469" w:lineRule="exact"/>
        <w:ind w:left="0" w:right="0" w:firstLine="480"/>
        <w:jc w:val="both"/>
      </w:pPr>
      <w:r>
        <w:rPr>
          <w:color w:val="000000"/>
          <w:spacing w:val="0"/>
          <w:w w:val="100"/>
          <w:position w:val="0"/>
        </w:rPr>
        <w:t>公司主营业务中教育行业占比较高，存在比较明显的季节性特征：因为校园项目建设受 学校寒暑假的影响，通常在第一季度启动建设计划，第二季度完成项目的商务谈判及合同确 认，在第三季度进入项目实施高峰，完成发货、安装、调试及验收等工作，在第四季度进入 收入确认及款项回收高峰。上述季节性特征使得公司的采购、生产、发货、安装、验收和收 付款出现明显的季节性波动，存在生产经营季节性风险。</w:t>
      </w:r>
    </w:p>
    <w:p>
      <w:pPr>
        <w:pStyle w:val="Style46"/>
        <w:keepNext/>
        <w:keepLines/>
        <w:widowControl w:val="0"/>
        <w:numPr>
          <w:ilvl w:val="0"/>
          <w:numId w:val="1"/>
        </w:numPr>
        <w:shd w:val="clear" w:color="auto" w:fill="auto"/>
        <w:bidi w:val="0"/>
        <w:spacing w:before="0" w:after="400" w:line="240" w:lineRule="auto"/>
        <w:ind w:left="0" w:right="0" w:firstLine="0"/>
        <w:jc w:val="both"/>
      </w:pPr>
      <w:bookmarkStart w:id="106" w:name="bookmark106"/>
      <w:bookmarkStart w:id="107" w:name="bookmark107"/>
      <w:bookmarkStart w:id="108" w:name="bookmark108"/>
      <w:bookmarkStart w:id="109" w:name="bookmark109"/>
      <w:bookmarkEnd w:id="10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6"/>
      <w:bookmarkEnd w:id="107"/>
      <w:bookmarkEnd w:id="109"/>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285,557,516.35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149,873,452.80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540,037,263.38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367,346,146.61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624,201,158.03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397,340,487.20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103,648,944.70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39,716,352.02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97,744,677.00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80,162,760.19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10,836,600.72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7,631,870.08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39,503,811.99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26,222,903.60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597,868,881.19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371,088,744.84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57,820,899.25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31,812,561.42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46,521,425.00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31,428,744.63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28,403,505.81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19,245,207.51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44,639,655.77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29,789,567.33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r>
    </w:tbl>
    <w:p>
      <w:pPr>
        <w:pStyle w:val="Style26"/>
        <w:keepNext w:val="0"/>
        <w:keepLines w:val="0"/>
        <w:widowControl w:val="0"/>
        <w:shd w:val="clear" w:color="auto" w:fill="auto"/>
        <w:bidi w:val="0"/>
        <w:spacing w:before="0" w:after="280" w:line="341" w:lineRule="exact"/>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0"/>
      <w:bookmarkEnd w:id="111"/>
      <w:bookmarkEnd w:id="113"/>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shd w:val="clear" w:color="auto" w:fill="auto"/>
        <w:tabs>
          <w:tab w:pos="493" w:val="left"/>
        </w:tabs>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4"/>
      <w:bookmarkEnd w:id="115"/>
      <w:bookmarkEnd w:id="117"/>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8"/>
      <w:bookmarkEnd w:id="119"/>
      <w:bookmarkEnd w:id="121"/>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367,171,258.17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329,749,022.30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30,169,229.03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26,764,746.63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14,935,322.24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33,034,650.62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7,679,250.65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5,611,270.72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设备使用及管理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17,101,779.13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8,476,954.86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71,516,811.58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56,200,816.90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智能管控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8,645,948.61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6,930,578.39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主营业务成本构成</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453,623,391.99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418,984,489.82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38,815,177.64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33,695,325.02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7,679,250.65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5,611,270.72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设备使用及管理费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17,101,779.13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8,476,954.86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101.74%</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2"/>
      <w:bookmarkEnd w:id="123"/>
      <w:bookmarkEnd w:id="125"/>
    </w:p>
    <w:p>
      <w:pPr>
        <w:pStyle w:val="Style26"/>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4"/>
        <w:keepNext w:val="0"/>
        <w:keepLines w:val="0"/>
        <w:widowControl w:val="0"/>
        <w:shd w:val="clear" w:color="auto" w:fill="auto"/>
        <w:bidi w:val="0"/>
        <w:spacing w:before="0" w:after="260" w:line="240" w:lineRule="auto"/>
        <w:ind w:left="0" w:right="0" w:firstLine="480"/>
        <w:jc w:val="left"/>
      </w:pPr>
      <w:r>
        <w:rPr>
          <w:color w:val="000000"/>
          <w:spacing w:val="0"/>
          <w:w w:val="100"/>
          <w:position w:val="0"/>
        </w:rPr>
        <w:t>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年度财务报表相比，公司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年财务报表合并范围新增</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家，为正元管理。</w:t>
      </w:r>
      <w:r>
        <w:br w:type="page"/>
      </w:r>
    </w:p>
    <w:p>
      <w:pPr>
        <w:pStyle w:val="Style46"/>
        <w:keepNext/>
        <w:keepLines/>
        <w:widowControl w:val="0"/>
        <w:shd w:val="clear" w:color="auto" w:fill="auto"/>
        <w:tabs>
          <w:tab w:pos="493" w:val="left"/>
        </w:tabs>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6"/>
      <w:bookmarkEnd w:id="127"/>
      <w:bookmarkEnd w:id="129"/>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0"/>
      <w:bookmarkEnd w:id="131"/>
      <w:bookmarkEnd w:id="133"/>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330,187,485.73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85,624,164.85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65,763,965.31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65,706,751.10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57,525,489.13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55,567,115.34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330,187,485.73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39.99%</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73,421,986.87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41,226,555.53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10,621,359.24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7,894,350.19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7,115,979.49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6,563,742.42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73,421,986.87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14.92%</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3</w:t>
      </w:r>
      <w:bookmarkEnd w:id="136"/>
      <w:r>
        <w:rPr>
          <w:color w:val="000000"/>
          <w:spacing w:val="0"/>
          <w:w w:val="100"/>
          <w:position w:val="0"/>
        </w:rPr>
        <w:t>、费用</w:t>
      </w:r>
      <w:bookmarkEnd w:id="134"/>
      <w:bookmarkEnd w:id="135"/>
      <w:bookmarkEnd w:id="137"/>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86,873,053.09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78,851,385.01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10.17%</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67,473,799.35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60,537,527.36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23,320,509.95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15,634,537.55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主要系报告期可转债利息费用增加 所致。</w:t>
            </w:r>
          </w:p>
        </w:tc>
      </w:tr>
      <w:tr>
        <w:trPr>
          <w:trHeight w:val="4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115,463,265.59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89,692,806.47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4</w:t>
      </w:r>
      <w:bookmarkEnd w:id="140"/>
      <w:r>
        <w:rPr>
          <w:color w:val="000000"/>
          <w:spacing w:val="0"/>
          <w:w w:val="100"/>
          <w:position w:val="0"/>
        </w:rPr>
        <w:t>、研发投入</w:t>
      </w:r>
      <w:bookmarkEnd w:id="138"/>
      <w:bookmarkEnd w:id="139"/>
      <w:bookmarkEnd w:id="14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待补充</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5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115,463,265.59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89,692,806.47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70,388,151.77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9,662,692.63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line="346" w:lineRule="exact"/>
        <w:ind w:left="0" w:right="0" w:firstLine="0"/>
        <w:jc w:val="left"/>
      </w:pPr>
      <w:r>
        <w:rPr>
          <w:color w:val="000000"/>
          <w:spacing w:val="0"/>
          <w:w w:val="100"/>
          <w:position w:val="0"/>
        </w:rPr>
        <w:t>研发投入总额占营业收入的比重较上年发生显著变化的原因</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line="346" w:lineRule="exact"/>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100" w:line="346" w:lineRule="exact"/>
        <w:ind w:left="8940" w:right="0" w:hanging="894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widowControl w:val="0"/>
        <w:spacing w:after="359" w:line="1" w:lineRule="exact"/>
      </w:pPr>
    </w:p>
    <w:p>
      <w:pPr>
        <w:pStyle w:val="Style31"/>
        <w:keepNext/>
        <w:keepLines/>
        <w:widowControl w:val="0"/>
        <w:shd w:val="clear" w:color="auto" w:fill="auto"/>
        <w:bidi w:val="0"/>
        <w:spacing w:before="0" w:line="240" w:lineRule="auto"/>
        <w:ind w:left="8940" w:right="0" w:hanging="894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5</w:t>
      </w:r>
      <w:bookmarkEnd w:id="144"/>
      <w:r>
        <w:rPr>
          <w:color w:val="000000"/>
          <w:spacing w:val="0"/>
          <w:w w:val="100"/>
          <w:position w:val="0"/>
        </w:rPr>
        <w:t>、现金流</w:t>
      </w:r>
      <w:bookmarkEnd w:id="142"/>
      <w:bookmarkEnd w:id="143"/>
      <w:bookmarkEnd w:id="145"/>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979,083,689.82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772,234,804.45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879,387,430.04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823,755,134.78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99,696,259.78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-51,520,330.33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504,510,501.88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230,386,110.54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719,808,266.35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316,192,337.57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-215,297,764.47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-85,806,227.03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679,118,258.51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545,507,066.52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556,001,475.40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394,726,494.03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123,116,783.11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150,780,572.49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7,515,278.42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13,454,015.13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200" w:line="480" w:lineRule="exact"/>
        <w:ind w:left="0" w:right="0" w:firstLine="500"/>
        <w:jc w:val="left"/>
      </w:pPr>
      <w:r>
        <w:rPr>
          <w:color w:val="000000"/>
          <w:spacing w:val="0"/>
          <w:w w:val="100"/>
          <w:position w:val="0"/>
        </w:rPr>
        <w:t>经营活动产生的现金流量净额比上年增加</w:t>
      </w:r>
      <w:r>
        <w:rPr>
          <w:rFonts w:ascii="Times New Roman" w:eastAsia="Times New Roman" w:hAnsi="Times New Roman" w:cs="Times New Roman"/>
          <w:color w:val="000000"/>
          <w:spacing w:val="0"/>
          <w:w w:val="100"/>
          <w:position w:val="0"/>
          <w:sz w:val="24"/>
          <w:szCs w:val="24"/>
        </w:rPr>
        <w:t>293.51%</w:t>
      </w:r>
      <w:r>
        <w:rPr>
          <w:color w:val="000000"/>
          <w:spacing w:val="0"/>
          <w:w w:val="100"/>
          <w:position w:val="0"/>
        </w:rPr>
        <w:t>，主要系报告期公司加强应收账款管理 力度，积极催收。</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480" w:lineRule="exact"/>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三</w:t>
      </w:r>
      <w:bookmarkEnd w:id="148"/>
      <w:r>
        <w:rPr>
          <w:color w:val="000000"/>
          <w:spacing w:val="0"/>
          <w:w w:val="100"/>
          <w:position w:val="0"/>
        </w:rPr>
        <w:t>、非主营业务情况</w:t>
      </w:r>
      <w:bookmarkEnd w:id="146"/>
      <w:bookmarkEnd w:id="147"/>
      <w:bookmarkEnd w:id="149"/>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4,978,943.99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主要系银行理财收益和企 业资金占用费。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-4,371,075.64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主要系对合同资产的减值 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25,411,028.50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主要系取得的增值税即征 即退。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-12,363,382.42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主要系对应收账款和其他 应收款的减值准备。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四</w:t>
      </w:r>
      <w:bookmarkEnd w:id="152"/>
      <w:r>
        <w:rPr>
          <w:color w:val="000000"/>
          <w:spacing w:val="0"/>
          <w:w w:val="100"/>
          <w:position w:val="0"/>
        </w:rPr>
        <w:t>、资产及负债状况分析</w:t>
      </w:r>
      <w:bookmarkEnd w:id="150"/>
      <w:bookmarkEnd w:id="151"/>
      <w:bookmarkEnd w:id="153"/>
    </w:p>
    <w:p>
      <w:pPr>
        <w:pStyle w:val="Style31"/>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1</w:t>
      </w:r>
      <w:bookmarkEnd w:id="156"/>
      <w:r>
        <w:rPr>
          <w:color w:val="000000"/>
          <w:spacing w:val="0"/>
          <w:w w:val="100"/>
          <w:position w:val="0"/>
        </w:rPr>
        <w:t>、资产构成重大变动情况</w:t>
      </w:r>
      <w:bookmarkEnd w:id="154"/>
      <w:bookmarkEnd w:id="155"/>
      <w:bookmarkEnd w:id="157"/>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264,281,093.2</w:t>
            </w:r>
          </w:p>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241,748,570.94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407,704,327.1</w:t>
            </w:r>
          </w:p>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398,264,645.18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主要系报告期回款情况良好所致。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213,004,656.9</w:t>
            </w:r>
          </w:p>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213,483,773.70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161,304,012.0</w:t>
            </w:r>
          </w:p>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129,514,870.28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56,921,080.39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53,420,013.35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2,148,688.44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17,298,317.52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295,037,338.0</w:t>
            </w:r>
          </w:p>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325,978,790.62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主要系报告期期末资金回笼归还银 行贷款所致。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1,666,670.00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139,000,000.0</w:t>
            </w:r>
          </w:p>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主要系报告期银行理财产品增加所 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5,584,978.91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2,120,913.49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9,122,902.20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7,375,533.99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11,938,186.05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15,268,384.81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55,831,124.28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22,693,695.16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主要系报告期正元大厦装修工程到 达可使用状态转入长期待摊费用所 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25,324,499.52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17,666,345.41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43,513,221.84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31,461,246.40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19,831,533.52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72,837,090.58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52,639,712.87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129,246,485.9</w:t>
            </w:r>
          </w:p>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主要系报告期发行可转换债券所致。</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、以公允价值计量的资产和负债</w:t>
      </w:r>
      <w:bookmarkEnd w:id="158"/>
      <w:bookmarkEnd w:id="159"/>
      <w:bookmarkEnd w:id="16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379,000,000.</w:t>
            </w:r>
          </w:p>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11,216,000.0</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379,000,000.</w:t>
            </w:r>
          </w:p>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 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2,120,913.49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3,679,905.4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5,584,978.91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13,336,913.4</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379,000,000.</w:t>
            </w:r>
          </w:p>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3,463,905.4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145,084,978.91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34"/>
        <w:keepNext w:val="0"/>
        <w:keepLines w:val="0"/>
        <w:widowControl w:val="0"/>
        <w:shd w:val="clear" w:color="auto" w:fill="auto"/>
        <w:bidi w:val="0"/>
        <w:spacing w:before="0" w:after="140" w:line="439" w:lineRule="exact"/>
        <w:ind w:left="0" w:right="0" w:firstLine="480"/>
        <w:jc w:val="left"/>
        <w:rPr>
          <w:sz w:val="17"/>
          <w:szCs w:val="17"/>
        </w:rPr>
      </w:pPr>
      <w:r>
        <w:rPr>
          <w:color w:val="000000"/>
          <w:spacing w:val="0"/>
          <w:w w:val="100"/>
          <w:position w:val="0"/>
          <w:sz w:val="22"/>
          <w:szCs w:val="22"/>
        </w:rPr>
        <w:t xml:space="preserve">其他权益工具投资中的其他变动为其他权益工具投资的公司注销所致。 应收款项融资中的其他变动为银行承兑汇票收到和到期承兑或背书的净额。 </w:t>
      </w:r>
      <w:r>
        <w:rPr>
          <w:color w:val="000000"/>
          <w:spacing w:val="0"/>
          <w:w w:val="100"/>
          <w:position w:val="0"/>
          <w:sz w:val="17"/>
          <w:szCs w:val="17"/>
        </w:rPr>
        <w:t>报告期内公司主要资产计量属性是否发生重大变化</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8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3</w:t>
      </w:r>
      <w:bookmarkEnd w:id="164"/>
      <w:r>
        <w:rPr>
          <w:color w:val="000000"/>
          <w:spacing w:val="0"/>
          <w:w w:val="100"/>
          <w:position w:val="0"/>
        </w:rPr>
        <w:t>、截至报告期末的资产权利受限情况</w:t>
      </w:r>
      <w:bookmarkEnd w:id="162"/>
      <w:bookmarkEnd w:id="163"/>
      <w:bookmarkEnd w:id="165"/>
    </w:p>
    <w:p>
      <w:pPr>
        <w:pStyle w:val="Style34"/>
        <w:keepNext w:val="0"/>
        <w:keepLines w:val="0"/>
        <w:widowControl w:val="0"/>
        <w:numPr>
          <w:ilvl w:val="0"/>
          <w:numId w:val="3"/>
        </w:numPr>
        <w:shd w:val="clear" w:color="auto" w:fill="auto"/>
        <w:bidi w:val="0"/>
        <w:spacing w:before="0" w:after="140" w:line="240" w:lineRule="auto"/>
        <w:ind w:left="0" w:right="0" w:firstLine="440"/>
        <w:jc w:val="left"/>
        <w:rPr>
          <w:sz w:val="20"/>
          <w:szCs w:val="20"/>
        </w:rPr>
      </w:pPr>
      <w:bookmarkStart w:id="166" w:name="bookmark166"/>
      <w:bookmarkEnd w:id="166"/>
      <w:r>
        <w:rPr>
          <w:color w:val="000000"/>
          <w:spacing w:val="0"/>
          <w:w w:val="100"/>
          <w:position w:val="0"/>
          <w:sz w:val="20"/>
          <w:szCs w:val="20"/>
        </w:rPr>
        <w:t>所有权或使用权受到限制的资产</w:t>
      </w:r>
    </w:p>
    <w:tbl>
      <w:tblPr>
        <w:tblOverlap w:val="never"/>
        <w:jc w:val="center"/>
        <w:tblLayout w:type="fixed"/>
      </w:tblPr>
      <w:tblGrid>
        <w:gridCol w:w="2851"/>
        <w:gridCol w:w="3398"/>
        <w:gridCol w:w="340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22,168,946.02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汇票、保函保证金等</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22,168,946.02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keepLines/>
        <w:widowControl w:val="0"/>
        <w:shd w:val="clear" w:color="auto" w:fill="auto"/>
        <w:bidi w:val="0"/>
        <w:spacing w:before="0" w:after="34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五</w:t>
      </w:r>
      <w:bookmarkEnd w:id="169"/>
      <w:r>
        <w:rPr>
          <w:color w:val="000000"/>
          <w:spacing w:val="0"/>
          <w:w w:val="100"/>
          <w:position w:val="0"/>
        </w:rPr>
        <w:t>、投资状况分析</w:t>
      </w:r>
      <w:bookmarkEnd w:id="167"/>
      <w:bookmarkEnd w:id="168"/>
      <w:bookmarkEnd w:id="170"/>
    </w:p>
    <w:p>
      <w:pPr>
        <w:pStyle w:val="Style31"/>
        <w:keepNext/>
        <w:keepLines/>
        <w:widowControl w:val="0"/>
        <w:shd w:val="clear" w:color="auto" w:fill="auto"/>
        <w:bidi w:val="0"/>
        <w:spacing w:before="0" w:after="34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、总体情况</w:t>
      </w:r>
      <w:bookmarkEnd w:id="171"/>
      <w:bookmarkEnd w:id="172"/>
      <w:bookmarkEnd w:id="174"/>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、报告期内获取的重大的股权投资情况</w:t>
      </w:r>
      <w:bookmarkEnd w:id="175"/>
      <w:bookmarkEnd w:id="176"/>
      <w:bookmarkEnd w:id="17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658"/>
        <w:gridCol w:w="619"/>
        <w:gridCol w:w="619"/>
        <w:gridCol w:w="619"/>
        <w:gridCol w:w="619"/>
        <w:gridCol w:w="619"/>
        <w:gridCol w:w="614"/>
        <w:gridCol w:w="619"/>
        <w:gridCol w:w="595"/>
        <w:gridCol w:w="590"/>
        <w:gridCol w:w="965"/>
        <w:gridCol w:w="691"/>
        <w:gridCol w:w="686"/>
        <w:gridCol w:w="67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both"/>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220" w:right="0" w:hanging="220"/>
              <w:jc w:val="both"/>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本期投资盈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16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杭州高</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业作为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私募基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2020-03</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及相关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业投资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参与设</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立创业</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经金融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投资基</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等监管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江华瓯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自本合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TMT</w:t>
            </w:r>
            <w:r>
              <w:rPr>
                <w:color w:val="000000"/>
                <w:spacing w:val="0"/>
                <w:w w:val="100"/>
                <w:position w:val="0"/>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金的公</w:t>
            </w:r>
          </w:p>
        </w:tc>
      </w:tr>
      <w:tr>
        <w:trPr>
          <w:trHeight w:val="312"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杭州三 叶草创 业投资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部门批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伙企业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准，不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资管理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康、高</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2020-05</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得从事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首批被</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端制</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w:t>
            </w:r>
          </w:p>
        </w:tc>
      </w:tr>
      <w:tr>
        <w:trPr>
          <w:trHeight w:val="24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向公众</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司、华 灿桥、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作为有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造、网 络信息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募投 资基</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-157,455.11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参与设</w:t>
            </w: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right w:val="single" w:sz="4"/>
            </w:tcBorders>
            <w:shd w:val="clear" w:color="auto" w:fill="FFFFFF"/>
            <w:vAlign w:val="center"/>
          </w:tcPr>
          <w:p>
            <w:pP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融资存</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限合伙</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立创业</w:t>
            </w:r>
          </w:p>
        </w:tc>
      </w:tr>
      <w:tr>
        <w:trPr>
          <w:trHeight w:val="13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来应</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安全及</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24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限合 伙）</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人接纳</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投资基</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彪、傅</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入伙的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现代服</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金的进</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星炜、</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务业项</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展公</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客理财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张琼</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缴付的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等金融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武、张</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2020-07</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琦明、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《关于</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参与设</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须经批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至第</w:t>
            </w: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立创业</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准的项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敏华、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个周年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投资基</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赵弘亮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金的进</w:t>
            </w: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相关部</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其中自</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展暨完</w:t>
            </w:r>
          </w:p>
        </w:tc>
      </w:tr>
    </w:tbl>
    <w:p>
      <w:pPr>
        <w:spacing w:lineRule="exact" w:line="1"/>
        <w:rPr>
          <w:sz w:val="2"/>
          <w:szCs w:val="2"/>
        </w:rPr>
      </w:pPr>
      <w:r>
        <w:br w:type="page"/>
      </w:r>
    </w:p>
    <w:tbl>
      <w:tblPr>
        <w:tblOverlap w:val="never"/>
        <w:jc w:val="center"/>
        <w:tblLayout w:type="fixed"/>
      </w:tblPr>
      <w:tblGrid>
        <w:gridCol w:w="667"/>
        <w:gridCol w:w="658"/>
        <w:gridCol w:w="619"/>
        <w:gridCol w:w="619"/>
        <w:gridCol w:w="619"/>
        <w:gridCol w:w="619"/>
        <w:gridCol w:w="619"/>
        <w:gridCol w:w="614"/>
        <w:gridCol w:w="619"/>
        <w:gridCol w:w="595"/>
        <w:gridCol w:w="590"/>
        <w:gridCol w:w="965"/>
        <w:gridCol w:w="691"/>
        <w:gridCol w:w="686"/>
        <w:gridCol w:w="677"/>
      </w:tblGrid>
      <w:tr>
        <w:trPr>
          <w:trHeight w:val="59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门批准 后方可 开展经 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经营期 限开始 之日起 的前</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个周年 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 资期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投资期 届满至 基金经 营期限</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（包含 补充退 出期） 届满的 期间为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 和退出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成基金 备案的 公告》</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-157,455.11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w:t>
        <w:tab/>
        <w:t>报告期内正在进行的重大的非股权投资情况</w:t>
      </w:r>
      <w:bookmarkEnd w:id="179"/>
      <w:bookmarkEnd w:id="180"/>
      <w:bookmarkEnd w:id="182"/>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4</w:t>
      </w:r>
      <w:bookmarkEnd w:id="185"/>
      <w:r>
        <w:rPr>
          <w:color w:val="000000"/>
          <w:spacing w:val="0"/>
          <w:w w:val="100"/>
          <w:position w:val="0"/>
        </w:rPr>
        <w:t>、</w:t>
        <w:tab/>
        <w:t>以公允价值计量的金融资产</w:t>
      </w:r>
      <w:bookmarkEnd w:id="183"/>
      <w:bookmarkEnd w:id="184"/>
      <w:bookmarkEnd w:id="186"/>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5</w:t>
      </w:r>
      <w:bookmarkEnd w:id="189"/>
      <w:r>
        <w:rPr>
          <w:color w:val="000000"/>
          <w:spacing w:val="0"/>
          <w:w w:val="100"/>
          <w:position w:val="0"/>
        </w:rPr>
        <w:t>、</w:t>
        <w:tab/>
        <w:t>募集资金使用情况</w:t>
      </w:r>
      <w:bookmarkEnd w:id="187"/>
      <w:bookmarkEnd w:id="188"/>
      <w:bookmarkEnd w:id="190"/>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1"/>
      <w:bookmarkEnd w:id="192"/>
      <w:bookmarkEnd w:id="194"/>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1354"/>
        <w:gridCol w:w="88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尚未使用募集资 金用途及去向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闲置两年 以上募集 资金金额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9,475.31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9,475.31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万元用于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869"/>
        <w:gridCol w:w="869"/>
        <w:gridCol w:w="874"/>
        <w:gridCol w:w="869"/>
        <w:gridCol w:w="869"/>
        <w:gridCol w:w="869"/>
        <w:gridCol w:w="874"/>
        <w:gridCol w:w="869"/>
        <w:gridCol w:w="1354"/>
        <w:gridCol w:w="883"/>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可转换公 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购买理财产品，</w:t>
            </w:r>
          </w:p>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3,508.52</w:t>
            </w:r>
            <w:r>
              <w:rPr>
                <w:color w:val="000000"/>
                <w:spacing w:val="0"/>
                <w:w w:val="100"/>
                <w:position w:val="0"/>
              </w:rPr>
              <w:t>万元存 放于募集资金账 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7,257.71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298"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2985</w:t>
            </w:r>
            <w:r>
              <w:rPr>
                <w:color w:val="000000"/>
                <w:spacing w:val="0"/>
                <w:w w:val="100"/>
                <w:position w:val="0"/>
              </w:rPr>
              <w:t>号文核准，公司向社会公众公开发行可转换公司债券</w:t>
            </w:r>
            <w:r>
              <w:rPr>
                <w:rFonts w:ascii="Times New Roman" w:eastAsia="Times New Roman" w:hAnsi="Times New Roman" w:cs="Times New Roman"/>
                <w:color w:val="000000"/>
                <w:spacing w:val="0"/>
                <w:w w:val="100"/>
                <w:position w:val="0"/>
                <w:sz w:val="18"/>
                <w:szCs w:val="18"/>
              </w:rPr>
              <w:t>1,750,000</w:t>
            </w:r>
            <w:r>
              <w:rPr>
                <w:color w:val="000000"/>
                <w:spacing w:val="0"/>
                <w:w w:val="100"/>
                <w:position w:val="0"/>
              </w:rPr>
              <w:t>张，发行 价为每张面值人民币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元，共计募集资金人民币</w:t>
            </w:r>
            <w:r>
              <w:rPr>
                <w:rFonts w:ascii="Times New Roman" w:eastAsia="Times New Roman" w:hAnsi="Times New Roman" w:cs="Times New Roman"/>
                <w:color w:val="000000"/>
                <w:spacing w:val="0"/>
                <w:w w:val="100"/>
                <w:position w:val="0"/>
                <w:sz w:val="18"/>
                <w:szCs w:val="18"/>
              </w:rPr>
              <w:t>17,500.00</w:t>
            </w:r>
            <w:r>
              <w:rPr>
                <w:color w:val="000000"/>
                <w:spacing w:val="0"/>
                <w:w w:val="100"/>
                <w:position w:val="0"/>
              </w:rPr>
              <w:t>万元，扣除保荐和承销等发行费用人民币</w:t>
            </w:r>
            <w:r>
              <w:rPr>
                <w:rFonts w:ascii="Times New Roman" w:eastAsia="Times New Roman" w:hAnsi="Times New Roman" w:cs="Times New Roman"/>
                <w:color w:val="000000"/>
                <w:spacing w:val="0"/>
                <w:w w:val="100"/>
                <w:position w:val="0"/>
                <w:sz w:val="18"/>
                <w:szCs w:val="18"/>
              </w:rPr>
              <w:t>7,669,811.32</w:t>
            </w:r>
            <w:r>
              <w:rPr>
                <w:color w:val="000000"/>
                <w:spacing w:val="0"/>
                <w:w w:val="100"/>
                <w:position w:val="0"/>
              </w:rPr>
              <w:t>元后，公 司本次募集资金净额为人民币</w:t>
            </w:r>
            <w:r>
              <w:rPr>
                <w:rFonts w:ascii="Times New Roman" w:eastAsia="Times New Roman" w:hAnsi="Times New Roman" w:cs="Times New Roman"/>
                <w:color w:val="000000"/>
                <w:spacing w:val="0"/>
                <w:w w:val="100"/>
                <w:position w:val="0"/>
                <w:sz w:val="18"/>
                <w:szCs w:val="18"/>
              </w:rPr>
              <w:t>167,330,188.68</w:t>
            </w:r>
            <w:r>
              <w:rPr>
                <w:color w:val="000000"/>
                <w:spacing w:val="0"/>
                <w:w w:val="100"/>
                <w:position w:val="0"/>
              </w:rPr>
              <w:t>元。上述募集资金到位情况业经天健会计师事务所(特殊普通合伙)验证，并由其 出具《验资报告》(天健验〔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号)。</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公司本报告期实际使用募集资金</w:t>
            </w:r>
            <w:r>
              <w:rPr>
                <w:rFonts w:ascii="Times New Roman" w:eastAsia="Times New Roman" w:hAnsi="Times New Roman" w:cs="Times New Roman"/>
                <w:color w:val="000000"/>
                <w:spacing w:val="0"/>
                <w:w w:val="100"/>
                <w:position w:val="0"/>
                <w:sz w:val="18"/>
                <w:szCs w:val="18"/>
              </w:rPr>
              <w:t>9,475.31</w:t>
            </w:r>
            <w:r>
              <w:rPr>
                <w:color w:val="000000"/>
                <w:spacing w:val="0"/>
                <w:w w:val="100"/>
                <w:position w:val="0"/>
              </w:rPr>
              <w:t>万元，收到的银行存款利息扣除银行手续费等的净额为</w:t>
            </w:r>
            <w:r>
              <w:rPr>
                <w:rFonts w:ascii="Times New Roman" w:eastAsia="Times New Roman" w:hAnsi="Times New Roman" w:cs="Times New Roman"/>
                <w:color w:val="000000"/>
                <w:spacing w:val="0"/>
                <w:w w:val="100"/>
                <w:position w:val="0"/>
                <w:sz w:val="18"/>
                <w:szCs w:val="18"/>
              </w:rPr>
              <w:t>16.41</w:t>
            </w:r>
            <w:r>
              <w:rPr>
                <w:color w:val="000000"/>
                <w:spacing w:val="0"/>
                <w:w w:val="100"/>
                <w:position w:val="0"/>
              </w:rPr>
              <w:t>万元，收到的银行理 财产品投资收益为</w:t>
            </w:r>
            <w:r>
              <w:rPr>
                <w:rFonts w:ascii="Times New Roman" w:eastAsia="Times New Roman" w:hAnsi="Times New Roman" w:cs="Times New Roman"/>
                <w:color w:val="000000"/>
                <w:spacing w:val="0"/>
                <w:w w:val="100"/>
                <w:position w:val="0"/>
                <w:sz w:val="18"/>
                <w:szCs w:val="18"/>
              </w:rPr>
              <w:t>234.40</w:t>
            </w:r>
            <w:r>
              <w:rPr>
                <w:color w:val="000000"/>
                <w:spacing w:val="0"/>
                <w:w w:val="100"/>
                <w:position w:val="0"/>
              </w:rPr>
              <w:t>万元；累计已使用募集资金</w:t>
            </w:r>
            <w:r>
              <w:rPr>
                <w:rFonts w:ascii="Times New Roman" w:eastAsia="Times New Roman" w:hAnsi="Times New Roman" w:cs="Times New Roman"/>
                <w:color w:val="000000"/>
                <w:spacing w:val="0"/>
                <w:w w:val="100"/>
                <w:position w:val="0"/>
                <w:sz w:val="18"/>
                <w:szCs w:val="18"/>
              </w:rPr>
              <w:t>9,475.31</w:t>
            </w:r>
            <w:r>
              <w:rPr>
                <w:color w:val="000000"/>
                <w:spacing w:val="0"/>
                <w:w w:val="100"/>
                <w:position w:val="0"/>
              </w:rPr>
              <w:t>万元，累计收到的银行存款利息扣除银行手续费等的净额为</w:t>
            </w:r>
            <w:r>
              <w:rPr>
                <w:rFonts w:ascii="Times New Roman" w:eastAsia="Times New Roman" w:hAnsi="Times New Roman" w:cs="Times New Roman"/>
                <w:color w:val="000000"/>
                <w:spacing w:val="0"/>
                <w:w w:val="100"/>
                <w:position w:val="0"/>
                <w:sz w:val="18"/>
                <w:szCs w:val="18"/>
              </w:rPr>
              <w:t xml:space="preserve">16.41 </w:t>
            </w:r>
            <w:r>
              <w:rPr>
                <w:color w:val="000000"/>
                <w:spacing w:val="0"/>
                <w:w w:val="100"/>
                <w:position w:val="0"/>
              </w:rPr>
              <w:t>万元，累计收到的银行理财产品投资收益为</w:t>
            </w:r>
            <w:r>
              <w:rPr>
                <w:rFonts w:ascii="Times New Roman" w:eastAsia="Times New Roman" w:hAnsi="Times New Roman" w:cs="Times New Roman"/>
                <w:color w:val="000000"/>
                <w:spacing w:val="0"/>
                <w:w w:val="100"/>
                <w:position w:val="0"/>
                <w:sz w:val="18"/>
                <w:szCs w:val="18"/>
              </w:rPr>
              <w:t>234.40</w:t>
            </w:r>
            <w:r>
              <w:rPr>
                <w:color w:val="000000"/>
                <w:spacing w:val="0"/>
                <w:w w:val="100"/>
                <w:position w:val="0"/>
              </w:rPr>
              <w:t>万元。</w:t>
            </w:r>
          </w:p>
          <w:p>
            <w:pPr>
              <w:pStyle w:val="Style2"/>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7,508.52</w:t>
            </w:r>
            <w:r>
              <w:rPr>
                <w:color w:val="000000"/>
                <w:spacing w:val="0"/>
                <w:w w:val="100"/>
                <w:position w:val="0"/>
              </w:rPr>
              <w:t>万元(包括累计收到的银行存款利息扣除银行手续费等的净额)， 其中购买理财产品余额为人民币</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万元，募集资金专户余额为人民币</w:t>
            </w:r>
            <w:r>
              <w:rPr>
                <w:rFonts w:ascii="Times New Roman" w:eastAsia="Times New Roman" w:hAnsi="Times New Roman" w:cs="Times New Roman"/>
                <w:color w:val="000000"/>
                <w:spacing w:val="0"/>
                <w:w w:val="100"/>
                <w:position w:val="0"/>
                <w:sz w:val="18"/>
                <w:szCs w:val="18"/>
              </w:rPr>
              <w:t>3,508.52</w:t>
            </w:r>
            <w:r>
              <w:rPr>
                <w:color w:val="000000"/>
                <w:spacing w:val="0"/>
                <w:w w:val="100"/>
                <w:position w:val="0"/>
              </w:rPr>
              <w:t>万元，较公司可转债募集后承诺投资金额和 已累计使用募集资金的差额</w:t>
            </w:r>
            <w:r>
              <w:rPr>
                <w:rFonts w:ascii="Times New Roman" w:eastAsia="Times New Roman" w:hAnsi="Times New Roman" w:cs="Times New Roman"/>
                <w:color w:val="000000"/>
                <w:spacing w:val="0"/>
                <w:w w:val="100"/>
                <w:position w:val="0"/>
                <w:sz w:val="18"/>
                <w:szCs w:val="18"/>
              </w:rPr>
              <w:t>7,257.71</w:t>
            </w:r>
            <w:r>
              <w:rPr>
                <w:color w:val="000000"/>
                <w:spacing w:val="0"/>
                <w:w w:val="100"/>
                <w:position w:val="0"/>
              </w:rPr>
              <w:t>万元多</w:t>
            </w:r>
            <w:r>
              <w:rPr>
                <w:rFonts w:ascii="Times New Roman" w:eastAsia="Times New Roman" w:hAnsi="Times New Roman" w:cs="Times New Roman"/>
                <w:color w:val="000000"/>
                <w:spacing w:val="0"/>
                <w:w w:val="100"/>
                <w:position w:val="0"/>
                <w:sz w:val="18"/>
                <w:szCs w:val="18"/>
              </w:rPr>
              <w:t>250.81</w:t>
            </w:r>
            <w:r>
              <w:rPr>
                <w:color w:val="000000"/>
                <w:spacing w:val="0"/>
                <w:w w:val="100"/>
                <w:position w:val="0"/>
              </w:rPr>
              <w:t>万元，系公司将募集资金相关的理财收益及利息收入投入募投项目。</w:t>
            </w:r>
          </w:p>
        </w:tc>
      </w:tr>
    </w:tbl>
    <w:p>
      <w:pPr>
        <w:widowControl w:val="0"/>
        <w:spacing w:after="319" w:line="1" w:lineRule="exact"/>
      </w:pPr>
    </w:p>
    <w:p>
      <w:pPr>
        <w:pStyle w:val="Style46"/>
        <w:keepNext/>
        <w:keepLines/>
        <w:widowControl w:val="0"/>
        <w:numPr>
          <w:ilvl w:val="0"/>
          <w:numId w:val="5"/>
        </w:numPr>
        <w:shd w:val="clear" w:color="auto" w:fill="auto"/>
        <w:bidi w:val="0"/>
        <w:spacing w:before="0" w:after="360" w:line="240" w:lineRule="auto"/>
        <w:ind w:left="0" w:right="0" w:firstLine="0"/>
        <w:jc w:val="left"/>
      </w:pPr>
      <w:bookmarkStart w:id="195" w:name="bookmark195"/>
      <w:bookmarkStart w:id="196" w:name="bookmark196"/>
      <w:bookmarkStart w:id="197" w:name="bookmark197"/>
      <w:bookmarkStart w:id="198" w:name="bookmark198"/>
      <w:bookmarkEnd w:id="197"/>
      <w:r>
        <w:rPr>
          <w:color w:val="000000"/>
          <w:spacing w:val="0"/>
          <w:w w:val="100"/>
          <w:position w:val="0"/>
        </w:rPr>
        <w:t>募集资金承诺项目情况</w:t>
      </w:r>
      <w:bookmarkEnd w:id="195"/>
      <w:bookmarkEnd w:id="196"/>
      <w:bookmarkEnd w:id="19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253"/>
        <w:gridCol w:w="725"/>
        <w:gridCol w:w="898"/>
        <w:gridCol w:w="893"/>
        <w:gridCol w:w="730"/>
        <w:gridCol w:w="898"/>
        <w:gridCol w:w="898"/>
        <w:gridCol w:w="725"/>
        <w:gridCol w:w="730"/>
        <w:gridCol w:w="898"/>
        <w:gridCol w:w="725"/>
        <w:gridCol w:w="739"/>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 和超募资金投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截止报告 期末累计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校园</w:t>
            </w:r>
            <w:r>
              <w:rPr>
                <w:rFonts w:ascii="Times New Roman" w:eastAsia="Times New Roman" w:hAnsi="Times New Roman" w:cs="Times New Roman"/>
                <w:color w:val="000000"/>
                <w:spacing w:val="0"/>
                <w:w w:val="100"/>
                <w:position w:val="0"/>
                <w:sz w:val="18"/>
                <w:szCs w:val="18"/>
              </w:rPr>
              <w:t>IoE</w:t>
            </w:r>
            <w:r>
              <w:rPr>
                <w:color w:val="000000"/>
                <w:spacing w:val="0"/>
                <w:w w:val="100"/>
                <w:position w:val="0"/>
              </w:rPr>
              <w:t>综合 服务平台研发 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11,580.96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智慧易联洗衣 生活服务平台 升级建设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补充营运资金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16,733.02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-636.40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16,733.02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-636.40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智慧易联洗衣生活服务平台升级建设项目未达效益主要系项目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月尚处于建设期，成本费用较大，加之</w:t>
            </w:r>
          </w:p>
        </w:tc>
      </w:tr>
    </w:tbl>
    <w:p>
      <w:pPr>
        <w:spacing w:lineRule="exact" w:line="1"/>
        <w:rPr>
          <w:sz w:val="2"/>
          <w:szCs w:val="2"/>
        </w:rPr>
      </w:pPr>
      <w:r>
        <w:br w:type="page"/>
      </w:r>
    </w:p>
    <w:tbl>
      <w:tblPr>
        <w:tblOverlap w:val="never"/>
        <w:jc w:val="center"/>
        <w:tblLayout w:type="fixed"/>
      </w:tblPr>
      <w:tblGrid>
        <w:gridCol w:w="1253"/>
        <w:gridCol w:w="8856"/>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度或预计收益 的情况和原因</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（分具体项目）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年上半年受疫情影响，学校基本未开学，导致洗衣收入无法实现，故项目整体效益不及预期。</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 生重大变化的 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超募资金的金 额、用途及使用 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 项目实施地点 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 项目实施方式 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日召开第三届董事会第十六次会议（临时会议），审议通过《关于变更部分募投项目募集 资金投入方式的议案》，同意公司变更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智慧易联洗衣生活服务平台升级建设项目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的募集资金投入方式，由使用 募集资金向控股子公司小兰智慧增资人民币</w:t>
            </w:r>
            <w:r>
              <w:rPr>
                <w:rFonts w:ascii="Times New Roman" w:eastAsia="Times New Roman" w:hAnsi="Times New Roman" w:cs="Times New Roman"/>
                <w:color w:val="000000"/>
                <w:spacing w:val="0"/>
                <w:w w:val="100"/>
                <w:position w:val="0"/>
                <w:sz w:val="18"/>
                <w:szCs w:val="18"/>
              </w:rPr>
              <w:t>3,470.00</w:t>
            </w:r>
            <w:r>
              <w:rPr>
                <w:color w:val="000000"/>
                <w:spacing w:val="0"/>
                <w:w w:val="100"/>
                <w:position w:val="0"/>
              </w:rPr>
              <w:t xml:space="preserve">万元变更为使用募集资金向小兰智慧提供有息借款人民币 </w:t>
            </w:r>
            <w:r>
              <w:rPr>
                <w:rFonts w:ascii="Times New Roman" w:eastAsia="Times New Roman" w:hAnsi="Times New Roman" w:cs="Times New Roman"/>
                <w:color w:val="000000"/>
                <w:spacing w:val="0"/>
                <w:w w:val="100"/>
                <w:position w:val="0"/>
                <w:sz w:val="18"/>
                <w:szCs w:val="18"/>
              </w:rPr>
              <w:t xml:space="preserve">3,470.00 </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 项目先期投入 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00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日召开第三届董事会第十四次会议，审议通过《关于使用募集资金置换预先投入募投项目 自筹资金的议案》，同意公司使用募集资金置换预先投入募投项目的自筹资金，置换资金总额为人民币 </w:t>
            </w:r>
            <w:r>
              <w:rPr>
                <w:rFonts w:ascii="Times New Roman" w:eastAsia="Times New Roman" w:hAnsi="Times New Roman" w:cs="Times New Roman"/>
                <w:color w:val="000000"/>
                <w:spacing w:val="0"/>
                <w:w w:val="100"/>
                <w:position w:val="0"/>
                <w:sz w:val="18"/>
                <w:szCs w:val="18"/>
              </w:rPr>
              <w:t>20,674,555.14</w:t>
            </w:r>
            <w:r>
              <w:rPr>
                <w:color w:val="000000"/>
                <w:spacing w:val="0"/>
                <w:w w:val="100"/>
                <w:position w:val="0"/>
              </w:rPr>
              <w:t>元。截至本报告期末该置换已实施完毕。</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日召开第三届董事会第十六次会议（临时会议），审议通过《关于使用募集资金置换预先 投入募投项目自筹资金的议案》，同意公司之控股子公司小兰智慧使用募集资金置换预先投入募投项目的自筹资 金，置换资金总额为人民币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万元。截至本报告期末该置换尚未实施。</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用闲置募集资 金暂时补充流 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募集资金结余</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 集资金用途及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用途：尚未使用的募集资金余额为</w:t>
            </w:r>
            <w:r>
              <w:rPr>
                <w:rFonts w:ascii="Times New Roman" w:eastAsia="Times New Roman" w:hAnsi="Times New Roman" w:cs="Times New Roman"/>
                <w:color w:val="000000"/>
                <w:spacing w:val="0"/>
                <w:w w:val="100"/>
                <w:position w:val="0"/>
                <w:sz w:val="18"/>
                <w:szCs w:val="18"/>
              </w:rPr>
              <w:t>7,508.52</w:t>
            </w:r>
            <w:r>
              <w:rPr>
                <w:color w:val="000000"/>
                <w:spacing w:val="0"/>
                <w:w w:val="100"/>
                <w:position w:val="0"/>
              </w:rPr>
              <w:t>万元，将按计划投入募集资金项目。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去向：剩余募集资金</w:t>
            </w:r>
            <w:r>
              <w:rPr>
                <w:rFonts w:ascii="Times New Roman" w:eastAsia="Times New Roman" w:hAnsi="Times New Roman" w:cs="Times New Roman"/>
                <w:color w:val="000000"/>
                <w:spacing w:val="0"/>
                <w:w w:val="100"/>
                <w:position w:val="0"/>
                <w:sz w:val="18"/>
                <w:szCs w:val="18"/>
              </w:rPr>
              <w:t>3,508.52</w:t>
            </w:r>
            <w:r>
              <w:rPr>
                <w:color w:val="000000"/>
                <w:spacing w:val="0"/>
                <w:w w:val="100"/>
                <w:position w:val="0"/>
              </w:rPr>
              <w:t>万元存放于募集资金存款专户；</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万元用于暂时购买银行理财产品。</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 及披露中存在 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6"/>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9"/>
      <w:bookmarkEnd w:id="200"/>
      <w:bookmarkEnd w:id="202"/>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4"/>
        <w:keepNext/>
        <w:keepLines/>
        <w:widowControl w:val="0"/>
        <w:shd w:val="clear" w:color="auto" w:fill="auto"/>
        <w:tabs>
          <w:tab w:pos="517" w:val="left"/>
        </w:tabs>
        <w:bidi w:val="0"/>
        <w:spacing w:before="0" w:after="38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六</w:t>
      </w:r>
      <w:bookmarkEnd w:id="205"/>
      <w:r>
        <w:rPr>
          <w:color w:val="000000"/>
          <w:spacing w:val="0"/>
          <w:w w:val="100"/>
          <w:position w:val="0"/>
        </w:rPr>
        <w:t>、</w:t>
        <w:tab/>
        <w:t>重大资产和股权出售</w:t>
      </w:r>
      <w:bookmarkEnd w:id="203"/>
      <w:bookmarkEnd w:id="204"/>
      <w:bookmarkEnd w:id="206"/>
    </w:p>
    <w:p>
      <w:pPr>
        <w:pStyle w:val="Style31"/>
        <w:keepNext/>
        <w:keepLines/>
        <w:widowControl w:val="0"/>
        <w:shd w:val="clear" w:color="auto" w:fill="auto"/>
        <w:tabs>
          <w:tab w:pos="429" w:val="left"/>
        </w:tabs>
        <w:bidi w:val="0"/>
        <w:spacing w:before="0" w:after="38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1</w:t>
      </w:r>
      <w:bookmarkEnd w:id="209"/>
      <w:r>
        <w:rPr>
          <w:color w:val="000000"/>
          <w:spacing w:val="0"/>
          <w:w w:val="100"/>
          <w:position w:val="0"/>
        </w:rPr>
        <w:t>、</w:t>
        <w:tab/>
        <w:t>出售重大资产情况</w:t>
      </w:r>
      <w:bookmarkEnd w:id="207"/>
      <w:bookmarkEnd w:id="208"/>
      <w:bookmarkEnd w:id="210"/>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429" w:val="left"/>
        </w:tabs>
        <w:bidi w:val="0"/>
        <w:spacing w:before="0" w:after="38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2</w:t>
      </w:r>
      <w:bookmarkEnd w:id="213"/>
      <w:r>
        <w:rPr>
          <w:color w:val="000000"/>
          <w:spacing w:val="0"/>
          <w:w w:val="100"/>
          <w:position w:val="0"/>
        </w:rPr>
        <w:t>、</w:t>
        <w:tab/>
        <w:t>出售重大股权情况</w:t>
      </w:r>
      <w:bookmarkEnd w:id="211"/>
      <w:bookmarkEnd w:id="212"/>
      <w:bookmarkEnd w:id="214"/>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七</w:t>
      </w:r>
      <w:bookmarkEnd w:id="217"/>
      <w:r>
        <w:rPr>
          <w:color w:val="000000"/>
          <w:spacing w:val="0"/>
          <w:w w:val="100"/>
          <w:position w:val="0"/>
        </w:rPr>
        <w:t>、</w:t>
        <w:tab/>
        <w:t>主要控股参股公司分析</w:t>
      </w:r>
      <w:bookmarkEnd w:id="215"/>
      <w:bookmarkEnd w:id="216"/>
      <w:bookmarkEnd w:id="218"/>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 技术服务业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100,364,492.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36,641,181.4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100,365,148.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10,613,699.8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9,537,045.94</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报告期内对公司生产经营和业绩无重大 影响</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119" w:line="1" w:lineRule="exact"/>
      </w:pPr>
    </w:p>
    <w:p>
      <w:pPr>
        <w:pStyle w:val="Style24"/>
        <w:keepNext/>
        <w:keepLines/>
        <w:widowControl w:val="0"/>
        <w:shd w:val="clear" w:color="auto" w:fill="auto"/>
        <w:tabs>
          <w:tab w:pos="517" w:val="left"/>
        </w:tabs>
        <w:bidi w:val="0"/>
        <w:spacing w:before="0" w:after="380" w:line="466" w:lineRule="exact"/>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八</w:t>
      </w:r>
      <w:bookmarkEnd w:id="221"/>
      <w:r>
        <w:rPr>
          <w:color w:val="000000"/>
          <w:spacing w:val="0"/>
          <w:w w:val="100"/>
          <w:position w:val="0"/>
        </w:rPr>
        <w:t>、</w:t>
        <w:tab/>
        <w:t>公司控制的结构化主体情况</w:t>
      </w:r>
      <w:bookmarkEnd w:id="219"/>
      <w:bookmarkEnd w:id="220"/>
      <w:bookmarkEnd w:id="222"/>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20" w:line="466" w:lineRule="exact"/>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九</w:t>
      </w:r>
      <w:bookmarkEnd w:id="225"/>
      <w:r>
        <w:rPr>
          <w:color w:val="000000"/>
          <w:spacing w:val="0"/>
          <w:w w:val="100"/>
          <w:position w:val="0"/>
        </w:rPr>
        <w:t>、</w:t>
        <w:tab/>
        <w:t>公司未来发展的展望</w:t>
      </w:r>
      <w:bookmarkEnd w:id="223"/>
      <w:bookmarkEnd w:id="224"/>
      <w:bookmarkEnd w:id="226"/>
    </w:p>
    <w:p>
      <w:pPr>
        <w:pStyle w:val="Style24"/>
        <w:keepNext/>
        <w:keepLines/>
        <w:widowControl w:val="0"/>
        <w:shd w:val="clear" w:color="auto" w:fill="auto"/>
        <w:bidi w:val="0"/>
        <w:spacing w:before="0" w:after="0" w:line="466" w:lineRule="exact"/>
        <w:ind w:left="0" w:right="0" w:firstLine="500"/>
        <w:jc w:val="left"/>
      </w:pPr>
      <w:bookmarkStart w:id="223" w:name="bookmark223"/>
      <w:bookmarkStart w:id="224" w:name="bookmark224"/>
      <w:bookmarkStart w:id="227" w:name="bookmark227"/>
      <w:r>
        <w:rPr>
          <w:color w:val="000000"/>
          <w:spacing w:val="0"/>
          <w:w w:val="100"/>
          <w:position w:val="0"/>
        </w:rPr>
        <w:t>（</w:t>
      </w:r>
      <w:bookmarkEnd w:id="227"/>
      <w:r>
        <w:rPr>
          <w:color w:val="000000"/>
          <w:spacing w:val="0"/>
          <w:w w:val="100"/>
          <w:position w:val="0"/>
        </w:rPr>
        <w:t>一）行业发展趋势</w:t>
      </w:r>
      <w:bookmarkEnd w:id="223"/>
      <w:bookmarkEnd w:id="224"/>
    </w:p>
    <w:p>
      <w:pPr>
        <w:pStyle w:val="Style34"/>
        <w:keepNext w:val="0"/>
        <w:keepLines w:val="0"/>
        <w:widowControl w:val="0"/>
        <w:shd w:val="clear" w:color="auto" w:fill="auto"/>
        <w:bidi w:val="0"/>
        <w:spacing w:before="0" w:after="0" w:line="466" w:lineRule="exact"/>
        <w:ind w:left="0" w:right="0" w:firstLine="500"/>
        <w:jc w:val="left"/>
      </w:pPr>
      <w:bookmarkStart w:id="228" w:name="bookmark228"/>
      <w:r>
        <w:rPr>
          <w:color w:val="000000"/>
          <w:spacing w:val="0"/>
          <w:w w:val="100"/>
          <w:position w:val="0"/>
          <w:sz w:val="24"/>
          <w:szCs w:val="24"/>
        </w:rPr>
        <w:t>1</w:t>
      </w:r>
      <w:bookmarkEnd w:id="228"/>
      <w:r>
        <w:rPr>
          <w:color w:val="000000"/>
          <w:spacing w:val="0"/>
          <w:w w:val="100"/>
          <w:position w:val="0"/>
        </w:rPr>
        <w:t>、智慧校园建设需求增大，教育信息化进程加快。</w:t>
      </w:r>
    </w:p>
    <w:p>
      <w:pPr>
        <w:pStyle w:val="Style34"/>
        <w:keepNext w:val="0"/>
        <w:keepLines w:val="0"/>
        <w:widowControl w:val="0"/>
        <w:shd w:val="clear" w:color="auto" w:fill="auto"/>
        <w:bidi w:val="0"/>
        <w:spacing w:before="0" w:after="0" w:line="466" w:lineRule="exact"/>
        <w:ind w:left="0" w:right="0" w:firstLine="500"/>
        <w:jc w:val="both"/>
      </w:pPr>
      <w:r>
        <w:rPr>
          <w:color w:val="000000"/>
          <w:spacing w:val="0"/>
          <w:w w:val="100"/>
          <w:position w:val="0"/>
        </w:rPr>
        <w:t xml:space="preserve">经过近二十年的发展，智慧校园行业仍处于发展初期。需求高速增长，技术渐超定型， 产业特点、产业竞争状况及用户特点已经比较明朗。自教育部发布《教育信息化“十三五” </w:t>
      </w:r>
      <w:r>
        <w:rPr>
          <w:color w:val="000000"/>
          <w:spacing w:val="0"/>
          <w:w w:val="100"/>
          <w:position w:val="0"/>
        </w:rPr>
        <w:t>规划》以来，全国各个重要省市已经出台了教育信息化相关的发展规划，有些省份还将智慧 校园列入了重点建设任务，提出了明确的智慧校园建设目标和发展方案。目前，浙江省、江 苏省、广东省、福建省都正积极制定或已经制定智慧校园建设指南，而其他省份也在积极推 动智慧校园的建设。这些政策都是从长远目标来制定的，而智慧校园是关乎中国教育事业的 大事，智慧校园是校园信息化必然的趋势，未来的政策支持力度将会持续的维持在高水平。 智慧校园与教育信息化公司众多，但智慧校园建设行业目前呈现的产业规模化、资源集中化、 需求个性化、产品多样化，对新进企业壁垒提高。未来几年随着我国经济发展水平的不断提 高，各地区经济增长处于良好态势的大环境下，校园信息化建设的投入有较强保障。我国智 慧校园的建设规模将会持续的扩大，市场需求巨大。</w:t>
      </w:r>
    </w:p>
    <w:p>
      <w:pPr>
        <w:pStyle w:val="Style34"/>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6</w:t>
      </w:r>
      <w:r>
        <w:rPr>
          <w:color w:val="000000"/>
          <w:spacing w:val="0"/>
          <w:w w:val="100"/>
          <w:position w:val="0"/>
        </w:rPr>
        <w:t>月，国家市场监督管理总局中国国家标准化管理委员会最新公布了国家标准文件 《智慧校园总体框架</w:t>
      </w:r>
      <w:r>
        <w:rPr>
          <w:color w:val="000000"/>
          <w:spacing w:val="0"/>
          <w:w w:val="100"/>
          <w:position w:val="0"/>
          <w:sz w:val="24"/>
          <w:szCs w:val="24"/>
        </w:rPr>
        <w:t>(GBT36342-2018)</w:t>
      </w:r>
      <w:r>
        <w:rPr>
          <w:color w:val="000000"/>
          <w:spacing w:val="0"/>
          <w:w w:val="100"/>
          <w:position w:val="0"/>
        </w:rPr>
        <w:t>》</w:t>
      </w:r>
      <w:r>
        <w:rPr>
          <w:color w:val="000000"/>
          <w:spacing w:val="0"/>
          <w:w w:val="100"/>
          <w:position w:val="0"/>
          <w:sz w:val="24"/>
          <w:szCs w:val="24"/>
        </w:rPr>
        <w:t>，</w:t>
      </w:r>
      <w:r>
        <w:rPr>
          <w:color w:val="000000"/>
          <w:spacing w:val="0"/>
          <w:w w:val="100"/>
          <w:position w:val="0"/>
        </w:rPr>
        <w:t>明确了智慧校园建设相关标准与规范，受益于国 家政策的支持以及市场环境的推动，智慧校园建设已经获得了较大发展，未来也将会迎来更 加快速的发展时期。智慧校园建设的政策引导、技术更新和规模布局，将延伸出更加广阔的 市场空间。</w:t>
      </w:r>
    </w:p>
    <w:p>
      <w:pPr>
        <w:pStyle w:val="Style34"/>
        <w:keepNext w:val="0"/>
        <w:keepLines w:val="0"/>
        <w:widowControl w:val="0"/>
        <w:shd w:val="clear" w:color="auto" w:fill="auto"/>
        <w:bidi w:val="0"/>
        <w:spacing w:before="0" w:after="0" w:line="469" w:lineRule="exact"/>
        <w:ind w:left="0" w:right="0" w:firstLine="480"/>
        <w:jc w:val="both"/>
      </w:pPr>
      <w:bookmarkStart w:id="229" w:name="bookmark229"/>
      <w:r>
        <w:rPr>
          <w:color w:val="000000"/>
          <w:spacing w:val="0"/>
          <w:w w:val="100"/>
          <w:position w:val="0"/>
          <w:sz w:val="24"/>
          <w:szCs w:val="24"/>
        </w:rPr>
        <w:t>2</w:t>
      </w:r>
      <w:bookmarkEnd w:id="229"/>
      <w:r>
        <w:rPr>
          <w:color w:val="000000"/>
          <w:spacing w:val="0"/>
          <w:w w:val="100"/>
          <w:position w:val="0"/>
        </w:rPr>
        <w:t>、智慧城市和智慧园区不断升级。</w:t>
      </w:r>
    </w:p>
    <w:p>
      <w:pPr>
        <w:pStyle w:val="Style3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智慧城市基于泛在化的信息网络、智能化的感知技术和信息安全基础设施，透明、充分 地获取城市运行核心系统的关键信息，从而打造出智慧的生活、智慧的产业以及智慧的管理， 涵盖了智慧生活、智慧教育、智慧企业、智慧政务、智慧安防、智慧环保、智慧交通、智慧 医疗等数十个场景。智慧园区是智慧城市的重要表现形态，包括科技园区、产业园区、工业 园区、创意园区等。</w:t>
      </w:r>
    </w:p>
    <w:p>
      <w:pPr>
        <w:pStyle w:val="Style3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住建部《国家智慧城市试点暂行管理办法》提出，智慧城市建设目标包括智慧管理与服 务的专项应用——智慧支付，智慧支付包含一^通、手机支付、市民卡等智慧化支付新方式， 支付终端卡设备、顾客支付服务便捷性、安全性和商家支付便捷性、安全性等方面的建设。 国务院印发的《国家新型城镇化规划</w:t>
      </w:r>
      <w:r>
        <w:rPr>
          <w:color w:val="000000"/>
          <w:spacing w:val="0"/>
          <w:w w:val="100"/>
          <w:position w:val="0"/>
          <w:sz w:val="24"/>
          <w:szCs w:val="24"/>
        </w:rPr>
        <w:t>(2014-202</w:t>
      </w:r>
      <w:r>
        <w:rPr>
          <w:color w:val="000000"/>
          <w:spacing w:val="0"/>
          <w:w w:val="100"/>
          <w:position w:val="0"/>
          <w:sz w:val="24"/>
          <w:szCs w:val="24"/>
        </w:rPr>
        <w:t>0</w:t>
      </w:r>
      <w:r>
        <w:rPr>
          <w:color w:val="000000"/>
          <w:spacing w:val="0"/>
          <w:w w:val="100"/>
          <w:position w:val="0"/>
        </w:rPr>
        <w:t>年)》将智慧城市建设上升到战略层面，明 确了智慧城市建设的</w:t>
      </w:r>
      <w:r>
        <w:rPr>
          <w:color w:val="000000"/>
          <w:spacing w:val="0"/>
          <w:w w:val="100"/>
          <w:position w:val="0"/>
          <w:sz w:val="24"/>
          <w:szCs w:val="24"/>
        </w:rPr>
        <w:t>6</w:t>
      </w:r>
      <w:r>
        <w:rPr>
          <w:color w:val="000000"/>
          <w:spacing w:val="0"/>
          <w:w w:val="100"/>
          <w:position w:val="0"/>
        </w:rPr>
        <w:t>大建设方向：即信息网络宽带化、规划管理信息化、基础设施智能化、 公共服务便捷化、产业发展现代化、社会治理精细化。目前我国共有超过</w:t>
      </w:r>
      <w:r>
        <w:rPr>
          <w:color w:val="000000"/>
          <w:spacing w:val="0"/>
          <w:w w:val="100"/>
          <w:position w:val="0"/>
          <w:sz w:val="24"/>
          <w:szCs w:val="24"/>
        </w:rPr>
        <w:t>500</w:t>
      </w:r>
      <w:r>
        <w:rPr>
          <w:color w:val="000000"/>
          <w:spacing w:val="0"/>
          <w:w w:val="100"/>
          <w:position w:val="0"/>
        </w:rPr>
        <w:t xml:space="preserve">个城市提出要参 与到智慧城市建设中，副省级和省会城市基本全部在进行智慧城市建设。智慧城市建设对当 前市政管理、交通管理、公共安全与应急、智能建筑等各个领域都有重要的意义。未来城市 发展与管理可以以智慧园区建设为索引，进一步拉动智慧城市建设，同时将智慧园区的管理 </w:t>
      </w:r>
      <w:r>
        <w:rPr>
          <w:color w:val="000000"/>
          <w:spacing w:val="0"/>
          <w:w w:val="100"/>
          <w:position w:val="0"/>
        </w:rPr>
        <w:t>融入到智慧城市的管理体系建设中去。智慧城市的建设需求将逐步深入，应用领域不断扩张， 行业发展需求不断增加。</w:t>
      </w:r>
    </w:p>
    <w:p>
      <w:pPr>
        <w:pStyle w:val="Style3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智慧城市、智慧园区的建设，将实现城市管理、园区管理的智能化、便捷化和精细化。 公司目前已经切入到城市和园区的智慧建设中，服务了多个行业和领域，随着市场规模的不 断扩大，建设标准、智慧化程度和服务模式的革新将会出现更为广大的容量空间。公司已经 为未来的发展做好准备，争取更好的机会。</w:t>
      </w:r>
    </w:p>
    <w:p>
      <w:pPr>
        <w:pStyle w:val="Style34"/>
        <w:keepNext w:val="0"/>
        <w:keepLines w:val="0"/>
        <w:widowControl w:val="0"/>
        <w:shd w:val="clear" w:color="auto" w:fill="auto"/>
        <w:bidi w:val="0"/>
        <w:spacing w:before="0" w:after="0" w:line="468" w:lineRule="exact"/>
        <w:ind w:left="0" w:right="0" w:firstLine="500"/>
        <w:jc w:val="both"/>
      </w:pPr>
      <w:bookmarkStart w:id="230" w:name="bookmark230"/>
      <w:r>
        <w:rPr>
          <w:color w:val="000000"/>
          <w:spacing w:val="0"/>
          <w:w w:val="100"/>
          <w:position w:val="0"/>
          <w:sz w:val="24"/>
          <w:szCs w:val="24"/>
        </w:rPr>
        <w:t>3</w:t>
      </w:r>
      <w:bookmarkEnd w:id="230"/>
      <w:r>
        <w:rPr>
          <w:color w:val="000000"/>
          <w:spacing w:val="0"/>
          <w:w w:val="100"/>
          <w:position w:val="0"/>
        </w:rPr>
        <w:t>、国家对教育行业及产业的政策扶持。</w:t>
      </w:r>
    </w:p>
    <w:p>
      <w:pPr>
        <w:pStyle w:val="Style3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教育是增强我国综合国力和国际竞争力的基础性因素，对经济和社会发展具有先导性、 全局性的作用，教育的发展关乎社会建设的方方面面。国家出台了很多政策对教育行业和产 业进行扶持。</w:t>
      </w:r>
      <w:r>
        <w:rPr>
          <w:color w:val="000000"/>
          <w:spacing w:val="0"/>
          <w:w w:val="100"/>
          <w:position w:val="0"/>
          <w:sz w:val="24"/>
          <w:szCs w:val="24"/>
        </w:rPr>
        <w:t>2017</w:t>
      </w:r>
      <w:r>
        <w:rPr>
          <w:color w:val="000000"/>
          <w:spacing w:val="0"/>
          <w:w w:val="100"/>
          <w:position w:val="0"/>
        </w:rPr>
        <w:t>年国务院发布《国家教育事业发展“十三五”规划》，提出构建网络化、 数字化、个性化、终身化的教育体系，积极发展“互联网</w:t>
      </w:r>
      <w:r>
        <w:rPr>
          <w:color w:val="000000"/>
          <w:spacing w:val="0"/>
          <w:w w:val="100"/>
          <w:position w:val="0"/>
          <w:sz w:val="24"/>
          <w:szCs w:val="24"/>
        </w:rPr>
        <w:t>+</w:t>
      </w:r>
      <w:r>
        <w:rPr>
          <w:color w:val="000000"/>
          <w:spacing w:val="0"/>
          <w:w w:val="100"/>
          <w:position w:val="0"/>
        </w:rPr>
        <w:t>教育”；</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4</w:t>
      </w:r>
      <w:r>
        <w:rPr>
          <w:color w:val="000000"/>
          <w:spacing w:val="0"/>
          <w:w w:val="100"/>
          <w:position w:val="0"/>
        </w:rPr>
        <w:t>月，国家教育部 发布《教育信息化</w:t>
      </w:r>
      <w:r>
        <w:rPr>
          <w:color w:val="000000"/>
          <w:spacing w:val="0"/>
          <w:w w:val="100"/>
          <w:position w:val="0"/>
          <w:sz w:val="24"/>
          <w:szCs w:val="24"/>
        </w:rPr>
        <w:t>2.0</w:t>
      </w:r>
      <w:r>
        <w:rPr>
          <w:color w:val="000000"/>
          <w:spacing w:val="0"/>
          <w:w w:val="100"/>
          <w:position w:val="0"/>
        </w:rPr>
        <w:t>行动计划》</w:t>
      </w:r>
      <w:r>
        <w:rPr>
          <w:color w:val="000000"/>
          <w:spacing w:val="0"/>
          <w:w w:val="100"/>
          <w:position w:val="0"/>
          <w:sz w:val="24"/>
          <w:szCs w:val="24"/>
        </w:rPr>
        <w:t>，</w:t>
      </w:r>
      <w:r>
        <w:rPr>
          <w:color w:val="000000"/>
          <w:spacing w:val="0"/>
          <w:w w:val="100"/>
          <w:position w:val="0"/>
        </w:rPr>
        <w:t>提出到</w:t>
      </w:r>
      <w:r>
        <w:rPr>
          <w:color w:val="000000"/>
          <w:spacing w:val="0"/>
          <w:w w:val="100"/>
          <w:position w:val="0"/>
          <w:sz w:val="24"/>
          <w:szCs w:val="24"/>
        </w:rPr>
        <w:t>2022</w:t>
      </w:r>
      <w:r>
        <w:rPr>
          <w:color w:val="000000"/>
          <w:spacing w:val="0"/>
          <w:w w:val="100"/>
          <w:position w:val="0"/>
        </w:rPr>
        <w:t>年基本实现“三全两高一大”的发展目标，继 续推进“三通两平台”，所有学校全部接入互联网，构建一体化的“互联网+教育”大平台， 逐步实现资源平台的互通，普及推广网络学习空间应用，组织师生利用网络空间开展教学和 学习。</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2</w:t>
      </w:r>
      <w:r>
        <w:rPr>
          <w:color w:val="000000"/>
          <w:spacing w:val="0"/>
          <w:w w:val="100"/>
          <w:position w:val="0"/>
        </w:rPr>
        <w:t>月，中共中央、中国国务院发布《中国教育现代化</w:t>
      </w:r>
      <w:r>
        <w:rPr>
          <w:color w:val="000000"/>
          <w:spacing w:val="0"/>
          <w:w w:val="100"/>
          <w:position w:val="0"/>
          <w:sz w:val="24"/>
          <w:szCs w:val="24"/>
        </w:rPr>
        <w:t>2035</w:t>
      </w:r>
      <w:r>
        <w:rPr>
          <w:color w:val="000000"/>
          <w:spacing w:val="0"/>
          <w:w w:val="100"/>
          <w:position w:val="0"/>
        </w:rPr>
        <w:t>》</w:t>
      </w:r>
      <w:r>
        <w:rPr>
          <w:color w:val="000000"/>
          <w:spacing w:val="0"/>
          <w:w w:val="100"/>
          <w:position w:val="0"/>
          <w:sz w:val="24"/>
          <w:szCs w:val="24"/>
        </w:rPr>
        <w:t>，</w:t>
      </w:r>
      <w:r>
        <w:rPr>
          <w:color w:val="000000"/>
          <w:spacing w:val="0"/>
          <w:w w:val="100"/>
          <w:position w:val="0"/>
        </w:rPr>
        <w:t>提出加快信息化时 代教育变革。建设智能化校园，统筹建设一体化智能化教学、管理与服务平台；创新教育服 务业态，建立数字教育资源共建共享机制，完善利益分配机制、知识产权保护制度和新型教 育服务监管制；推进教育治理方式变革，加快形成现代化的教育管理与监测体系，推进管理 精准化和决策科学化。</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8</w:t>
      </w:r>
      <w:r>
        <w:rPr>
          <w:color w:val="000000"/>
          <w:spacing w:val="0"/>
          <w:w w:val="100"/>
          <w:position w:val="0"/>
        </w:rPr>
        <w:t xml:space="preserve">月，教育“十四五”总体思路和发展目标中，实施教育信息化 </w:t>
      </w:r>
      <w:r>
        <w:rPr>
          <w:color w:val="000000"/>
          <w:spacing w:val="0"/>
          <w:w w:val="100"/>
          <w:position w:val="0"/>
          <w:sz w:val="24"/>
          <w:szCs w:val="24"/>
        </w:rPr>
        <w:t>2.0</w:t>
      </w:r>
      <w:r>
        <w:rPr>
          <w:color w:val="000000"/>
          <w:spacing w:val="0"/>
          <w:w w:val="100"/>
          <w:position w:val="0"/>
        </w:rPr>
        <w:t>行动计划，到</w:t>
      </w:r>
      <w:r>
        <w:rPr>
          <w:color w:val="000000"/>
          <w:spacing w:val="0"/>
          <w:w w:val="100"/>
          <w:position w:val="0"/>
          <w:sz w:val="24"/>
          <w:szCs w:val="24"/>
        </w:rPr>
        <w:t>2025</w:t>
      </w:r>
      <w:r>
        <w:rPr>
          <w:color w:val="000000"/>
          <w:spacing w:val="0"/>
          <w:w w:val="100"/>
          <w:position w:val="0"/>
        </w:rPr>
        <w:t>年基本实现“三全两高一大”的发展目标，即数字校园建设覆盖全体学 校、教学应用覆盖全体教师、学习应用覆盖全体学生，信息化应用水平和师生信息素养普遍 提高，建成“互联网+教育”大平台，推动从教育专用资源向教育大资源转变、从提升师生信 息技术应用能力向全面提升其信息素养转变、从融合应用向创新发展转变，努力构建“互联 网+”条件下的人才培养新模式、发展基于互联网的教育服务新模式、探索信息时代教育治理 新模式。</w:t>
      </w:r>
    </w:p>
    <w:p>
      <w:pPr>
        <w:pStyle w:val="Style34"/>
        <w:keepNext w:val="0"/>
        <w:keepLines w:val="0"/>
        <w:widowControl w:val="0"/>
        <w:shd w:val="clear" w:color="auto" w:fill="auto"/>
        <w:bidi w:val="0"/>
        <w:spacing w:before="0" w:after="0" w:line="468" w:lineRule="exact"/>
        <w:ind w:left="0" w:right="0" w:firstLine="500"/>
        <w:jc w:val="both"/>
      </w:pPr>
      <w:bookmarkStart w:id="231" w:name="bookmark231"/>
      <w:r>
        <w:rPr>
          <w:b/>
          <w:bCs/>
          <w:color w:val="000000"/>
          <w:spacing w:val="0"/>
          <w:w w:val="100"/>
          <w:position w:val="0"/>
        </w:rPr>
        <w:t>（</w:t>
      </w:r>
      <w:bookmarkEnd w:id="231"/>
      <w:r>
        <w:rPr>
          <w:b/>
          <w:bCs/>
          <w:color w:val="000000"/>
          <w:spacing w:val="0"/>
          <w:w w:val="100"/>
          <w:position w:val="0"/>
        </w:rPr>
        <w:t>二）公司战略</w:t>
      </w:r>
    </w:p>
    <w:p>
      <w:pPr>
        <w:pStyle w:val="Style34"/>
        <w:keepNext w:val="0"/>
        <w:keepLines w:val="0"/>
        <w:widowControl w:val="0"/>
        <w:shd w:val="clear" w:color="auto" w:fill="auto"/>
        <w:bidi w:val="0"/>
        <w:spacing w:before="0" w:after="0" w:line="468" w:lineRule="exact"/>
        <w:ind w:left="0" w:right="0" w:firstLine="480"/>
        <w:jc w:val="left"/>
      </w:pPr>
      <w:r>
        <w:rPr>
          <w:color w:val="000000"/>
          <w:spacing w:val="0"/>
          <w:w w:val="100"/>
          <w:position w:val="0"/>
        </w:rPr>
        <w:t>公司倡导“让科技使工作生活更智慧”，致力成为智慧校园服务新生态的引领者。</w:t>
      </w:r>
    </w:p>
    <w:p>
      <w:pPr>
        <w:pStyle w:val="Style34"/>
        <w:keepNext w:val="0"/>
        <w:keepLines w:val="0"/>
        <w:widowControl w:val="0"/>
        <w:shd w:val="clear" w:color="auto" w:fill="auto"/>
        <w:bidi w:val="0"/>
        <w:spacing w:before="0" w:after="0" w:line="490" w:lineRule="exact"/>
        <w:ind w:left="0" w:right="0" w:firstLine="500"/>
        <w:jc w:val="both"/>
      </w:pPr>
      <w:r>
        <w:rPr>
          <w:color w:val="000000"/>
          <w:spacing w:val="0"/>
          <w:w w:val="100"/>
          <w:position w:val="0"/>
        </w:rPr>
        <w:t>在原有一卡通积淀的基础上，充分运用</w:t>
      </w:r>
      <w:r>
        <w:rPr>
          <w:color w:val="000000"/>
          <w:spacing w:val="0"/>
          <w:w w:val="100"/>
          <w:position w:val="0"/>
          <w:sz w:val="24"/>
          <w:szCs w:val="24"/>
        </w:rPr>
        <w:t>AIoT（</w:t>
      </w:r>
      <w:r>
        <w:rPr>
          <w:color w:val="000000"/>
          <w:spacing w:val="0"/>
          <w:w w:val="100"/>
          <w:position w:val="0"/>
        </w:rPr>
        <w:t>人工智能</w:t>
      </w:r>
      <w:r>
        <w:rPr>
          <w:color w:val="000000"/>
          <w:spacing w:val="0"/>
          <w:w w:val="100"/>
          <w:position w:val="0"/>
          <w:sz w:val="24"/>
          <w:szCs w:val="24"/>
        </w:rPr>
        <w:t>+</w:t>
      </w:r>
      <w:r>
        <w:rPr>
          <w:color w:val="000000"/>
          <w:spacing w:val="0"/>
          <w:w w:val="100"/>
          <w:position w:val="0"/>
        </w:rPr>
        <w:t>大数据</w:t>
      </w:r>
      <w:r>
        <w:rPr>
          <w:color w:val="000000"/>
          <w:spacing w:val="0"/>
          <w:w w:val="100"/>
          <w:position w:val="0"/>
          <w:sz w:val="24"/>
          <w:szCs w:val="24"/>
        </w:rPr>
        <w:t>+</w:t>
      </w:r>
      <w:r>
        <w:rPr>
          <w:color w:val="000000"/>
          <w:spacing w:val="0"/>
          <w:w w:val="100"/>
          <w:position w:val="0"/>
        </w:rPr>
        <w:t>区块链</w:t>
      </w:r>
      <w:r>
        <w:rPr>
          <w:color w:val="000000"/>
          <w:spacing w:val="0"/>
          <w:w w:val="100"/>
          <w:position w:val="0"/>
          <w:sz w:val="24"/>
          <w:szCs w:val="24"/>
        </w:rPr>
        <w:t>+</w:t>
      </w:r>
      <w:r>
        <w:rPr>
          <w:color w:val="000000"/>
          <w:spacing w:val="0"/>
          <w:w w:val="100"/>
          <w:position w:val="0"/>
        </w:rPr>
        <w:t>云计算</w:t>
      </w:r>
      <w:r>
        <w:rPr>
          <w:color w:val="000000"/>
          <w:spacing w:val="0"/>
          <w:w w:val="100"/>
          <w:position w:val="0"/>
          <w:sz w:val="24"/>
          <w:szCs w:val="24"/>
        </w:rPr>
        <w:t>+</w:t>
      </w:r>
      <w:r>
        <w:rPr>
          <w:color w:val="000000"/>
          <w:spacing w:val="0"/>
          <w:w w:val="100"/>
          <w:position w:val="0"/>
        </w:rPr>
        <w:t xml:space="preserve">物联网） 数字技术，实行融合创新，基于物联中台、业务中台、数据中台、算法中台，推出一体化智 </w:t>
      </w:r>
      <w:r>
        <w:rPr>
          <w:color w:val="000000"/>
          <w:spacing w:val="0"/>
          <w:w w:val="100"/>
          <w:position w:val="0"/>
        </w:rPr>
        <w:t>能化的协同融合服务平台，打造多技术融合、多主体协同、多场景应用的智慧校园及智慧园 区全面解决方案；通过广泛合作，构建校园服务新生态。不断拓展客户群体，深入挖掘客户 价值，实现线上线下、</w:t>
      </w:r>
      <w:r>
        <w:rPr>
          <w:color w:val="000000"/>
          <w:spacing w:val="0"/>
          <w:w w:val="100"/>
          <w:position w:val="0"/>
          <w:sz w:val="24"/>
          <w:szCs w:val="24"/>
        </w:rPr>
        <w:t>ToB/ToC</w:t>
      </w:r>
      <w:r>
        <w:rPr>
          <w:color w:val="000000"/>
          <w:spacing w:val="0"/>
          <w:w w:val="100"/>
          <w:position w:val="0"/>
        </w:rPr>
        <w:t>服务一体化，积极探索运营模式创新，不断推出新的运营服务 和增值服务内容，加速实现公司复合式发展，为各方创造更大的价值。</w:t>
      </w:r>
    </w:p>
    <w:p>
      <w:pPr>
        <w:pStyle w:val="Style34"/>
        <w:keepNext w:val="0"/>
        <w:keepLines w:val="0"/>
        <w:widowControl w:val="0"/>
        <w:shd w:val="clear" w:color="auto" w:fill="auto"/>
        <w:bidi w:val="0"/>
        <w:spacing w:before="0" w:after="0" w:line="469" w:lineRule="exact"/>
        <w:ind w:left="0" w:right="0" w:firstLine="500"/>
        <w:jc w:val="both"/>
      </w:pPr>
      <w:bookmarkStart w:id="232" w:name="bookmark232"/>
      <w:r>
        <w:rPr>
          <w:b/>
          <w:bCs/>
          <w:color w:val="000000"/>
          <w:spacing w:val="0"/>
          <w:w w:val="100"/>
          <w:position w:val="0"/>
        </w:rPr>
        <w:t>（</w:t>
      </w:r>
      <w:bookmarkEnd w:id="232"/>
      <w:r>
        <w:rPr>
          <w:b/>
          <w:bCs/>
          <w:color w:val="000000"/>
          <w:spacing w:val="0"/>
          <w:w w:val="100"/>
          <w:position w:val="0"/>
        </w:rPr>
        <w:t>三）公司2021年度经营计划</w:t>
      </w:r>
    </w:p>
    <w:p>
      <w:pPr>
        <w:pStyle w:val="Style34"/>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2021</w:t>
      </w:r>
      <w:r>
        <w:rPr>
          <w:color w:val="000000"/>
          <w:spacing w:val="0"/>
          <w:w w:val="100"/>
          <w:position w:val="0"/>
        </w:rPr>
        <w:t>年公司将纳入快速发展的轨道，制订了较高的年度目标。公司将继续围绕企业发展 战略，进一步夯实基础、完善体系，持续加大研发投入，加快技术融合创新，加强生态协同 效应，逐步实现从一卡通公司到智慧服务公司的发展理念转变、从数量规模到质量效能的发 展模式转变、从自我增长到协同增长的发展形态转变。</w:t>
      </w:r>
    </w:p>
    <w:p>
      <w:pPr>
        <w:pStyle w:val="Style34"/>
        <w:keepNext w:val="0"/>
        <w:keepLines w:val="0"/>
        <w:widowControl w:val="0"/>
        <w:shd w:val="clear" w:color="auto" w:fill="auto"/>
        <w:tabs>
          <w:tab w:pos="858" w:val="left"/>
        </w:tabs>
        <w:bidi w:val="0"/>
        <w:spacing w:before="0" w:after="0" w:line="468" w:lineRule="exact"/>
        <w:ind w:left="0" w:right="0" w:firstLine="500"/>
        <w:jc w:val="both"/>
      </w:pPr>
      <w:bookmarkStart w:id="233" w:name="bookmark233"/>
      <w:r>
        <w:rPr>
          <w:b/>
          <w:bCs/>
          <w:color w:val="000000"/>
          <w:spacing w:val="0"/>
          <w:w w:val="100"/>
          <w:position w:val="0"/>
        </w:rPr>
        <w:t>1</w:t>
      </w:r>
      <w:bookmarkEnd w:id="233"/>
      <w:r>
        <w:rPr>
          <w:b/>
          <w:bCs/>
          <w:color w:val="000000"/>
          <w:spacing w:val="0"/>
          <w:w w:val="100"/>
          <w:position w:val="0"/>
        </w:rPr>
        <w:t>、</w:t>
        <w:tab/>
        <w:t>加速技术融合创新，不断推出新产品新服务。</w:t>
      </w:r>
    </w:p>
    <w:p>
      <w:pPr>
        <w:pStyle w:val="Style3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持续加大研发投入，加速技术融合创新，完善物联中台、数据中台、业务中台、</w:t>
      </w:r>
      <w:r>
        <w:rPr>
          <w:color w:val="171A1D"/>
          <w:spacing w:val="0"/>
          <w:w w:val="100"/>
          <w:position w:val="0"/>
        </w:rPr>
        <w:t>算法中 台，推出一体化智能化的协同融合服务平台，</w:t>
      </w:r>
      <w:r>
        <w:rPr>
          <w:color w:val="000000"/>
          <w:spacing w:val="0"/>
          <w:w w:val="100"/>
          <w:position w:val="0"/>
        </w:rPr>
        <w:t>完成各类场景化应用产品的整合。启动智慧生 活服务云平台的开发，形成云端区端一体化的智慧校园服务产品系列。运用敏捷开发方式， 强化质量把控，提升研发效率，稳步推进产品迭代开发。抓住数字人民币在校园场景落地试 点的机遇，深入与数研所进行技术沟通和对接，加快与商业银行应用接口打通，快速开发出 支持卡、码、脸、币一体化的平台和系列机具，助力数字人民币应用推进。</w:t>
      </w:r>
    </w:p>
    <w:p>
      <w:pPr>
        <w:pStyle w:val="Style34"/>
        <w:keepNext w:val="0"/>
        <w:keepLines w:val="0"/>
        <w:widowControl w:val="0"/>
        <w:shd w:val="clear" w:color="auto" w:fill="auto"/>
        <w:tabs>
          <w:tab w:pos="858" w:val="left"/>
        </w:tabs>
        <w:bidi w:val="0"/>
        <w:spacing w:before="0" w:after="0" w:line="468" w:lineRule="exact"/>
        <w:ind w:left="0" w:right="0" w:firstLine="500"/>
        <w:jc w:val="both"/>
      </w:pPr>
      <w:bookmarkStart w:id="234" w:name="bookmark234"/>
      <w:r>
        <w:rPr>
          <w:b/>
          <w:bCs/>
          <w:color w:val="000000"/>
          <w:spacing w:val="0"/>
          <w:w w:val="100"/>
          <w:position w:val="0"/>
        </w:rPr>
        <w:t>2</w:t>
      </w:r>
      <w:bookmarkEnd w:id="234"/>
      <w:r>
        <w:rPr>
          <w:b/>
          <w:bCs/>
          <w:color w:val="000000"/>
          <w:spacing w:val="0"/>
          <w:w w:val="100"/>
          <w:position w:val="0"/>
        </w:rPr>
        <w:t>、</w:t>
        <w:tab/>
        <w:t>深入挖掘用户市场，不断拓展新行业新客户。</w:t>
      </w:r>
    </w:p>
    <w:p>
      <w:pPr>
        <w:pStyle w:val="Style3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加强全国市场营销的整体性组织，分区域策划、分类型支策、分阶段指导，巩固现有客 户资源，深层次挖掘客户需求，不断推出新的服务和新的应用，满足行业客户的个性化需求； 树立样板工程，市场分析、对策研究常态化，形成围绕一线目标的营销、研发、产品、客服 的一体化协同支撑体系，进一步提高高校市场占有率，拓展基础教育市场；加强总部资源、 行业资源的整合，积极融入头部企业合作生态，稳步构建智慧校园服务生态联盟。</w:t>
      </w:r>
    </w:p>
    <w:p>
      <w:pPr>
        <w:pStyle w:val="Style34"/>
        <w:keepNext w:val="0"/>
        <w:keepLines w:val="0"/>
        <w:widowControl w:val="0"/>
        <w:shd w:val="clear" w:color="auto" w:fill="auto"/>
        <w:tabs>
          <w:tab w:pos="858" w:val="left"/>
        </w:tabs>
        <w:bidi w:val="0"/>
        <w:spacing w:before="0" w:after="0" w:line="468" w:lineRule="exact"/>
        <w:ind w:left="0" w:right="0" w:firstLine="500"/>
        <w:jc w:val="both"/>
      </w:pPr>
      <w:bookmarkStart w:id="235" w:name="bookmark235"/>
      <w:r>
        <w:rPr>
          <w:b/>
          <w:bCs/>
          <w:color w:val="000000"/>
          <w:spacing w:val="0"/>
          <w:w w:val="100"/>
          <w:position w:val="0"/>
        </w:rPr>
        <w:t>3</w:t>
      </w:r>
      <w:bookmarkEnd w:id="235"/>
      <w:r>
        <w:rPr>
          <w:b/>
          <w:bCs/>
          <w:color w:val="000000"/>
          <w:spacing w:val="0"/>
          <w:w w:val="100"/>
          <w:position w:val="0"/>
        </w:rPr>
        <w:t>、</w:t>
        <w:tab/>
        <w:t>加大运营增值服务，不断发掘新模式新价值。</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整合高校运营资源，深化公司业务模式创新，积极开展线下运营，推动公司智慧校园建 设领域的运营服务和增值服务。聚焦校园生活服务，丰富自助洗衣、空调租赁、热水运营等 运营业务内容，加大运营业务比重，形成公司新的增长点。不断丰富易校园</w:t>
      </w:r>
      <w:r>
        <w:rPr>
          <w:color w:val="000000"/>
          <w:spacing w:val="0"/>
          <w:w w:val="100"/>
          <w:position w:val="0"/>
          <w:sz w:val="24"/>
          <w:szCs w:val="24"/>
        </w:rPr>
        <w:t>APP</w:t>
      </w:r>
      <w:r>
        <w:rPr>
          <w:color w:val="000000"/>
          <w:spacing w:val="0"/>
          <w:w w:val="100"/>
          <w:position w:val="0"/>
        </w:rPr>
        <w:t>应用，扩展易 校园用户群。通过构建公共云服务平台，为</w:t>
      </w:r>
      <w:r>
        <w:rPr>
          <w:color w:val="000000"/>
          <w:spacing w:val="0"/>
          <w:w w:val="100"/>
          <w:position w:val="0"/>
          <w:sz w:val="24"/>
          <w:szCs w:val="24"/>
        </w:rPr>
        <w:t>C</w:t>
      </w:r>
      <w:r>
        <w:rPr>
          <w:color w:val="000000"/>
          <w:spacing w:val="0"/>
          <w:w w:val="100"/>
          <w:position w:val="0"/>
        </w:rPr>
        <w:t>端用户提供精准、高效、便捷的线上线下一体化 服务，加快公司业务从</w:t>
      </w:r>
      <w:r>
        <w:rPr>
          <w:color w:val="000000"/>
          <w:spacing w:val="0"/>
          <w:w w:val="100"/>
          <w:position w:val="0"/>
          <w:sz w:val="24"/>
          <w:szCs w:val="24"/>
        </w:rPr>
        <w:t>ToB</w:t>
      </w:r>
      <w:r>
        <w:rPr>
          <w:color w:val="000000"/>
          <w:spacing w:val="0"/>
          <w:w w:val="100"/>
          <w:position w:val="0"/>
        </w:rPr>
        <w:t>到</w:t>
      </w:r>
      <w:r>
        <w:rPr>
          <w:color w:val="000000"/>
          <w:spacing w:val="0"/>
          <w:w w:val="100"/>
          <w:position w:val="0"/>
          <w:sz w:val="24"/>
          <w:szCs w:val="24"/>
        </w:rPr>
        <w:t>ToC</w:t>
      </w:r>
      <w:r>
        <w:rPr>
          <w:color w:val="000000"/>
          <w:spacing w:val="0"/>
          <w:w w:val="100"/>
          <w:position w:val="0"/>
        </w:rPr>
        <w:t>的服务延伸，不断提升企业价值。</w:t>
      </w:r>
    </w:p>
    <w:p>
      <w:pPr>
        <w:pStyle w:val="Style34"/>
        <w:keepNext w:val="0"/>
        <w:keepLines w:val="0"/>
        <w:widowControl w:val="0"/>
        <w:shd w:val="clear" w:color="auto" w:fill="auto"/>
        <w:tabs>
          <w:tab w:pos="858" w:val="left"/>
        </w:tabs>
        <w:bidi w:val="0"/>
        <w:spacing w:before="0" w:after="0" w:line="468" w:lineRule="exact"/>
        <w:ind w:left="0" w:right="0" w:firstLine="500"/>
        <w:jc w:val="both"/>
      </w:pPr>
      <w:bookmarkStart w:id="236" w:name="bookmark236"/>
      <w:r>
        <w:rPr>
          <w:b/>
          <w:bCs/>
          <w:color w:val="000000"/>
          <w:spacing w:val="0"/>
          <w:w w:val="100"/>
          <w:position w:val="0"/>
        </w:rPr>
        <w:t>4</w:t>
      </w:r>
      <w:bookmarkEnd w:id="236"/>
      <w:r>
        <w:rPr>
          <w:b/>
          <w:bCs/>
          <w:color w:val="000000"/>
          <w:spacing w:val="0"/>
          <w:w w:val="100"/>
          <w:position w:val="0"/>
        </w:rPr>
        <w:t>、</w:t>
        <w:tab/>
        <w:t>积极构建协同生态，增添新伙伴增强新动能。</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加强对外合作力度，通过解决方案合作和场景应用合作等方式，主动协同华为、阿里云、 大华、海康、商汤等大型企业，工农中建招等银行及银联、支付宝和微信等互联网巨头，形 成广泛合作的大生态。围绕智慧校园服务的场景建设和用户需求，携手体系内的掌门、双旗、 小兰、常电、泰德和尼普顿等企业，构建深聚合、强联接的内部合作小生态，提供一站式整 体服务方案。通过产品、技术进一步融合，实现产品的一体化，为客户提供更全面、快捷的 服务。</w:t>
      </w:r>
    </w:p>
    <w:p>
      <w:pPr>
        <w:pStyle w:val="Style34"/>
        <w:keepNext w:val="0"/>
        <w:keepLines w:val="0"/>
        <w:widowControl w:val="0"/>
        <w:shd w:val="clear" w:color="auto" w:fill="auto"/>
        <w:tabs>
          <w:tab w:pos="858" w:val="left"/>
        </w:tabs>
        <w:bidi w:val="0"/>
        <w:spacing w:before="0" w:after="0" w:line="467" w:lineRule="exact"/>
        <w:ind w:left="0" w:right="0" w:firstLine="500"/>
        <w:jc w:val="both"/>
      </w:pPr>
      <w:bookmarkStart w:id="237" w:name="bookmark237"/>
      <w:r>
        <w:rPr>
          <w:b/>
          <w:bCs/>
          <w:color w:val="000000"/>
          <w:spacing w:val="0"/>
          <w:w w:val="100"/>
          <w:position w:val="0"/>
        </w:rPr>
        <w:t>5</w:t>
      </w:r>
      <w:bookmarkEnd w:id="237"/>
      <w:r>
        <w:rPr>
          <w:b/>
          <w:bCs/>
          <w:color w:val="000000"/>
          <w:spacing w:val="0"/>
          <w:w w:val="100"/>
          <w:position w:val="0"/>
        </w:rPr>
        <w:t>、</w:t>
        <w:tab/>
        <w:t>着力强化队伍建设，培养新人才促进新成长。</w:t>
      </w:r>
    </w:p>
    <w:p>
      <w:pPr>
        <w:pStyle w:val="Style3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重点加强高端人才引进、关键岗位招聘力度，建立良好的人才梯队及人才储备，为公司 业务创新和技术突破提供新动力；建立与培训相关的员工成长机制，切实增强广大员工学习 成才的内动力，继续加强中高层管理人员的综合能力培训及基层员工实操技能培训，切实提 高队伍的综合能力；继续完善人力资源管理体系，强化领导责任，优化岗位职责，改进考评 激励，充分调动员工的积极性和创造性，提升人均效率。</w:t>
      </w:r>
    </w:p>
    <w:p>
      <w:pPr>
        <w:pStyle w:val="Style34"/>
        <w:keepNext w:val="0"/>
        <w:keepLines w:val="0"/>
        <w:widowControl w:val="0"/>
        <w:shd w:val="clear" w:color="auto" w:fill="auto"/>
        <w:tabs>
          <w:tab w:pos="858" w:val="left"/>
        </w:tabs>
        <w:bidi w:val="0"/>
        <w:spacing w:before="0" w:after="0" w:line="467" w:lineRule="exact"/>
        <w:ind w:left="0" w:right="0" w:firstLine="500"/>
        <w:jc w:val="both"/>
      </w:pPr>
      <w:bookmarkStart w:id="238" w:name="bookmark238"/>
      <w:r>
        <w:rPr>
          <w:b/>
          <w:bCs/>
          <w:color w:val="000000"/>
          <w:spacing w:val="0"/>
          <w:w w:val="100"/>
          <w:position w:val="0"/>
        </w:rPr>
        <w:t>6</w:t>
      </w:r>
      <w:bookmarkEnd w:id="238"/>
      <w:r>
        <w:rPr>
          <w:b/>
          <w:bCs/>
          <w:color w:val="000000"/>
          <w:spacing w:val="0"/>
          <w:w w:val="100"/>
          <w:position w:val="0"/>
        </w:rPr>
        <w:t>、</w:t>
        <w:tab/>
        <w:t>加大品牌宣贯力度，展现企业新面貌新形象。</w:t>
      </w:r>
    </w:p>
    <w:p>
      <w:pPr>
        <w:pStyle w:val="Style34"/>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加强行业宣传，积极策划、精心组织各种展会和研讨会，采取各种手段精准宣传，不断 提高公司行业知名度、影响力；加强资本市场宣传，提炼公司亮点，挖掘公司价值，积极通 过互动易平台、投资者热线、线上线下调研及业绩说明会，加大与各类投资机构的交流沟通， 展现资本市场新面貌；加强内部宣传，通过深入挖掘公司典型的人和事，广泛开展宣传教育， 树正气、激士气，不断提高公司凝聚力和战斗力。</w:t>
      </w:r>
    </w:p>
    <w:p>
      <w:pPr>
        <w:pStyle w:val="Style34"/>
        <w:keepNext w:val="0"/>
        <w:keepLines w:val="0"/>
        <w:widowControl w:val="0"/>
        <w:shd w:val="clear" w:color="auto" w:fill="auto"/>
        <w:bidi w:val="0"/>
        <w:spacing w:before="0" w:after="0" w:line="467" w:lineRule="exact"/>
        <w:ind w:left="0" w:right="0" w:firstLine="500"/>
        <w:jc w:val="both"/>
      </w:pPr>
      <w:bookmarkStart w:id="239" w:name="bookmark239"/>
      <w:r>
        <w:rPr>
          <w:b/>
          <w:bCs/>
          <w:color w:val="000000"/>
          <w:spacing w:val="0"/>
          <w:w w:val="100"/>
          <w:position w:val="0"/>
        </w:rPr>
        <w:t>（</w:t>
      </w:r>
      <w:bookmarkEnd w:id="239"/>
      <w:r>
        <w:rPr>
          <w:b/>
          <w:bCs/>
          <w:color w:val="000000"/>
          <w:spacing w:val="0"/>
          <w:w w:val="100"/>
          <w:position w:val="0"/>
        </w:rPr>
        <w:t>四）可能面对的风险</w:t>
      </w:r>
    </w:p>
    <w:p>
      <w:pPr>
        <w:pStyle w:val="Style34"/>
        <w:keepNext w:val="0"/>
        <w:keepLines w:val="0"/>
        <w:widowControl w:val="0"/>
        <w:shd w:val="clear" w:color="auto" w:fill="auto"/>
        <w:tabs>
          <w:tab w:pos="858" w:val="left"/>
        </w:tabs>
        <w:bidi w:val="0"/>
        <w:spacing w:before="0" w:after="0" w:line="467" w:lineRule="exact"/>
        <w:ind w:left="0" w:right="0" w:firstLine="500"/>
        <w:jc w:val="both"/>
      </w:pPr>
      <w:bookmarkStart w:id="240" w:name="bookmark240"/>
      <w:r>
        <w:rPr>
          <w:color w:val="000000"/>
          <w:spacing w:val="0"/>
          <w:w w:val="100"/>
          <w:position w:val="0"/>
          <w:sz w:val="24"/>
          <w:szCs w:val="24"/>
        </w:rPr>
        <w:t>1</w:t>
      </w:r>
      <w:bookmarkEnd w:id="240"/>
      <w:r>
        <w:rPr>
          <w:color w:val="000000"/>
          <w:spacing w:val="0"/>
          <w:w w:val="100"/>
          <w:position w:val="0"/>
        </w:rPr>
        <w:t>、</w:t>
        <w:tab/>
        <w:t>行业竞争风险</w:t>
      </w:r>
    </w:p>
    <w:p>
      <w:pPr>
        <w:pStyle w:val="Style34"/>
        <w:keepNext w:val="0"/>
        <w:keepLines w:val="0"/>
        <w:widowControl w:val="0"/>
        <w:shd w:val="clear" w:color="auto" w:fill="auto"/>
        <w:bidi w:val="0"/>
        <w:spacing w:before="0" w:after="0" w:line="467" w:lineRule="exact"/>
        <w:ind w:left="0" w:right="0" w:firstLine="500"/>
        <w:jc w:val="both"/>
      </w:pPr>
      <w:r>
        <w:rPr>
          <w:color w:val="000000"/>
          <w:spacing w:val="0"/>
          <w:w w:val="100"/>
          <w:position w:val="0"/>
        </w:rPr>
        <w:t>随着教育信息化行业技术的不断成熟和竞争格局的日益清晰，对行业内企业规模和资金 实力的要求越来越高，缺乏业绩和技术支撑的企业将被市场淘汰。同时，以支付宝、腾讯、 银联为主的第三方支付公司纷纷加入行业竞争，有可能对行业企业的经营模式及产品产生颠 覆性影响。如果本公司不能积极加强创新，保持企业竞争优势，则有可能导致市场份额减少、 营业收入下降，从而对公司盈利能力产生较大不利影响。</w:t>
      </w:r>
    </w:p>
    <w:p>
      <w:pPr>
        <w:pStyle w:val="Style34"/>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应对措施：密切关注行业发展趋势和前沿创新技术，积极寻求行业竞争所带来的整合机 遇，进一步维持并加强公司在用户数量、用户粘性及产品技术的核心竞争优势，促进公司持 续健康发展。</w:t>
      </w:r>
    </w:p>
    <w:p>
      <w:pPr>
        <w:pStyle w:val="Style34"/>
        <w:keepNext w:val="0"/>
        <w:keepLines w:val="0"/>
        <w:widowControl w:val="0"/>
        <w:shd w:val="clear" w:color="auto" w:fill="auto"/>
        <w:tabs>
          <w:tab w:pos="858" w:val="left"/>
        </w:tabs>
        <w:bidi w:val="0"/>
        <w:spacing w:before="0" w:after="0" w:line="467" w:lineRule="exact"/>
        <w:ind w:left="0" w:right="0" w:firstLine="500"/>
        <w:jc w:val="both"/>
      </w:pPr>
      <w:bookmarkStart w:id="241" w:name="bookmark241"/>
      <w:r>
        <w:rPr>
          <w:color w:val="000000"/>
          <w:spacing w:val="0"/>
          <w:w w:val="100"/>
          <w:position w:val="0"/>
          <w:sz w:val="24"/>
          <w:szCs w:val="24"/>
        </w:rPr>
        <w:t>2</w:t>
      </w:r>
      <w:bookmarkEnd w:id="241"/>
      <w:r>
        <w:rPr>
          <w:color w:val="000000"/>
          <w:spacing w:val="0"/>
          <w:w w:val="100"/>
          <w:position w:val="0"/>
        </w:rPr>
        <w:t>、</w:t>
        <w:tab/>
        <w:t>生产经营季节性波动风险</w:t>
      </w:r>
    </w:p>
    <w:p>
      <w:pPr>
        <w:pStyle w:val="Style34"/>
        <w:keepNext w:val="0"/>
        <w:keepLines w:val="0"/>
        <w:widowControl w:val="0"/>
        <w:shd w:val="clear" w:color="auto" w:fill="auto"/>
        <w:bidi w:val="0"/>
        <w:spacing w:before="0" w:after="0" w:line="472" w:lineRule="exact"/>
        <w:ind w:left="0" w:right="0" w:firstLine="500"/>
        <w:jc w:val="both"/>
      </w:pPr>
      <w:r>
        <w:rPr>
          <w:color w:val="000000"/>
          <w:spacing w:val="0"/>
          <w:w w:val="100"/>
          <w:position w:val="0"/>
        </w:rPr>
        <w:t>目前公司业务中教育行业占比较高，生产经营呈现出明显的季节性特征。一季度、二季 度为项目准备与计划期，人力、财力及物资投入较大；暑期在内的三季度为项目实施高峰； 四季度项目进入验收结算。纵观全年，四季度收入及净利润占比最高，其他季度净利润较低， 甚至有可能为负。</w:t>
      </w:r>
    </w:p>
    <w:p>
      <w:pPr>
        <w:pStyle w:val="Style34"/>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应对措施：进一步拓展企业、电力、军警、政府等行业的智慧化应用，提升非教育行业 业务占比。同时加强各项计划管理，提高项目整体效率，缩短验收结算周期，消纳暑期高峰 期等特征影响，积极推进智慧校园建设工作。</w:t>
      </w:r>
    </w:p>
    <w:p>
      <w:pPr>
        <w:pStyle w:val="Style34"/>
        <w:keepNext w:val="0"/>
        <w:keepLines w:val="0"/>
        <w:widowControl w:val="0"/>
        <w:shd w:val="clear" w:color="auto" w:fill="auto"/>
        <w:tabs>
          <w:tab w:pos="858" w:val="left"/>
        </w:tabs>
        <w:bidi w:val="0"/>
        <w:spacing w:before="0" w:after="0" w:line="472" w:lineRule="exact"/>
        <w:ind w:left="0" w:right="0" w:firstLine="500"/>
        <w:jc w:val="both"/>
      </w:pPr>
      <w:bookmarkStart w:id="242" w:name="bookmark242"/>
      <w:r>
        <w:rPr>
          <w:color w:val="000000"/>
          <w:spacing w:val="0"/>
          <w:w w:val="100"/>
          <w:position w:val="0"/>
          <w:sz w:val="24"/>
          <w:szCs w:val="24"/>
        </w:rPr>
        <w:t>3</w:t>
      </w:r>
      <w:bookmarkEnd w:id="242"/>
      <w:r>
        <w:rPr>
          <w:color w:val="000000"/>
          <w:spacing w:val="0"/>
          <w:w w:val="100"/>
          <w:position w:val="0"/>
        </w:rPr>
        <w:t>、</w:t>
        <w:tab/>
        <w:t>技术与产品开发风险</w:t>
      </w:r>
    </w:p>
    <w:p>
      <w:pPr>
        <w:pStyle w:val="Style34"/>
        <w:keepNext w:val="0"/>
        <w:keepLines w:val="0"/>
        <w:widowControl w:val="0"/>
        <w:shd w:val="clear" w:color="auto" w:fill="auto"/>
        <w:bidi w:val="0"/>
        <w:spacing w:before="0" w:after="0" w:line="472" w:lineRule="exact"/>
        <w:ind w:left="0" w:right="0" w:firstLine="500"/>
        <w:jc w:val="both"/>
      </w:pPr>
      <w:r>
        <w:rPr>
          <w:color w:val="000000"/>
          <w:spacing w:val="0"/>
          <w:w w:val="100"/>
          <w:position w:val="0"/>
        </w:rPr>
        <w:t>随着云计算、大数据、人工智能、区块链等技术的不断演进，软件产品和技术加快更新， 公司如不能准确把握技术发展趋势和市场需求变化情况，将会导致技术和产品开发推广决策 出现失误，使公司丧失技术和市场优势，面临技术与产品开发的风险。</w:t>
      </w:r>
    </w:p>
    <w:p>
      <w:pPr>
        <w:pStyle w:val="Style34"/>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应对措施：加大研发投入，引入高端人才，深入需求调研，加强与高校和科研机构的合 作，共同研制开发新产品。对于已形成产业化的产品进行深度开发，加快其升级换代，保持 技术与产品优势。</w:t>
      </w:r>
    </w:p>
    <w:p>
      <w:pPr>
        <w:pStyle w:val="Style34"/>
        <w:keepNext w:val="0"/>
        <w:keepLines w:val="0"/>
        <w:widowControl w:val="0"/>
        <w:shd w:val="clear" w:color="auto" w:fill="auto"/>
        <w:tabs>
          <w:tab w:pos="859" w:val="left"/>
        </w:tabs>
        <w:bidi w:val="0"/>
        <w:spacing w:before="0" w:after="0" w:line="467" w:lineRule="exact"/>
        <w:ind w:left="0" w:right="0" w:firstLine="500"/>
        <w:jc w:val="both"/>
      </w:pPr>
      <w:bookmarkStart w:id="243" w:name="bookmark243"/>
      <w:r>
        <w:rPr>
          <w:color w:val="000000"/>
          <w:spacing w:val="0"/>
          <w:w w:val="100"/>
          <w:position w:val="0"/>
          <w:sz w:val="24"/>
          <w:szCs w:val="24"/>
        </w:rPr>
        <w:t>4</w:t>
      </w:r>
      <w:bookmarkEnd w:id="243"/>
      <w:r>
        <w:rPr>
          <w:color w:val="000000"/>
          <w:spacing w:val="0"/>
          <w:w w:val="100"/>
          <w:position w:val="0"/>
        </w:rPr>
        <w:t>、</w:t>
        <w:tab/>
        <w:t>应收账款回收风险</w:t>
      </w:r>
    </w:p>
    <w:p>
      <w:pPr>
        <w:pStyle w:val="Style34"/>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公司主要客户是学校、银行及电信运营商等，该类客户信誉较好，公司应收账款的收回 有较高保障，但回款速度相对较慢。随着公司业务规模的扩大，应收账款可能会进一步增加， 对公司现金流状况产生一定影响。如果出现应收账款不能按期回收或无法回收发生坏账的情 况，公司将面临流动资金短缺的风险，从而公司盈利能力将受到不利影响。</w:t>
      </w:r>
    </w:p>
    <w:p>
      <w:pPr>
        <w:pStyle w:val="Style34"/>
        <w:keepNext w:val="0"/>
        <w:keepLines w:val="0"/>
        <w:widowControl w:val="0"/>
        <w:shd w:val="clear" w:color="auto" w:fill="auto"/>
        <w:bidi w:val="0"/>
        <w:spacing w:before="0" w:after="0" w:line="427" w:lineRule="exact"/>
        <w:ind w:left="0" w:right="0" w:firstLine="500"/>
        <w:jc w:val="both"/>
      </w:pPr>
      <w:r>
        <w:rPr>
          <w:color w:val="000000"/>
          <w:spacing w:val="0"/>
          <w:w w:val="100"/>
          <w:position w:val="0"/>
        </w:rPr>
        <w:t>应对措施：加强项目合同管理，完善回款机制；做好资金筹划，加快资金周转，提高资 金使用效率；保持良好信用，加强银行授信。</w:t>
      </w:r>
    </w:p>
    <w:p>
      <w:pPr>
        <w:pStyle w:val="Style34"/>
        <w:keepNext w:val="0"/>
        <w:keepLines w:val="0"/>
        <w:widowControl w:val="0"/>
        <w:shd w:val="clear" w:color="auto" w:fill="auto"/>
        <w:tabs>
          <w:tab w:pos="859" w:val="left"/>
        </w:tabs>
        <w:bidi w:val="0"/>
        <w:spacing w:before="0" w:after="0" w:line="461" w:lineRule="exact"/>
        <w:ind w:left="0" w:right="0" w:firstLine="500"/>
        <w:jc w:val="both"/>
      </w:pPr>
      <w:bookmarkStart w:id="244" w:name="bookmark244"/>
      <w:r>
        <w:rPr>
          <w:color w:val="000000"/>
          <w:spacing w:val="0"/>
          <w:w w:val="100"/>
          <w:position w:val="0"/>
          <w:sz w:val="24"/>
          <w:szCs w:val="24"/>
        </w:rPr>
        <w:t>5</w:t>
      </w:r>
      <w:bookmarkEnd w:id="244"/>
      <w:r>
        <w:rPr>
          <w:color w:val="000000"/>
          <w:spacing w:val="0"/>
          <w:w w:val="100"/>
          <w:position w:val="0"/>
        </w:rPr>
        <w:t>、</w:t>
        <w:tab/>
        <w:t>人才流失风险</w:t>
      </w:r>
    </w:p>
    <w:p>
      <w:pPr>
        <w:pStyle w:val="Style34"/>
        <w:keepNext w:val="0"/>
        <w:keepLines w:val="0"/>
        <w:widowControl w:val="0"/>
        <w:shd w:val="clear" w:color="auto" w:fill="auto"/>
        <w:bidi w:val="0"/>
        <w:spacing w:before="0" w:after="0" w:line="461" w:lineRule="exact"/>
        <w:ind w:left="0" w:right="0" w:firstLine="500"/>
        <w:jc w:val="both"/>
      </w:pPr>
      <w:r>
        <w:rPr>
          <w:color w:val="000000"/>
          <w:spacing w:val="0"/>
          <w:w w:val="100"/>
          <w:position w:val="0"/>
        </w:rPr>
        <w:t>人才是企业的核心竞争力，高素质的产品研发、技术维护、市场营销及管理人才是公司 持续发展的重要因素。随着计算机行业的不断发展，对上述人才的需求日趋强烈。公司处于 杭州未来科技城板块，企业对人才资源的竞争比较激烈。公司通过提供有竞争力的薪酬福利， 建立公平的晋升机制和完善的培训体系，增强人才队伍的稳定性。但若公司核心研发、服务、 销售和管理人员流失，且不能及时获得相应补充，短期将对公司的盈利能力产生不利影响。</w:t>
      </w:r>
    </w:p>
    <w:p>
      <w:pPr>
        <w:pStyle w:val="Style34"/>
        <w:keepNext w:val="0"/>
        <w:keepLines w:val="0"/>
        <w:widowControl w:val="0"/>
        <w:shd w:val="clear" w:color="auto" w:fill="auto"/>
        <w:bidi w:val="0"/>
        <w:spacing w:before="0" w:after="0" w:line="475" w:lineRule="exact"/>
        <w:ind w:left="0" w:right="0" w:firstLine="500"/>
        <w:jc w:val="both"/>
      </w:pPr>
      <w:r>
        <w:rPr>
          <w:color w:val="000000"/>
          <w:spacing w:val="0"/>
          <w:w w:val="100"/>
          <w:position w:val="0"/>
        </w:rPr>
        <w:t>应对措施：公司通过提供有竞争力的薪酬福利，建立公平的晋升机制和完善的培训体系， 实施股权激励，增强人才队伍的稳定性。</w:t>
      </w:r>
    </w:p>
    <w:p>
      <w:pPr>
        <w:pStyle w:val="Style34"/>
        <w:keepNext w:val="0"/>
        <w:keepLines w:val="0"/>
        <w:widowControl w:val="0"/>
        <w:shd w:val="clear" w:color="auto" w:fill="auto"/>
        <w:bidi w:val="0"/>
        <w:spacing w:before="0" w:after="0" w:line="468" w:lineRule="exact"/>
        <w:ind w:left="0" w:right="0" w:firstLine="480"/>
        <w:jc w:val="left"/>
      </w:pPr>
      <w:bookmarkStart w:id="245" w:name="bookmark245"/>
      <w:r>
        <w:rPr>
          <w:color w:val="000000"/>
          <w:spacing w:val="0"/>
          <w:w w:val="100"/>
          <w:position w:val="0"/>
          <w:sz w:val="24"/>
          <w:szCs w:val="24"/>
        </w:rPr>
        <w:t>6</w:t>
      </w:r>
      <w:bookmarkEnd w:id="245"/>
      <w:r>
        <w:rPr>
          <w:color w:val="000000"/>
          <w:spacing w:val="0"/>
          <w:w w:val="100"/>
          <w:position w:val="0"/>
        </w:rPr>
        <w:t>、募集资金投资项目实施风险</w:t>
      </w:r>
    </w:p>
    <w:p>
      <w:pPr>
        <w:pStyle w:val="Style34"/>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公司募集资金投资项目，将对公司发展战略的实现、经营业绩的增长产生积极的促进作 用。在确定募集资金投资项目时，公司已综合审慎地考虑了自身的技术能力、目前的业务结 构、客户实际需求，并对产业政策、市场需求、项目进度和投资环境等因素进行了充分的调 研和分析。但是，募集资金投资项目的建设计划、实施过程和实施效果仍可能因技术障碍、 投资成本变化及客户需求变化等因素而增加不确定性。同时募集资金投资项目建设和运营初 期，业绩短期之内不能体现，折旧、人工等费用上升，将会给公司经营业绩带来不利影响。 此外，公司发行完成募集资金到位后净资产将有一定幅度的增长，而在建设期间内，募投项 目对公司盈利无法产生较大贡献，公司净资产收益率短期内将因财务业绩摊薄而有所降低。</w:t>
      </w:r>
    </w:p>
    <w:p>
      <w:pPr>
        <w:pStyle w:val="Style34"/>
        <w:keepNext w:val="0"/>
        <w:keepLines w:val="0"/>
        <w:widowControl w:val="0"/>
        <w:shd w:val="clear" w:color="auto" w:fill="auto"/>
        <w:bidi w:val="0"/>
        <w:spacing w:before="0" w:after="220" w:line="468" w:lineRule="exact"/>
        <w:ind w:left="0" w:right="0" w:firstLine="480"/>
        <w:jc w:val="left"/>
      </w:pPr>
      <w:r>
        <w:rPr>
          <w:color w:val="000000"/>
          <w:spacing w:val="0"/>
          <w:w w:val="100"/>
          <w:position w:val="0"/>
        </w:rPr>
        <w:t>应对措施：加强募集资金的管理，加快募投项目建设，尽快体现募投项目业绩。</w:t>
      </w:r>
    </w:p>
    <w:p>
      <w:pPr>
        <w:pStyle w:val="Style24"/>
        <w:keepNext/>
        <w:keepLines/>
        <w:widowControl w:val="0"/>
        <w:shd w:val="clear" w:color="auto" w:fill="auto"/>
        <w:bidi w:val="0"/>
        <w:spacing w:before="0" w:line="468" w:lineRule="exact"/>
        <w:ind w:left="0" w:right="0" w:firstLine="0"/>
        <w:jc w:val="left"/>
      </w:pPr>
      <w:bookmarkStart w:id="246" w:name="bookmark246"/>
      <w:bookmarkStart w:id="247" w:name="bookmark247"/>
      <w:bookmarkStart w:id="248" w:name="bookmark248"/>
      <w:r>
        <w:rPr>
          <w:color w:val="000000"/>
          <w:spacing w:val="0"/>
          <w:w w:val="100"/>
          <w:position w:val="0"/>
        </w:rPr>
        <w:t>十、接待调研、沟通、采访等活动登记表</w:t>
      </w:r>
      <w:bookmarkEnd w:id="246"/>
      <w:bookmarkEnd w:id="247"/>
      <w:bookmarkEnd w:id="248"/>
    </w:p>
    <w:p>
      <w:pPr>
        <w:pStyle w:val="Style41"/>
        <w:keepNext w:val="0"/>
        <w:keepLines w:val="0"/>
        <w:widowControl w:val="0"/>
        <w:shd w:val="clear" w:color="auto" w:fill="auto"/>
        <w:bidi w:val="0"/>
        <w:spacing w:before="0" w:after="0" w:line="240" w:lineRule="auto"/>
        <w:ind w:left="0" w:right="0" w:firstLine="0"/>
        <w:jc w:val="left"/>
        <w:rPr>
          <w:sz w:val="20"/>
          <w:szCs w:val="20"/>
        </w:rPr>
      </w:pPr>
      <w:bookmarkStart w:id="249" w:name="bookmark24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、报告期内接待调研、沟通、采访等活动登记表</w:t>
      </w:r>
      <w:bookmarkEnd w:id="249"/>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42"/>
        <w:gridCol w:w="994"/>
        <w:gridCol w:w="989"/>
        <w:gridCol w:w="850"/>
        <w:gridCol w:w="1421"/>
        <w:gridCol w:w="1541"/>
        <w:gridCol w:w="263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 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券商、机构、基金、 研究员等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公司经营及业务发 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com. cn)</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券商、机构、基金、 研究员等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公司经营及业务发 展情况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com. cn)</w:t>
            </w:r>
          </w:p>
        </w:tc>
      </w:tr>
    </w:tbl>
    <w:p>
      <w:pPr>
        <w:sectPr>
          <w:footnotePr>
            <w:pos w:val="pageBottom"/>
            <w:numFmt w:val="decimal"/>
            <w:numRestart w:val="continuous"/>
          </w:footnotePr>
          <w:pgSz w:w="11900" w:h="16840"/>
          <w:pgMar w:top="1330" w:right="830" w:bottom="1464" w:left="898" w:header="0" w:footer="3" w:gutter="0"/>
          <w:cols w:space="720"/>
          <w:noEndnote/>
          <w:rtlGutter w:val="0"/>
          <w:docGrid w:linePitch="360"/>
        </w:sectPr>
      </w:pPr>
    </w:p>
    <w:p>
      <w:pPr>
        <w:pStyle w:val="Style15"/>
        <w:keepNext/>
        <w:keepLines/>
        <w:widowControl w:val="0"/>
        <w:shd w:val="clear" w:color="auto" w:fill="auto"/>
        <w:bidi w:val="0"/>
        <w:spacing w:before="600" w:after="360" w:line="240" w:lineRule="auto"/>
        <w:ind w:left="0" w:right="0" w:firstLine="0"/>
        <w:jc w:val="center"/>
      </w:pPr>
      <w:bookmarkStart w:id="250" w:name="bookmark250"/>
      <w:bookmarkStart w:id="251" w:name="bookmark251"/>
      <w:bookmarkStart w:id="252" w:name="bookmark252"/>
      <w:r>
        <w:rPr>
          <w:color w:val="000000"/>
          <w:spacing w:val="0"/>
          <w:w w:val="100"/>
          <w:position w:val="0"/>
        </w:rPr>
        <w:t>第五节重要事项</w:t>
      </w:r>
      <w:bookmarkEnd w:id="250"/>
      <w:bookmarkEnd w:id="251"/>
      <w:bookmarkEnd w:id="252"/>
    </w:p>
    <w:p>
      <w:pPr>
        <w:pStyle w:val="Style24"/>
        <w:keepNext/>
        <w:keepLines/>
        <w:widowControl w:val="0"/>
        <w:shd w:val="clear" w:color="auto" w:fill="auto"/>
        <w:bidi w:val="0"/>
        <w:spacing w:before="0" w:line="467" w:lineRule="exact"/>
        <w:ind w:left="0" w:right="0" w:firstLine="300"/>
        <w:jc w:val="left"/>
      </w:pPr>
      <w:bookmarkStart w:id="253" w:name="bookmark253"/>
      <w:bookmarkStart w:id="254" w:name="bookmark254"/>
      <w:bookmarkStart w:id="255" w:name="bookmark255"/>
      <w:bookmarkStart w:id="256" w:name="bookmark256"/>
      <w:bookmarkStart w:id="257" w:name="bookmark257"/>
      <w:r>
        <w:rPr>
          <w:color w:val="000000"/>
          <w:spacing w:val="0"/>
          <w:w w:val="100"/>
          <w:position w:val="0"/>
        </w:rPr>
        <w:t>一</w:t>
      </w:r>
      <w:bookmarkEnd w:id="256"/>
      <w:r>
        <w:rPr>
          <w:color w:val="000000"/>
          <w:spacing w:val="0"/>
          <w:w w:val="100"/>
          <w:position w:val="0"/>
        </w:rPr>
        <w:t>、公司普通股利润分配及资本公积金转增股本情况</w:t>
      </w:r>
      <w:bookmarkEnd w:id="254"/>
      <w:bookmarkEnd w:id="255"/>
      <w:bookmarkEnd w:id="257"/>
      <w:bookmarkEnd w:id="253"/>
    </w:p>
    <w:p>
      <w:pPr>
        <w:pStyle w:val="Style26"/>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20" w:line="467" w:lineRule="exact"/>
        <w:ind w:left="300" w:right="0" w:firstLine="50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年度股东大会审议通过了《关于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年度利润分配预案的议案》, 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年度权益分派具体方案为：以截至</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126,666,667</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元人民币（含税），合计派发现金股利</w:t>
      </w:r>
      <w:r>
        <w:rPr>
          <w:rFonts w:ascii="Times New Roman" w:eastAsia="Times New Roman" w:hAnsi="Times New Roman" w:cs="Times New Roman"/>
          <w:color w:val="000000"/>
          <w:spacing w:val="0"/>
          <w:w w:val="100"/>
          <w:position w:val="0"/>
          <w:sz w:val="24"/>
          <w:szCs w:val="24"/>
        </w:rPr>
        <w:t>7,600,000.02</w:t>
      </w:r>
      <w:r>
        <w:rPr>
          <w:color w:val="000000"/>
          <w:spacing w:val="0"/>
          <w:w w:val="100"/>
          <w:position w:val="0"/>
        </w:rPr>
        <w:t>元（含 税），不送红股，不以资本公积金转增股本。剩余未分配利润结转下一年度。本次权益分派 股权登记日为：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日。本次权益分派已于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日实施完毕。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公司报告期利润分配预案及资本公积金转增股本预案与公司章程和分红管理办法等的相关规定一致</w:t>
      </w:r>
    </w:p>
    <w:p>
      <w:pPr>
        <w:pStyle w:val="Style26"/>
        <w:keepNext w:val="0"/>
        <w:keepLines w:val="0"/>
        <w:widowControl w:val="0"/>
        <w:shd w:val="clear" w:color="auto" w:fill="auto"/>
        <w:bidi w:val="0"/>
        <w:spacing w:before="0" w:after="120" w:line="240" w:lineRule="auto"/>
        <w:ind w:left="0" w:right="0" w:firstLine="3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127,314,305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3,819,429.15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3,819,429.15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24,751,357.83</w:t>
            </w:r>
          </w:p>
        </w:tc>
      </w:tr>
    </w:tbl>
    <w:tbl>
      <w:tblPr>
        <w:tblOverlap w:val="never"/>
        <w:jc w:val="center"/>
        <w:tblLayout w:type="fixed"/>
      </w:tblPr>
      <w:tblGrid>
        <w:gridCol w:w="3725"/>
        <w:gridCol w:w="586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pStyle w:val="Style41"/>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4"/>
        <w:keepNext w:val="0"/>
        <w:keepLines w:val="0"/>
        <w:widowControl w:val="0"/>
        <w:shd w:val="clear" w:color="auto" w:fill="auto"/>
        <w:bidi w:val="0"/>
        <w:spacing w:before="0" w:after="0" w:line="463" w:lineRule="exact"/>
        <w:ind w:left="300" w:right="0" w:firstLine="500"/>
        <w:jc w:val="both"/>
      </w:pPr>
      <w:bookmarkStart w:id="258" w:name="bookmark258"/>
      <w:r>
        <w:rPr>
          <w:rFonts w:ascii="Times New Roman" w:eastAsia="Times New Roman" w:hAnsi="Times New Roman" w:cs="Times New Roman"/>
          <w:color w:val="000000"/>
          <w:spacing w:val="0"/>
          <w:w w:val="100"/>
          <w:position w:val="0"/>
          <w:sz w:val="24"/>
          <w:szCs w:val="24"/>
        </w:rPr>
        <w:t>1</w:t>
      </w:r>
      <w:bookmarkEnd w:id="258"/>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年度利润分配预案为：以截至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127,314,305</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24"/>
          <w:szCs w:val="24"/>
        </w:rPr>
        <w:t>0.30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24"/>
          <w:szCs w:val="24"/>
        </w:rPr>
        <w:t>3,819,429.15</w:t>
      </w:r>
      <w:r>
        <w:rPr>
          <w:color w:val="000000"/>
          <w:spacing w:val="0"/>
          <w:w w:val="100"/>
          <w:position w:val="0"/>
        </w:rPr>
        <w:t>元，不送 红股，不以资本公积金转增股本，剩余未分配利润结转下一年度。若公司董事会、股东大会 审议通过</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年度利润分配预案后至权益分派实施公告确定的股权登记日前公司总股本由于 可转债转股、股权激励行权等原因而发生变化，公司将按照分配总额不变的原则对分配比例 进行调整。</w:t>
      </w:r>
    </w:p>
    <w:p>
      <w:pPr>
        <w:pStyle w:val="Style34"/>
        <w:keepNext w:val="0"/>
        <w:keepLines w:val="0"/>
        <w:widowControl w:val="0"/>
        <w:shd w:val="clear" w:color="auto" w:fill="auto"/>
        <w:bidi w:val="0"/>
        <w:spacing w:before="0" w:after="0" w:line="463" w:lineRule="exact"/>
        <w:ind w:left="300" w:right="0" w:firstLine="500"/>
        <w:jc w:val="both"/>
      </w:pPr>
      <w:bookmarkStart w:id="259" w:name="bookmark259"/>
      <w:r>
        <w:rPr>
          <w:rFonts w:ascii="Times New Roman" w:eastAsia="Times New Roman" w:hAnsi="Times New Roman" w:cs="Times New Roman"/>
          <w:color w:val="000000"/>
          <w:spacing w:val="0"/>
          <w:w w:val="100"/>
          <w:position w:val="0"/>
          <w:sz w:val="24"/>
          <w:szCs w:val="24"/>
        </w:rPr>
        <w:t>2</w:t>
      </w:r>
      <w:bookmarkEnd w:id="259"/>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年度股东大会审议通过了《关于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年度利润分配预案的 议案》：以截至</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126,666,667</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 现金股利人民币</w:t>
      </w:r>
      <w:r>
        <w:rPr>
          <w:rFonts w:ascii="Times New Roman" w:eastAsia="Times New Roman" w:hAnsi="Times New Roman" w:cs="Times New Roman"/>
          <w:color w:val="000000"/>
          <w:spacing w:val="0"/>
          <w:w w:val="100"/>
          <w:position w:val="0"/>
          <w:sz w:val="24"/>
          <w:szCs w:val="24"/>
        </w:rPr>
        <w:t>0.60</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24"/>
          <w:szCs w:val="24"/>
        </w:rPr>
        <w:t>7,600,000.02</w:t>
      </w:r>
      <w:r>
        <w:rPr>
          <w:color w:val="000000"/>
          <w:spacing w:val="0"/>
          <w:w w:val="100"/>
          <w:position w:val="0"/>
        </w:rPr>
        <w:t>元（含税），剩余未分配利 润结转至下年度。以上利润分配方案已经第三届董事会第十五次会议审议通过，尚需提交</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rPr>
        <w:t>年度股东大会审议通过。</w:t>
      </w:r>
    </w:p>
    <w:p>
      <w:pPr>
        <w:pStyle w:val="Style34"/>
        <w:keepNext w:val="0"/>
        <w:keepLines w:val="0"/>
        <w:widowControl w:val="0"/>
        <w:shd w:val="clear" w:color="auto" w:fill="auto"/>
        <w:bidi w:val="0"/>
        <w:spacing w:before="0" w:after="180" w:line="463" w:lineRule="exact"/>
        <w:ind w:left="300" w:right="0" w:firstLine="500"/>
        <w:jc w:val="both"/>
      </w:pPr>
      <w:bookmarkStart w:id="260" w:name="bookmark260"/>
      <w:r>
        <w:rPr>
          <w:rFonts w:ascii="Times New Roman" w:eastAsia="Times New Roman" w:hAnsi="Times New Roman" w:cs="Times New Roman"/>
          <w:color w:val="000000"/>
          <w:spacing w:val="0"/>
          <w:w w:val="100"/>
          <w:position w:val="0"/>
          <w:sz w:val="24"/>
          <w:szCs w:val="24"/>
        </w:rPr>
        <w:t>3</w:t>
      </w:r>
      <w:bookmarkEnd w:id="260"/>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年度股东大会审议通过了《关于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年度利润分配及资本 公积金转增股本预案的议案》：以截至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66,666,667</w:t>
      </w:r>
      <w:r>
        <w:rPr>
          <w:color w:val="000000"/>
          <w:spacing w:val="0"/>
          <w:w w:val="100"/>
          <w:position w:val="0"/>
        </w:rPr>
        <w:t>股为基数，向全 体股东按每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24"/>
          <w:szCs w:val="24"/>
        </w:rPr>
        <w:t>1.50</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24"/>
          <w:szCs w:val="24"/>
        </w:rPr>
        <w:t>10,000,000.05</w:t>
      </w:r>
      <w:r>
        <w:rPr>
          <w:color w:val="000000"/>
          <w:spacing w:val="0"/>
          <w:w w:val="100"/>
          <w:position w:val="0"/>
        </w:rPr>
        <w:t>元（含 税），剩余未分配利润结转至下年度；同时以资本公积金向全体股东每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股，转增后 公司总股本为</w:t>
      </w:r>
      <w:r>
        <w:rPr>
          <w:rFonts w:ascii="Times New Roman" w:eastAsia="Times New Roman" w:hAnsi="Times New Roman" w:cs="Times New Roman"/>
          <w:color w:val="000000"/>
          <w:spacing w:val="0"/>
          <w:w w:val="100"/>
          <w:position w:val="0"/>
          <w:sz w:val="24"/>
          <w:szCs w:val="24"/>
        </w:rPr>
        <w:t>126,666,667</w:t>
      </w:r>
      <w:r>
        <w:rPr>
          <w:color w:val="000000"/>
          <w:spacing w:val="0"/>
          <w:w w:val="100"/>
          <w:position w:val="0"/>
        </w:rPr>
        <w:t>股。</w:t>
      </w:r>
    </w:p>
    <w:p>
      <w:pPr>
        <w:pStyle w:val="Style26"/>
        <w:keepNext w:val="0"/>
        <w:keepLines w:val="0"/>
        <w:widowControl w:val="0"/>
        <w:shd w:val="clear" w:color="auto" w:fill="auto"/>
        <w:bidi w:val="0"/>
        <w:spacing w:before="0" w:line="240" w:lineRule="auto"/>
        <w:ind w:left="0" w:right="0" w:firstLine="300"/>
        <w:jc w:val="both"/>
      </w:pPr>
      <w:r>
        <w:rPr>
          <w:color w:val="000000"/>
          <w:spacing w:val="0"/>
          <w:w w:val="100"/>
          <w:position w:val="0"/>
        </w:rPr>
        <w:t>公司近三年（包括本报告期）普通股现金分红情况表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325"/>
        <w:gridCol w:w="1416"/>
        <w:gridCol w:w="1306"/>
        <w:gridCol w:w="1195"/>
        <w:gridCol w:w="1195"/>
        <w:gridCol w:w="1363"/>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 表中归属于上市 公司普通股股东</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现金分红总额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（含其他方式）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3,819,429.15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27,637,967.33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3,819,429.15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7,600,000.02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45,069,467.75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7,600,000.02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50,353,782.16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w:t>
            </w:r>
          </w:p>
        </w:tc>
      </w:tr>
    </w:tbl>
    <w:p>
      <w:pPr>
        <w:spacing w:lineRule="exact" w:line="1"/>
        <w:rPr>
          <w:sz w:val="2"/>
          <w:szCs w:val="2"/>
        </w:rPr>
      </w:pPr>
      <w:r>
        <w:br w:type="page"/>
      </w:r>
    </w:p>
    <w:p>
      <w:pPr>
        <w:pStyle w:val="Style26"/>
        <w:keepNext w:val="0"/>
        <w:keepLines w:val="0"/>
        <w:widowControl w:val="0"/>
        <w:shd w:val="clear" w:color="auto" w:fill="auto"/>
        <w:bidi w:val="0"/>
        <w:spacing w:before="0" w:line="240" w:lineRule="auto"/>
        <w:ind w:left="0" w:right="0" w:firstLine="280"/>
        <w:jc w:val="left"/>
      </w:pPr>
      <w:r>
        <w:rPr>
          <w:color w:val="000000"/>
          <w:spacing w:val="0"/>
          <w:w w:val="100"/>
          <w:position w:val="0"/>
        </w:rPr>
        <w:t>公司报告期内盈利且母公司可供普通股股东分配利润为正但未提出普通股现金红利分配预案</w:t>
      </w:r>
    </w:p>
    <w:p>
      <w:pPr>
        <w:pStyle w:val="Style26"/>
        <w:keepNext w:val="0"/>
        <w:keepLines w:val="0"/>
        <w:widowControl w:val="0"/>
        <w:shd w:val="clear" w:color="auto" w:fill="auto"/>
        <w:bidi w:val="0"/>
        <w:spacing w:before="0" w:after="36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280"/>
        <w:jc w:val="left"/>
      </w:pPr>
      <w:bookmarkStart w:id="261" w:name="bookmark261"/>
      <w:bookmarkStart w:id="262" w:name="bookmark262"/>
      <w:bookmarkStart w:id="263" w:name="bookmark263"/>
      <w:bookmarkStart w:id="264" w:name="bookmark264"/>
      <w:r>
        <w:rPr>
          <w:color w:val="000000"/>
          <w:spacing w:val="0"/>
          <w:w w:val="100"/>
          <w:position w:val="0"/>
        </w:rPr>
        <w:t>二</w:t>
      </w:r>
      <w:bookmarkEnd w:id="263"/>
      <w:r>
        <w:rPr>
          <w:color w:val="000000"/>
          <w:spacing w:val="0"/>
          <w:w w:val="100"/>
          <w:position w:val="0"/>
        </w:rPr>
        <w:t>、承诺事项履行情况</w:t>
      </w:r>
      <w:bookmarkEnd w:id="261"/>
      <w:bookmarkEnd w:id="262"/>
      <w:bookmarkEnd w:id="264"/>
    </w:p>
    <w:p>
      <w:pPr>
        <w:pStyle w:val="Style31"/>
        <w:keepNext/>
        <w:keepLines/>
        <w:widowControl w:val="0"/>
        <w:shd w:val="clear" w:color="auto" w:fill="auto"/>
        <w:bidi w:val="0"/>
        <w:spacing w:before="0" w:line="322" w:lineRule="exact"/>
        <w:ind w:left="28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、公司实际控制人、股东、关联方、收购人以及公司等承诺相关方在报告期内履行完毕及截至报告期末 尚未履行完毕的承诺事项</w:t>
      </w:r>
      <w:bookmarkEnd w:id="265"/>
      <w:bookmarkEnd w:id="266"/>
      <w:bookmarkEnd w:id="268"/>
    </w:p>
    <w:p>
      <w:pPr>
        <w:pStyle w:val="Style41"/>
        <w:keepNext w:val="0"/>
        <w:keepLines w:val="0"/>
        <w:widowControl w:val="0"/>
        <w:shd w:val="clear" w:color="auto" w:fill="auto"/>
        <w:bidi w:val="0"/>
        <w:spacing w:before="0" w:after="0" w:line="240" w:lineRule="auto"/>
        <w:ind w:left="278"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53"/>
        <w:gridCol w:w="1123"/>
        <w:gridCol w:w="859"/>
        <w:gridCol w:w="3019"/>
        <w:gridCol w:w="1128"/>
        <w:gridCol w:w="1123"/>
        <w:gridCol w:w="11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首次公开发行或再融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 州正元企业 管理咨询有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王亚静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自公司股票上市之日起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内，不转让或者委托他人管理本公司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本人直接或间接持有的公司股份，也 不由公司回购本公司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本人所直接或间 接持有的公司股份；公司实际控制人 陈坚承诺：自公司股票上市之日起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个月内，不转让或者委托他人管理本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本人直接或间接持有的杭州正元 的股份；在锁定期（包括延长的锁定 期）届满后，关于减持本公司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本人于 本次发行前已直接或间接持有的老股</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（不包括本公司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本人在本次发行股票 后从公开市场中新买入的股份）事项，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本人承诺如下：在锁定期（包 括延长的锁定期）届满后的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本人直接或间接转让所持老股 不超过本公司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本人持有公司老股的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，在锁定期（包括延长的锁定期） 届满后的第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本人直接或间接转让所持老股不超过 在锁定期届满后第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个月初本公司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本人直接或间接持有老股的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本人持有的公司股份的锁定期限</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（包括延长的锁定期）届满后，本公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本人减持直接或间接所持公司股份 时，应提前将减持意向和拟减持数量 等信息以书面方式通知公司，并由公 司及时予以公告，自公告之日起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交易日后，本公司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本人方可减持股份。 此外，陈坚、陈英在担任公司董事、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976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监事、高级管理人员期间，每年转让 直接或间接持有的股份不超过本人所 持有公司股份总数的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 年内，不转让本人直接或间接持有的 公司股份。如在公司股票上市交易之 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个月内申报离职，则自申报离 职之日起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个月内，不转让其直接或 间接持有的公司股份；如在股票上市 交易之日起第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个月至第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个月之间 申报离职，则自申报离职之日起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月内不转让其直接或间接持有的公司 股份。</w:t>
            </w:r>
          </w:p>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7"/>
                <w:szCs w:val="17"/>
              </w:rPr>
              <w:t>锁定期届满后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人减持公司股票的，减持价格不低于 本次发行并上市时公司股票的发行价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发行价</w:t>
            </w:r>
            <w:r>
              <w:rPr>
                <w:color w:val="000000"/>
                <w:spacing w:val="0"/>
                <w:w w:val="100"/>
                <w:position w:val="0"/>
                <w:sz w:val="17"/>
                <w:szCs w:val="17"/>
              </w:rPr>
              <w:t>''）</w:t>
            </w:r>
            <w:r>
              <w:rPr>
                <w:color w:val="000000"/>
                <w:spacing w:val="0"/>
                <w:w w:val="100"/>
                <w:position w:val="0"/>
                <w:sz w:val="17"/>
                <w:szCs w:val="17"/>
              </w:rPr>
              <w:t>；公司上市后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 收盘价均低于发行价，或者上市后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个月期末（如该日不是交易日，则该 日后第一个交易日）收盘价低于发行 价，本公司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本人持有股票的锁定期限 将自动延长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个月。若公司在本次发 行并上市后有派息、送股、资本公积 转增股本等除权除息事项的，应对发 行价进行除权除息处理；如本公司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人违反上述承诺或法律强制性规定减 持股份的，本公司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本人承诺违规减持 股票所得归公司所有，同时本公司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人持有剩余股份的锁定期在原股份锁 定期（包括延长后的锁定期）届满后 自动延长</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博信优选（天 津）股权投资 基金合伙企 业（有限合 伙）</w:t>
            </w:r>
            <w:r>
              <w:rPr>
                <w:color w:val="000000"/>
                <w:spacing w:val="0"/>
                <w:w w:val="100"/>
                <w:position w:val="0"/>
                <w:sz w:val="18"/>
                <w:szCs w:val="18"/>
              </w:rPr>
              <w:t>；</w:t>
            </w:r>
            <w:r>
              <w:rPr>
                <w:color w:val="000000"/>
                <w:spacing w:val="0"/>
                <w:w w:val="100"/>
                <w:position w:val="0"/>
              </w:rPr>
              <w:t>陈根清</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范熊熊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 金础创业投 资合伙企业</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杭州乾盈投 资管理有限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杭州文 诚创业投资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持有公司股份的董事、监事和高 级管理人员黄金明、杨增荣、周军辉、 范熊熊、陈根清、施东圣、吕晓平及 原公司高级管理人员何玉萍（已离职） 承诺：自公司股票上市之日起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内，本人不转让或者委托他人管理本 人直接或间接持有的公司股份，也不 由公司回购本人直接或间接持有的公 司股份。在本人任职期间每年转让直 接或间接持有的公司股份不超过本人 所持有公司股份总数的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 半年内，不转让本人直接或间接持有 的公司股份。如在公司股票上市交易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1069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 州易康投资 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杭州盈沛 投资合伙企 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杭州正浩 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何玉 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黄金明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吕晓平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 岛金石灏汭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施东圣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余鼎峰鲲鹏 投资管理中 心（有限合 伙）</w:t>
            </w:r>
            <w:r>
              <w:rPr>
                <w:color w:val="000000"/>
                <w:spacing w:val="0"/>
                <w:w w:val="100"/>
                <w:position w:val="0"/>
                <w:sz w:val="18"/>
                <w:szCs w:val="18"/>
              </w:rPr>
              <w:t>；</w:t>
            </w:r>
            <w:r>
              <w:rPr>
                <w:color w:val="000000"/>
                <w:spacing w:val="0"/>
                <w:w w:val="100"/>
                <w:position w:val="0"/>
              </w:rPr>
              <w:t>杨增荣</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浙江海宁嘉 慧投资合伙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浙江合力 创业投资有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 连连投资有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 盈瓯创业投 资有限公司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周军辉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个月内申报离职，则自申报 离职之日起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个月内，不转让其直接 或间接持有的公司股份；如在股票上 市交易之日起第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个月至第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个月之 间申报离职，则自申报离职之日起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个月内不转让其直接或间接持有的公 司股份。锁定期届满后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本人减持公司股票的，减持价格不 低于本次发行并上市时公司股票的发 行价（以下简称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发行价</w:t>
            </w:r>
            <w:r>
              <w:rPr>
                <w:color w:val="000000"/>
                <w:spacing w:val="0"/>
                <w:w w:val="100"/>
                <w:position w:val="0"/>
              </w:rPr>
              <w:t>''）</w:t>
            </w:r>
            <w:r>
              <w:rPr>
                <w:color w:val="000000"/>
                <w:spacing w:val="0"/>
                <w:w w:val="100"/>
                <w:position w:val="0"/>
              </w:rPr>
              <w:t>；公司上市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日的收盘价均低于发行价，或者上市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个月期末（如该日不是交易日， 则该日后第一个交易日）收盘价低于 发行价，本公司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本人持有股票的锁定 期限将自动延长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个月。若公司在本 次发行并上市后有派息、送股、资本 公积转增股本等除权除息事项的，应 对发行价进行除权除息处理；如本公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本人违反上述承诺或法律强制性规 定减持股份的，本公司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本人承诺违规 减持股票所得归公司所有，同时本公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本人持有剩余股份的锁定期在原股 份锁定期（包括延长后的锁定期）届 满后自动延长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2"/>
              <w:keepNext w:val="0"/>
              <w:keepLines w:val="0"/>
              <w:widowControl w:val="0"/>
              <w:shd w:val="clear" w:color="auto" w:fill="auto"/>
              <w:bidi w:val="0"/>
              <w:spacing w:before="0" w:after="0" w:line="308" w:lineRule="exact"/>
              <w:ind w:left="0" w:right="0" w:firstLine="380"/>
              <w:jc w:val="both"/>
              <w:rPr>
                <w:sz w:val="18"/>
                <w:szCs w:val="18"/>
              </w:rPr>
            </w:pPr>
            <w:r>
              <w:rPr>
                <w:color w:val="000000"/>
                <w:spacing w:val="0"/>
                <w:w w:val="100"/>
                <w:position w:val="0"/>
                <w:sz w:val="17"/>
                <w:szCs w:val="17"/>
              </w:rPr>
              <w:t>公司股东易康投资、正浩投资、 博信优选、合力创投、盈瓯创投、连 连投资、青岛金石、海宁嘉慧、乾盈 投资、新余鼎峰、金础创投、李成、 盈沛投资、文诚创投承诺：自公司首 次公开发行的股票上市之日起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 内，不转让或者委托他人管理本单位</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本人所持有的公司股份，也不由公司 回购本单位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本人所持有的股份。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杭州正元企 业管理咨询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在锁定期（包括延长的锁定期） 届满后，关于减持本公司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本人于本次 发行前已直接或间接持有的老股（不 包括本公司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本人在本次发行股票后从 公开市场中新买入的股份）事项，本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本人承诺如下：在锁定期（包括 延长的锁定期）届满后的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本人直接或间接转让所持老股 不超过本公司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本人持有公司老股的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，在锁定期（包括延长的锁定期）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1069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届满后的第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本人直接或间接转让所持老股不超过 在锁定期届满后第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个月初本公司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本人直接或间接持有老股的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本人持有的公司股份的锁定期限 （包括延长的锁定期）届满后，本公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本人减持直接或间接所持公司股份 时，应提前将减持意向和拟减持数量 等信息以书面方式通知公司，并由公 司及时予以公告，自公告之日起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交易日后，本公司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本人方可减持股份。</w:t>
            </w:r>
          </w:p>
          <w:p>
            <w:pPr>
              <w:pStyle w:val="Style2"/>
              <w:keepNext w:val="0"/>
              <w:keepLines w:val="0"/>
              <w:widowControl w:val="0"/>
              <w:shd w:val="clear" w:color="auto" w:fill="auto"/>
              <w:bidi w:val="0"/>
              <w:spacing w:before="0" w:after="0" w:line="313" w:lineRule="exact"/>
              <w:ind w:left="0" w:right="0" w:firstLine="380"/>
              <w:jc w:val="both"/>
              <w:rPr>
                <w:sz w:val="18"/>
                <w:szCs w:val="18"/>
              </w:rPr>
            </w:pPr>
            <w:r>
              <w:rPr>
                <w:color w:val="000000"/>
                <w:spacing w:val="0"/>
                <w:w w:val="100"/>
                <w:position w:val="0"/>
                <w:sz w:val="17"/>
                <w:szCs w:val="17"/>
              </w:rPr>
              <w:t>锁定期届满后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人减持公司股票的，减持价格不低于 本次发行并上市时公司股票的发行价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发行价</w:t>
            </w:r>
            <w:r>
              <w:rPr>
                <w:color w:val="000000"/>
                <w:spacing w:val="0"/>
                <w:w w:val="100"/>
                <w:position w:val="0"/>
                <w:sz w:val="17"/>
                <w:szCs w:val="17"/>
              </w:rPr>
              <w:t>''）</w:t>
            </w:r>
            <w:r>
              <w:rPr>
                <w:color w:val="000000"/>
                <w:spacing w:val="0"/>
                <w:w w:val="100"/>
                <w:position w:val="0"/>
                <w:sz w:val="17"/>
                <w:szCs w:val="17"/>
              </w:rPr>
              <w:t>；公司上市后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 收盘价均低于发行价，或者上市后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个月期末（如该日不是交易日，则该 日后第一个交易日）收盘价低于发行 价，本公司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本人持有股票的锁定期限 将自动延长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个月。若公司在本次发 行并上市后有派息、送股、资本公积 转增股本等除权除息事项的，应对发 行价进行除权除息处理；如本公司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人违反上述承诺或法律强制性规定减 持股份的，本公司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本人承诺违规减持 股票所得归公司所有，同时本公司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人持有剩余股份的锁定期在原股份锁 定期（包括延长后的锁定期）届满后 自动延长</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年。杭州正元企业管理咨 询有限公司还承诺如本单位未将违规 减持所得上缴发行人，则发行人有权 将应付本单位现金分红中与违规减持 所得相等的金额收归发行人所有。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博信优选（天 津）股权投资 基金合伙企 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杭州易康 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 正浩投资管 理有限公司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浙江合力创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在锁定期（包括延长的锁定期） 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年内，本企业将根据公司经 营、资本市场、自身资金需求等情况 综合分析决定减持数量。</w:t>
            </w:r>
          </w:p>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本单位的减持价格将均不低于公 司上一年度经审计的每股净资产值及 股票首次公开发行的价格。若公司已 发生派息、送股、资本公积转增股本 等除权除息事项，则上述减持价格指 公司股票复权后的价格；本单位持有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业投资有限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的公司股份的锁定期限（包括延长的 锁定期）届满后，本单位减持持有的 公司股份时，应提前将减持意向和拟 减持数量等信息以书面方式通知公 司，并由公司及时予以公告，自公司 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个交易日后，本单位方 可以减持股份；如本单位违反上述承 诺或法律强制性规定减持股份的，本 单位承诺违规减持股票所得归公司所 有，同时本单位所持有的剩余股份的 锁定期在原股份锁定期届满后自动延 长</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年。如本单位未将违规减持所得 上缴发行人，则发行人有权将应付本 单位现金分红中与违规减持所得相等 的金额收归发行人所有。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92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浙江正元智 慧科技股份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公司发行上市后的股利分配政 策：</w:t>
            </w:r>
          </w:p>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 通过的《公司章程（草案）》，公司发 行上市后的主要股利分配政策如下：</w:t>
            </w:r>
          </w:p>
          <w:p>
            <w:pPr>
              <w:pStyle w:val="Style2"/>
              <w:keepNext w:val="0"/>
              <w:keepLines w:val="0"/>
              <w:widowControl w:val="0"/>
              <w:shd w:val="clear" w:color="auto" w:fill="auto"/>
              <w:tabs>
                <w:tab w:pos="913" w:val="left"/>
              </w:tabs>
              <w:bidi w:val="0"/>
              <w:spacing w:before="0" w:after="0" w:line="350" w:lineRule="exact"/>
              <w:ind w:left="380" w:right="0" w:firstLine="0"/>
              <w:jc w:val="both"/>
            </w:pPr>
            <w:r>
              <w:rPr>
                <w:color w:val="000000"/>
                <w:spacing w:val="0"/>
                <w:w w:val="100"/>
                <w:position w:val="0"/>
              </w:rPr>
              <w:t>（一）</w:t>
              <w:tab/>
              <w:t>利润分配政策的基本原则 公司股东回报规划的制定需充分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考虑和听取股东（特别是中小股东）、 独立董事和监事的意见。公司利润分 配政策应保持连续性和稳定性，同时 兼顾公司的长远利益、全体股东的整 体利益及公司的可持续发展，优先采 用现金分红的利润分配方式。</w:t>
            </w:r>
          </w:p>
          <w:p>
            <w:pPr>
              <w:pStyle w:val="Style2"/>
              <w:keepNext w:val="0"/>
              <w:keepLines w:val="0"/>
              <w:widowControl w:val="0"/>
              <w:shd w:val="clear" w:color="auto" w:fill="auto"/>
              <w:tabs>
                <w:tab w:pos="822" w:val="left"/>
              </w:tabs>
              <w:bidi w:val="0"/>
              <w:spacing w:before="0" w:after="0" w:line="312" w:lineRule="exact"/>
              <w:ind w:left="0" w:right="0" w:firstLine="380"/>
              <w:jc w:val="both"/>
            </w:pPr>
            <w:r>
              <w:rPr>
                <w:color w:val="000000"/>
                <w:spacing w:val="0"/>
                <w:w w:val="100"/>
                <w:position w:val="0"/>
              </w:rPr>
              <w:t>（二）</w:t>
              <w:tab/>
              <w:t>利润分配的形式</w:t>
            </w:r>
          </w:p>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公司采用现金、股票或者股票和 现金相结合的方式分配股利。</w:t>
            </w:r>
          </w:p>
          <w:p>
            <w:pPr>
              <w:pStyle w:val="Style2"/>
              <w:keepNext w:val="0"/>
              <w:keepLines w:val="0"/>
              <w:widowControl w:val="0"/>
              <w:shd w:val="clear" w:color="auto" w:fill="auto"/>
              <w:tabs>
                <w:tab w:pos="822" w:val="left"/>
              </w:tabs>
              <w:bidi w:val="0"/>
              <w:spacing w:before="0" w:after="0" w:line="312" w:lineRule="exact"/>
              <w:ind w:left="0" w:right="0" w:firstLine="380"/>
              <w:jc w:val="both"/>
            </w:pPr>
            <w:r>
              <w:rPr>
                <w:color w:val="000000"/>
                <w:spacing w:val="0"/>
                <w:w w:val="100"/>
                <w:position w:val="0"/>
              </w:rPr>
              <w:t>（三）</w:t>
              <w:tab/>
              <w:t>利润分配的期间间隔</w:t>
            </w:r>
          </w:p>
          <w:p>
            <w:pPr>
              <w:pStyle w:val="Style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公司应每年至少进行一次利润分 配，公司董事会可以根据公司的盈利 及资金需求状况提议公司进行中期股 利分配。</w:t>
            </w:r>
          </w:p>
          <w:p>
            <w:pPr>
              <w:pStyle w:val="Style2"/>
              <w:keepNext w:val="0"/>
              <w:keepLines w:val="0"/>
              <w:widowControl w:val="0"/>
              <w:shd w:val="clear" w:color="auto" w:fill="auto"/>
              <w:tabs>
                <w:tab w:pos="902" w:val="left"/>
              </w:tabs>
              <w:bidi w:val="0"/>
              <w:spacing w:before="0" w:after="0" w:line="312" w:lineRule="exact"/>
              <w:ind w:left="0" w:right="0" w:firstLine="380"/>
              <w:jc w:val="both"/>
            </w:pPr>
            <w:r>
              <w:rPr>
                <w:color w:val="000000"/>
                <w:spacing w:val="0"/>
                <w:w w:val="100"/>
                <w:position w:val="0"/>
              </w:rPr>
              <w:t>（四）</w:t>
              <w:tab/>
              <w:t>现金分红的具体条件和比 例</w:t>
            </w:r>
          </w:p>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、现金分红条件：</w:t>
            </w:r>
          </w:p>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在符合现金分红的条件下，公司 应当采取现金分红的方式进行利润分 配。符合现金分红的条件为：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1383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806" w:val="left"/>
              </w:tabs>
              <w:bidi w:val="0"/>
              <w:spacing w:before="0" w:after="4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该年度无重大投资计划或重 大现金支出；</w:t>
            </w:r>
          </w:p>
          <w:p>
            <w:pPr>
              <w:pStyle w:val="Style2"/>
              <w:keepNext w:val="0"/>
              <w:keepLines w:val="0"/>
              <w:widowControl w:val="0"/>
              <w:shd w:val="clear" w:color="auto" w:fill="auto"/>
              <w:tabs>
                <w:tab w:pos="811" w:val="left"/>
              </w:tabs>
              <w:bidi w:val="0"/>
              <w:spacing w:before="0" w:after="4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公司该年度实现的可分配利 润（即公司弥补亏损、提取公积金后 所余的税后利润）及累计未分配利润 为正值；</w:t>
            </w:r>
          </w:p>
          <w:p>
            <w:pPr>
              <w:pStyle w:val="Style2"/>
              <w:keepNext w:val="0"/>
              <w:keepLines w:val="0"/>
              <w:widowControl w:val="0"/>
              <w:shd w:val="clear" w:color="auto" w:fill="auto"/>
              <w:tabs>
                <w:tab w:pos="811" w:val="left"/>
              </w:tabs>
              <w:bidi w:val="0"/>
              <w:spacing w:before="0" w:after="4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审计机构对公司该年度财务 报告出具标准无保留意见的审计报 告。</w:t>
            </w:r>
          </w:p>
          <w:p>
            <w:pPr>
              <w:pStyle w:val="Style2"/>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上述重大投资计划或重大现金支 出指：（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个月内拟对外 投资、购买资产等交易累计支出达到 或超过公司最近一期经审计净资产的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，或超过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 司未来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个月内拟对外投资、购买资 产等交易累计支出达到或超过公司最 近一期经审计总资产的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、现金分红比例：</w:t>
            </w:r>
          </w:p>
          <w:p>
            <w:pPr>
              <w:pStyle w:val="Style2"/>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如无重大投资计划或重大现金支 出等事项发生，以现金方式分配的利 润不少于当年实现的可分配利润的百 分之十五。同时，公司近三年以现金 方式累计分配利润不少于最近三年实 现的年均可分配利润的百分之三十。</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公司进行利润分配时，公司董事 会应当综合考虑所处行业特点、发展 阶段、自身经营模式、盈利水平以及 是否有重大资金支出安排等因素，区 分下列情形，并按照公司章程规定的 程序，提出差异化的现金分红政策：</w:t>
            </w:r>
          </w:p>
          <w:p>
            <w:pPr>
              <w:pStyle w:val="Style2"/>
              <w:keepNext w:val="0"/>
              <w:keepLines w:val="0"/>
              <w:widowControl w:val="0"/>
              <w:shd w:val="clear" w:color="auto" w:fill="auto"/>
              <w:tabs>
                <w:tab w:pos="811" w:val="left"/>
              </w:tabs>
              <w:bidi w:val="0"/>
              <w:spacing w:before="0" w:after="40" w:line="309"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公司发展阶段属成熟期且无 重大资金支出安排的，进行利润分配 时，现金分红在本次利润分配中所占 比例最低应达到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
              <w:keepNext w:val="0"/>
              <w:keepLines w:val="0"/>
              <w:widowControl w:val="0"/>
              <w:shd w:val="clear" w:color="auto" w:fill="auto"/>
              <w:tabs>
                <w:tab w:pos="811" w:val="left"/>
              </w:tabs>
              <w:bidi w:val="0"/>
              <w:spacing w:before="0" w:after="4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公司发展阶段属成熟期且有 重大资金支出安排的，进行利润分配 时，现金分红在本次利润分配中所占 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
              <w:keepNext w:val="0"/>
              <w:keepLines w:val="0"/>
              <w:widowControl w:val="0"/>
              <w:shd w:val="clear" w:color="auto" w:fill="auto"/>
              <w:tabs>
                <w:tab w:pos="811" w:val="left"/>
              </w:tabs>
              <w:bidi w:val="0"/>
              <w:spacing w:before="0" w:after="4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公司发展阶段属成长期且有 重大资金支出安排的，进行利润分配 时，现金分红在本次利润分配中所占 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公司发展阶段不易区分但有重大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1380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07" w:lineRule="exact"/>
              <w:ind w:left="0" w:right="0" w:firstLine="0"/>
              <w:jc w:val="both"/>
            </w:pPr>
            <w:r>
              <w:rPr>
                <w:color w:val="000000"/>
                <w:spacing w:val="0"/>
                <w:w w:val="100"/>
                <w:position w:val="0"/>
              </w:rPr>
              <w:t>资金支出安排的，可以按照前项规定 处理。</w:t>
            </w:r>
          </w:p>
          <w:p>
            <w:pPr>
              <w:pStyle w:val="Style2"/>
              <w:keepNext w:val="0"/>
              <w:keepLines w:val="0"/>
              <w:widowControl w:val="0"/>
              <w:shd w:val="clear" w:color="auto" w:fill="auto"/>
              <w:tabs>
                <w:tab w:pos="822" w:val="left"/>
              </w:tabs>
              <w:bidi w:val="0"/>
              <w:spacing w:before="0" w:after="40" w:line="312" w:lineRule="exact"/>
              <w:ind w:left="0" w:right="0" w:firstLine="380"/>
              <w:jc w:val="both"/>
            </w:pPr>
            <w:r>
              <w:rPr>
                <w:color w:val="000000"/>
                <w:spacing w:val="0"/>
                <w:w w:val="100"/>
                <w:position w:val="0"/>
              </w:rPr>
              <w:t>（五）</w:t>
              <w:tab/>
              <w:t>股票股利分配的条件</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公司在经营情况良好，并且董事 会认为公司股票价格与公司股本规模 不匹配、发放股票股利有利于公司全 体股东整体利益时，可以在满足上述 现金分红的条件下，发放股票股利。</w:t>
            </w:r>
          </w:p>
          <w:p>
            <w:pPr>
              <w:pStyle w:val="Style2"/>
              <w:keepNext w:val="0"/>
              <w:keepLines w:val="0"/>
              <w:widowControl w:val="0"/>
              <w:shd w:val="clear" w:color="auto" w:fill="auto"/>
              <w:tabs>
                <w:tab w:pos="898" w:val="left"/>
              </w:tabs>
              <w:bidi w:val="0"/>
              <w:spacing w:before="0" w:after="40" w:line="310" w:lineRule="exact"/>
              <w:ind w:left="0" w:right="0" w:firstLine="380"/>
              <w:jc w:val="both"/>
            </w:pPr>
            <w:r>
              <w:rPr>
                <w:color w:val="000000"/>
                <w:spacing w:val="0"/>
                <w:w w:val="100"/>
                <w:position w:val="0"/>
              </w:rPr>
              <w:t>（六）</w:t>
              <w:tab/>
              <w:t>存在股东违规占用公司资 金情况的，公司应当扣减该股东所分 配的现金红利，以偿还其占用的资金。</w:t>
            </w:r>
          </w:p>
          <w:p>
            <w:pPr>
              <w:pStyle w:val="Style2"/>
              <w:keepNext w:val="0"/>
              <w:keepLines w:val="0"/>
              <w:widowControl w:val="0"/>
              <w:shd w:val="clear" w:color="auto" w:fill="auto"/>
              <w:tabs>
                <w:tab w:pos="898" w:val="left"/>
              </w:tabs>
              <w:bidi w:val="0"/>
              <w:spacing w:before="0" w:after="40" w:line="317" w:lineRule="exact"/>
              <w:ind w:left="0" w:right="0" w:firstLine="380"/>
              <w:jc w:val="both"/>
            </w:pPr>
            <w:r>
              <w:rPr>
                <w:color w:val="000000"/>
                <w:spacing w:val="0"/>
                <w:w w:val="100"/>
                <w:position w:val="0"/>
              </w:rPr>
              <w:t>（七）</w:t>
              <w:tab/>
              <w:t>利润分配的决策程序与机 制</w:t>
            </w:r>
          </w:p>
          <w:p>
            <w:pPr>
              <w:pStyle w:val="Style2"/>
              <w:keepNext w:val="0"/>
              <w:keepLines w:val="0"/>
              <w:widowControl w:val="0"/>
              <w:shd w:val="clear" w:color="auto" w:fill="auto"/>
              <w:tabs>
                <w:tab w:pos="624" w:val="left"/>
              </w:tabs>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公司每年利润分配方案由董事 会结合本章程的规定、盈利情况、资 金供给和需求情况提出、拟订。董事 会审议现金分红具体方案时，应当认 真研究和论证公司现金分红的时机、 条件和最低比例、调整的条件及决策 程序要求等事宜，独立董事应对利润 分配方案进行审核并发表独立明确的 意见，董事会通过后提交股东大会审 议。独立董事可以征集中小股东的意 见，提出分红提案，并直接提交董事 会审议。</w:t>
            </w:r>
          </w:p>
          <w:p>
            <w:pPr>
              <w:pStyle w:val="Style2"/>
              <w:keepNext w:val="0"/>
              <w:keepLines w:val="0"/>
              <w:widowControl w:val="0"/>
              <w:shd w:val="clear" w:color="auto" w:fill="auto"/>
              <w:tabs>
                <w:tab w:pos="600" w:val="left"/>
              </w:tabs>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股东大会对现金分红具体方案 进行审议前，应通过多种渠道主动与 股东特别是中小股东进行沟通和交流</w:t>
            </w:r>
          </w:p>
          <w:p>
            <w:pPr>
              <w:pStyle w:val="Style2"/>
              <w:keepNext w:val="0"/>
              <w:keepLines w:val="0"/>
              <w:widowControl w:val="0"/>
              <w:shd w:val="clear" w:color="auto" w:fill="auto"/>
              <w:bidi w:val="0"/>
              <w:spacing w:before="0" w:after="40" w:line="315" w:lineRule="exact"/>
              <w:ind w:left="0" w:right="0" w:firstLine="0"/>
              <w:jc w:val="both"/>
            </w:pPr>
            <w:r>
              <w:rPr>
                <w:color w:val="000000"/>
                <w:spacing w:val="0"/>
                <w:w w:val="100"/>
                <w:position w:val="0"/>
              </w:rPr>
              <w:t>（包括但不限于电话、传真和邮件沟 通或邀请中小股东参会等方式），充分 听取中小股东的意见和诉求，并及时 答复中小股东关心的问题。</w:t>
            </w:r>
          </w:p>
          <w:p>
            <w:pPr>
              <w:pStyle w:val="Style2"/>
              <w:keepNext w:val="0"/>
              <w:keepLines w:val="0"/>
              <w:widowControl w:val="0"/>
              <w:shd w:val="clear" w:color="auto" w:fill="auto"/>
              <w:tabs>
                <w:tab w:pos="629" w:val="left"/>
              </w:tabs>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公司不进行现金分红或分红水 平较低时，董事会就不进行现金分红 或现金分配低于规定比例的具体原</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因、公司留存收益的用途和使用计划 等事项进行专项说明，经独立董事发 表独立意见后，提交公司股东大会审 议。同时在召开股东大会时，公司应 当提供网络投票等方式以方便中小股 东参与股东大会表决。</w:t>
            </w:r>
          </w:p>
          <w:p>
            <w:pPr>
              <w:pStyle w:val="Style2"/>
              <w:keepNext w:val="0"/>
              <w:keepLines w:val="0"/>
              <w:widowControl w:val="0"/>
              <w:shd w:val="clear" w:color="auto" w:fill="auto"/>
              <w:tabs>
                <w:tab w:pos="822" w:val="left"/>
              </w:tabs>
              <w:bidi w:val="0"/>
              <w:spacing w:before="0" w:after="140" w:line="312" w:lineRule="exact"/>
              <w:ind w:left="0" w:right="0" w:firstLine="380"/>
              <w:jc w:val="both"/>
            </w:pPr>
            <w:r>
              <w:rPr>
                <w:color w:val="000000"/>
                <w:spacing w:val="0"/>
                <w:w w:val="100"/>
                <w:position w:val="0"/>
              </w:rPr>
              <w:t>（八）</w:t>
              <w:tab/>
              <w:t>利润分配政策的调整机制</w:t>
            </w:r>
          </w:p>
          <w:p>
            <w:pPr>
              <w:pStyle w:val="Style2"/>
              <w:keepNext w:val="0"/>
              <w:keepLines w:val="0"/>
              <w:widowControl w:val="0"/>
              <w:shd w:val="clear" w:color="auto" w:fill="auto"/>
              <w:bidi w:val="0"/>
              <w:spacing w:before="0" w:after="40" w:line="36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、如遇到战争、自然灾害等不可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1368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抗力，或公司外部经营环境变化并对 公司生产经营造成重大影响，或公司 自身经营状况发生较大变化时，公司 可对利润分配政策进行调整。</w:t>
            </w:r>
          </w:p>
          <w:p>
            <w:pPr>
              <w:pStyle w:val="Style2"/>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、公司根据生产经营情况、投资 规划和长期发展的需要等原因需调整 利润分配政策的，应由公司董事会根 据实际情况提出利润分配政策调整议 案，提请股东大会审议并经出席股东 大会的股东所持表决权的三分之二以 上通过；调整后的利润分配政策应以 股东权益保护为出发点，且不得违反 中国证监会和证券交易所的有关规 定；调整利润分配政策的相关议案需 分别经监事会和二分之一以上独立董 事同意后提交董事会、股东大会批准， 提交股东大会的相关提案中应详细说 明修改利润分配政策的原因，独立董 事应当对调整利润分配政策发表独立 意见。公司调整利润分配政策，应当 提供网络投票等方式为公众股东参与 股东大会表决提供便利。</w:t>
            </w:r>
          </w:p>
          <w:p>
            <w:pPr>
              <w:pStyle w:val="Style2"/>
              <w:keepNext w:val="0"/>
              <w:keepLines w:val="0"/>
              <w:widowControl w:val="0"/>
              <w:shd w:val="clear" w:color="auto" w:fill="auto"/>
              <w:bidi w:val="0"/>
              <w:spacing w:before="0" w:after="0" w:line="355" w:lineRule="exact"/>
              <w:ind w:left="0" w:right="0" w:firstLine="380"/>
              <w:jc w:val="both"/>
            </w:pPr>
            <w:r>
              <w:rPr>
                <w:color w:val="000000"/>
                <w:spacing w:val="0"/>
                <w:w w:val="100"/>
                <w:position w:val="0"/>
              </w:rPr>
              <w:t>（九）股东分红回报规划</w:t>
            </w:r>
          </w:p>
          <w:p>
            <w:pPr>
              <w:pStyle w:val="Style2"/>
              <w:keepNext w:val="0"/>
              <w:keepLines w:val="0"/>
              <w:widowControl w:val="0"/>
              <w:shd w:val="clear" w:color="auto" w:fill="auto"/>
              <w:tabs>
                <w:tab w:pos="644" w:val="left"/>
              </w:tabs>
              <w:bidi w:val="0"/>
              <w:spacing w:before="0" w:after="0" w:line="355" w:lineRule="exact"/>
              <w:ind w:left="38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股东回报规划制定考虑因素 公司将着眼于长远和可持续发</w:t>
            </w:r>
          </w:p>
          <w:p>
            <w:pPr>
              <w:pStyle w:val="Style2"/>
              <w:keepNext w:val="0"/>
              <w:keepLines w:val="0"/>
              <w:widowControl w:val="0"/>
              <w:shd w:val="clear" w:color="auto" w:fill="auto"/>
              <w:bidi w:val="0"/>
              <w:spacing w:before="0" w:after="140" w:line="311" w:lineRule="exact"/>
              <w:ind w:left="0" w:right="0" w:firstLine="0"/>
              <w:jc w:val="both"/>
            </w:pPr>
            <w:r>
              <w:rPr>
                <w:color w:val="000000"/>
                <w:spacing w:val="0"/>
                <w:w w:val="100"/>
                <w:position w:val="0"/>
              </w:rPr>
              <w:t>展，在综合考虑公司实际经营情况、 发展目标、股东要求和意愿，尤其是 中小投资者的合理回报需要、公司外 部融资环境、社会资金成本等因素的 基础上，建立对投资者持续、稳定、 科学的回报规划与机制，从而对利润 分配作出制度性安排，以保持未来公 司利润分配政策的连续性和稳定性。</w:t>
            </w:r>
          </w:p>
          <w:p>
            <w:pPr>
              <w:pStyle w:val="Style2"/>
              <w:keepNext w:val="0"/>
              <w:keepLines w:val="0"/>
              <w:widowControl w:val="0"/>
              <w:shd w:val="clear" w:color="auto" w:fill="auto"/>
              <w:tabs>
                <w:tab w:pos="658" w:val="left"/>
              </w:tabs>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股东回报规划制定原则</w:t>
            </w:r>
          </w:p>
          <w:p>
            <w:pPr>
              <w:pStyle w:val="Style2"/>
              <w:keepNext w:val="0"/>
              <w:keepLines w:val="0"/>
              <w:widowControl w:val="0"/>
              <w:shd w:val="clear" w:color="auto" w:fill="auto"/>
              <w:bidi w:val="0"/>
              <w:spacing w:before="0" w:after="80" w:line="310" w:lineRule="exact"/>
              <w:ind w:left="0" w:right="0" w:firstLine="380"/>
              <w:jc w:val="both"/>
            </w:pPr>
            <w:r>
              <w:rPr>
                <w:color w:val="000000"/>
                <w:spacing w:val="0"/>
                <w:w w:val="100"/>
                <w:position w:val="0"/>
              </w:rPr>
              <w:t>公司的股东分红回报规划充分考 虑和听取股东（特别是公众投资者和 中小投资者）、独立董事和外部监事的 意见，在保证公司正常经营业务发展 的前提下，坚持现金分红这一基本原 则。如无重大资金支出事项发生，公 司上市后将在每年向股东分配的现金 股利不低于当年实现的可供分配利润 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的基础上，确定年度现金股利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6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及股票股利分配的具体方案。公司的 股东分红回报规划的制定应符合相关 法律法规、规范性文件及《公司章程》 的规定，公司实行连续、稳定、积极 的利润分配政策。</w:t>
            </w:r>
          </w:p>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、股东回报规划制定周期和相关 决策机制</w:t>
            </w:r>
          </w:p>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公司至少每三年重新审阅一次股 东分红回报规划，根据股东（特别是 公众投资者和中小投资者）、独立董事 和外部监事的意见对公司正在实施的 股利分配政策作出适当且必要的修 改，确定该时段的股东分红回报计划。</w:t>
            </w:r>
          </w:p>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7"/>
                <w:szCs w:val="17"/>
              </w:rPr>
              <w:t>公司董事会结合具体经营数据， 充分考虑公司盈利规模、现金流量状 况、发展阶段及当期资金需求，并结 合股东（特别是公众投资者和中小投 资者）、独立董事和外部监事的意见， 制定年度或中期分红方案，并经公司 股东大会表决通过后实施。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JAY TSAI</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CHIEN</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CHO U;</w:t>
            </w:r>
            <w:r>
              <w:rPr>
                <w:color w:val="000000"/>
                <w:spacing w:val="0"/>
                <w:w w:val="100"/>
                <w:position w:val="0"/>
              </w:rPr>
              <w:t>陈坚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杭州正 元企业管理 咨询有限公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黄金明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陆 卫明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 江正元智慧 科技股份有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 股价承诺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（一）启动股价稳定措施的具体 条件</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年内，若股票收盘 价连续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个交易日低于最近一期经审 计的每股净资产（若因除权除息事项 导致股票收盘价与公司最近一期经审 计每股净资产不具有可比性时，上述 每股净资产作相应调整），且同时满足 相关回购、增持公司股份等行为的法 律、法规和规范性文件的规定，则触 发公司、控股股东、董事（不含独立 董事）及高级管理人员履行稳定公司 股价措施（以下简称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触发稳定股价措 施，）。</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（二）稳定公司股价的具体措施</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根据股价稳定预案，在不导致公 司不满足法定上市条件，不导致公司 控股股东或实际控制人履行要约收购 义务的情况下，股价稳定措施采取如 下顺序与方式：</w:t>
            </w:r>
          </w:p>
          <w:p>
            <w:pPr>
              <w:pStyle w:val="Style2"/>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、在触发稳定股价措施后，公司 控股股东将在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个交易日内向公司送 达增持公司股票书面通知（以下简称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1395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增持通知书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），增持通知书应包括增 持股份数量、增持价格、增持期限、 增持目标及其他有关增持的内容。公 司控股股东将在触发增持股票措施之 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个月内，按照持股比例增持公 司股票，合计增持总金额不低于</w:t>
            </w: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rPr>
              <w:t>万元人民币，增持股票的数量不超过 增持前公司股份总数的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在实施增持股票期间，公司股票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个交易日的收盘价均已高于公 司最近一年经审计的每股净资产，或 者继续增持股票将导致公司不满足法 定上市条件时，或者继续增持股票将 导致公司控股股东或实际控制人履行 要约收购义务，公司控股股东将中止 实施增持股票措施。</w:t>
            </w:r>
          </w:p>
          <w:p>
            <w:pPr>
              <w:pStyle w:val="Style2"/>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在触发增持股票义务后，若控股 股东未向公司送达增持通知书或虽送 达增持通知书但未按披露的增持计划 实施，则公司有权将该年度及以后年 度应付控股股东的现金分红款项收归 公司所有，直至累计金额达</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 止。</w:t>
            </w:r>
          </w:p>
          <w:p>
            <w:pPr>
              <w:pStyle w:val="Style2"/>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、在触发稳定股价措施后，公司 控股股东无法实施增持股票措施，或 者增持股票措施实施完毕后公司股票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个交易日的收盘价仍低于公司 最近一年经审计的每股净资产后，公 司董事（不含独立董事）、高级管理人 员将实施增持公司股票的程序。公司 董事（不含独立董事）、高级管理人员 将在触发增持股票措施之日起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内履行增持义务，个人增持的总金额 不低于上一年度自公司取得税后工资 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在实施增持股票期间，公司股票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个交易日的收盘价均已高于公 司最近一年经审计的每股净资产，或 者继续增持股票将导致公司不满足法 定上市条件时，或者继续增持股票将 导致公司控股股东或实际控制人履行 要约收购义务，公司董事（不含独立 董事）、高级管理人员将中止实施增持 股票措施。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109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、在触发稳定股价措施后，公司 控股股东、董事（不含独立董事）、高 级管理人员无法实施增持股票措施， 或者增持股票措施实施完毕后公司股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个交易日的收盘价仍低于公 司最近一年经审计的每股净资产后， 公司将在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个交易日内召开董事会， 依法作出实施回购股票的决议，并提 交股东大会批准并履行相应公告程 序。</w:t>
            </w:r>
          </w:p>
          <w:p>
            <w:pPr>
              <w:pStyle w:val="Style2"/>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公司股东大会批准实施回购股票 的议案后，公司将依法履行相应的公 告、备案及通知债权人等义务。公司 将在股东大会决议作出之日起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内回购股票，回购总金额不低于</w:t>
            </w: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rPr>
              <w:t>万元人民币，回购股票的数量不超过 回购前公司股份总数的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在实施回购股票期间，公司股票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个交易日的收盘价均已高于公 司最近一年经审计的每股净资产，或 者继续回购股票将导致公司不满足法 定上市条件时，公司将中止实施回购 股票措施。</w:t>
            </w:r>
          </w:p>
          <w:p>
            <w:pPr>
              <w:pStyle w:val="Style2"/>
              <w:keepNext w:val="0"/>
              <w:keepLines w:val="0"/>
              <w:widowControl w:val="0"/>
              <w:shd w:val="clear" w:color="auto" w:fill="auto"/>
              <w:tabs>
                <w:tab w:pos="822" w:val="left"/>
              </w:tabs>
              <w:bidi w:val="0"/>
              <w:spacing w:before="0" w:after="40" w:line="312" w:lineRule="exact"/>
              <w:ind w:left="0" w:right="0" w:firstLine="380"/>
              <w:jc w:val="both"/>
            </w:pPr>
            <w:r>
              <w:rPr>
                <w:color w:val="000000"/>
                <w:spacing w:val="0"/>
                <w:w w:val="100"/>
                <w:position w:val="0"/>
              </w:rPr>
              <w:t>（三）</w:t>
              <w:tab/>
              <w:t>稳定股价预案的修订权限</w:t>
            </w:r>
          </w:p>
          <w:p>
            <w:pPr>
              <w:pStyle w:val="Style2"/>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任何对稳定股价预案的修订均应 经公司股东大会审议通过，且需经出 席股东大会的股东所持有表决权的三 分之二以上同意通过。</w:t>
            </w:r>
          </w:p>
          <w:p>
            <w:pPr>
              <w:pStyle w:val="Style2"/>
              <w:keepNext w:val="0"/>
              <w:keepLines w:val="0"/>
              <w:widowControl w:val="0"/>
              <w:shd w:val="clear" w:color="auto" w:fill="auto"/>
              <w:tabs>
                <w:tab w:pos="822" w:val="left"/>
              </w:tabs>
              <w:bidi w:val="0"/>
              <w:spacing w:before="0" w:after="40" w:line="312" w:lineRule="exact"/>
              <w:ind w:left="0" w:right="0" w:firstLine="380"/>
              <w:jc w:val="both"/>
            </w:pPr>
            <w:r>
              <w:rPr>
                <w:color w:val="000000"/>
                <w:spacing w:val="0"/>
                <w:w w:val="100"/>
                <w:position w:val="0"/>
              </w:rPr>
              <w:t>（四）</w:t>
              <w:tab/>
              <w:t>稳定股价预案的执行</w:t>
            </w:r>
          </w:p>
          <w:p>
            <w:pPr>
              <w:pStyle w:val="Style2"/>
              <w:keepNext w:val="0"/>
              <w:keepLines w:val="0"/>
              <w:widowControl w:val="0"/>
              <w:shd w:val="clear" w:color="auto" w:fill="auto"/>
              <w:bidi w:val="0"/>
              <w:spacing w:before="0" w:after="40" w:line="313" w:lineRule="exact"/>
              <w:ind w:left="0" w:right="0" w:firstLine="380"/>
              <w:jc w:val="both"/>
              <w:rPr>
                <w:sz w:val="18"/>
                <w:szCs w:val="18"/>
              </w:rPr>
            </w:pPr>
            <w:r>
              <w:rPr>
                <w:color w:val="000000"/>
                <w:spacing w:val="0"/>
                <w:w w:val="100"/>
                <w:position w:val="0"/>
                <w:sz w:val="17"/>
                <w:szCs w:val="17"/>
              </w:rPr>
              <w:t>公司、公司控股股东、公司董事 及高级管理人员在履行上述回购或增 持义务时，应按照公司章程、上市公 司回购股份等相关监管规则履行相应 的信息披露义务。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JAY TSAI</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CHIEN</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CHO U;</w:t>
            </w:r>
            <w:r>
              <w:rPr>
                <w:color w:val="000000"/>
                <w:spacing w:val="0"/>
                <w:w w:val="100"/>
                <w:position w:val="0"/>
              </w:rPr>
              <w:t>陈根 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陈英</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范熊熊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 正元企业管 理咨询有限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黄金明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季建华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陆卫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关于招股说明书有虚假记载、误 导性陈述或者重大遗漏方面的承诺：</w:t>
            </w:r>
          </w:p>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公司、控股股东杭州正元、实际 控制人陈坚承诺：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 本次发行并上市的招股说明书不存在 虚假记载、误导性陈述或重大遗漏， 并对其真实性、准确性和完整性承担 相应的法律责任。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、若在发行人投资 者缴纳股票申购款后且股票尚未上市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吕晓平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潘 利华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施东圣</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童本立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杨增 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 正元智慧科 技股份有限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周军辉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朱加宁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交易前，因发行人本次发行并上市的 招股说明书有虚假记载、误导性陈述 或者重大遗漏，对判断发行人是否符 合法律规定的发行条件构成重大、实 质影响的，对于已发行的新股和已转 让的原限售股份但尚未上市交易的，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本人将按照投资者所缴纳股票 申购款加该期间内银行同期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年期存 款利息，对已缴纳股票申购款的投资 者进行退款。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、若在发行人首次公开 发行的股票上市交易后，因发行人本 次发行并上市招股说明书有虚假记 载、误导性陈述或者重大遗漏，导致 对判断发行人是否符合法律规定的发 行条件构成重大、实质影响的，本公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本人将依法购回已发行的新股和已 转让的原限售股份，购回价格不低于 回购公告前</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个交易日（不足</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 交易日，则以回购公告前实际交易日 为准）该种股票每日加权平均价的算 术平均值，并根据相关法律法规规定 的程序实施。上述购回实施时法律法 规另有规定的从其规定。本公司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将及时向发行人提出预案，并提交董 事会、股东大会讨论。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、若因招股说 明书所载之内容存在虚假记载、误导 性陈述或者重大遗漏，致使投资者在 证券交易中遭受损失的，本公司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将依法赔偿投资者损失。在该等违法 事实被中国证监会、证券交易所或司 法机关认定后，本单位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本人将本着主 动沟通、尽快赔偿、切实保障投资者 特别是中小投资者利益的原则，按照 投资者直接遭受的可测算的经济损失 选择与投资者沟通赔偿，通过设立投 资者赔偿基金等方式积极赔偿投资者 由此遭受的直接经济损失。</w:t>
            </w:r>
          </w:p>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此外，控股股东杭州正元、实际 控制人陈坚承诺：本企业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本人以公司 当年及以后年度利润分配方案中应享 有的分红作为履约担保，且若本企业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本人未履行上述购回或赔偿义务，则 在履行承诺前，本企业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本人直接或间 接所持的公司股份不得转让。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7"/>
                <w:szCs w:val="17"/>
              </w:rPr>
              <w:t>公司全体董事、监事和高级管理 人员承诺：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、本人承诺发行人本次发 行并上市的招股说明书不存在虚假记 载、误导性陈述或重大遗漏，并对其 真实性、准确性和完整性承担个别和 连带的法律责任。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、若因发行人本次 发行并上市招股说明书有虚假记载、 误导性陈述或者重大遗漏，致使投资 者在证券交易中遭受损失的，本人将 依法赔偿投资者损失。在该等违法事 实被中国证监会、证券交易所或司法 机关认定后，本人将本着主动沟通、 尽快赔偿、切实保障投资者特别是中 小投资者利益的原则，按照投资者直 接遭受的可测算的经济损失选择与投 资者沟通赔偿，通过设立投资者赔偿 基金等方式积极赔偿投资者由此遭受 的直接经济损失。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、本人以当年以及 以后年度自发行人取得的税后工资作 为上述承诺的履约担保，且若本人未 履行上述购回或赔偿义务，则在履行 承诺前，本人直接或间接所持的公司 股份（如有）不得转让。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JAY TSAI</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CHIEN</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CHO U;</w:t>
            </w:r>
            <w:r>
              <w:rPr>
                <w:color w:val="000000"/>
                <w:spacing w:val="0"/>
                <w:w w:val="100"/>
                <w:position w:val="0"/>
              </w:rPr>
              <w:t>陈坚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杭州正 元企业管理 咨询有限公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黄金明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陆 卫明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潘利华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童本立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浙江正元智 慧科技股份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 加宁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关于填补本次公开发行股票被摊 薄即期回报的措施及承诺：</w:t>
            </w:r>
          </w:p>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依据中国证监会《关于首发及再 融资、重大资产重组摊薄即期回报有 关事项的指导意见》相关规定，公司 董事会就公司本次公开发行股票是否 摊薄即期回报进行了分析，制定了填 补即期回报措施，相关主体出具了承 诺。公司第二届董事会第二次会议就 上述事项通过了《关于本次公开发行 股票摊薄即期回报影响分析和应对措 施的议案》，并提交公司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 东大会审议通过。</w:t>
            </w:r>
          </w:p>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公司制定填补回报措施不等于对 公司未来利润做出保证。公司在本次 公开发行股票后，将在定期报告中持 续披露填补即期回报措施的完成情况 及相关承诺主体承诺事项的履行情 况。敬请投资者关注。</w:t>
            </w:r>
          </w:p>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（一）本次公开发行摊薄即期回 报的风险及对公司主要财务指标的影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1395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响分析</w:t>
            </w:r>
          </w:p>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本次发行完成后，随着募集资金 的到位，公司的资金实力大幅增强， 同时公司总股本和净资产均有较大幅 度的增长，后续随着募集资金投资项 目的效益得以逐步体现，公司的净利 润将有所增加，但由于募集资金投资 项目的实施需要一定的时间周期，相 关效益的实现也需要一定的时间，因 此短期内公司的每股收益和净资产收 益率等指标存在被摊薄的风险。</w:t>
            </w:r>
          </w:p>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（二）本次公开发行股票的必要 性和合理性</w:t>
            </w:r>
          </w:p>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公司董事会选择本次融资的必要 性和合理性如下：依据公司的发展战 略，未来将继续致力于一卡通系统的 应用及推广，为客户提供品质卓越的 服务，着力把正元智慧建设为全国一 流的知名品牌，并基于领先的一卡通 技术服务与丰富的经验，拓宽产品功 能与应用领域。公司在市场发展的关 键机遇期，必要地需要巩固和发展传 统优势业务，同时探索新技术、新业 务与新领域市场；具体需要加大市场 空间和市场渗透力，提升新产品与关 键技术的研发能力，优化人力资源管 理，持续提高公司内部治理水平和外 部服务能力。</w:t>
            </w:r>
          </w:p>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近年来公司发展迅速，但由于受 到资金瓶颈的限制，公司软硬件的提 供能力扩张速度低于需求增长速度， 在开拓新客户上难以全力以赴。同时, 随着科学与经济的不断发展，客户对 公司产品功能和性能提出了更高的要 求，需要公司加大研发投入以满足客 户不断变化的需求。资金紧张等因素 限制和制约公司的业务发展，选择本 次融资能够合理的发挥募集资金投资 项目动力、进一步增强公司资本实力 及盈利能力，对公司长期发展提供助 </w:t>
            </w:r>
            <w:r>
              <w:rPr>
                <w:color w:val="000000"/>
                <w:spacing w:val="0"/>
                <w:w w:val="100"/>
                <w:position w:val="0"/>
                <w:u w:val="single"/>
              </w:rPr>
              <w:t>益</w:t>
            </w:r>
            <w:r>
              <w:rPr>
                <w:color w:val="000000"/>
                <w:spacing w:val="0"/>
                <w:w w:val="100"/>
                <w:position w:val="0"/>
              </w:rPr>
              <w:t>。</w:t>
            </w:r>
          </w:p>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各个具体募集资金投资项目的必 要性和合理性分析，具体详见本招股 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第十节、二、募集资金投资项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1376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目的具体情况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40" w:line="329" w:lineRule="exact"/>
              <w:ind w:left="0" w:right="0" w:firstLine="380"/>
              <w:jc w:val="both"/>
            </w:pPr>
            <w:r>
              <w:rPr>
                <w:color w:val="000000"/>
                <w:spacing w:val="0"/>
                <w:w w:val="100"/>
                <w:position w:val="0"/>
              </w:rPr>
              <w:t>（三）本次募集资金投资项目与 公司现有业务的关系及公司相关资源 储备情况</w:t>
            </w:r>
          </w:p>
          <w:p>
            <w:pPr>
              <w:pStyle w:val="Style2"/>
              <w:keepNext w:val="0"/>
              <w:keepLines w:val="0"/>
              <w:widowControl w:val="0"/>
              <w:shd w:val="clear" w:color="auto" w:fill="auto"/>
              <w:tabs>
                <w:tab w:pos="629" w:val="left"/>
              </w:tabs>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本次募集资金投资项目与公司 现有业务的关系</w:t>
            </w:r>
          </w:p>
          <w:p>
            <w:pPr>
              <w:pStyle w:val="Style2"/>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本次募集资金项目全部围绕公司 现有的主营业务进行，以进一步增强 公司的核心竞争力和盈利能力。</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其中，智慧易通项目是在公司已 开发并广泛应用的数字化园区一卡通 基础上，对体系结构重新架构、对业 务流程重组优化、对终端机具全面升 级、增加应用系统种类和扩大应用范 围，为客户构建更协同、更智能的服 务环境；营销服务体系建设和升级项 目将强化、完善公司现有的面向一卡 通市场的营销服务体系，并通过完善 组织机构设置，加强营销团队力量； 研发中心建设项目在公司现有技术研 发中心基础上，扩大公司研发规模并 进行技术升级，提高公司产品的研发 效率、缩短产品研发和制造周期，提 升公司核心竞争力。</w:t>
            </w:r>
          </w:p>
          <w:p>
            <w:pPr>
              <w:pStyle w:val="Style2"/>
              <w:keepNext w:val="0"/>
              <w:keepLines w:val="0"/>
              <w:widowControl w:val="0"/>
              <w:shd w:val="clear" w:color="auto" w:fill="auto"/>
              <w:tabs>
                <w:tab w:pos="614" w:val="left"/>
              </w:tabs>
              <w:bidi w:val="0"/>
              <w:spacing w:before="0" w:after="4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公司从事募投项目在人员、技 术、市场等方面的储备情况</w:t>
            </w:r>
          </w:p>
          <w:p>
            <w:pPr>
              <w:pStyle w:val="Style2"/>
              <w:keepNext w:val="0"/>
              <w:keepLines w:val="0"/>
              <w:widowControl w:val="0"/>
              <w:shd w:val="clear" w:color="auto" w:fill="auto"/>
              <w:bidi w:val="0"/>
              <w:spacing w:before="0" w:after="40" w:line="315"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日，公司员 工总人数为</w:t>
            </w:r>
            <w:r>
              <w:rPr>
                <w:rFonts w:ascii="Times New Roman" w:eastAsia="Times New Roman" w:hAnsi="Times New Roman" w:cs="Times New Roman"/>
                <w:color w:val="000000"/>
                <w:spacing w:val="0"/>
                <w:w w:val="100"/>
                <w:position w:val="0"/>
                <w:sz w:val="18"/>
                <w:szCs w:val="18"/>
              </w:rPr>
              <w:t>711</w:t>
            </w:r>
            <w:r>
              <w:rPr>
                <w:color w:val="000000"/>
                <w:spacing w:val="0"/>
                <w:w w:val="100"/>
                <w:position w:val="0"/>
              </w:rPr>
              <w:t xml:space="preserve">人，其中研发技术人员 </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人，销售人员</w:t>
            </w:r>
            <w:r>
              <w:rPr>
                <w:rFonts w:ascii="Times New Roman" w:eastAsia="Times New Roman" w:hAnsi="Times New Roman" w:cs="Times New Roman"/>
                <w:color w:val="000000"/>
                <w:spacing w:val="0"/>
                <w:w w:val="100"/>
                <w:position w:val="0"/>
                <w:sz w:val="18"/>
                <w:szCs w:val="18"/>
              </w:rPr>
              <w:t>204</w:t>
            </w:r>
            <w:r>
              <w:rPr>
                <w:color w:val="000000"/>
                <w:spacing w:val="0"/>
                <w:w w:val="100"/>
                <w:position w:val="0"/>
              </w:rPr>
              <w:t>人，公司从业人 员质量相对较高，人员结构合理，具 备业务线的覆盖和新业务的研发探索 能力。</w:t>
            </w:r>
          </w:p>
          <w:p>
            <w:pPr>
              <w:pStyle w:val="Style2"/>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公司自成立以来一直专注于为客 户提供一卡通系统整体解决方案，目 前企业研发实力和市场品牌影响力处 于行业前列。近年来，公司先后被认 定为国家火炬计划重点高新技术企 业、省级企业技术中心，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正元智慧卡 应用研究院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为省级企业研究院，截至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日，公司拥有软件著 作权</w:t>
            </w:r>
            <w:r>
              <w:rPr>
                <w:rFonts w:ascii="Times New Roman" w:eastAsia="Times New Roman" w:hAnsi="Times New Roman" w:cs="Times New Roman"/>
                <w:color w:val="000000"/>
                <w:spacing w:val="0"/>
                <w:w w:val="100"/>
                <w:position w:val="0"/>
                <w:sz w:val="18"/>
                <w:szCs w:val="18"/>
              </w:rPr>
              <w:t>148</w:t>
            </w:r>
            <w:r>
              <w:rPr>
                <w:color w:val="000000"/>
                <w:spacing w:val="0"/>
                <w:w w:val="100"/>
                <w:position w:val="0"/>
              </w:rPr>
              <w:t>项，专利</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项。</w:t>
            </w:r>
          </w:p>
          <w:p>
            <w:pPr>
              <w:pStyle w:val="Style2"/>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公司重视研发投入和引进高素质 人才以提高技术创新能力，核心技术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1368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带头人员的行业专业经验丰富，在智 能卡、校园信息化、互联网等业务领 域具有非常突出的技术创新能力。</w:t>
            </w:r>
          </w:p>
          <w:p>
            <w:pPr>
              <w:pStyle w:val="Style2"/>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公司经过多年智能卡行业的市场 经营与深耕服务，在部分区域积累并 沉淀了一大批优质且忠诚的客户，逐 步形成了较强的品牌影响力。除在教 育行业拥有广泛的市场基础外，在电 信运营商、银行、政府、军警、旅游、 卫生等其他领域也有众多客户。目前， 公司拥有直接用户超过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余家、年 发卡量已超过</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万张，直接用户数 量和持卡人数居行业前列，客户遍布 国内</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多个省市。</w:t>
            </w:r>
          </w:p>
          <w:p>
            <w:pPr>
              <w:pStyle w:val="Style2"/>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综上所述，公司募集资金投资项 目与现有业务的关系密切，并已具备 了实施募集资金投资项目的人员、技 术、市场等方面储备。</w:t>
            </w:r>
          </w:p>
          <w:p>
            <w:pPr>
              <w:pStyle w:val="Style2"/>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（四）公司应对本次公开发行摊 薄即期回报采取的措施</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本次发行后的募集资金到位当 年，公司预计即期回报将会摊薄。根 据《国务院办公厅关于进一步加强资 本市场中小投资者合法权益保护工作 的意见》（国办发</w:t>
            </w:r>
            <w:r>
              <w:rPr>
                <w:rFonts w:ascii="Times New Roman" w:eastAsia="Times New Roman" w:hAnsi="Times New Roman" w:cs="Times New Roman"/>
                <w:color w:val="000000"/>
                <w:spacing w:val="0"/>
                <w:w w:val="100"/>
                <w:position w:val="0"/>
                <w:sz w:val="18"/>
                <w:szCs w:val="18"/>
              </w:rPr>
              <w:t>[2013]110</w:t>
            </w:r>
            <w:r>
              <w:rPr>
                <w:color w:val="000000"/>
                <w:spacing w:val="0"/>
                <w:w w:val="100"/>
                <w:position w:val="0"/>
              </w:rPr>
              <w:t>号）及《关 于首发及再融资、重大资产重组摊薄 即期回报有关事项的指导意见》（证监 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rPr>
              <w:t>号）的要求，公司拟通 过加快本次公开发行募集资金投资项 目的实施，促进完善公司各板块业务 发展，强化风险控制等方面提升公司 核心竞争力，降低摊薄影响，填补回 报。</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公司制定的主要具体措施如下：</w:t>
            </w:r>
          </w:p>
          <w:p>
            <w:pPr>
              <w:pStyle w:val="Style2"/>
              <w:keepNext w:val="0"/>
              <w:keepLines w:val="0"/>
              <w:widowControl w:val="0"/>
              <w:shd w:val="clear" w:color="auto" w:fill="auto"/>
              <w:bidi w:val="0"/>
              <w:spacing w:before="0" w:after="40" w:line="313"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、公司在国内校园—通行业中 处于前列，其中直接服务用户数、可 控持卡人数和部分区域用户密集度都 处于相对领先地位。在现有产品应用 领域，公司将利用当前坚实的客户基 础，不断深入了解和引导客户需求， 将公司最新研究成果和创新应用于客 户服务方案，争取更大的市场份额， 拓展行业应用；同时，公司也将加强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1368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新产品和新技术的研发力度，围绕智 能一卡通产业应用的各个领域，寻找 新的产品方案与业务增长点，巩固现 有品牌和优势，增强公司市场竞争力， 提升公司盈利能力。</w:t>
            </w:r>
          </w:p>
          <w:p>
            <w:pPr>
              <w:pStyle w:val="Style2"/>
              <w:keepNext w:val="0"/>
              <w:keepLines w:val="0"/>
              <w:widowControl w:val="0"/>
              <w:shd w:val="clear" w:color="auto" w:fill="auto"/>
              <w:tabs>
                <w:tab w:pos="629" w:val="left"/>
              </w:tabs>
              <w:bidi w:val="0"/>
              <w:spacing w:before="0" w:after="40" w:line="313"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公司运行中将持续伴随各类既 有的经营、行业、财务风险，同时也 将面临宏观微观经济环境变化带来的 新风险，公司将持续强化风险意识与 能力，不断发现、改进、控制公司业 务经营的相关风险。</w:t>
            </w:r>
          </w:p>
          <w:p>
            <w:pPr>
              <w:pStyle w:val="Style2"/>
              <w:keepNext w:val="0"/>
              <w:keepLines w:val="0"/>
              <w:widowControl w:val="0"/>
              <w:shd w:val="clear" w:color="auto" w:fill="auto"/>
              <w:tabs>
                <w:tab w:pos="634" w:val="left"/>
              </w:tabs>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本次募集资金使用紧密围绕公 司主营业务进行，符合公司未来发展 战略，有利于公司提高公司持续盈利 能力。公司将根据相关法律法规和《募 集资金管理办法》的要求，严格管理 募集资金使用，保证募集资金按照原 定用途得到充分有效利用。</w:t>
            </w:r>
          </w:p>
          <w:p>
            <w:pPr>
              <w:pStyle w:val="Style2"/>
              <w:keepNext w:val="0"/>
              <w:keepLines w:val="0"/>
              <w:widowControl w:val="0"/>
              <w:shd w:val="clear" w:color="auto" w:fill="auto"/>
              <w:tabs>
                <w:tab w:pos="619" w:val="left"/>
              </w:tabs>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公司将不断健全研发机构，增 强技术力量，完善创新体系，建立符 合企业实际的人才管理和激励制度。 今后本公司将继续完善以智慧一卡通 网络研发设计为主体的创新体系，维 持较高的研发投入，大力进行新服务、 新技术的开发与创新。</w:t>
            </w:r>
          </w:p>
          <w:p>
            <w:pPr>
              <w:pStyle w:val="Style2"/>
              <w:keepNext w:val="0"/>
              <w:keepLines w:val="0"/>
              <w:widowControl w:val="0"/>
              <w:shd w:val="clear" w:color="auto" w:fill="auto"/>
              <w:tabs>
                <w:tab w:pos="638" w:val="left"/>
              </w:tabs>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公司未来将根据中国证监会、 证券交易所等监管机构出台的具体细 则及要求，并参照上市公司较为通行 的惯例，继续补充、修订、完善公司 投资者权益保护的各项制度并予以实 施。</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（五）关于保障中小投资者合法 利益的承诺</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本次公开发行完成后，公司即期 收益存在被摊薄的风险，为保护中小 投资者合法权益，公司做出如下承诺： 未来将根据中国证监会、证券交易所 等监管机构出台的具体细则及要求， 并参照上市公司较为通行的惯例，积 极落实《关于进一步加强资本市场中 小投资者合法权益保护工作的意见》 （国办发</w:t>
            </w:r>
            <w:r>
              <w:rPr>
                <w:rFonts w:ascii="Times New Roman" w:eastAsia="Times New Roman" w:hAnsi="Times New Roman" w:cs="Times New Roman"/>
                <w:color w:val="000000"/>
                <w:spacing w:val="0"/>
                <w:w w:val="100"/>
                <w:position w:val="0"/>
                <w:sz w:val="18"/>
                <w:szCs w:val="18"/>
              </w:rPr>
              <w:t>[2013]110</w:t>
            </w:r>
            <w:r>
              <w:rPr>
                <w:color w:val="000000"/>
                <w:spacing w:val="0"/>
                <w:w w:val="100"/>
                <w:position w:val="0"/>
              </w:rPr>
              <w:t>号）的内容，继续 补充、修订、完善公司投资者权益保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23"/>
        <w:gridCol w:w="859"/>
        <w:gridCol w:w="3019"/>
        <w:gridCol w:w="1128"/>
        <w:gridCol w:w="1123"/>
        <w:gridCol w:w="1123"/>
      </w:tblGrid>
      <w:tr>
        <w:trPr>
          <w:trHeight w:val="719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护的各项制度并予以实施。</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公司的控股股东、实际控制人作 出如下承诺：不得越权干预公司经营 管理活动，不得侵占公司利益。</w:t>
            </w:r>
          </w:p>
          <w:p>
            <w:pPr>
              <w:pStyle w:val="Style2"/>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公司的董事、高级管理人员将忠 实、勤勉地履行职责，维护公司和全 体股东的合法权益，尽最大努力确保 公司签署填补回报措施能够得到切实 履行，并就此作出如下承诺：</w:t>
            </w:r>
          </w:p>
          <w:p>
            <w:pPr>
              <w:pStyle w:val="Style2"/>
              <w:keepNext w:val="0"/>
              <w:keepLines w:val="0"/>
              <w:widowControl w:val="0"/>
              <w:shd w:val="clear" w:color="auto" w:fill="auto"/>
              <w:tabs>
                <w:tab w:pos="624" w:val="left"/>
              </w:tabs>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承诺不无偿或以不公平条件向 其他单位或者个人输送利益，也不采 用其他方式损害公司利益。</w:t>
            </w:r>
          </w:p>
          <w:p>
            <w:pPr>
              <w:pStyle w:val="Style2"/>
              <w:keepNext w:val="0"/>
              <w:keepLines w:val="0"/>
              <w:widowControl w:val="0"/>
              <w:shd w:val="clear" w:color="auto" w:fill="auto"/>
              <w:tabs>
                <w:tab w:pos="624" w:val="left"/>
              </w:tabs>
              <w:bidi w:val="0"/>
              <w:spacing w:before="0" w:after="4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承诺对董事和高级管理人员的 职务消费行为进行约束。</w:t>
            </w:r>
          </w:p>
          <w:p>
            <w:pPr>
              <w:pStyle w:val="Style2"/>
              <w:keepNext w:val="0"/>
              <w:keepLines w:val="0"/>
              <w:widowControl w:val="0"/>
              <w:shd w:val="clear" w:color="auto" w:fill="auto"/>
              <w:tabs>
                <w:tab w:pos="624" w:val="left"/>
              </w:tabs>
              <w:bidi w:val="0"/>
              <w:spacing w:before="0" w:after="4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承诺不动用公司资产从事与其 履行职责无关的投资、消费活动。</w:t>
            </w:r>
          </w:p>
          <w:p>
            <w:pPr>
              <w:pStyle w:val="Style2"/>
              <w:keepNext w:val="0"/>
              <w:keepLines w:val="0"/>
              <w:widowControl w:val="0"/>
              <w:shd w:val="clear" w:color="auto" w:fill="auto"/>
              <w:tabs>
                <w:tab w:pos="624" w:val="left"/>
              </w:tabs>
              <w:bidi w:val="0"/>
              <w:spacing w:before="0" w:after="40" w:line="317"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承诺由董事会或薪酬委员会制 定的薪酬制度与公司填补回报措施的 执行情况相挂钩。</w:t>
            </w:r>
          </w:p>
          <w:p>
            <w:pPr>
              <w:pStyle w:val="Style2"/>
              <w:keepNext w:val="0"/>
              <w:keepLines w:val="0"/>
              <w:widowControl w:val="0"/>
              <w:shd w:val="clear" w:color="auto" w:fill="auto"/>
              <w:tabs>
                <w:tab w:pos="624" w:val="left"/>
              </w:tabs>
              <w:bidi w:val="0"/>
              <w:spacing w:before="0" w:after="40" w:line="317"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承诺未来拟实施的公司股权激 励的行权条件与公司填补回报措施的 执行情况相挂钩。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9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JAY TSAI CHIEN CHO U;</w:t>
            </w:r>
            <w:r>
              <w:rPr>
                <w:color w:val="000000"/>
                <w:spacing w:val="0"/>
                <w:w w:val="100"/>
                <w:position w:val="0"/>
              </w:rPr>
              <w:t>博信 优选（天津） 股权投资基 金合伙企业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 州易康投资 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杭州正浩 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 正元企业管 理咨询有限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黄金明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陆卫明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潘利 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童本立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 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浙江合力 创业投资有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7"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强化对相关责任主体承诺事项的 约束措施：</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公司、控股股东杭州正元、实际 控制人陈坚、持股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以上股东及全体 董事、监事和高级管理人员承诺：本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本人保证将严格履行正元智慧首 次公开发行股票并上市招股说明书披 露的承诺事项，并承诺严格遵守下列 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本人未履行 相关承诺事项，本公司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本人将在正元 智慧股东大会及中国证监会指定报刊 上公开说明未履行承诺的具体原因并 向股东和社会公众投资者道歉。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、及 时、充分披露相关承诺未能履行、无 法履行或无法按期履行的具体原因。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、向投资者提出补充承诺或替代承 诺，以尽可能保护投资者的权益。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违反承诺给投资者造成损失的，将依 法对投资者进行赔偿。</w:t>
            </w:r>
          </w:p>
          <w:p>
            <w:pPr>
              <w:pStyle w:val="Style2"/>
              <w:keepNext w:val="0"/>
              <w:keepLines w:val="0"/>
              <w:widowControl w:val="0"/>
              <w:shd w:val="clear" w:color="auto" w:fill="auto"/>
              <w:bidi w:val="0"/>
              <w:spacing w:before="0" w:after="40" w:line="302" w:lineRule="exact"/>
              <w:ind w:left="0" w:right="0" w:firstLine="380"/>
              <w:jc w:val="both"/>
            </w:pPr>
            <w:r>
              <w:rPr>
                <w:color w:val="000000"/>
                <w:spacing w:val="0"/>
                <w:w w:val="100"/>
                <w:position w:val="0"/>
              </w:rPr>
              <w:t>此外，控股股东杭州正元、实际 控制人陈坚、持股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以上股东及全体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tbl>
      <w:tblPr>
        <w:tblOverlap w:val="never"/>
        <w:jc w:val="center"/>
        <w:tblLayout w:type="fixed"/>
      </w:tblPr>
      <w:tblGrid>
        <w:gridCol w:w="1853"/>
        <w:gridCol w:w="1123"/>
        <w:gridCol w:w="859"/>
        <w:gridCol w:w="3019"/>
        <w:gridCol w:w="1128"/>
        <w:gridCol w:w="1123"/>
        <w:gridCol w:w="1123"/>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正元智慧科 技股份有限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朱加宁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董事、监事和高级管理人员还承诺： 因未履行相关承诺事项而获得收入 的，所得的收入归正元智慧所有，并 将在获得收入的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日内将前述收入支 付给正元智慧指定账户；若因未履行 上述承诺事项给正元智慧或其他投资 者造成损失的，本单位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本人将向正元 智慧或其他投资者依法承担赔偿责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浙江正元智 慧科技股份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本激励计划相关信息披露文件不 存在虚假记载、误导性陈述或者重大 遗漏。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浙江正元智 慧科技股份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本公司不为任何激励对象依本激 励计划获取有关权益提供贷款以及其 他任何形式的财务资助，包括为其贷 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239" w:line="1" w:lineRule="exact"/>
      </w:pPr>
    </w:p>
    <w:p>
      <w:pPr>
        <w:pStyle w:val="Style31"/>
        <w:keepNext/>
        <w:keepLines/>
        <w:widowControl w:val="0"/>
        <w:shd w:val="clear" w:color="auto" w:fill="auto"/>
        <w:bidi w:val="0"/>
        <w:spacing w:before="0" w:line="322" w:lineRule="exact"/>
        <w:ind w:left="28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2</w:t>
      </w:r>
      <w:bookmarkEnd w:id="271"/>
      <w:r>
        <w:rPr>
          <w:color w:val="000000"/>
          <w:spacing w:val="0"/>
          <w:w w:val="100"/>
          <w:position w:val="0"/>
        </w:rPr>
        <w:t>、公司资产或项目存在盈利预测，且报告期仍处在盈利预测期间，公司就资产或项目达到原盈利预测及 其原因做出说明</w:t>
      </w:r>
      <w:bookmarkEnd w:id="269"/>
      <w:bookmarkEnd w:id="270"/>
      <w:bookmarkEnd w:id="272"/>
    </w:p>
    <w:p>
      <w:pPr>
        <w:pStyle w:val="Style26"/>
        <w:keepNext w:val="0"/>
        <w:keepLines w:val="0"/>
        <w:widowControl w:val="0"/>
        <w:shd w:val="clear" w:color="auto" w:fill="auto"/>
        <w:bidi w:val="0"/>
        <w:spacing w:before="0" w:after="36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802" w:val="left"/>
        </w:tabs>
        <w:bidi w:val="0"/>
        <w:spacing w:before="0" w:line="240" w:lineRule="auto"/>
        <w:ind w:left="0" w:right="0" w:firstLine="280"/>
        <w:jc w:val="left"/>
      </w:pPr>
      <w:bookmarkStart w:id="273" w:name="bookmark273"/>
      <w:bookmarkStart w:id="274" w:name="bookmark274"/>
      <w:bookmarkStart w:id="275" w:name="bookmark275"/>
      <w:bookmarkStart w:id="276" w:name="bookmark276"/>
      <w:r>
        <w:rPr>
          <w:color w:val="000000"/>
          <w:spacing w:val="0"/>
          <w:w w:val="100"/>
          <w:position w:val="0"/>
        </w:rPr>
        <w:t>三</w:t>
      </w:r>
      <w:bookmarkEnd w:id="275"/>
      <w:r>
        <w:rPr>
          <w:color w:val="000000"/>
          <w:spacing w:val="0"/>
          <w:w w:val="100"/>
          <w:position w:val="0"/>
        </w:rPr>
        <w:t>、</w:t>
        <w:tab/>
        <w:t>控股股东及其关联方对上市公司的非经营性占用资金情况</w:t>
      </w:r>
      <w:bookmarkEnd w:id="273"/>
      <w:bookmarkEnd w:id="274"/>
      <w:bookmarkEnd w:id="276"/>
    </w:p>
    <w:p>
      <w:pPr>
        <w:pStyle w:val="Style26"/>
        <w:keepNext w:val="0"/>
        <w:keepLines w:val="0"/>
        <w:widowControl w:val="0"/>
        <w:shd w:val="clear" w:color="auto" w:fill="auto"/>
        <w:bidi w:val="0"/>
        <w:spacing w:before="0" w:after="16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802" w:val="left"/>
        </w:tabs>
        <w:bidi w:val="0"/>
        <w:spacing w:before="0" w:line="240" w:lineRule="auto"/>
        <w:ind w:left="0" w:right="0" w:firstLine="280"/>
        <w:jc w:val="left"/>
      </w:pPr>
      <w:bookmarkStart w:id="277" w:name="bookmark277"/>
      <w:bookmarkStart w:id="278" w:name="bookmark278"/>
      <w:bookmarkStart w:id="279" w:name="bookmark279"/>
      <w:bookmarkStart w:id="280" w:name="bookmark280"/>
      <w:r>
        <w:rPr>
          <w:color w:val="000000"/>
          <w:spacing w:val="0"/>
          <w:w w:val="100"/>
          <w:position w:val="0"/>
        </w:rPr>
        <w:t>四</w:t>
      </w:r>
      <w:bookmarkEnd w:id="279"/>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277"/>
      <w:bookmarkEnd w:id="278"/>
      <w:bookmarkEnd w:id="280"/>
    </w:p>
    <w:p>
      <w:pPr>
        <w:pStyle w:val="Style26"/>
        <w:keepNext w:val="0"/>
        <w:keepLines w:val="0"/>
        <w:widowControl w:val="0"/>
        <w:shd w:val="clear" w:color="auto" w:fill="auto"/>
        <w:bidi w:val="0"/>
        <w:spacing w:before="0" w:after="36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802" w:val="left"/>
        </w:tabs>
        <w:bidi w:val="0"/>
        <w:spacing w:before="0" w:line="240" w:lineRule="auto"/>
        <w:ind w:left="0" w:right="0" w:firstLine="280"/>
        <w:jc w:val="both"/>
      </w:pPr>
      <w:bookmarkStart w:id="281" w:name="bookmark281"/>
      <w:bookmarkStart w:id="282" w:name="bookmark282"/>
      <w:bookmarkStart w:id="283" w:name="bookmark283"/>
      <w:bookmarkStart w:id="284" w:name="bookmark284"/>
      <w:r>
        <w:rPr>
          <w:color w:val="000000"/>
          <w:spacing w:val="0"/>
          <w:w w:val="100"/>
          <w:position w:val="0"/>
        </w:rPr>
        <w:t>五</w:t>
      </w:r>
      <w:bookmarkEnd w:id="28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81"/>
      <w:bookmarkEnd w:id="282"/>
      <w:bookmarkEnd w:id="284"/>
    </w:p>
    <w:p>
      <w:pPr>
        <w:pStyle w:val="Style26"/>
        <w:keepNext w:val="0"/>
        <w:keepLines w:val="0"/>
        <w:widowControl w:val="0"/>
        <w:shd w:val="clear" w:color="auto" w:fill="auto"/>
        <w:bidi w:val="0"/>
        <w:spacing w:before="0" w:after="36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802" w:val="left"/>
        </w:tabs>
        <w:bidi w:val="0"/>
        <w:spacing w:before="0" w:line="240" w:lineRule="auto"/>
        <w:ind w:left="0" w:right="0" w:firstLine="280"/>
        <w:jc w:val="left"/>
      </w:pPr>
      <w:bookmarkStart w:id="285" w:name="bookmark285"/>
      <w:bookmarkStart w:id="286" w:name="bookmark286"/>
      <w:bookmarkStart w:id="287" w:name="bookmark287"/>
      <w:bookmarkStart w:id="288" w:name="bookmark288"/>
      <w:r>
        <w:rPr>
          <w:color w:val="000000"/>
          <w:spacing w:val="0"/>
          <w:w w:val="100"/>
          <w:position w:val="0"/>
        </w:rPr>
        <w:t>六</w:t>
      </w:r>
      <w:bookmarkEnd w:id="287"/>
      <w:r>
        <w:rPr>
          <w:color w:val="000000"/>
          <w:spacing w:val="0"/>
          <w:w w:val="100"/>
          <w:position w:val="0"/>
        </w:rPr>
        <w:t>、</w:t>
        <w:tab/>
        <w:t>董事会关于报告期会计政策、会计估计变更或重大会计差错更正的说明</w:t>
      </w:r>
      <w:bookmarkEnd w:id="285"/>
      <w:bookmarkEnd w:id="286"/>
      <w:bookmarkEnd w:id="288"/>
    </w:p>
    <w:p>
      <w:pPr>
        <w:pStyle w:val="Style26"/>
        <w:keepNext w:val="0"/>
        <w:keepLines w:val="0"/>
        <w:widowControl w:val="0"/>
        <w:shd w:val="clear" w:color="auto" w:fill="auto"/>
        <w:bidi w:val="0"/>
        <w:spacing w:before="0" w:after="160" w:line="240" w:lineRule="auto"/>
        <w:ind w:left="0" w:right="0" w:firstLine="2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center"/>
      </w:pPr>
      <w:bookmarkStart w:id="289" w:name="bookmark289"/>
      <w:r>
        <w:rPr>
          <w:rFonts w:ascii="Times New Roman" w:eastAsia="Times New Roman" w:hAnsi="Times New Roman" w:cs="Times New Roman"/>
          <w:color w:val="000000"/>
          <w:spacing w:val="0"/>
          <w:w w:val="100"/>
          <w:position w:val="0"/>
          <w:sz w:val="24"/>
          <w:szCs w:val="24"/>
        </w:rPr>
        <w:t>1</w:t>
      </w:r>
      <w:bookmarkEnd w:id="289"/>
      <w:r>
        <w:rPr>
          <w:color w:val="000000"/>
          <w:spacing w:val="0"/>
          <w:w w:val="100"/>
          <w:position w:val="0"/>
        </w:rPr>
        <w:t>、公司自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日起执行财政部修订后的《企业会计准则第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号——收入》</w:t>
      </w:r>
      <w:r>
        <w:rPr>
          <w:color w:val="000000"/>
          <w:spacing w:val="0"/>
          <w:w w:val="100"/>
          <w:position w:val="0"/>
          <w:sz w:val="24"/>
          <w:szCs w:val="24"/>
        </w:rPr>
        <w:t>（</w:t>
      </w:r>
      <w:r>
        <w:rPr>
          <w:color w:val="000000"/>
          <w:spacing w:val="0"/>
          <w:w w:val="100"/>
          <w:position w:val="0"/>
        </w:rPr>
        <w:t>以下</w:t>
      </w:r>
      <w:r>
        <w:br w:type="page"/>
      </w:r>
    </w:p>
    <w:p>
      <w:pPr>
        <w:pStyle w:val="Style34"/>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简称新收入准则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。根据相关新旧准则衔接规定，对可比期间信息不予调整，首次执行日执行</w:t>
      </w:r>
    </w:p>
    <w:p>
      <w:pPr>
        <w:pStyle w:val="Style34"/>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新准则的累积影响数追溯调整本报告期期初留存收益及财务报表其他相关项目金额。</w:t>
      </w:r>
    </w:p>
    <w:p>
      <w:pPr>
        <w:pStyle w:val="Style34"/>
        <w:keepNext w:val="0"/>
        <w:keepLines w:val="0"/>
        <w:widowControl w:val="0"/>
        <w:shd w:val="clear" w:color="auto" w:fill="auto"/>
        <w:bidi w:val="0"/>
        <w:spacing w:before="0" w:after="260" w:line="240" w:lineRule="auto"/>
        <w:ind w:left="180" w:right="0" w:firstLine="480"/>
        <w:jc w:val="left"/>
      </w:pPr>
      <w:r>
        <w:rPr>
          <w:color w:val="000000"/>
          <w:spacing w:val="0"/>
          <w:w w:val="100"/>
          <w:position w:val="0"/>
        </w:rPr>
        <w:t>执行新收入准则对公司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日财务报表的主要影响如下：</w:t>
      </w:r>
    </w:p>
    <w:tbl>
      <w:tblPr>
        <w:tblOverlap w:val="never"/>
        <w:jc w:val="center"/>
        <w:tblLayout w:type="fixed"/>
      </w:tblPr>
      <w:tblGrid>
        <w:gridCol w:w="2347"/>
        <w:gridCol w:w="2131"/>
        <w:gridCol w:w="2131"/>
        <w:gridCol w:w="3398"/>
      </w:tblGrid>
      <w:tr>
        <w:trPr>
          <w:trHeight w:val="49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新收入准则调整影响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425,875,216.61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-27,610,571.43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398,264,645.18</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7,375,533.99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7,375,533.99</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11,226,208.96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20,235,037.44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31,461,246.40</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59,547,186.50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-59,547,186.50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52,639,712.87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52,639,712.87</w:t>
            </w:r>
          </w:p>
        </w:tc>
      </w:tr>
      <w:tr>
        <w:trPr>
          <w:trHeight w:val="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6,907,473.63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6,907,473.63</w:t>
            </w:r>
          </w:p>
        </w:tc>
      </w:tr>
    </w:tbl>
    <w:p>
      <w:pPr>
        <w:widowControl w:val="0"/>
        <w:spacing w:after="39" w:line="1" w:lineRule="exact"/>
      </w:pPr>
    </w:p>
    <w:p>
      <w:pPr>
        <w:pStyle w:val="Style34"/>
        <w:keepNext w:val="0"/>
        <w:keepLines w:val="0"/>
        <w:widowControl w:val="0"/>
        <w:shd w:val="clear" w:color="auto" w:fill="auto"/>
        <w:tabs>
          <w:tab w:pos="1047" w:val="left"/>
        </w:tabs>
        <w:bidi w:val="0"/>
        <w:spacing w:before="0" w:after="0" w:line="485" w:lineRule="exact"/>
        <w:ind w:left="180" w:right="0" w:firstLine="480"/>
        <w:jc w:val="left"/>
      </w:pPr>
      <w:bookmarkStart w:id="290" w:name="bookmark290"/>
      <w:r>
        <w:rPr>
          <w:rFonts w:ascii="Times New Roman" w:eastAsia="Times New Roman" w:hAnsi="Times New Roman" w:cs="Times New Roman"/>
          <w:color w:val="000000"/>
          <w:spacing w:val="0"/>
          <w:w w:val="100"/>
          <w:position w:val="0"/>
          <w:sz w:val="24"/>
          <w:szCs w:val="24"/>
        </w:rPr>
        <w:t>2</w:t>
      </w:r>
      <w:bookmarkEnd w:id="290"/>
      <w:r>
        <w:rPr>
          <w:color w:val="000000"/>
          <w:spacing w:val="0"/>
          <w:w w:val="100"/>
          <w:position w:val="0"/>
        </w:rPr>
        <w:t>、</w:t>
        <w:tab/>
        <w:t>公司自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号》， 该项会计政策变更采用未来适用法处理。</w:t>
      </w:r>
    </w:p>
    <w:p>
      <w:pPr>
        <w:pStyle w:val="Style34"/>
        <w:keepNext w:val="0"/>
        <w:keepLines w:val="0"/>
        <w:widowControl w:val="0"/>
        <w:shd w:val="clear" w:color="auto" w:fill="auto"/>
        <w:tabs>
          <w:tab w:pos="1057" w:val="left"/>
        </w:tabs>
        <w:bidi w:val="0"/>
        <w:spacing w:before="0" w:after="180" w:line="485" w:lineRule="exact"/>
        <w:ind w:left="0" w:right="0" w:firstLine="660"/>
        <w:jc w:val="left"/>
      </w:pPr>
      <w:bookmarkStart w:id="291" w:name="bookmark291"/>
      <w:r>
        <w:rPr>
          <w:rFonts w:ascii="Times New Roman" w:eastAsia="Times New Roman" w:hAnsi="Times New Roman" w:cs="Times New Roman"/>
          <w:color w:val="000000"/>
          <w:spacing w:val="0"/>
          <w:w w:val="100"/>
          <w:position w:val="0"/>
          <w:sz w:val="24"/>
          <w:szCs w:val="24"/>
        </w:rPr>
        <w:t>3</w:t>
      </w:r>
      <w:bookmarkEnd w:id="291"/>
      <w:r>
        <w:rPr>
          <w:color w:val="000000"/>
          <w:spacing w:val="0"/>
          <w:w w:val="100"/>
          <w:position w:val="0"/>
        </w:rPr>
        <w:t>、</w:t>
        <w:tab/>
        <w:t>本次会计政策变更业经公司第三届董事会第十一次会议审议通过。</w:t>
      </w:r>
    </w:p>
    <w:p>
      <w:pPr>
        <w:pStyle w:val="Style24"/>
        <w:keepNext/>
        <w:keepLines/>
        <w:widowControl w:val="0"/>
        <w:shd w:val="clear" w:color="auto" w:fill="auto"/>
        <w:bidi w:val="0"/>
        <w:spacing w:before="0" w:after="340" w:line="485" w:lineRule="exact"/>
        <w:ind w:left="0" w:right="0" w:firstLine="180"/>
        <w:jc w:val="both"/>
      </w:pPr>
      <w:bookmarkStart w:id="292" w:name="bookmark292"/>
      <w:bookmarkStart w:id="293" w:name="bookmark293"/>
      <w:bookmarkStart w:id="294" w:name="bookmark294"/>
      <w:bookmarkStart w:id="295" w:name="bookmark295"/>
      <w:r>
        <w:rPr>
          <w:color w:val="000000"/>
          <w:spacing w:val="0"/>
          <w:w w:val="100"/>
          <w:position w:val="0"/>
        </w:rPr>
        <w:t>七</w:t>
      </w:r>
      <w:bookmarkEnd w:id="294"/>
      <w:r>
        <w:rPr>
          <w:color w:val="000000"/>
          <w:spacing w:val="0"/>
          <w:w w:val="100"/>
          <w:position w:val="0"/>
        </w:rPr>
        <w:t>、与上年度财务报告相比，合并报表范围发生变化的情况说明</w:t>
      </w:r>
      <w:bookmarkEnd w:id="292"/>
      <w:bookmarkEnd w:id="293"/>
      <w:bookmarkEnd w:id="295"/>
    </w:p>
    <w:p>
      <w:pPr>
        <w:pStyle w:val="Style41"/>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19"/>
        <w:gridCol w:w="1699"/>
        <w:gridCol w:w="2270"/>
        <w:gridCol w:w="1843"/>
        <w:gridCol w:w="1738"/>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股权取得方式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出资比例</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杭州正元智慧企业管理咨询有</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新设子公司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180"/>
        <w:jc w:val="both"/>
      </w:pPr>
      <w:bookmarkStart w:id="296" w:name="bookmark296"/>
      <w:bookmarkStart w:id="297" w:name="bookmark297"/>
      <w:bookmarkStart w:id="298" w:name="bookmark298"/>
      <w:bookmarkStart w:id="299" w:name="bookmark299"/>
      <w:r>
        <w:rPr>
          <w:color w:val="000000"/>
          <w:spacing w:val="0"/>
          <w:w w:val="100"/>
          <w:position w:val="0"/>
        </w:rPr>
        <w:t>八</w:t>
      </w:r>
      <w:bookmarkEnd w:id="298"/>
      <w:r>
        <w:rPr>
          <w:color w:val="000000"/>
          <w:spacing w:val="0"/>
          <w:w w:val="100"/>
          <w:position w:val="0"/>
        </w:rPr>
        <w:t>、聘任、解聘会计师事务所情况</w:t>
      </w:r>
      <w:bookmarkEnd w:id="296"/>
      <w:bookmarkEnd w:id="297"/>
      <w:bookmarkEnd w:id="299"/>
    </w:p>
    <w:p>
      <w:pPr>
        <w:pStyle w:val="Style41"/>
        <w:keepNext w:val="0"/>
        <w:keepLines w:val="0"/>
        <w:widowControl w:val="0"/>
        <w:shd w:val="clear" w:color="auto" w:fill="auto"/>
        <w:bidi w:val="0"/>
        <w:spacing w:before="0" w:after="0" w:line="240" w:lineRule="auto"/>
        <w:ind w:left="168" w:right="0" w:firstLine="0"/>
        <w:jc w:val="left"/>
      </w:pPr>
      <w:r>
        <w:rPr>
          <w:color w:val="000000"/>
          <w:spacing w:val="0"/>
          <w:w w:val="100"/>
          <w:position w:val="0"/>
        </w:rPr>
        <w:t>现聘任的会计事务所</w:t>
      </w:r>
    </w:p>
    <w:tbl>
      <w:tblPr>
        <w:tblOverlap w:val="never"/>
        <w:jc w:val="center"/>
        <w:tblLayout w:type="fixed"/>
      </w:tblPr>
      <w:tblGrid>
        <w:gridCol w:w="4800"/>
        <w:gridCol w:w="52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潘晶晶、罗衡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潘晶晶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年、罗衡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bl>
    <w:p>
      <w:pPr>
        <w:pStyle w:val="Style41"/>
        <w:keepNext w:val="0"/>
        <w:keepLines w:val="0"/>
        <w:widowControl w:val="0"/>
        <w:shd w:val="clear" w:color="auto" w:fill="auto"/>
        <w:bidi w:val="0"/>
        <w:spacing w:before="0" w:after="140" w:line="240" w:lineRule="auto"/>
        <w:ind w:left="168" w:right="0" w:firstLine="0"/>
        <w:jc w:val="left"/>
      </w:pPr>
      <w:r>
        <w:rPr>
          <w:color w:val="000000"/>
          <w:spacing w:val="0"/>
          <w:w w:val="100"/>
          <w:position w:val="0"/>
        </w:rPr>
        <w:t>是否改聘会计师事务所</w:t>
      </w:r>
    </w:p>
    <w:p>
      <w:pPr>
        <w:pStyle w:val="Style41"/>
        <w:keepNext w:val="0"/>
        <w:keepLines w:val="0"/>
        <w:widowControl w:val="0"/>
        <w:shd w:val="clear" w:color="auto" w:fill="auto"/>
        <w:bidi w:val="0"/>
        <w:spacing w:before="0" w:after="140" w:line="240" w:lineRule="auto"/>
        <w:ind w:left="168"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val="0"/>
        <w:keepLines w:val="0"/>
        <w:widowControl w:val="0"/>
        <w:shd w:val="clear" w:color="auto" w:fill="auto"/>
        <w:bidi w:val="0"/>
        <w:spacing w:before="0" w:after="140" w:line="240" w:lineRule="auto"/>
        <w:ind w:left="168" w:right="0" w:firstLine="0"/>
        <w:jc w:val="left"/>
      </w:pPr>
      <w:r>
        <w:rPr>
          <w:color w:val="000000"/>
          <w:spacing w:val="0"/>
          <w:w w:val="100"/>
          <w:position w:val="0"/>
        </w:rPr>
        <w:t>聘请内部控制审计会计师事务所、财务顾问或保荐人情况</w:t>
      </w:r>
    </w:p>
    <w:p>
      <w:pPr>
        <w:widowControl w:val="0"/>
        <w:spacing w:after="119" w:line="1" w:lineRule="exact"/>
      </w:pPr>
    </w:p>
    <w:p>
      <w:pPr>
        <w:pStyle w:val="Style26"/>
        <w:keepNext w:val="0"/>
        <w:keepLines w:val="0"/>
        <w:widowControl w:val="0"/>
        <w:shd w:val="clear" w:color="auto" w:fill="auto"/>
        <w:bidi w:val="0"/>
        <w:spacing w:before="0" w:after="220" w:line="240" w:lineRule="auto"/>
        <w:ind w:left="0" w:right="0" w:firstLine="1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160"/>
        <w:jc w:val="left"/>
      </w:pPr>
      <w:bookmarkStart w:id="300" w:name="bookmark300"/>
      <w:bookmarkStart w:id="301" w:name="bookmark301"/>
      <w:bookmarkStart w:id="302" w:name="bookmark302"/>
      <w:bookmarkStart w:id="303" w:name="bookmark303"/>
      <w:r>
        <w:rPr>
          <w:color w:val="000000"/>
          <w:spacing w:val="0"/>
          <w:w w:val="100"/>
          <w:position w:val="0"/>
        </w:rPr>
        <w:t>九</w:t>
      </w:r>
      <w:bookmarkEnd w:id="302"/>
      <w:r>
        <w:rPr>
          <w:color w:val="000000"/>
          <w:spacing w:val="0"/>
          <w:w w:val="100"/>
          <w:position w:val="0"/>
        </w:rPr>
        <w:t>、年度报告披露后面临退市情况</w:t>
      </w:r>
      <w:bookmarkEnd w:id="300"/>
      <w:bookmarkEnd w:id="301"/>
      <w:bookmarkEnd w:id="303"/>
    </w:p>
    <w:p>
      <w:pPr>
        <w:pStyle w:val="Style26"/>
        <w:keepNext w:val="0"/>
        <w:keepLines w:val="0"/>
        <w:widowControl w:val="0"/>
        <w:shd w:val="clear" w:color="auto" w:fill="auto"/>
        <w:bidi w:val="0"/>
        <w:spacing w:before="0" w:after="36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160"/>
        <w:jc w:val="left"/>
      </w:pPr>
      <w:bookmarkStart w:id="304" w:name="bookmark304"/>
      <w:bookmarkStart w:id="305" w:name="bookmark305"/>
      <w:bookmarkStart w:id="306" w:name="bookmark306"/>
      <w:r>
        <w:rPr>
          <w:color w:val="000000"/>
          <w:spacing w:val="0"/>
          <w:w w:val="100"/>
          <w:position w:val="0"/>
        </w:rPr>
        <w:t>十、破产重整相关事项</w:t>
      </w:r>
      <w:bookmarkEnd w:id="304"/>
      <w:bookmarkEnd w:id="305"/>
      <w:bookmarkEnd w:id="306"/>
    </w:p>
    <w:p>
      <w:pPr>
        <w:pStyle w:val="Style26"/>
        <w:keepNext w:val="0"/>
        <w:keepLines w:val="0"/>
        <w:widowControl w:val="0"/>
        <w:shd w:val="clear" w:color="auto" w:fill="auto"/>
        <w:bidi w:val="0"/>
        <w:spacing w:before="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line="240" w:lineRule="auto"/>
        <w:ind w:left="0" w:right="0" w:firstLine="160"/>
        <w:jc w:val="left"/>
      </w:pPr>
      <w:bookmarkStart w:id="307" w:name="bookmark307"/>
      <w:bookmarkStart w:id="308" w:name="bookmark308"/>
      <w:bookmarkStart w:id="309" w:name="bookmark309"/>
      <w:r>
        <w:rPr>
          <w:color w:val="000000"/>
          <w:spacing w:val="0"/>
          <w:w w:val="100"/>
          <w:position w:val="0"/>
        </w:rPr>
        <w:t>十一、重大诉讼、仲裁事项</w:t>
      </w:r>
      <w:bookmarkEnd w:id="307"/>
      <w:bookmarkEnd w:id="308"/>
      <w:bookmarkEnd w:id="309"/>
    </w:p>
    <w:p>
      <w:pPr>
        <w:pStyle w:val="Style26"/>
        <w:keepNext w:val="0"/>
        <w:keepLines w:val="0"/>
        <w:widowControl w:val="0"/>
        <w:shd w:val="clear" w:color="auto" w:fill="auto"/>
        <w:bidi w:val="0"/>
        <w:spacing w:before="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本年度公司无重大诉讼、仲裁事项。</w:t>
      </w:r>
    </w:p>
    <w:p>
      <w:pPr>
        <w:pStyle w:val="Style24"/>
        <w:keepNext/>
        <w:keepLines/>
        <w:widowControl w:val="0"/>
        <w:shd w:val="clear" w:color="auto" w:fill="auto"/>
        <w:bidi w:val="0"/>
        <w:spacing w:before="0" w:line="240" w:lineRule="auto"/>
        <w:ind w:left="0" w:right="0" w:firstLine="160"/>
        <w:jc w:val="left"/>
      </w:pPr>
      <w:bookmarkStart w:id="310" w:name="bookmark310"/>
      <w:bookmarkStart w:id="311" w:name="bookmark311"/>
      <w:bookmarkStart w:id="312" w:name="bookmark312"/>
      <w:r>
        <w:rPr>
          <w:color w:val="000000"/>
          <w:spacing w:val="0"/>
          <w:w w:val="100"/>
          <w:position w:val="0"/>
        </w:rPr>
        <w:t>十二、处罚及整改情况</w:t>
      </w:r>
      <w:bookmarkEnd w:id="310"/>
      <w:bookmarkEnd w:id="311"/>
      <w:bookmarkEnd w:id="312"/>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378"/>
        <w:gridCol w:w="754"/>
        <w:gridCol w:w="2693"/>
        <w:gridCol w:w="845"/>
        <w:gridCol w:w="1090"/>
        <w:gridCol w:w="994"/>
        <w:gridCol w:w="189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调查处罚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浙江正元智慧科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日，公司将存放 于渤海银行募集资金专户的</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万元资金转出至宁波银行一般账 户用于购买理财产品。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日理财产品到期后，公司未 及时将上述资金转回至募集资金 专户，直至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日才将上述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万元资金转回至渤海银行募 集资金专户，理财产生的利息在一 般账户支出用于募投项目，未转回 至募集资金专户。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公司被出具 监管函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2021-008</w:t>
            </w:r>
          </w:p>
        </w:tc>
      </w:tr>
      <w:tr>
        <w:trPr>
          <w:trHeight w:val="26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浙江正元智慧科 技股份有限公</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司、陈坚、陈根 清、周军辉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月期间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公司向尼普顿提供财务资助</w:t>
            </w:r>
            <w:r>
              <w:rPr>
                <w:color w:val="000000"/>
                <w:spacing w:val="0"/>
                <w:w w:val="100"/>
                <w:position w:val="0"/>
                <w:sz w:val="18"/>
                <w:szCs w:val="18"/>
              </w:rPr>
              <w:t>，</w:t>
            </w:r>
            <w:r>
              <w:rPr>
                <w:color w:val="000000"/>
                <w:spacing w:val="0"/>
                <w:w w:val="100"/>
                <w:position w:val="0"/>
                <w:sz w:val="17"/>
                <w:szCs w:val="17"/>
              </w:rPr>
              <w:t xml:space="preserve">合计 </w:t>
            </w:r>
            <w:r>
              <w:rPr>
                <w:rFonts w:ascii="Times New Roman" w:eastAsia="Times New Roman" w:hAnsi="Times New Roman" w:cs="Times New Roman"/>
                <w:color w:val="000000"/>
                <w:spacing w:val="0"/>
                <w:w w:val="100"/>
                <w:position w:val="0"/>
                <w:sz w:val="18"/>
                <w:szCs w:val="18"/>
              </w:rPr>
              <w:t>4,048.18</w:t>
            </w:r>
            <w:r>
              <w:rPr>
                <w:color w:val="000000"/>
                <w:spacing w:val="0"/>
                <w:w w:val="100"/>
                <w:position w:val="0"/>
                <w:sz w:val="17"/>
                <w:szCs w:val="17"/>
              </w:rPr>
              <w:t>万元。公司直至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p>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日召开董事会进行审议，</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日才对外披露。公司未及时 对前述事项履行相应的审议程序、 未及时履行信息披露义务。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公司被出具 警示函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2021-008</w:t>
            </w:r>
          </w:p>
        </w:tc>
      </w:tr>
    </w:tbl>
    <w:tbl>
      <w:tblPr>
        <w:tblOverlap w:val="never"/>
        <w:jc w:val="center"/>
        <w:tblLayout w:type="fixed"/>
      </w:tblPr>
      <w:tblGrid>
        <w:gridCol w:w="1378"/>
        <w:gridCol w:w="754"/>
        <w:gridCol w:w="2693"/>
        <w:gridCol w:w="845"/>
        <w:gridCol w:w="1090"/>
        <w:gridCol w:w="994"/>
        <w:gridCol w:w="189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调查处罚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6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浙江正元智慧科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月期间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公司向尼普顿提供财务资助</w:t>
            </w:r>
            <w:r>
              <w:rPr>
                <w:color w:val="000000"/>
                <w:spacing w:val="0"/>
                <w:w w:val="100"/>
                <w:position w:val="0"/>
                <w:sz w:val="18"/>
                <w:szCs w:val="18"/>
              </w:rPr>
              <w:t>，</w:t>
            </w:r>
            <w:r>
              <w:rPr>
                <w:color w:val="000000"/>
                <w:spacing w:val="0"/>
                <w:w w:val="100"/>
                <w:position w:val="0"/>
                <w:sz w:val="17"/>
                <w:szCs w:val="17"/>
              </w:rPr>
              <w:t xml:space="preserve">合计 </w:t>
            </w:r>
            <w:r>
              <w:rPr>
                <w:rFonts w:ascii="Times New Roman" w:eastAsia="Times New Roman" w:hAnsi="Times New Roman" w:cs="Times New Roman"/>
                <w:color w:val="000000"/>
                <w:spacing w:val="0"/>
                <w:w w:val="100"/>
                <w:position w:val="0"/>
                <w:sz w:val="18"/>
                <w:szCs w:val="18"/>
              </w:rPr>
              <w:t>4,048.18</w:t>
            </w:r>
            <w:r>
              <w:rPr>
                <w:color w:val="000000"/>
                <w:spacing w:val="0"/>
                <w:w w:val="100"/>
                <w:position w:val="0"/>
                <w:sz w:val="17"/>
                <w:szCs w:val="17"/>
              </w:rPr>
              <w:t>万元。公司直至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p>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日召开董事会进行审议，</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日才对外披露。公司未及时 对前述事项履行相应的审议程序、 未及时履行信息披露义务。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公司被出具 监管函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bl>
    <w:p>
      <w:pPr>
        <w:pStyle w:val="Style4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整改情况说明</w:t>
      </w:r>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79" w:line="1" w:lineRule="exact"/>
      </w:pPr>
    </w:p>
    <w:p>
      <w:pPr>
        <w:pStyle w:val="Style34"/>
        <w:keepNext w:val="0"/>
        <w:keepLines w:val="0"/>
        <w:widowControl w:val="0"/>
        <w:shd w:val="clear" w:color="auto" w:fill="auto"/>
        <w:tabs>
          <w:tab w:pos="955" w:val="left"/>
        </w:tabs>
        <w:bidi w:val="0"/>
        <w:spacing w:before="0" w:after="140" w:line="470" w:lineRule="exact"/>
        <w:ind w:left="0" w:right="0" w:firstLine="480"/>
        <w:jc w:val="both"/>
      </w:pPr>
      <w:bookmarkStart w:id="313" w:name="bookmark313"/>
      <w:r>
        <w:rPr>
          <w:color w:val="000000"/>
          <w:spacing w:val="0"/>
          <w:w w:val="100"/>
          <w:position w:val="0"/>
        </w:rPr>
        <w:t>一</w:t>
      </w:r>
      <w:bookmarkEnd w:id="313"/>
      <w:r>
        <w:rPr>
          <w:color w:val="000000"/>
          <w:spacing w:val="0"/>
          <w:w w:val="100"/>
          <w:position w:val="0"/>
        </w:rPr>
        <w:t>、</w:t>
        <w:tab/>
        <w:t>使用募集资金购买理财产品到期后未及时转回募集户，且相关利息存在延迟或未转 回的整改情况</w:t>
      </w:r>
    </w:p>
    <w:p>
      <w:pPr>
        <w:pStyle w:val="Style34"/>
        <w:keepNext w:val="0"/>
        <w:keepLines w:val="0"/>
        <w:widowControl w:val="0"/>
        <w:shd w:val="clear" w:color="auto" w:fill="auto"/>
        <w:bidi w:val="0"/>
        <w:spacing w:before="0" w:after="140" w:line="463" w:lineRule="exact"/>
        <w:ind w:left="0" w:right="0" w:firstLine="480"/>
        <w:jc w:val="both"/>
      </w:pPr>
      <w:r>
        <w:rPr>
          <w:color w:val="000000"/>
          <w:spacing w:val="0"/>
          <w:w w:val="100"/>
          <w:position w:val="0"/>
        </w:rPr>
        <w:t>针对公司使用募集资金购买理财产品到期后未及时转回募集户，且相关利息存在延迟或 未转回问题。公司强化使用募集资金进行现金管理的到期赎回确认流程。目前原未及时转回 至募集资金专户的</w:t>
      </w:r>
      <w:r>
        <w:rPr>
          <w:color w:val="000000"/>
          <w:spacing w:val="0"/>
          <w:w w:val="100"/>
          <w:position w:val="0"/>
          <w:sz w:val="24"/>
          <w:szCs w:val="24"/>
        </w:rPr>
        <w:t>191,561.64</w:t>
      </w:r>
      <w:r>
        <w:rPr>
          <w:color w:val="000000"/>
          <w:spacing w:val="0"/>
          <w:w w:val="100"/>
          <w:position w:val="0"/>
        </w:rPr>
        <w:t>元收益已用于原募投项目。</w:t>
      </w:r>
    </w:p>
    <w:p>
      <w:pPr>
        <w:pStyle w:val="Style34"/>
        <w:keepNext w:val="0"/>
        <w:keepLines w:val="0"/>
        <w:widowControl w:val="0"/>
        <w:shd w:val="clear" w:color="auto" w:fill="auto"/>
        <w:tabs>
          <w:tab w:pos="955" w:val="left"/>
        </w:tabs>
        <w:bidi w:val="0"/>
        <w:spacing w:before="0" w:after="140" w:line="468" w:lineRule="exact"/>
        <w:ind w:left="0" w:right="0" w:firstLine="480"/>
        <w:jc w:val="both"/>
      </w:pPr>
      <w:bookmarkStart w:id="314" w:name="bookmark314"/>
      <w:r>
        <w:rPr>
          <w:color w:val="000000"/>
          <w:spacing w:val="0"/>
          <w:w w:val="100"/>
          <w:position w:val="0"/>
        </w:rPr>
        <w:t>二</w:t>
      </w:r>
      <w:bookmarkEnd w:id="314"/>
      <w:r>
        <w:rPr>
          <w:color w:val="000000"/>
          <w:spacing w:val="0"/>
          <w:w w:val="100"/>
          <w:position w:val="0"/>
        </w:rPr>
        <w:t>、</w:t>
        <w:tab/>
        <w:t>向尼普顿提供财务资助，未及时履行相应的审议程序及信息披露义务的整改情况</w:t>
      </w:r>
    </w:p>
    <w:p>
      <w:pPr>
        <w:pStyle w:val="Style34"/>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2020</w:t>
      </w:r>
      <w:r>
        <w:rPr>
          <w:color w:val="000000"/>
          <w:spacing w:val="0"/>
          <w:w w:val="100"/>
          <w:position w:val="0"/>
        </w:rPr>
        <w:t>年公司发行股份购买浙江尼普顿科技股份有限公司股权，中介机构尽调期间，将</w:t>
      </w:r>
      <w:r>
        <w:rPr>
          <w:color w:val="000000"/>
          <w:spacing w:val="0"/>
          <w:w w:val="100"/>
          <w:position w:val="0"/>
          <w:sz w:val="24"/>
          <w:szCs w:val="24"/>
        </w:rPr>
        <w:t xml:space="preserve">2020 </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7</w:t>
      </w:r>
      <w:r>
        <w:rPr>
          <w:color w:val="000000"/>
          <w:spacing w:val="0"/>
          <w:w w:val="100"/>
          <w:position w:val="0"/>
        </w:rPr>
        <w:t>月公司与尼普顿之间的原</w:t>
      </w:r>
      <w:r>
        <w:rPr>
          <w:color w:val="000000"/>
          <w:spacing w:val="0"/>
          <w:w w:val="100"/>
          <w:position w:val="0"/>
          <w:sz w:val="24"/>
          <w:szCs w:val="24"/>
        </w:rPr>
        <w:t xml:space="preserve">4, </w:t>
      </w:r>
      <w:r>
        <w:rPr>
          <w:color w:val="000000"/>
          <w:spacing w:val="0"/>
          <w:w w:val="100"/>
          <w:position w:val="0"/>
          <w:sz w:val="24"/>
          <w:szCs w:val="24"/>
        </w:rPr>
        <w:t>048.18</w:t>
      </w:r>
      <w:r>
        <w:rPr>
          <w:color w:val="000000"/>
          <w:spacing w:val="0"/>
          <w:w w:val="100"/>
          <w:position w:val="0"/>
        </w:rPr>
        <w:t>万元业务往来认定为借款。事后公司召开董事会, 追加审议向尼普顿提供财务资助的议案，与尼普顿签署了借款协议并约定了借款利率：年利 率</w:t>
      </w:r>
      <w:r>
        <w:rPr>
          <w:color w:val="000000"/>
          <w:spacing w:val="0"/>
          <w:w w:val="100"/>
          <w:position w:val="0"/>
          <w:sz w:val="24"/>
          <w:szCs w:val="24"/>
        </w:rPr>
        <w:t>9.00%，</w:t>
      </w:r>
      <w:r>
        <w:rPr>
          <w:color w:val="000000"/>
          <w:spacing w:val="0"/>
          <w:w w:val="100"/>
          <w:position w:val="0"/>
        </w:rPr>
        <w:t>借款时间：自借款实际发生日至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日，同时制定了详细的风险防范措施。 截至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25</w:t>
      </w:r>
      <w:r>
        <w:rPr>
          <w:color w:val="000000"/>
          <w:spacing w:val="0"/>
          <w:w w:val="100"/>
          <w:position w:val="0"/>
        </w:rPr>
        <w:t>日</w:t>
      </w:r>
      <w:r>
        <w:rPr>
          <w:color w:val="000000"/>
          <w:spacing w:val="0"/>
          <w:w w:val="100"/>
          <w:position w:val="0"/>
          <w:sz w:val="24"/>
          <w:szCs w:val="24"/>
        </w:rPr>
        <w:t>，</w:t>
      </w:r>
      <w:r>
        <w:rPr>
          <w:color w:val="000000"/>
          <w:spacing w:val="0"/>
          <w:w w:val="100"/>
          <w:position w:val="0"/>
        </w:rPr>
        <w:t>公司已收到尼普顿归还的全部借款本金</w:t>
      </w:r>
      <w:r>
        <w:rPr>
          <w:color w:val="000000"/>
          <w:spacing w:val="0"/>
          <w:w w:val="100"/>
          <w:position w:val="0"/>
          <w:sz w:val="24"/>
          <w:szCs w:val="24"/>
        </w:rPr>
        <w:t>4,048.18</w:t>
      </w:r>
      <w:r>
        <w:rPr>
          <w:color w:val="000000"/>
          <w:spacing w:val="0"/>
          <w:w w:val="100"/>
          <w:position w:val="0"/>
        </w:rPr>
        <w:t xml:space="preserve">万元及相应利息 </w:t>
      </w:r>
      <w:r>
        <w:rPr>
          <w:color w:val="000000"/>
          <w:spacing w:val="0"/>
          <w:w w:val="100"/>
          <w:position w:val="0"/>
          <w:sz w:val="24"/>
          <w:szCs w:val="24"/>
        </w:rPr>
        <w:t xml:space="preserve">197.79 </w:t>
      </w:r>
      <w:r>
        <w:rPr>
          <w:color w:val="000000"/>
          <w:spacing w:val="0"/>
          <w:w w:val="100"/>
          <w:position w:val="0"/>
        </w:rPr>
        <w:t>万元。</w:t>
      </w:r>
    </w:p>
    <w:p>
      <w:pPr>
        <w:pStyle w:val="Style34"/>
        <w:keepNext w:val="0"/>
        <w:keepLines w:val="0"/>
        <w:widowControl w:val="0"/>
        <w:shd w:val="clear" w:color="auto" w:fill="auto"/>
        <w:bidi w:val="0"/>
        <w:spacing w:before="0" w:after="140" w:line="468" w:lineRule="exact"/>
        <w:ind w:left="0" w:right="0" w:firstLine="480"/>
        <w:jc w:val="both"/>
      </w:pPr>
      <w:r>
        <w:rPr>
          <w:color w:val="000000"/>
          <w:spacing w:val="0"/>
          <w:w w:val="100"/>
          <w:position w:val="0"/>
        </w:rPr>
        <w:t>公司积极整改，组织相关责任人深入学习《证券法》《上市公司治理准则》《深圳证券 交易所创业板股票上市规则》《深圳证券交易所创业板上市公司规范运作指引》《上市公司 信息披露管理办法》等相关法律法规、规范性文件的规定，进一步提高对相关规则的理解和 认识；相关责任人对公司财务管理制度和内控管理制度进行了检查，以确定相关制度能够符 合相关法律规定的要求和公司的实际情况；针对相关制度在执行过程中存在的问题进行了专 项培训，后续将进一步加强业务经办人员的岗位培训，避免再次发生类似事项；公司及相关 责任人充分吸取教训，严格执行财务管理制度，进一步强化公司收付款的管理，保障公司的 资金安全。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以上的股东违规买卖公司股票情况。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486" w:lineRule="exact"/>
        <w:ind w:left="0" w:right="0" w:firstLine="0"/>
        <w:jc w:val="left"/>
      </w:pPr>
      <w:bookmarkStart w:id="315" w:name="bookmark315"/>
      <w:bookmarkStart w:id="316" w:name="bookmark316"/>
      <w:bookmarkStart w:id="317" w:name="bookmark317"/>
      <w:r>
        <w:rPr>
          <w:color w:val="000000"/>
          <w:spacing w:val="0"/>
          <w:w w:val="100"/>
          <w:position w:val="0"/>
        </w:rPr>
        <w:t>十三、公司及其控股股东、实际控制人的诚信状况</w:t>
      </w:r>
      <w:bookmarkEnd w:id="315"/>
      <w:bookmarkEnd w:id="316"/>
      <w:bookmarkEnd w:id="317"/>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486" w:lineRule="exact"/>
        <w:ind w:left="0" w:right="0" w:firstLine="0"/>
        <w:jc w:val="left"/>
      </w:pPr>
      <w:bookmarkStart w:id="318" w:name="bookmark318"/>
      <w:bookmarkStart w:id="319" w:name="bookmark319"/>
      <w:bookmarkStart w:id="320" w:name="bookmark320"/>
      <w:r>
        <w:rPr>
          <w:color w:val="000000"/>
          <w:spacing w:val="0"/>
          <w:w w:val="100"/>
          <w:position w:val="0"/>
        </w:rPr>
        <w:t>十四、公司股权激励计划、员工持股计划或其他员工激励措施的实施情况</w:t>
      </w:r>
      <w:bookmarkEnd w:id="318"/>
      <w:bookmarkEnd w:id="319"/>
      <w:bookmarkEnd w:id="320"/>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486" w:lineRule="exact"/>
        <w:ind w:left="0" w:right="0" w:firstLine="480"/>
        <w:jc w:val="both"/>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13</w:t>
      </w:r>
      <w:r>
        <w:rPr>
          <w:color w:val="000000"/>
          <w:spacing w:val="0"/>
          <w:w w:val="100"/>
          <w:position w:val="0"/>
        </w:rPr>
        <w:t>日，公司召开第二届董事会第二十二次会议，审议通过了《关于〈浙江正元 智慧科技股份有限公司</w:t>
      </w:r>
      <w:r>
        <w:rPr>
          <w:color w:val="000000"/>
          <w:spacing w:val="0"/>
          <w:w w:val="100"/>
          <w:position w:val="0"/>
          <w:sz w:val="24"/>
          <w:szCs w:val="24"/>
        </w:rPr>
        <w:t>2018</w:t>
      </w:r>
      <w:r>
        <w:rPr>
          <w:color w:val="000000"/>
          <w:spacing w:val="0"/>
          <w:w w:val="100"/>
          <w:position w:val="0"/>
        </w:rPr>
        <w:t>年股票期权激励计划（草案）〉及其摘要的议案》《关于〈浙江正 元智慧科技股份有限公司</w:t>
      </w:r>
      <w:r>
        <w:rPr>
          <w:color w:val="000000"/>
          <w:spacing w:val="0"/>
          <w:w w:val="100"/>
          <w:position w:val="0"/>
          <w:sz w:val="24"/>
          <w:szCs w:val="24"/>
        </w:rPr>
        <w:t>2018</w:t>
      </w:r>
      <w:r>
        <w:rPr>
          <w:color w:val="000000"/>
          <w:spacing w:val="0"/>
          <w:w w:val="100"/>
          <w:position w:val="0"/>
        </w:rPr>
        <w:t>年股票期权激励计划实施考核管理办法〉的议案》《关于提请股 东大会授权董事会办理</w:t>
      </w:r>
      <w:r>
        <w:rPr>
          <w:color w:val="000000"/>
          <w:spacing w:val="0"/>
          <w:w w:val="100"/>
          <w:position w:val="0"/>
          <w:sz w:val="24"/>
          <w:szCs w:val="24"/>
        </w:rPr>
        <w:t>2018</w:t>
      </w:r>
      <w:r>
        <w:rPr>
          <w:color w:val="000000"/>
          <w:spacing w:val="0"/>
          <w:w w:val="100"/>
          <w:position w:val="0"/>
        </w:rPr>
        <w:t>年股票期权激励计划相关事宜的议案》，公司独立董事对本次激 励计划议案发表了独立意见。</w:t>
      </w:r>
    </w:p>
    <w:p>
      <w:pPr>
        <w:pStyle w:val="Style34"/>
        <w:keepNext w:val="0"/>
        <w:keepLines w:val="0"/>
        <w:widowControl w:val="0"/>
        <w:shd w:val="clear" w:color="auto" w:fill="auto"/>
        <w:bidi w:val="0"/>
        <w:spacing w:before="0" w:after="0" w:line="486" w:lineRule="exact"/>
        <w:ind w:left="0" w:right="0" w:firstLine="480"/>
        <w:jc w:val="both"/>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13</w:t>
      </w:r>
      <w:r>
        <w:rPr>
          <w:color w:val="000000"/>
          <w:spacing w:val="0"/>
          <w:w w:val="100"/>
          <w:position w:val="0"/>
        </w:rPr>
        <w:t>日，公司召开第二届监事会第十二次会议，审议通过了《关于〈浙江正元智 慧科技股份有限公司</w:t>
      </w:r>
      <w:r>
        <w:rPr>
          <w:color w:val="000000"/>
          <w:spacing w:val="0"/>
          <w:w w:val="100"/>
          <w:position w:val="0"/>
          <w:sz w:val="24"/>
          <w:szCs w:val="24"/>
        </w:rPr>
        <w:t>2018</w:t>
      </w:r>
      <w:r>
        <w:rPr>
          <w:color w:val="000000"/>
          <w:spacing w:val="0"/>
          <w:w w:val="100"/>
          <w:position w:val="0"/>
        </w:rPr>
        <w:t>年股票期权激励计划（草案）〉及其摘要的议案》《关于〈浙江正元 智慧科技股份有限公司</w:t>
      </w:r>
      <w:r>
        <w:rPr>
          <w:color w:val="000000"/>
          <w:spacing w:val="0"/>
          <w:w w:val="100"/>
          <w:position w:val="0"/>
          <w:sz w:val="24"/>
          <w:szCs w:val="24"/>
        </w:rPr>
        <w:t>2018</w:t>
      </w:r>
      <w:r>
        <w:rPr>
          <w:color w:val="000000"/>
          <w:spacing w:val="0"/>
          <w:w w:val="100"/>
          <w:position w:val="0"/>
        </w:rPr>
        <w:t xml:space="preserve">年股票期权激励计划实施考核管理办法〉的议案》《关于核查公司 </w:t>
      </w:r>
      <w:r>
        <w:rPr>
          <w:color w:val="000000"/>
          <w:spacing w:val="0"/>
          <w:w w:val="100"/>
          <w:position w:val="0"/>
          <w:sz w:val="24"/>
          <w:szCs w:val="24"/>
        </w:rPr>
        <w:t>2018</w:t>
      </w:r>
      <w:r>
        <w:rPr>
          <w:color w:val="000000"/>
          <w:spacing w:val="0"/>
          <w:w w:val="100"/>
          <w:position w:val="0"/>
        </w:rPr>
        <w:t>年股票期权激励计划激励对象名单的议案》。</w:t>
      </w:r>
    </w:p>
    <w:p>
      <w:pPr>
        <w:pStyle w:val="Style34"/>
        <w:keepNext w:val="0"/>
        <w:keepLines w:val="0"/>
        <w:widowControl w:val="0"/>
        <w:shd w:val="clear" w:color="auto" w:fill="auto"/>
        <w:bidi w:val="0"/>
        <w:spacing w:before="0" w:after="0" w:line="486" w:lineRule="exact"/>
        <w:ind w:left="0" w:right="0" w:firstLine="480"/>
        <w:jc w:val="both"/>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16</w:t>
      </w:r>
      <w:r>
        <w:rPr>
          <w:color w:val="000000"/>
          <w:spacing w:val="0"/>
          <w:w w:val="100"/>
          <w:position w:val="0"/>
        </w:rPr>
        <w:t>日至</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25</w:t>
      </w:r>
      <w:r>
        <w:rPr>
          <w:color w:val="000000"/>
          <w:spacing w:val="0"/>
          <w:w w:val="100"/>
          <w:position w:val="0"/>
        </w:rPr>
        <w:t>日，公司对</w:t>
      </w:r>
      <w:r>
        <w:rPr>
          <w:color w:val="000000"/>
          <w:spacing w:val="0"/>
          <w:w w:val="100"/>
          <w:position w:val="0"/>
          <w:sz w:val="24"/>
          <w:szCs w:val="24"/>
        </w:rPr>
        <w:t>2018</w:t>
      </w:r>
      <w:r>
        <w:rPr>
          <w:color w:val="000000"/>
          <w:spacing w:val="0"/>
          <w:w w:val="100"/>
          <w:position w:val="0"/>
        </w:rPr>
        <w:t>年股票期权激励计划拟激励对象的姓名、 职务予在公司内部网站上进行了公示，在公示期内，监事会未接到任何对公司本次激励计划 拟激励对象提出的异议。</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26</w:t>
      </w:r>
      <w:r>
        <w:rPr>
          <w:color w:val="000000"/>
          <w:spacing w:val="0"/>
          <w:w w:val="100"/>
          <w:position w:val="0"/>
        </w:rPr>
        <w:t>日，公司召开第二届监事会第十三次会议，审议通过了 《监事会关于公司</w:t>
      </w:r>
      <w:r>
        <w:rPr>
          <w:color w:val="000000"/>
          <w:spacing w:val="0"/>
          <w:w w:val="100"/>
          <w:position w:val="0"/>
          <w:sz w:val="24"/>
          <w:szCs w:val="24"/>
        </w:rPr>
        <w:t>2018</w:t>
      </w:r>
      <w:r>
        <w:rPr>
          <w:color w:val="000000"/>
          <w:spacing w:val="0"/>
          <w:w w:val="100"/>
          <w:position w:val="0"/>
        </w:rPr>
        <w:t>年股票期权激励计划激励对象名单的核查意见及公示情况说明》。</w:t>
      </w:r>
    </w:p>
    <w:p>
      <w:pPr>
        <w:pStyle w:val="Style34"/>
        <w:keepNext w:val="0"/>
        <w:keepLines w:val="0"/>
        <w:widowControl w:val="0"/>
        <w:shd w:val="clear" w:color="auto" w:fill="auto"/>
        <w:bidi w:val="0"/>
        <w:spacing w:before="0" w:after="0" w:line="486" w:lineRule="exact"/>
        <w:ind w:left="0" w:right="0" w:firstLine="480"/>
        <w:jc w:val="both"/>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日，公司召开</w:t>
      </w:r>
      <w:r>
        <w:rPr>
          <w:color w:val="000000"/>
          <w:spacing w:val="0"/>
          <w:w w:val="100"/>
          <w:position w:val="0"/>
          <w:sz w:val="24"/>
          <w:szCs w:val="24"/>
        </w:rPr>
        <w:t>2018</w:t>
      </w:r>
      <w:r>
        <w:rPr>
          <w:color w:val="000000"/>
          <w:spacing w:val="0"/>
          <w:w w:val="100"/>
          <w:position w:val="0"/>
        </w:rPr>
        <w:t>年第一次临时股东大会，审议通过了《关于〈浙江正元智 慧科技股份有限公司</w:t>
      </w:r>
      <w:r>
        <w:rPr>
          <w:color w:val="000000"/>
          <w:spacing w:val="0"/>
          <w:w w:val="100"/>
          <w:position w:val="0"/>
          <w:sz w:val="24"/>
          <w:szCs w:val="24"/>
        </w:rPr>
        <w:t>2018</w:t>
      </w:r>
      <w:r>
        <w:rPr>
          <w:color w:val="000000"/>
          <w:spacing w:val="0"/>
          <w:w w:val="100"/>
          <w:position w:val="0"/>
        </w:rPr>
        <w:t>年股票期权激励计划（草案）〉及其摘要的议案》《关于〈浙江正元 智慧科技股份有限公司</w:t>
      </w:r>
      <w:r>
        <w:rPr>
          <w:color w:val="000000"/>
          <w:spacing w:val="0"/>
          <w:w w:val="100"/>
          <w:position w:val="0"/>
          <w:sz w:val="24"/>
          <w:szCs w:val="24"/>
        </w:rPr>
        <w:t>2018</w:t>
      </w:r>
      <w:r>
        <w:rPr>
          <w:color w:val="000000"/>
          <w:spacing w:val="0"/>
          <w:w w:val="100"/>
          <w:position w:val="0"/>
        </w:rPr>
        <w:t>年股票期权激励计划实施考核管理办法〉的议案》《关于提请股东 大会授权董事会办理</w:t>
      </w:r>
      <w:r>
        <w:rPr>
          <w:color w:val="000000"/>
          <w:spacing w:val="0"/>
          <w:w w:val="100"/>
          <w:position w:val="0"/>
          <w:sz w:val="24"/>
          <w:szCs w:val="24"/>
        </w:rPr>
        <w:t>2018</w:t>
      </w:r>
      <w:r>
        <w:rPr>
          <w:color w:val="000000"/>
          <w:spacing w:val="0"/>
          <w:w w:val="100"/>
          <w:position w:val="0"/>
        </w:rPr>
        <w:t>年股票期权激励计划相关事宜的议案》，并披露了《关于</w:t>
      </w:r>
      <w:r>
        <w:rPr>
          <w:color w:val="000000"/>
          <w:spacing w:val="0"/>
          <w:w w:val="100"/>
          <w:position w:val="0"/>
          <w:sz w:val="24"/>
          <w:szCs w:val="24"/>
        </w:rPr>
        <w:t>2018</w:t>
      </w:r>
      <w:r>
        <w:rPr>
          <w:color w:val="000000"/>
          <w:spacing w:val="0"/>
          <w:w w:val="100"/>
          <w:position w:val="0"/>
        </w:rPr>
        <w:t>年股 票期权激励计划内幕信息知情人及激励对象买卖公司股票情况的自查报告》。</w:t>
      </w:r>
    </w:p>
    <w:p>
      <w:pPr>
        <w:pStyle w:val="Style34"/>
        <w:keepNext w:val="0"/>
        <w:keepLines w:val="0"/>
        <w:widowControl w:val="0"/>
        <w:shd w:val="clear" w:color="auto" w:fill="auto"/>
        <w:bidi w:val="0"/>
        <w:spacing w:before="0" w:after="140" w:line="486" w:lineRule="exact"/>
        <w:ind w:left="0" w:right="0" w:firstLine="480"/>
        <w:jc w:val="both"/>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7</w:t>
      </w:r>
      <w:r>
        <w:rPr>
          <w:color w:val="000000"/>
          <w:spacing w:val="0"/>
          <w:w w:val="100"/>
          <w:position w:val="0"/>
        </w:rPr>
        <w:t>日，公司召开了第二届董事会第二十三次会议和第二届监事会第十四次会议, 审议通过《关于向激励对象授予股票期权的议案》，公司独立董事对相关事项发表了独立意 见，监事会对本次股票期权激励计划激励对象名单进行了核实。公司向</w:t>
      </w:r>
      <w:r>
        <w:rPr>
          <w:color w:val="000000"/>
          <w:spacing w:val="0"/>
          <w:w w:val="100"/>
          <w:position w:val="0"/>
          <w:sz w:val="24"/>
          <w:szCs w:val="24"/>
        </w:rPr>
        <w:t>176</w:t>
      </w:r>
      <w:r>
        <w:rPr>
          <w:color w:val="000000"/>
          <w:spacing w:val="0"/>
          <w:w w:val="100"/>
          <w:position w:val="0"/>
        </w:rPr>
        <w:t>名激励对象授予</w:t>
      </w:r>
      <w:r>
        <w:rPr>
          <w:color w:val="000000"/>
          <w:spacing w:val="0"/>
          <w:w w:val="100"/>
          <w:position w:val="0"/>
          <w:sz w:val="24"/>
          <w:szCs w:val="24"/>
        </w:rPr>
        <w:t xml:space="preserve">300 </w:t>
      </w:r>
      <w:r>
        <w:rPr>
          <w:color w:val="000000"/>
          <w:spacing w:val="0"/>
          <w:w w:val="100"/>
          <w:position w:val="0"/>
        </w:rPr>
        <w:t>万份股票期权，登记完成时间为</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15</w:t>
      </w:r>
      <w:r>
        <w:rPr>
          <w:color w:val="000000"/>
          <w:spacing w:val="0"/>
          <w:w w:val="100"/>
          <w:position w:val="0"/>
        </w:rPr>
        <w:t>日。</w:t>
      </w:r>
    </w:p>
    <w:p>
      <w:pPr>
        <w:pStyle w:val="Style34"/>
        <w:keepNext w:val="0"/>
        <w:keepLines w:val="0"/>
        <w:widowControl w:val="0"/>
        <w:shd w:val="clear" w:color="auto" w:fill="auto"/>
        <w:bidi w:val="0"/>
        <w:spacing w:before="0" w:after="0" w:line="483" w:lineRule="exact"/>
        <w:ind w:left="0" w:right="0" w:firstLine="500"/>
        <w:jc w:val="both"/>
      </w:pP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23</w:t>
      </w:r>
      <w:r>
        <w:rPr>
          <w:color w:val="000000"/>
          <w:spacing w:val="0"/>
          <w:w w:val="100"/>
          <w:position w:val="0"/>
        </w:rPr>
        <w:t>日，公司召开的第三届董事会第六次会议和第三届监事会第六次会议，审议 通过了《关于调整公司</w:t>
      </w:r>
      <w:r>
        <w:rPr>
          <w:color w:val="000000"/>
          <w:spacing w:val="0"/>
          <w:w w:val="100"/>
          <w:position w:val="0"/>
          <w:sz w:val="24"/>
          <w:szCs w:val="24"/>
        </w:rPr>
        <w:t>2018</w:t>
      </w:r>
      <w:r>
        <w:rPr>
          <w:color w:val="000000"/>
          <w:spacing w:val="0"/>
          <w:w w:val="100"/>
          <w:position w:val="0"/>
        </w:rPr>
        <w:t>年股票期权激励计划股票期权数量及行权价格的议案》《关于注 销</w:t>
      </w:r>
      <w:r>
        <w:rPr>
          <w:color w:val="000000"/>
          <w:spacing w:val="0"/>
          <w:w w:val="100"/>
          <w:position w:val="0"/>
          <w:sz w:val="24"/>
          <w:szCs w:val="24"/>
        </w:rPr>
        <w:t>2018</w:t>
      </w:r>
      <w:r>
        <w:rPr>
          <w:color w:val="000000"/>
          <w:spacing w:val="0"/>
          <w:w w:val="100"/>
          <w:position w:val="0"/>
        </w:rPr>
        <w:t>年股票期权激励计划部分股票期权的议案》《关于</w:t>
      </w:r>
      <w:r>
        <w:rPr>
          <w:color w:val="000000"/>
          <w:spacing w:val="0"/>
          <w:w w:val="100"/>
          <w:position w:val="0"/>
          <w:sz w:val="24"/>
          <w:szCs w:val="24"/>
        </w:rPr>
        <w:t>2018</w:t>
      </w:r>
      <w:r>
        <w:rPr>
          <w:color w:val="000000"/>
          <w:spacing w:val="0"/>
          <w:w w:val="100"/>
          <w:position w:val="0"/>
        </w:rPr>
        <w:t>年股票期权激励计划第一个行 权期行权条件成就的议案》。同意公司</w:t>
      </w:r>
      <w:r>
        <w:rPr>
          <w:color w:val="000000"/>
          <w:spacing w:val="0"/>
          <w:w w:val="100"/>
          <w:position w:val="0"/>
          <w:sz w:val="24"/>
          <w:szCs w:val="24"/>
        </w:rPr>
        <w:t>2018</w:t>
      </w:r>
      <w:r>
        <w:rPr>
          <w:color w:val="000000"/>
          <w:spacing w:val="0"/>
          <w:w w:val="100"/>
          <w:position w:val="0"/>
        </w:rPr>
        <w:t>年股票期权激励计划股票期权数量由</w:t>
      </w:r>
      <w:r>
        <w:rPr>
          <w:color w:val="000000"/>
          <w:spacing w:val="0"/>
          <w:w w:val="100"/>
          <w:position w:val="0"/>
          <w:sz w:val="24"/>
          <w:szCs w:val="24"/>
        </w:rPr>
        <w:t>300</w:t>
      </w:r>
      <w:r>
        <w:rPr>
          <w:color w:val="000000"/>
          <w:spacing w:val="0"/>
          <w:w w:val="100"/>
          <w:position w:val="0"/>
        </w:rPr>
        <w:t>万份调整 为</w:t>
      </w:r>
      <w:r>
        <w:rPr>
          <w:color w:val="000000"/>
          <w:spacing w:val="0"/>
          <w:w w:val="100"/>
          <w:position w:val="0"/>
          <w:sz w:val="24"/>
          <w:szCs w:val="24"/>
        </w:rPr>
        <w:t>570</w:t>
      </w:r>
      <w:r>
        <w:rPr>
          <w:color w:val="000000"/>
          <w:spacing w:val="0"/>
          <w:w w:val="100"/>
          <w:position w:val="0"/>
        </w:rPr>
        <w:t>万份，行权价格由</w:t>
      </w:r>
      <w:r>
        <w:rPr>
          <w:color w:val="000000"/>
          <w:spacing w:val="0"/>
          <w:w w:val="100"/>
          <w:position w:val="0"/>
          <w:sz w:val="24"/>
          <w:szCs w:val="24"/>
        </w:rPr>
        <w:t>33.49</w:t>
      </w:r>
      <w:r>
        <w:rPr>
          <w:color w:val="000000"/>
          <w:spacing w:val="0"/>
          <w:w w:val="100"/>
          <w:position w:val="0"/>
        </w:rPr>
        <w:t>元</w:t>
      </w:r>
      <w:r>
        <w:rPr>
          <w:color w:val="000000"/>
          <w:spacing w:val="0"/>
          <w:w w:val="100"/>
          <w:position w:val="0"/>
          <w:sz w:val="24"/>
          <w:szCs w:val="24"/>
        </w:rPr>
        <w:t>/</w:t>
      </w:r>
      <w:r>
        <w:rPr>
          <w:color w:val="000000"/>
          <w:spacing w:val="0"/>
          <w:w w:val="100"/>
          <w:position w:val="0"/>
        </w:rPr>
        <w:t>份调整为</w:t>
      </w:r>
      <w:r>
        <w:rPr>
          <w:color w:val="000000"/>
          <w:spacing w:val="0"/>
          <w:w w:val="100"/>
          <w:position w:val="0"/>
          <w:sz w:val="24"/>
          <w:szCs w:val="24"/>
        </w:rPr>
        <w:t>17.55</w:t>
      </w:r>
      <w:r>
        <w:rPr>
          <w:color w:val="000000"/>
          <w:spacing w:val="0"/>
          <w:w w:val="100"/>
          <w:position w:val="0"/>
        </w:rPr>
        <w:t>元</w:t>
      </w:r>
      <w:r>
        <w:rPr>
          <w:color w:val="000000"/>
          <w:spacing w:val="0"/>
          <w:w w:val="100"/>
          <w:position w:val="0"/>
          <w:sz w:val="24"/>
          <w:szCs w:val="24"/>
        </w:rPr>
        <w:t>/</w:t>
      </w:r>
      <w:r>
        <w:rPr>
          <w:color w:val="000000"/>
          <w:spacing w:val="0"/>
          <w:w w:val="100"/>
          <w:position w:val="0"/>
        </w:rPr>
        <w:t xml:space="preserve">份；同意注销公司股票期权数量合计 </w:t>
      </w:r>
      <w:r>
        <w:rPr>
          <w:color w:val="000000"/>
          <w:spacing w:val="0"/>
          <w:w w:val="100"/>
          <w:position w:val="0"/>
          <w:sz w:val="24"/>
          <w:szCs w:val="24"/>
        </w:rPr>
        <w:t>11.324</w:t>
      </w:r>
      <w:r>
        <w:rPr>
          <w:color w:val="000000"/>
          <w:spacing w:val="0"/>
          <w:w w:val="100"/>
          <w:position w:val="0"/>
        </w:rPr>
        <w:t>万份；同意达到考核要求的</w:t>
      </w:r>
      <w:r>
        <w:rPr>
          <w:color w:val="000000"/>
          <w:spacing w:val="0"/>
          <w:w w:val="100"/>
          <w:position w:val="0"/>
          <w:sz w:val="24"/>
          <w:szCs w:val="24"/>
        </w:rPr>
        <w:t>168</w:t>
      </w:r>
      <w:r>
        <w:rPr>
          <w:color w:val="000000"/>
          <w:spacing w:val="0"/>
          <w:w w:val="100"/>
          <w:position w:val="0"/>
        </w:rPr>
        <w:t>名激励对象在第一个行权期行权，可行权股票期权数量 为</w:t>
      </w:r>
      <w:r>
        <w:rPr>
          <w:color w:val="000000"/>
          <w:spacing w:val="0"/>
          <w:w w:val="100"/>
          <w:position w:val="0"/>
          <w:sz w:val="24"/>
          <w:szCs w:val="24"/>
        </w:rPr>
        <w:t>274.436</w:t>
      </w:r>
      <w:r>
        <w:rPr>
          <w:color w:val="000000"/>
          <w:spacing w:val="0"/>
          <w:w w:val="100"/>
          <w:position w:val="0"/>
        </w:rPr>
        <w:t>万份。</w:t>
      </w:r>
    </w:p>
    <w:p>
      <w:pPr>
        <w:pStyle w:val="Style34"/>
        <w:keepNext w:val="0"/>
        <w:keepLines w:val="0"/>
        <w:widowControl w:val="0"/>
        <w:shd w:val="clear" w:color="auto" w:fill="auto"/>
        <w:bidi w:val="0"/>
        <w:spacing w:before="0" w:after="0" w:line="483" w:lineRule="exact"/>
        <w:ind w:left="0" w:right="0" w:firstLine="50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29</w:t>
      </w:r>
      <w:r>
        <w:rPr>
          <w:color w:val="000000"/>
          <w:spacing w:val="0"/>
          <w:w w:val="100"/>
          <w:position w:val="0"/>
        </w:rPr>
        <w:t>日，公司第三届董事会第十七次会议（临时会议）及第三届监事会第十五次 会议（临时会议）审议通过了《关于调整</w:t>
      </w:r>
      <w:r>
        <w:rPr>
          <w:color w:val="000000"/>
          <w:spacing w:val="0"/>
          <w:w w:val="100"/>
          <w:position w:val="0"/>
          <w:sz w:val="24"/>
          <w:szCs w:val="24"/>
        </w:rPr>
        <w:t>2018</w:t>
      </w:r>
      <w:r>
        <w:rPr>
          <w:color w:val="000000"/>
          <w:spacing w:val="0"/>
          <w:w w:val="100"/>
          <w:position w:val="0"/>
        </w:rPr>
        <w:t>年股票期权激励计划行权价格的议案》</w:t>
      </w:r>
      <w:r>
        <w:rPr>
          <w:color w:val="000000"/>
          <w:spacing w:val="0"/>
          <w:w w:val="100"/>
          <w:position w:val="0"/>
          <w:sz w:val="24"/>
          <w:szCs w:val="24"/>
        </w:rPr>
        <w:t>，</w:t>
      </w:r>
      <w:r>
        <w:rPr>
          <w:color w:val="000000"/>
          <w:spacing w:val="0"/>
          <w:w w:val="100"/>
          <w:position w:val="0"/>
        </w:rPr>
        <w:t>因</w:t>
      </w:r>
      <w:r>
        <w:rPr>
          <w:color w:val="000000"/>
          <w:spacing w:val="0"/>
          <w:w w:val="100"/>
          <w:position w:val="0"/>
          <w:sz w:val="24"/>
          <w:szCs w:val="24"/>
        </w:rPr>
        <w:t xml:space="preserve">2019 </w:t>
      </w:r>
      <w:r>
        <w:rPr>
          <w:color w:val="000000"/>
          <w:spacing w:val="0"/>
          <w:w w:val="100"/>
          <w:position w:val="0"/>
        </w:rPr>
        <w:t>年年度权益分派方案已实施完毕，按照《激励计划》的规定，公司董事会同意</w:t>
      </w:r>
      <w:r>
        <w:rPr>
          <w:color w:val="000000"/>
          <w:spacing w:val="0"/>
          <w:w w:val="100"/>
          <w:position w:val="0"/>
          <w:sz w:val="24"/>
          <w:szCs w:val="24"/>
        </w:rPr>
        <w:t>2018</w:t>
      </w:r>
      <w:r>
        <w:rPr>
          <w:color w:val="000000"/>
          <w:spacing w:val="0"/>
          <w:w w:val="100"/>
          <w:position w:val="0"/>
        </w:rPr>
        <w:t>年股票期 权激励计划已授予的股票期权行权价格由</w:t>
      </w:r>
      <w:r>
        <w:rPr>
          <w:color w:val="000000"/>
          <w:spacing w:val="0"/>
          <w:w w:val="100"/>
          <w:position w:val="0"/>
          <w:sz w:val="24"/>
          <w:szCs w:val="24"/>
        </w:rPr>
        <w:t>17.55</w:t>
      </w:r>
      <w:r>
        <w:rPr>
          <w:color w:val="000000"/>
          <w:spacing w:val="0"/>
          <w:w w:val="100"/>
          <w:position w:val="0"/>
        </w:rPr>
        <w:t>元</w:t>
      </w:r>
      <w:r>
        <w:rPr>
          <w:color w:val="000000"/>
          <w:spacing w:val="0"/>
          <w:w w:val="100"/>
          <w:position w:val="0"/>
          <w:sz w:val="24"/>
          <w:szCs w:val="24"/>
        </w:rPr>
        <w:t>/</w:t>
      </w:r>
      <w:r>
        <w:rPr>
          <w:color w:val="000000"/>
          <w:spacing w:val="0"/>
          <w:w w:val="100"/>
          <w:position w:val="0"/>
        </w:rPr>
        <w:t>股调整为</w:t>
      </w:r>
      <w:r>
        <w:rPr>
          <w:color w:val="000000"/>
          <w:spacing w:val="0"/>
          <w:w w:val="100"/>
          <w:position w:val="0"/>
          <w:sz w:val="24"/>
          <w:szCs w:val="24"/>
        </w:rPr>
        <w:t>17.49</w:t>
      </w:r>
      <w:r>
        <w:rPr>
          <w:color w:val="000000"/>
          <w:spacing w:val="0"/>
          <w:w w:val="100"/>
          <w:position w:val="0"/>
        </w:rPr>
        <w:t>元</w:t>
      </w:r>
      <w:r>
        <w:rPr>
          <w:color w:val="000000"/>
          <w:spacing w:val="0"/>
          <w:w w:val="100"/>
          <w:position w:val="0"/>
          <w:sz w:val="24"/>
          <w:szCs w:val="24"/>
        </w:rPr>
        <w:t>/</w:t>
      </w:r>
      <w:r>
        <w:rPr>
          <w:color w:val="000000"/>
          <w:spacing w:val="0"/>
          <w:w w:val="100"/>
          <w:position w:val="0"/>
        </w:rPr>
        <w:t>股。</w:t>
      </w:r>
    </w:p>
    <w:p>
      <w:pPr>
        <w:pStyle w:val="Style34"/>
        <w:keepNext w:val="0"/>
        <w:keepLines w:val="0"/>
        <w:widowControl w:val="0"/>
        <w:shd w:val="clear" w:color="auto" w:fill="auto"/>
        <w:bidi w:val="0"/>
        <w:spacing w:before="0" w:after="0" w:line="483" w:lineRule="exact"/>
        <w:ind w:left="0" w:right="0" w:firstLine="50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21</w:t>
      </w:r>
      <w:r>
        <w:rPr>
          <w:color w:val="000000"/>
          <w:spacing w:val="0"/>
          <w:w w:val="100"/>
          <w:position w:val="0"/>
        </w:rPr>
        <w:t>日，公司召开的第三届董事会第二十次会议及第三届监事会第十八次会议， 审议通过了《关于注销</w:t>
      </w:r>
      <w:r>
        <w:rPr>
          <w:color w:val="000000"/>
          <w:spacing w:val="0"/>
          <w:w w:val="100"/>
          <w:position w:val="0"/>
          <w:sz w:val="24"/>
          <w:szCs w:val="24"/>
        </w:rPr>
        <w:t>2018</w:t>
      </w:r>
      <w:r>
        <w:rPr>
          <w:color w:val="000000"/>
          <w:spacing w:val="0"/>
          <w:w w:val="100"/>
          <w:position w:val="0"/>
        </w:rPr>
        <w:t>年股票期权激励计划部分股票期权的议案》《关于</w:t>
      </w:r>
      <w:r>
        <w:rPr>
          <w:color w:val="000000"/>
          <w:spacing w:val="0"/>
          <w:w w:val="100"/>
          <w:position w:val="0"/>
          <w:sz w:val="24"/>
          <w:szCs w:val="24"/>
        </w:rPr>
        <w:t>2018</w:t>
      </w:r>
      <w:r>
        <w:rPr>
          <w:color w:val="000000"/>
          <w:spacing w:val="0"/>
          <w:w w:val="100"/>
          <w:position w:val="0"/>
        </w:rPr>
        <w:t>年股票期 权激励计划第二个行权期行权条件成就的议案》，同意注销的公司股票期权数量合计</w:t>
      </w:r>
      <w:r>
        <w:rPr>
          <w:color w:val="000000"/>
          <w:spacing w:val="0"/>
          <w:w w:val="100"/>
          <w:position w:val="0"/>
          <w:sz w:val="24"/>
          <w:szCs w:val="24"/>
        </w:rPr>
        <w:t xml:space="preserve">277.0640 </w:t>
      </w:r>
      <w:r>
        <w:rPr>
          <w:color w:val="000000"/>
          <w:spacing w:val="0"/>
          <w:w w:val="100"/>
          <w:position w:val="0"/>
        </w:rPr>
        <w:t>万份；同意达到考核要求的</w:t>
      </w:r>
      <w:r>
        <w:rPr>
          <w:color w:val="000000"/>
          <w:spacing w:val="0"/>
          <w:w w:val="100"/>
          <w:position w:val="0"/>
          <w:sz w:val="24"/>
          <w:szCs w:val="24"/>
        </w:rPr>
        <w:t>170</w:t>
      </w:r>
      <w:r>
        <w:rPr>
          <w:color w:val="000000"/>
          <w:spacing w:val="0"/>
          <w:w w:val="100"/>
          <w:position w:val="0"/>
        </w:rPr>
        <w:t xml:space="preserve">名激励对象在第二个行权期行权，可行权股票期权数量为 </w:t>
      </w:r>
      <w:r>
        <w:rPr>
          <w:color w:val="000000"/>
          <w:spacing w:val="0"/>
          <w:w w:val="100"/>
          <w:position w:val="0"/>
          <w:sz w:val="24"/>
          <w:szCs w:val="24"/>
        </w:rPr>
        <w:t xml:space="preserve">277.7420 </w:t>
      </w:r>
      <w:r>
        <w:rPr>
          <w:color w:val="000000"/>
          <w:spacing w:val="0"/>
          <w:w w:val="100"/>
          <w:position w:val="0"/>
        </w:rPr>
        <w:t>万份。</w:t>
      </w:r>
    </w:p>
    <w:p>
      <w:pPr>
        <w:pStyle w:val="Style34"/>
        <w:keepNext w:val="0"/>
        <w:keepLines w:val="0"/>
        <w:widowControl w:val="0"/>
        <w:shd w:val="clear" w:color="auto" w:fill="auto"/>
        <w:bidi w:val="0"/>
        <w:spacing w:before="0" w:after="0" w:line="483" w:lineRule="exact"/>
        <w:ind w:left="0" w:right="0" w:firstLine="500"/>
        <w:jc w:val="both"/>
      </w:pPr>
      <w:r>
        <w:rPr>
          <w:color w:val="000000"/>
          <w:spacing w:val="0"/>
          <w:w w:val="100"/>
          <w:position w:val="0"/>
        </w:rPr>
        <w:t>上述具体内容详见公司在巨潮资讯网（</w:t>
      </w:r>
      <w:r>
        <w:rPr>
          <w:color w:val="000000"/>
          <w:spacing w:val="0"/>
          <w:w w:val="100"/>
          <w:position w:val="0"/>
          <w:sz w:val="24"/>
          <w:szCs w:val="24"/>
        </w:rPr>
        <w:t>http://www.cninfo.com.cn</w:t>
      </w:r>
      <w:r>
        <w:rPr>
          <w:color w:val="000000"/>
          <w:spacing w:val="0"/>
          <w:w w:val="100"/>
          <w:position w:val="0"/>
          <w:sz w:val="24"/>
          <w:szCs w:val="24"/>
        </w:rPr>
        <w:t xml:space="preserve"> </w:t>
      </w:r>
      <w:r>
        <w:rPr>
          <w:color w:val="000000"/>
          <w:spacing w:val="0"/>
          <w:w w:val="100"/>
          <w:position w:val="0"/>
          <w:sz w:val="24"/>
          <w:szCs w:val="24"/>
        </w:rPr>
        <w:t>）</w:t>
      </w:r>
      <w:r>
        <w:rPr>
          <w:color w:val="000000"/>
          <w:spacing w:val="0"/>
          <w:w w:val="100"/>
          <w:position w:val="0"/>
        </w:rPr>
        <w:t>披露的相关公告。</w:t>
      </w:r>
    </w:p>
    <w:p>
      <w:pPr>
        <w:pStyle w:val="Style34"/>
        <w:keepNext w:val="0"/>
        <w:keepLines w:val="0"/>
        <w:widowControl w:val="0"/>
        <w:shd w:val="clear" w:color="auto" w:fill="auto"/>
        <w:bidi w:val="0"/>
        <w:spacing w:before="0" w:after="0" w:line="483" w:lineRule="exact"/>
        <w:ind w:left="0" w:right="0" w:firstLine="500"/>
        <w:jc w:val="both"/>
      </w:pPr>
      <w:r>
        <w:rPr>
          <w:color w:val="000000"/>
          <w:spacing w:val="0"/>
          <w:w w:val="100"/>
          <w:position w:val="0"/>
        </w:rPr>
        <w:t>公司需遵守《深圳证券交易所行业信息披露指引第</w:t>
      </w:r>
      <w:r>
        <w:rPr>
          <w:color w:val="000000"/>
          <w:spacing w:val="0"/>
          <w:w w:val="100"/>
          <w:position w:val="0"/>
          <w:sz w:val="24"/>
          <w:szCs w:val="24"/>
        </w:rPr>
        <w:t>12</w:t>
      </w:r>
      <w:r>
        <w:rPr>
          <w:color w:val="000000"/>
          <w:spacing w:val="0"/>
          <w:w w:val="100"/>
          <w:position w:val="0"/>
        </w:rPr>
        <w:t>号一一上市公司从事软件与信息技 术服务业务》的披露要求</w:t>
      </w:r>
    </w:p>
    <w:p>
      <w:pPr>
        <w:pStyle w:val="Style34"/>
        <w:keepNext w:val="0"/>
        <w:keepLines w:val="0"/>
        <w:widowControl w:val="0"/>
        <w:shd w:val="clear" w:color="auto" w:fill="auto"/>
        <w:bidi w:val="0"/>
        <w:spacing w:before="0" w:after="220" w:line="483" w:lineRule="exact"/>
        <w:ind w:left="0" w:right="0" w:firstLine="500"/>
        <w:jc w:val="both"/>
      </w:pPr>
      <w:r>
        <w:rPr>
          <w:color w:val="000000"/>
          <w:spacing w:val="0"/>
          <w:w w:val="100"/>
          <w:position w:val="0"/>
        </w:rPr>
        <w:t>本报告期计提股权激励费用</w:t>
      </w:r>
      <w:r>
        <w:rPr>
          <w:color w:val="000000"/>
          <w:spacing w:val="0"/>
          <w:w w:val="100"/>
          <w:position w:val="0"/>
          <w:sz w:val="24"/>
          <w:szCs w:val="24"/>
        </w:rPr>
        <w:t>155.08</w:t>
      </w:r>
      <w:r>
        <w:rPr>
          <w:color w:val="000000"/>
          <w:spacing w:val="0"/>
          <w:w w:val="100"/>
          <w:position w:val="0"/>
        </w:rPr>
        <w:t>万元，对公司净利润的影响为</w:t>
      </w:r>
      <w:r>
        <w:rPr>
          <w:color w:val="000000"/>
          <w:spacing w:val="0"/>
          <w:w w:val="100"/>
          <w:position w:val="0"/>
          <w:sz w:val="24"/>
          <w:szCs w:val="24"/>
        </w:rPr>
        <w:t>155.08</w:t>
      </w:r>
      <w:r>
        <w:rPr>
          <w:color w:val="000000"/>
          <w:spacing w:val="0"/>
          <w:w w:val="100"/>
          <w:position w:val="0"/>
        </w:rPr>
        <w:t>万元。其中核心 技术人员的股权激励费用为</w:t>
      </w:r>
      <w:r>
        <w:rPr>
          <w:color w:val="000000"/>
          <w:spacing w:val="0"/>
          <w:w w:val="100"/>
          <w:position w:val="0"/>
          <w:sz w:val="24"/>
          <w:szCs w:val="24"/>
        </w:rPr>
        <w:t>60.14</w:t>
      </w:r>
      <w:r>
        <w:rPr>
          <w:color w:val="000000"/>
          <w:spacing w:val="0"/>
          <w:w w:val="100"/>
          <w:position w:val="0"/>
        </w:rPr>
        <w:t>万元，占公司当期股权激励费用的</w:t>
      </w:r>
      <w:r>
        <w:rPr>
          <w:color w:val="000000"/>
          <w:spacing w:val="0"/>
          <w:w w:val="100"/>
          <w:position w:val="0"/>
          <w:sz w:val="24"/>
          <w:szCs w:val="24"/>
        </w:rPr>
        <w:t>38.78%</w:t>
      </w:r>
      <w:r>
        <w:rPr>
          <w:color w:val="000000"/>
          <w:spacing w:val="0"/>
          <w:w w:val="100"/>
          <w:position w:val="0"/>
        </w:rPr>
        <w:t>。</w:t>
      </w:r>
    </w:p>
    <w:p>
      <w:pPr>
        <w:pStyle w:val="Style24"/>
        <w:keepNext/>
        <w:keepLines/>
        <w:widowControl w:val="0"/>
        <w:shd w:val="clear" w:color="auto" w:fill="auto"/>
        <w:bidi w:val="0"/>
        <w:spacing w:before="0" w:after="380" w:line="483" w:lineRule="exact"/>
        <w:ind w:left="0" w:right="0" w:firstLine="0"/>
        <w:jc w:val="left"/>
      </w:pPr>
      <w:bookmarkStart w:id="321" w:name="bookmark321"/>
      <w:bookmarkStart w:id="322" w:name="bookmark322"/>
      <w:bookmarkStart w:id="323" w:name="bookmark323"/>
      <w:r>
        <w:rPr>
          <w:color w:val="000000"/>
          <w:spacing w:val="0"/>
          <w:w w:val="100"/>
          <w:position w:val="0"/>
        </w:rPr>
        <w:t>十五、重大关联交易</w:t>
      </w:r>
      <w:bookmarkEnd w:id="321"/>
      <w:bookmarkEnd w:id="322"/>
      <w:bookmarkEnd w:id="323"/>
    </w:p>
    <w:p>
      <w:pPr>
        <w:pStyle w:val="Style31"/>
        <w:keepNext/>
        <w:keepLines/>
        <w:widowControl w:val="0"/>
        <w:shd w:val="clear" w:color="auto" w:fill="auto"/>
        <w:tabs>
          <w:tab w:pos="351" w:val="left"/>
        </w:tabs>
        <w:bidi w:val="0"/>
        <w:spacing w:before="0" w:after="38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1</w:t>
      </w:r>
      <w:bookmarkEnd w:id="326"/>
      <w:r>
        <w:rPr>
          <w:color w:val="000000"/>
          <w:spacing w:val="0"/>
          <w:w w:val="100"/>
          <w:position w:val="0"/>
        </w:rPr>
        <w:t>、</w:t>
        <w:tab/>
        <w:t>与日常经营相关的关联交易</w:t>
      </w:r>
      <w:bookmarkEnd w:id="324"/>
      <w:bookmarkEnd w:id="325"/>
      <w:bookmarkEnd w:id="327"/>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60" w:val="left"/>
        </w:tabs>
        <w:bidi w:val="0"/>
        <w:spacing w:before="0" w:after="38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2</w:t>
      </w:r>
      <w:bookmarkEnd w:id="330"/>
      <w:r>
        <w:rPr>
          <w:color w:val="000000"/>
          <w:spacing w:val="0"/>
          <w:w w:val="100"/>
          <w:position w:val="0"/>
        </w:rPr>
        <w:t>、</w:t>
        <w:tab/>
        <w:t>资产或股权收购、出售发生的关联交易</w:t>
      </w:r>
      <w:bookmarkEnd w:id="328"/>
      <w:bookmarkEnd w:id="329"/>
      <w:bookmarkEnd w:id="33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3</w:t>
      </w:r>
      <w:bookmarkEnd w:id="334"/>
      <w:r>
        <w:rPr>
          <w:color w:val="000000"/>
          <w:spacing w:val="0"/>
          <w:w w:val="100"/>
          <w:position w:val="0"/>
        </w:rPr>
        <w:t>、</w:t>
        <w:tab/>
        <w:t>共同对外投资的关联交易</w:t>
      </w:r>
      <w:bookmarkEnd w:id="332"/>
      <w:bookmarkEnd w:id="333"/>
      <w:bookmarkEnd w:id="335"/>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4</w:t>
      </w:r>
      <w:bookmarkEnd w:id="338"/>
      <w:r>
        <w:rPr>
          <w:color w:val="000000"/>
          <w:spacing w:val="0"/>
          <w:w w:val="100"/>
          <w:position w:val="0"/>
        </w:rPr>
        <w:t>、</w:t>
        <w:tab/>
        <w:t>关联债权债务往来</w:t>
      </w:r>
      <w:bookmarkEnd w:id="336"/>
      <w:bookmarkEnd w:id="337"/>
      <w:bookmarkEnd w:id="339"/>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5</w:t>
      </w:r>
      <w:bookmarkEnd w:id="342"/>
      <w:r>
        <w:rPr>
          <w:color w:val="000000"/>
          <w:spacing w:val="0"/>
          <w:w w:val="100"/>
          <w:position w:val="0"/>
        </w:rPr>
        <w:t>、</w:t>
        <w:tab/>
        <w:t>其他重大关联交易</w:t>
      </w:r>
      <w:bookmarkEnd w:id="340"/>
      <w:bookmarkEnd w:id="341"/>
      <w:bookmarkEnd w:id="34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344" w:name="bookmark344"/>
      <w:bookmarkStart w:id="345" w:name="bookmark345"/>
      <w:bookmarkStart w:id="346" w:name="bookmark346"/>
      <w:r>
        <w:rPr>
          <w:color w:val="000000"/>
          <w:spacing w:val="0"/>
          <w:w w:val="100"/>
          <w:position w:val="0"/>
        </w:rPr>
        <w:t>十六、重大合同及其履行情况</w:t>
      </w:r>
      <w:bookmarkEnd w:id="344"/>
      <w:bookmarkEnd w:id="345"/>
      <w:bookmarkEnd w:id="346"/>
    </w:p>
    <w:p>
      <w:pPr>
        <w:pStyle w:val="Style31"/>
        <w:keepNext/>
        <w:keepLines/>
        <w:widowControl w:val="0"/>
        <w:shd w:val="clear" w:color="auto" w:fill="auto"/>
        <w:tabs>
          <w:tab w:pos="368" w:val="left"/>
        </w:tabs>
        <w:bidi w:val="0"/>
        <w:spacing w:before="0" w:after="3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w:t>
        <w:tab/>
        <w:t>托管、承包、租赁事项情况</w:t>
      </w:r>
      <w:bookmarkEnd w:id="347"/>
      <w:bookmarkEnd w:id="348"/>
      <w:bookmarkEnd w:id="350"/>
    </w:p>
    <w:p>
      <w:pPr>
        <w:pStyle w:val="Style46"/>
        <w:keepNext/>
        <w:keepLines/>
        <w:widowControl w:val="0"/>
        <w:shd w:val="clear" w:color="auto" w:fill="auto"/>
        <w:tabs>
          <w:tab w:pos="493" w:val="left"/>
        </w:tabs>
        <w:bidi w:val="0"/>
        <w:spacing w:before="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w:t>
      </w:r>
      <w:bookmarkEnd w:id="35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1"/>
      <w:bookmarkEnd w:id="352"/>
      <w:bookmarkEnd w:id="354"/>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6"/>
        <w:keepNext/>
        <w:keepLines/>
        <w:widowControl w:val="0"/>
        <w:shd w:val="clear" w:color="auto" w:fill="auto"/>
        <w:tabs>
          <w:tab w:pos="493" w:val="left"/>
        </w:tabs>
        <w:bidi w:val="0"/>
        <w:spacing w:before="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w:t>
      </w:r>
      <w:bookmarkEnd w:id="35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5"/>
      <w:bookmarkEnd w:id="356"/>
      <w:bookmarkEnd w:id="35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6"/>
        <w:keepNext/>
        <w:keepLines/>
        <w:widowControl w:val="0"/>
        <w:shd w:val="clear" w:color="auto" w:fill="auto"/>
        <w:tabs>
          <w:tab w:pos="493" w:val="left"/>
        </w:tabs>
        <w:bidi w:val="0"/>
        <w:spacing w:before="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rPr>
        <w:t>（</w:t>
      </w:r>
      <w:bookmarkEnd w:id="36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9"/>
      <w:bookmarkEnd w:id="360"/>
      <w:bookmarkEnd w:id="36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租赁情况说明</w:t>
      </w:r>
    </w:p>
    <w:p>
      <w:pPr>
        <w:pStyle w:val="Style34"/>
        <w:keepNext w:val="0"/>
        <w:keepLines w:val="0"/>
        <w:widowControl w:val="0"/>
        <w:shd w:val="clear" w:color="auto" w:fill="auto"/>
        <w:bidi w:val="0"/>
        <w:spacing w:before="0" w:after="180" w:line="240" w:lineRule="auto"/>
        <w:ind w:left="0" w:right="0" w:firstLine="50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年公司入驻新办公大楼，本期确认的租赁费为</w:t>
      </w:r>
      <w:r>
        <w:rPr>
          <w:rFonts w:ascii="Times New Roman" w:eastAsia="Times New Roman" w:hAnsi="Times New Roman" w:cs="Times New Roman"/>
          <w:color w:val="000000"/>
          <w:spacing w:val="0"/>
          <w:w w:val="100"/>
          <w:position w:val="0"/>
          <w:sz w:val="24"/>
          <w:szCs w:val="24"/>
        </w:rPr>
        <w:t>556.29</w:t>
      </w:r>
      <w:r>
        <w:rPr>
          <w:color w:val="000000"/>
          <w:spacing w:val="0"/>
          <w:w w:val="100"/>
          <w:position w:val="0"/>
        </w:rPr>
        <w:t>万元。</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1"/>
        <w:keepNext/>
        <w:keepLines/>
        <w:widowControl w:val="0"/>
        <w:shd w:val="clear" w:color="auto" w:fill="auto"/>
        <w:tabs>
          <w:tab w:pos="378" w:val="left"/>
        </w:tabs>
        <w:bidi w:val="0"/>
        <w:spacing w:before="0" w:after="380" w:line="240" w:lineRule="auto"/>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w:t>
        <w:tab/>
        <w:t>重大担保</w:t>
      </w:r>
      <w:bookmarkEnd w:id="363"/>
      <w:bookmarkEnd w:id="364"/>
      <w:bookmarkEnd w:id="366"/>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46"/>
        <w:keepNext/>
        <w:keepLines/>
        <w:widowControl w:val="0"/>
        <w:shd w:val="clear" w:color="auto" w:fill="auto"/>
        <w:bidi w:val="0"/>
        <w:spacing w:before="0" w:after="36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w:t>
      </w:r>
      <w:bookmarkEnd w:id="36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7"/>
      <w:bookmarkEnd w:id="368"/>
      <w:bookmarkEnd w:id="370"/>
    </w:p>
    <w:p>
      <w:pPr>
        <w:pStyle w:val="Style4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286"/>
        <w:gridCol w:w="1555"/>
        <w:gridCol w:w="922"/>
        <w:gridCol w:w="840"/>
        <w:gridCol w:w="931"/>
        <w:gridCol w:w="782"/>
        <w:gridCol w:w="1704"/>
        <w:gridCol w:w="917"/>
        <w:gridCol w:w="859"/>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400" w:right="0" w:hanging="400"/>
              <w:jc w:val="left"/>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400" w:right="0" w:hanging="400"/>
              <w:jc w:val="left"/>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青岛天高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小兰智慧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26" w:lineRule="exact"/>
              <w:ind w:left="0" w:right="0" w:firstLine="0"/>
              <w:jc w:val="left"/>
            </w:pPr>
            <w:r>
              <w:rPr>
                <w:color w:val="000000"/>
                <w:spacing w:val="0"/>
                <w:w w:val="100"/>
                <w:position w:val="0"/>
              </w:rPr>
              <w:t>报告期内对子公司担 保实际发生额合计</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报告期末已审批的对子公司担保额 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 际担保余额合计（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400" w:right="0" w:hanging="400"/>
              <w:jc w:val="left"/>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报告期内担保实际发 生额合计</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4613"/>
        <w:gridCol w:w="51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 清偿责任的情况说明（如有）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6"/>
        <w:keepNext/>
        <w:keepLines/>
        <w:widowControl w:val="0"/>
        <w:shd w:val="clear" w:color="auto" w:fill="auto"/>
        <w:bidi w:val="0"/>
        <w:spacing w:before="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1"/>
      <w:bookmarkEnd w:id="372"/>
      <w:bookmarkEnd w:id="374"/>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1"/>
        <w:keepNext/>
        <w:keepLines/>
        <w:widowControl w:val="0"/>
        <w:shd w:val="clear" w:color="auto" w:fill="auto"/>
        <w:bidi w:val="0"/>
        <w:spacing w:before="0" w:after="38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3</w:t>
      </w:r>
      <w:bookmarkEnd w:id="377"/>
      <w:r>
        <w:rPr>
          <w:color w:val="000000"/>
          <w:spacing w:val="0"/>
          <w:w w:val="100"/>
          <w:position w:val="0"/>
        </w:rPr>
        <w:t>、日常经营重大合同</w:t>
      </w:r>
      <w:bookmarkEnd w:id="375"/>
      <w:bookmarkEnd w:id="376"/>
      <w:bookmarkEnd w:id="378"/>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w:t>
      </w:r>
    </w:p>
    <w:tbl>
      <w:tblPr>
        <w:tblOverlap w:val="never"/>
        <w:jc w:val="center"/>
        <w:tblLayout w:type="fixed"/>
      </w:tblPr>
      <w:tblGrid>
        <w:gridCol w:w="1075"/>
        <w:gridCol w:w="1061"/>
        <w:gridCol w:w="1066"/>
        <w:gridCol w:w="1061"/>
        <w:gridCol w:w="1066"/>
        <w:gridCol w:w="1061"/>
        <w:gridCol w:w="1066"/>
        <w:gridCol w:w="1061"/>
        <w:gridCol w:w="1070"/>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 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合同履行的 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销售收入金</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累计确认的 销售收入金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 款情况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影响重大合 同履行的各 项条件是否 发生重大变</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是否存在合 同无法履行 的重大风险</w:t>
            </w:r>
          </w:p>
        </w:tc>
      </w:tr>
    </w:tbl>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4</w:t>
      </w:r>
      <w:bookmarkEnd w:id="381"/>
      <w:r>
        <w:rPr>
          <w:color w:val="000000"/>
          <w:spacing w:val="0"/>
          <w:w w:val="100"/>
          <w:position w:val="0"/>
        </w:rPr>
        <w:t>、委托他人进行现金资产管理情况</w:t>
      </w:r>
      <w:bookmarkEnd w:id="379"/>
      <w:bookmarkEnd w:id="380"/>
      <w:bookmarkEnd w:id="382"/>
    </w:p>
    <w:p>
      <w:pPr>
        <w:pStyle w:val="Style46"/>
        <w:keepNext/>
        <w:keepLines/>
        <w:widowControl w:val="0"/>
        <w:shd w:val="clear" w:color="auto" w:fill="auto"/>
        <w:bidi w:val="0"/>
        <w:spacing w:before="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3"/>
      <w:bookmarkEnd w:id="384"/>
      <w:bookmarkEnd w:id="38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报告期内委托理财概况</w:t>
      </w:r>
    </w:p>
    <w:p>
      <w:pPr>
        <w:pStyle w:val="Style4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6"/>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48" w:lineRule="exact"/>
        <w:ind w:left="0" w:right="0" w:firstLine="0"/>
        <w:jc w:val="left"/>
      </w:pPr>
      <w:r>
        <w:rPr>
          <w:color w:val="000000"/>
          <w:spacing w:val="0"/>
          <w:w w:val="100"/>
          <w:position w:val="0"/>
        </w:rPr>
        <w:t xml:space="preserve">委托理财出现预期无法收回本金或存在其他可能导致减值的情形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7"/>
      <w:bookmarkEnd w:id="388"/>
      <w:bookmarkEnd w:id="39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公司报告期不存在委托贷款。</w:t>
      </w:r>
    </w:p>
    <w:p>
      <w:pPr>
        <w:pStyle w:val="Style31"/>
        <w:keepNext/>
        <w:keepLines/>
        <w:widowControl w:val="0"/>
        <w:shd w:val="clear" w:color="auto" w:fill="auto"/>
        <w:bidi w:val="0"/>
        <w:spacing w:before="0" w:after="380" w:line="240" w:lineRule="auto"/>
        <w:ind w:left="0" w:right="0" w:firstLine="0"/>
        <w:jc w:val="both"/>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5</w:t>
      </w:r>
      <w:bookmarkEnd w:id="393"/>
      <w:r>
        <w:rPr>
          <w:color w:val="000000"/>
          <w:spacing w:val="0"/>
          <w:w w:val="100"/>
          <w:position w:val="0"/>
        </w:rPr>
        <w:t>、其他重大合同</w:t>
      </w:r>
      <w:bookmarkEnd w:id="391"/>
      <w:bookmarkEnd w:id="392"/>
      <w:bookmarkEnd w:id="394"/>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469" w:lineRule="exact"/>
        <w:ind w:left="0" w:right="0" w:firstLine="0"/>
        <w:jc w:val="both"/>
      </w:pPr>
      <w:bookmarkStart w:id="395" w:name="bookmark395"/>
      <w:bookmarkStart w:id="396" w:name="bookmark396"/>
      <w:bookmarkStart w:id="397" w:name="bookmark397"/>
      <w:r>
        <w:rPr>
          <w:color w:val="000000"/>
          <w:spacing w:val="0"/>
          <w:w w:val="100"/>
          <w:position w:val="0"/>
        </w:rPr>
        <w:t>十七、社会责任情况</w:t>
      </w:r>
      <w:bookmarkEnd w:id="395"/>
      <w:bookmarkEnd w:id="396"/>
      <w:bookmarkEnd w:id="397"/>
    </w:p>
    <w:p>
      <w:pPr>
        <w:pStyle w:val="Style31"/>
        <w:keepNext/>
        <w:keepLines/>
        <w:widowControl w:val="0"/>
        <w:shd w:val="clear" w:color="auto" w:fill="auto"/>
        <w:bidi w:val="0"/>
        <w:spacing w:before="0" w:after="220" w:line="240" w:lineRule="auto"/>
        <w:ind w:left="0" w:right="0" w:firstLine="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、履行社会责任情况</w:t>
      </w:r>
      <w:bookmarkEnd w:id="398"/>
      <w:bookmarkEnd w:id="399"/>
      <w:bookmarkEnd w:id="401"/>
    </w:p>
    <w:p>
      <w:pPr>
        <w:pStyle w:val="Style34"/>
        <w:keepNext w:val="0"/>
        <w:keepLines w:val="0"/>
        <w:widowControl w:val="0"/>
        <w:numPr>
          <w:ilvl w:val="0"/>
          <w:numId w:val="7"/>
        </w:numPr>
        <w:shd w:val="clear" w:color="auto" w:fill="auto"/>
        <w:tabs>
          <w:tab w:pos="970" w:val="left"/>
        </w:tabs>
        <w:bidi w:val="0"/>
        <w:spacing w:before="0" w:after="0" w:line="469" w:lineRule="exact"/>
        <w:ind w:left="0" w:right="0" w:firstLine="500"/>
        <w:jc w:val="both"/>
      </w:pPr>
      <w:bookmarkStart w:id="402" w:name="bookmark402"/>
      <w:bookmarkEnd w:id="402"/>
      <w:r>
        <w:rPr>
          <w:color w:val="000000"/>
          <w:spacing w:val="0"/>
          <w:w w:val="100"/>
          <w:position w:val="0"/>
        </w:rPr>
        <w:t>概述</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公司一直秉承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正合奇胜、积贤培元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的企业文化，自</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年上市以来，始终以建设现代 企业制度为目标，努力探索，完善公司治理，与投资者建立信任共赢关系，注重保护投资者、 尤其是中小投资者的合法权益。</w:t>
      </w:r>
    </w:p>
    <w:p>
      <w:pPr>
        <w:pStyle w:val="Style34"/>
        <w:keepNext w:val="0"/>
        <w:keepLines w:val="0"/>
        <w:widowControl w:val="0"/>
        <w:numPr>
          <w:ilvl w:val="0"/>
          <w:numId w:val="7"/>
        </w:numPr>
        <w:shd w:val="clear" w:color="auto" w:fill="auto"/>
        <w:tabs>
          <w:tab w:pos="970" w:val="left"/>
        </w:tabs>
        <w:bidi w:val="0"/>
        <w:spacing w:before="0" w:after="0" w:line="469" w:lineRule="exact"/>
        <w:ind w:left="0" w:right="0" w:firstLine="500"/>
        <w:jc w:val="both"/>
      </w:pPr>
      <w:bookmarkStart w:id="403" w:name="bookmark403"/>
      <w:bookmarkEnd w:id="403"/>
      <w:r>
        <w:rPr>
          <w:color w:val="000000"/>
          <w:spacing w:val="0"/>
          <w:w w:val="100"/>
          <w:position w:val="0"/>
        </w:rPr>
        <w:t>股东及债权人权益保护</w:t>
      </w:r>
    </w:p>
    <w:p>
      <w:pPr>
        <w:pStyle w:val="Style34"/>
        <w:keepNext w:val="0"/>
        <w:keepLines w:val="0"/>
        <w:widowControl w:val="0"/>
        <w:shd w:val="clear" w:color="auto" w:fill="auto"/>
        <w:bidi w:val="0"/>
        <w:spacing w:before="0" w:after="180" w:line="469" w:lineRule="exact"/>
        <w:ind w:left="0" w:right="0" w:firstLine="500"/>
        <w:jc w:val="both"/>
      </w:pPr>
      <w:r>
        <w:rPr>
          <w:color w:val="000000"/>
          <w:spacing w:val="0"/>
          <w:w w:val="100"/>
          <w:position w:val="0"/>
        </w:rPr>
        <w:t>公司严格按照《公司法》《证券法》和中国证监会有关法律法规及公司章程等规定，以 建立公开、公正、透明、零维度的投资者关系为目标，报告期内共发布公告</w:t>
      </w:r>
      <w:r>
        <w:rPr>
          <w:rFonts w:ascii="Times New Roman" w:eastAsia="Times New Roman" w:hAnsi="Times New Roman" w:cs="Times New Roman"/>
          <w:color w:val="000000"/>
          <w:spacing w:val="0"/>
          <w:w w:val="100"/>
          <w:position w:val="0"/>
          <w:sz w:val="24"/>
          <w:szCs w:val="24"/>
        </w:rPr>
        <w:t>253</w:t>
      </w:r>
      <w:r>
        <w:rPr>
          <w:color w:val="000000"/>
          <w:spacing w:val="0"/>
          <w:w w:val="100"/>
          <w:position w:val="0"/>
        </w:rPr>
        <w:t>份，举办网上 业绩说明会</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次，回答投资者互动易提问</w:t>
      </w:r>
      <w:r>
        <w:rPr>
          <w:rFonts w:ascii="Times New Roman" w:eastAsia="Times New Roman" w:hAnsi="Times New Roman" w:cs="Times New Roman"/>
          <w:color w:val="000000"/>
          <w:spacing w:val="0"/>
          <w:w w:val="100"/>
          <w:position w:val="0"/>
          <w:sz w:val="24"/>
          <w:szCs w:val="24"/>
        </w:rPr>
        <w:t>196</w:t>
      </w:r>
      <w:r>
        <w:rPr>
          <w:color w:val="000000"/>
          <w:spacing w:val="0"/>
          <w:w w:val="100"/>
          <w:position w:val="0"/>
        </w:rPr>
        <w:t>个；通过投资者电话、传真、电子邮箱和投资者 关系互动平台、接待投资者现场调研等多种方式与投资者进行沟通交流，建立良好的互动平 台；建立完善的决策机制，共召开股东大会</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次、董事会</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次、监事会</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次，公司独立董事遵 守法律法规，对公司重大事项发表独立意见，切实维护了公司整体利益与中小股东利益；公 司遵循真实、准确、完整、及时的信息披露原则，多层次地反应公司经营动态，充分保障投 资者的知情权；公司积极响应证监会和交易所等监管部门的倡导，以实实在在的现金分红回 报股东，实施权益分派方案，分派现金红利合计</w:t>
      </w:r>
      <w:r>
        <w:rPr>
          <w:rFonts w:ascii="Times New Roman" w:eastAsia="Times New Roman" w:hAnsi="Times New Roman" w:cs="Times New Roman"/>
          <w:color w:val="000000"/>
          <w:spacing w:val="0"/>
          <w:w w:val="100"/>
          <w:position w:val="0"/>
          <w:sz w:val="24"/>
          <w:szCs w:val="24"/>
        </w:rPr>
        <w:t>760.00</w:t>
      </w:r>
      <w:r>
        <w:rPr>
          <w:color w:val="000000"/>
          <w:spacing w:val="0"/>
          <w:w w:val="100"/>
          <w:position w:val="0"/>
        </w:rPr>
        <w:t>万元，增强了投资机构对公司的关注 度；根据上市公司要求，公司不断健全内部控制体系，增强控制环境建设、风险评估、控制 活动、信息沟通、内部监督等内控功能，保证公司经营管理合规、资金安全、财报完整；公 司进一步规范合同审批、会计核算、资金管控、工程建设等日常经营管理行为，促进公司发 展。公司的财务政策稳健，资产、资金安全，在维护股东利益的同时兼顾债权人的利益。报 告期内公司不存在控股股东及其他关联方占用公司资金的情况，也不存在以前期间发生并延 续到报告期的控股股东及其他关联方占用公司资金的情况。报告期内，公司除对控股子公司 提供担保外，没有为控股股东、实际控制人及其他关联方、任何非法人单位或个人提供担保； 控股股东、实际控制人及其他关联方也未强制公司为他人提供担保，公司为子公司提供担保 事项的决策程序符合相关法律、法规及公司章程的规定，不存在损害公司和中小股东利益的 情形。</w:t>
      </w:r>
    </w:p>
    <w:p>
      <w:pPr>
        <w:pStyle w:val="Style34"/>
        <w:keepNext w:val="0"/>
        <w:keepLines w:val="0"/>
        <w:widowControl w:val="0"/>
        <w:numPr>
          <w:ilvl w:val="0"/>
          <w:numId w:val="7"/>
        </w:numPr>
        <w:shd w:val="clear" w:color="auto" w:fill="auto"/>
        <w:tabs>
          <w:tab w:pos="955" w:val="left"/>
        </w:tabs>
        <w:bidi w:val="0"/>
        <w:spacing w:before="0" w:after="0" w:line="469" w:lineRule="exact"/>
        <w:ind w:left="0" w:right="0" w:firstLine="480"/>
        <w:jc w:val="both"/>
      </w:pPr>
      <w:bookmarkStart w:id="404" w:name="bookmark404"/>
      <w:bookmarkEnd w:id="404"/>
      <w:r>
        <w:rPr>
          <w:color w:val="000000"/>
          <w:spacing w:val="0"/>
          <w:w w:val="100"/>
          <w:position w:val="0"/>
        </w:rPr>
        <w:t>职工权益保护</w:t>
      </w:r>
    </w:p>
    <w:p>
      <w:pPr>
        <w:pStyle w:val="Style3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公司严格遵守《劳动法》和《劳动合同法》，依法保护职工的合法权益。公司严格按照 国家规定和标准，及时发放工资、缴纳社保。新冠疫情期间，公司积极履行社会责任，没有 因疫情影响而裁减人员，并确保员工薪资福利照常发放；不断优化员工关怀体系，定期发放 节日礼品提供更多人文关怀；注重员工自身素质提升，积极鼓励并帮助员工申报各类人才资 格职称评定。报告期内，公司股权激励计划第二期行权；注重员工的培训，积极探索培训新 途径，有针对性地开展各类人员培训，</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年开办了正元学堂营销骨干培训班、新员工培训 班、</w:t>
      </w:r>
      <w:r>
        <w:rPr>
          <w:rFonts w:ascii="Times New Roman" w:eastAsia="Times New Roman" w:hAnsi="Times New Roman" w:cs="Times New Roman"/>
          <w:color w:val="000000"/>
          <w:spacing w:val="0"/>
          <w:w w:val="100"/>
          <w:position w:val="0"/>
          <w:sz w:val="24"/>
          <w:szCs w:val="24"/>
        </w:rPr>
        <w:t>PMP</w:t>
      </w:r>
      <w:r>
        <w:rPr>
          <w:color w:val="000000"/>
          <w:spacing w:val="0"/>
          <w:w w:val="100"/>
          <w:position w:val="0"/>
        </w:rPr>
        <w:t>培训班、售前培训班，按销售、研发、技术、通用四个类别有针对性地开展培训工 作；积极开展党建活动，增加团队凝聚力。</w:t>
      </w:r>
    </w:p>
    <w:p>
      <w:pPr>
        <w:pStyle w:val="Style34"/>
        <w:keepNext w:val="0"/>
        <w:keepLines w:val="0"/>
        <w:widowControl w:val="0"/>
        <w:numPr>
          <w:ilvl w:val="0"/>
          <w:numId w:val="7"/>
        </w:numPr>
        <w:shd w:val="clear" w:color="auto" w:fill="auto"/>
        <w:tabs>
          <w:tab w:pos="955" w:val="left"/>
        </w:tabs>
        <w:bidi w:val="0"/>
        <w:spacing w:before="0" w:after="0" w:line="469" w:lineRule="exact"/>
        <w:ind w:left="0" w:right="0" w:firstLine="480"/>
        <w:jc w:val="both"/>
      </w:pPr>
      <w:bookmarkStart w:id="405" w:name="bookmark405"/>
      <w:bookmarkEnd w:id="405"/>
      <w:r>
        <w:rPr>
          <w:color w:val="000000"/>
          <w:spacing w:val="0"/>
          <w:w w:val="100"/>
          <w:position w:val="0"/>
        </w:rPr>
        <w:t>供应商、客户权益保护</w:t>
      </w:r>
    </w:p>
    <w:p>
      <w:pPr>
        <w:pStyle w:val="Style34"/>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公司将诚实守信作为企业发展之基，与供应商和客户建立合作共赢的战略合作伙伴关系， 与之保持长期良好的合作关系，充分尊重并保护供应商、客户的合法权益。与供应商依法履 行合同、本着公平公正的原则建立完善的采购制度；与合作伙伴积极开展项目合作，带动行 业健康发展；建立完善的监控监测体系，实行客户满意度调查。</w:t>
      </w:r>
    </w:p>
    <w:p>
      <w:pPr>
        <w:pStyle w:val="Style34"/>
        <w:keepNext w:val="0"/>
        <w:keepLines w:val="0"/>
        <w:widowControl w:val="0"/>
        <w:numPr>
          <w:ilvl w:val="0"/>
          <w:numId w:val="7"/>
        </w:numPr>
        <w:shd w:val="clear" w:color="auto" w:fill="auto"/>
        <w:tabs>
          <w:tab w:pos="955" w:val="left"/>
        </w:tabs>
        <w:bidi w:val="0"/>
        <w:spacing w:before="0" w:after="0" w:line="468" w:lineRule="exact"/>
        <w:ind w:left="0" w:right="0" w:firstLine="480"/>
        <w:jc w:val="left"/>
      </w:pPr>
      <w:bookmarkStart w:id="406" w:name="bookmark406"/>
      <w:bookmarkEnd w:id="406"/>
      <w:r>
        <w:rPr>
          <w:color w:val="000000"/>
          <w:spacing w:val="0"/>
          <w:w w:val="100"/>
          <w:position w:val="0"/>
        </w:rPr>
        <w:t>环境保护与可持续发展</w:t>
      </w:r>
    </w:p>
    <w:p>
      <w:pPr>
        <w:pStyle w:val="Style34"/>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公司坚持环境保护与资源的合理利用，努力实现经济与环境的可持续发展，为国家经济 建设而努力。在报告期内，公司坚持创新、关注环保节能，公司使用节能材料，合理规划空 调、灯具等使用，节约能源；公司推进信息化办公，通过</w:t>
      </w:r>
      <w:r>
        <w:rPr>
          <w:rFonts w:ascii="Times New Roman" w:eastAsia="Times New Roman" w:hAnsi="Times New Roman" w:cs="Times New Roman"/>
          <w:color w:val="000000"/>
          <w:spacing w:val="0"/>
          <w:w w:val="100"/>
          <w:position w:val="0"/>
          <w:sz w:val="24"/>
          <w:szCs w:val="24"/>
        </w:rPr>
        <w:t>OA</w:t>
      </w:r>
      <w:r>
        <w:rPr>
          <w:color w:val="000000"/>
          <w:spacing w:val="0"/>
          <w:w w:val="100"/>
          <w:position w:val="0"/>
        </w:rPr>
        <w:t>等系统，减少办公用纸，提升工 作效率。</w:t>
      </w:r>
    </w:p>
    <w:p>
      <w:pPr>
        <w:pStyle w:val="Style34"/>
        <w:keepNext w:val="0"/>
        <w:keepLines w:val="0"/>
        <w:widowControl w:val="0"/>
        <w:numPr>
          <w:ilvl w:val="0"/>
          <w:numId w:val="7"/>
        </w:numPr>
        <w:shd w:val="clear" w:color="auto" w:fill="auto"/>
        <w:tabs>
          <w:tab w:pos="955" w:val="left"/>
        </w:tabs>
        <w:bidi w:val="0"/>
        <w:spacing w:before="0" w:after="0" w:line="469" w:lineRule="exact"/>
        <w:ind w:left="0" w:right="0" w:firstLine="480"/>
        <w:jc w:val="both"/>
      </w:pPr>
      <w:bookmarkStart w:id="407" w:name="bookmark407"/>
      <w:bookmarkEnd w:id="407"/>
      <w:r>
        <w:rPr>
          <w:color w:val="000000"/>
          <w:spacing w:val="0"/>
          <w:w w:val="100"/>
          <w:position w:val="0"/>
        </w:rPr>
        <w:t>抗击疫情工作</w:t>
      </w:r>
    </w:p>
    <w:p>
      <w:pPr>
        <w:pStyle w:val="Style3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一是积极应对主动防疫。公司第一时间组织专题研究，第一时间成立领导小组，密切跟 踪疫情变化，科学制定防疫方案，积极筹备防疫物资，及时发布防疫通知，迅速落实各项工 作，确保了公司成为余杭区首批复工企业。</w:t>
      </w:r>
    </w:p>
    <w:p>
      <w:pPr>
        <w:pStyle w:val="Style3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二是快速建立办公新形态。积极适应防疫新常态，坚持防疫生产两不误，全面实施线上 开会、办公和培训。公司借助远程线上办公系统，部署安排工作、组织线上办公，搭建远程 开发、测试环境保障线上研发，集中组织营销、研发、技术、职能四类线上业务培训。确保 了防疫不懈怠，业务不间断。</w:t>
      </w:r>
    </w:p>
    <w:p>
      <w:pPr>
        <w:pStyle w:val="Style34"/>
        <w:keepNext w:val="0"/>
        <w:keepLines w:val="0"/>
        <w:widowControl w:val="0"/>
        <w:shd w:val="clear" w:color="auto" w:fill="auto"/>
        <w:bidi w:val="0"/>
        <w:spacing w:before="0" w:after="440" w:line="469" w:lineRule="exact"/>
        <w:ind w:left="0" w:right="0" w:firstLine="480"/>
        <w:jc w:val="both"/>
      </w:pPr>
      <w:r>
        <w:rPr>
          <w:color w:val="000000"/>
          <w:spacing w:val="0"/>
          <w:w w:val="100"/>
          <w:position w:val="0"/>
        </w:rPr>
        <w:t xml:space="preserve">三是助力客户开展技术防疫。适应疫情新常态，研发场景新产品，努力承担社会责任。 不畏险难、积极响应，全力配合客户做好防疫高峰期技术防疫；迅速研发门禁、考勤、测温 </w:t>
      </w:r>
      <w:r>
        <w:rPr>
          <w:color w:val="000000"/>
          <w:spacing w:val="0"/>
          <w:w w:val="100"/>
          <w:position w:val="0"/>
        </w:rPr>
        <w:t>一体化产品；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易校园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为高校提供云端健康信息服务；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学堂里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为基础教育提供线上数字化 学习平台；推出为客户提供体温检测、健康筛查、疫情预警等服务的餐饮食堂晨检仪。</w:t>
      </w:r>
    </w:p>
    <w:p>
      <w:pPr>
        <w:pStyle w:val="Style31"/>
        <w:keepNext/>
        <w:keepLines/>
        <w:widowControl w:val="0"/>
        <w:shd w:val="clear" w:color="auto" w:fill="auto"/>
        <w:bidi w:val="0"/>
        <w:spacing w:before="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、履行精准扶贫社会责任情况</w:t>
      </w:r>
      <w:bookmarkEnd w:id="408"/>
      <w:bookmarkEnd w:id="409"/>
      <w:bookmarkEnd w:id="411"/>
    </w:p>
    <w:p>
      <w:pPr>
        <w:pStyle w:val="Style46"/>
        <w:keepNext/>
        <w:keepLines/>
        <w:widowControl w:val="0"/>
        <w:shd w:val="clear" w:color="auto" w:fill="auto"/>
        <w:tabs>
          <w:tab w:pos="493" w:val="left"/>
        </w:tabs>
        <w:bidi w:val="0"/>
        <w:spacing w:before="0" w:after="24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12"/>
      <w:bookmarkEnd w:id="413"/>
      <w:bookmarkEnd w:id="415"/>
    </w:p>
    <w:p>
      <w:pPr>
        <w:pStyle w:val="Style34"/>
        <w:keepNext w:val="0"/>
        <w:keepLines w:val="0"/>
        <w:widowControl w:val="0"/>
        <w:shd w:val="clear" w:color="auto" w:fill="auto"/>
        <w:bidi w:val="0"/>
        <w:spacing w:before="0" w:after="440" w:line="461" w:lineRule="exact"/>
        <w:ind w:left="0" w:right="0" w:firstLine="500"/>
        <w:jc w:val="left"/>
      </w:pPr>
      <w:r>
        <w:rPr>
          <w:color w:val="000000"/>
          <w:spacing w:val="0"/>
          <w:w w:val="100"/>
          <w:position w:val="0"/>
        </w:rPr>
        <w:t>公司将积极参与政府号召的扶贫活动。</w:t>
      </w:r>
    </w:p>
    <w:p>
      <w:pPr>
        <w:pStyle w:val="Style46"/>
        <w:keepNext/>
        <w:keepLines/>
        <w:widowControl w:val="0"/>
        <w:shd w:val="clear" w:color="auto" w:fill="auto"/>
        <w:tabs>
          <w:tab w:pos="493" w:val="left"/>
        </w:tabs>
        <w:bidi w:val="0"/>
        <w:spacing w:before="0" w:after="44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16"/>
      <w:bookmarkEnd w:id="417"/>
      <w:bookmarkEnd w:id="419"/>
    </w:p>
    <w:p>
      <w:pPr>
        <w:pStyle w:val="Style34"/>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新冠疫情期间，积极响应政府号召参与捐赠活动。</w:t>
      </w:r>
    </w:p>
    <w:p>
      <w:pPr>
        <w:pStyle w:val="Style46"/>
        <w:keepNext/>
        <w:keepLines/>
        <w:widowControl w:val="0"/>
        <w:shd w:val="clear" w:color="auto" w:fill="auto"/>
        <w:bidi w:val="0"/>
        <w:spacing w:before="0" w:after="320" w:line="240" w:lineRule="auto"/>
        <w:ind w:left="0" w:right="0" w:firstLine="14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w:t>
      </w:r>
      <w:bookmarkEnd w:id="422"/>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420"/>
      <w:bookmarkEnd w:id="421"/>
      <w:bookmarkEnd w:id="423"/>
    </w:p>
    <w:tbl>
      <w:tblPr>
        <w:tblOverlap w:val="never"/>
        <w:jc w:val="center"/>
        <w:tblLayout w:type="fixed"/>
      </w:tblPr>
      <w:tblGrid>
        <w:gridCol w:w="3634"/>
        <w:gridCol w:w="1550"/>
        <w:gridCol w:w="44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6"/>
        <w:keepNext/>
        <w:keepLines/>
        <w:widowControl w:val="0"/>
        <w:shd w:val="clear" w:color="auto" w:fill="auto"/>
        <w:bidi w:val="0"/>
        <w:spacing w:before="0" w:after="36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24"/>
      <w:bookmarkEnd w:id="425"/>
      <w:bookmarkEnd w:id="427"/>
    </w:p>
    <w:p>
      <w:pPr>
        <w:pStyle w:val="Style31"/>
        <w:keepNext/>
        <w:keepLines/>
        <w:widowControl w:val="0"/>
        <w:shd w:val="clear" w:color="auto" w:fill="auto"/>
        <w:bidi w:val="0"/>
        <w:spacing w:before="0" w:after="24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3</w:t>
      </w:r>
      <w:bookmarkEnd w:id="430"/>
      <w:r>
        <w:rPr>
          <w:color w:val="000000"/>
          <w:spacing w:val="0"/>
          <w:w w:val="100"/>
          <w:position w:val="0"/>
        </w:rPr>
        <w:t>、环境保护相关的情况</w:t>
      </w:r>
      <w:bookmarkEnd w:id="428"/>
      <w:bookmarkEnd w:id="429"/>
      <w:bookmarkEnd w:id="431"/>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80" w:line="346" w:lineRule="exact"/>
        <w:ind w:left="0" w:right="0" w:firstLine="0"/>
        <w:jc w:val="left"/>
      </w:pP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本公司及子公司不属于重点排污单位。</w:t>
      </w:r>
    </w:p>
    <w:p>
      <w:pPr>
        <w:pStyle w:val="Style24"/>
        <w:keepNext/>
        <w:keepLines/>
        <w:widowControl w:val="0"/>
        <w:shd w:val="clear" w:color="auto" w:fill="auto"/>
        <w:bidi w:val="0"/>
        <w:spacing w:before="0" w:line="240" w:lineRule="auto"/>
        <w:ind w:left="0" w:right="0" w:firstLine="0"/>
        <w:jc w:val="left"/>
      </w:pPr>
      <w:bookmarkStart w:id="432" w:name="bookmark432"/>
      <w:bookmarkStart w:id="433" w:name="bookmark433"/>
      <w:bookmarkStart w:id="434" w:name="bookmark434"/>
      <w:r>
        <w:rPr>
          <w:color w:val="000000"/>
          <w:spacing w:val="0"/>
          <w:w w:val="100"/>
          <w:position w:val="0"/>
        </w:rPr>
        <w:t>十八、其他重大事项的说明</w:t>
      </w:r>
      <w:bookmarkEnd w:id="432"/>
      <w:bookmarkEnd w:id="433"/>
      <w:bookmarkEnd w:id="434"/>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拟发行股份购买资产并募集配套资金暨关联交易事项，具体进展如下：</w:t>
      </w:r>
    </w:p>
    <w:p>
      <w:pPr>
        <w:pStyle w:val="Style34"/>
        <w:keepNext w:val="0"/>
        <w:keepLines w:val="0"/>
        <w:widowControl w:val="0"/>
        <w:shd w:val="clear" w:color="auto" w:fill="auto"/>
        <w:tabs>
          <w:tab w:pos="827" w:val="left"/>
        </w:tabs>
        <w:bidi w:val="0"/>
        <w:spacing w:before="0" w:after="0" w:line="468" w:lineRule="exact"/>
        <w:ind w:left="0" w:right="0" w:firstLine="500"/>
        <w:jc w:val="both"/>
      </w:pPr>
      <w:bookmarkStart w:id="435" w:name="bookmark435"/>
      <w:r>
        <w:rPr>
          <w:rFonts w:ascii="Times New Roman" w:eastAsia="Times New Roman" w:hAnsi="Times New Roman" w:cs="Times New Roman"/>
          <w:color w:val="000000"/>
          <w:spacing w:val="0"/>
          <w:w w:val="100"/>
          <w:position w:val="0"/>
          <w:sz w:val="24"/>
          <w:szCs w:val="24"/>
        </w:rPr>
        <w:t>1</w:t>
      </w:r>
      <w:bookmarkEnd w:id="435"/>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日，公司在巨潮资讯网披露《关于筹划发行股份购买资产并募集配套资 金事项的停牌公告》（公告编号：</w:t>
      </w:r>
      <w:r>
        <w:rPr>
          <w:rFonts w:ascii="Times New Roman" w:eastAsia="Times New Roman" w:hAnsi="Times New Roman" w:cs="Times New Roman"/>
          <w:color w:val="000000"/>
          <w:spacing w:val="0"/>
          <w:w w:val="100"/>
          <w:position w:val="0"/>
          <w:sz w:val="24"/>
          <w:szCs w:val="24"/>
        </w:rPr>
        <w:t>2020-073</w:t>
      </w:r>
      <w:r>
        <w:rPr>
          <w:color w:val="000000"/>
          <w:spacing w:val="0"/>
          <w:w w:val="100"/>
          <w:position w:val="0"/>
        </w:rPr>
        <w:t>）</w:t>
      </w:r>
      <w:r>
        <w:rPr>
          <w:color w:val="000000"/>
          <w:spacing w:val="0"/>
          <w:w w:val="100"/>
          <w:position w:val="0"/>
        </w:rPr>
        <w:t>，公司因筹划发行股份购买资产并募集配套资 金事项，经向深圳证券交易所申请，公司股票自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日开市起停牌。停牌期间，公司 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日在巨潮资讯网披露了《关于筹划发行股份购买资产并募集配套资金事项的停 牌进展公告》（公告编号：</w:t>
      </w:r>
      <w:r>
        <w:rPr>
          <w:rFonts w:ascii="Times New Roman" w:eastAsia="Times New Roman" w:hAnsi="Times New Roman" w:cs="Times New Roman"/>
          <w:color w:val="000000"/>
          <w:spacing w:val="0"/>
          <w:w w:val="100"/>
          <w:position w:val="0"/>
          <w:sz w:val="24"/>
          <w:szCs w:val="24"/>
        </w:rPr>
        <w:t>2020-074</w:t>
      </w:r>
      <w:r>
        <w:rPr>
          <w:color w:val="000000"/>
          <w:spacing w:val="0"/>
          <w:w w:val="100"/>
          <w:position w:val="0"/>
        </w:rPr>
        <w:t>）。</w:t>
      </w:r>
    </w:p>
    <w:p>
      <w:pPr>
        <w:pStyle w:val="Style34"/>
        <w:keepNext w:val="0"/>
        <w:keepLines w:val="0"/>
        <w:widowControl w:val="0"/>
        <w:shd w:val="clear" w:color="auto" w:fill="auto"/>
        <w:tabs>
          <w:tab w:pos="817" w:val="left"/>
        </w:tabs>
        <w:bidi w:val="0"/>
        <w:spacing w:before="0" w:after="0" w:line="468" w:lineRule="exact"/>
        <w:ind w:left="0" w:right="0" w:firstLine="500"/>
        <w:jc w:val="both"/>
      </w:pPr>
      <w:bookmarkStart w:id="436" w:name="bookmark436"/>
      <w:r>
        <w:rPr>
          <w:rFonts w:ascii="Times New Roman" w:eastAsia="Times New Roman" w:hAnsi="Times New Roman" w:cs="Times New Roman"/>
          <w:color w:val="000000"/>
          <w:spacing w:val="0"/>
          <w:w w:val="100"/>
          <w:position w:val="0"/>
          <w:sz w:val="24"/>
          <w:szCs w:val="24"/>
        </w:rPr>
        <w:t>2</w:t>
      </w:r>
      <w:bookmarkEnd w:id="436"/>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日，公司召开第三届董事会第十八次会议，审议通过《关于</w:t>
      </w:r>
      <w:r>
        <w:rPr>
          <w:color w:val="000000"/>
          <w:spacing w:val="0"/>
          <w:w w:val="100"/>
          <w:position w:val="0"/>
          <w:sz w:val="24"/>
          <w:szCs w:val="24"/>
        </w:rPr>
        <w:t>〈</w:t>
      </w:r>
      <w:r>
        <w:rPr>
          <w:color w:val="000000"/>
          <w:spacing w:val="0"/>
          <w:w w:val="100"/>
          <w:position w:val="0"/>
        </w:rPr>
        <w:t>浙江正元智 慧科技股份有限公司发行股份购买资产并募集配套资金暨关联交易报告书（预案）</w:t>
      </w:r>
      <w:r>
        <w:rPr>
          <w:color w:val="000000"/>
          <w:spacing w:val="0"/>
          <w:w w:val="100"/>
          <w:position w:val="0"/>
          <w:sz w:val="24"/>
          <w:szCs w:val="24"/>
        </w:rPr>
        <w:t>〉</w:t>
      </w:r>
      <w:r>
        <w:rPr>
          <w:color w:val="000000"/>
          <w:spacing w:val="0"/>
          <w:w w:val="100"/>
          <w:position w:val="0"/>
        </w:rPr>
        <w:t>及其摘要 的议案》等议案，具体内容详见公司于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日在巨潮资讯网披露的相关公告。同日， 公司在巨潮资讯网披露了《关于发行股份购买资产并募集配套资金暨关联交易一般风险提示 暨公司股票及可转换公司债券复牌的公告》（公告编号：</w:t>
      </w:r>
      <w:r>
        <w:rPr>
          <w:rFonts w:ascii="Times New Roman" w:eastAsia="Times New Roman" w:hAnsi="Times New Roman" w:cs="Times New Roman"/>
          <w:color w:val="000000"/>
          <w:spacing w:val="0"/>
          <w:w w:val="100"/>
          <w:position w:val="0"/>
          <w:sz w:val="24"/>
          <w:szCs w:val="24"/>
        </w:rPr>
        <w:t>2020-078</w:t>
      </w:r>
      <w:r>
        <w:rPr>
          <w:color w:val="000000"/>
          <w:spacing w:val="0"/>
          <w:w w:val="100"/>
          <w:position w:val="0"/>
        </w:rPr>
        <w:t>）</w:t>
      </w:r>
      <w:r>
        <w:rPr>
          <w:color w:val="000000"/>
          <w:spacing w:val="0"/>
          <w:w w:val="100"/>
          <w:position w:val="0"/>
        </w:rPr>
        <w:t>，经向深圳证券交易所 申请，公司股票于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日上午开市起复牌。</w:t>
      </w:r>
    </w:p>
    <w:p>
      <w:pPr>
        <w:pStyle w:val="Style34"/>
        <w:keepNext w:val="0"/>
        <w:keepLines w:val="0"/>
        <w:widowControl w:val="0"/>
        <w:shd w:val="clear" w:color="auto" w:fill="auto"/>
        <w:bidi w:val="0"/>
        <w:spacing w:before="0" w:after="0" w:line="468" w:lineRule="exact"/>
        <w:ind w:left="0" w:right="0" w:firstLine="500"/>
        <w:jc w:val="both"/>
      </w:pPr>
      <w:bookmarkStart w:id="437" w:name="bookmark437"/>
      <w:r>
        <w:rPr>
          <w:rFonts w:ascii="Times New Roman" w:eastAsia="Times New Roman" w:hAnsi="Times New Roman" w:cs="Times New Roman"/>
          <w:color w:val="000000"/>
          <w:spacing w:val="0"/>
          <w:w w:val="100"/>
          <w:position w:val="0"/>
          <w:sz w:val="24"/>
          <w:szCs w:val="24"/>
        </w:rPr>
        <w:t>3</w:t>
      </w:r>
      <w:bookmarkEnd w:id="437"/>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日，公司分别在巨潮资讯网披露了《关于披露发行股份 购买资产并募集配套资金暨关联交易报告书（预案）后的进展公告》（公告编号：</w:t>
      </w:r>
      <w:r>
        <w:rPr>
          <w:rFonts w:ascii="Times New Roman" w:eastAsia="Times New Roman" w:hAnsi="Times New Roman" w:cs="Times New Roman"/>
          <w:color w:val="000000"/>
          <w:spacing w:val="0"/>
          <w:w w:val="100"/>
          <w:position w:val="0"/>
          <w:sz w:val="24"/>
          <w:szCs w:val="24"/>
        </w:rPr>
        <w:t>2020-082</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2020-090</w:t>
      </w:r>
      <w:r>
        <w:rPr>
          <w:color w:val="000000"/>
          <w:spacing w:val="0"/>
          <w:w w:val="100"/>
          <w:position w:val="0"/>
        </w:rPr>
        <w:t>）。</w:t>
      </w:r>
    </w:p>
    <w:p>
      <w:pPr>
        <w:pStyle w:val="Style34"/>
        <w:keepNext w:val="0"/>
        <w:keepLines w:val="0"/>
        <w:widowControl w:val="0"/>
        <w:shd w:val="clear" w:color="auto" w:fill="auto"/>
        <w:tabs>
          <w:tab w:pos="817" w:val="left"/>
        </w:tabs>
        <w:bidi w:val="0"/>
        <w:spacing w:before="0" w:after="0" w:line="468" w:lineRule="exact"/>
        <w:ind w:left="0" w:right="0" w:firstLine="500"/>
        <w:jc w:val="both"/>
      </w:pPr>
      <w:bookmarkStart w:id="438" w:name="bookmark438"/>
      <w:r>
        <w:rPr>
          <w:rFonts w:ascii="Times New Roman" w:eastAsia="Times New Roman" w:hAnsi="Times New Roman" w:cs="Times New Roman"/>
          <w:color w:val="000000"/>
          <w:spacing w:val="0"/>
          <w:w w:val="100"/>
          <w:position w:val="0"/>
          <w:sz w:val="24"/>
          <w:szCs w:val="24"/>
        </w:rPr>
        <w:t>4</w:t>
      </w:r>
      <w:bookmarkEnd w:id="438"/>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日，公司召开第三届董事会第二十次会议，审议通过《关于</w:t>
      </w:r>
      <w:r>
        <w:rPr>
          <w:color w:val="000000"/>
          <w:spacing w:val="0"/>
          <w:w w:val="100"/>
          <w:position w:val="0"/>
          <w:sz w:val="24"/>
          <w:szCs w:val="24"/>
        </w:rPr>
        <w:t>〈</w:t>
      </w:r>
      <w:r>
        <w:rPr>
          <w:color w:val="000000"/>
          <w:spacing w:val="0"/>
          <w:w w:val="100"/>
          <w:position w:val="0"/>
        </w:rPr>
        <w:t>浙江正元智 慧科技股份有限公司发行股份购买资产并募集配套资金暨关联交易报告书（草案）</w:t>
      </w:r>
      <w:r>
        <w:rPr>
          <w:color w:val="000000"/>
          <w:spacing w:val="0"/>
          <w:w w:val="100"/>
          <w:position w:val="0"/>
          <w:sz w:val="24"/>
          <w:szCs w:val="24"/>
        </w:rPr>
        <w:t>〉</w:t>
      </w:r>
      <w:r>
        <w:rPr>
          <w:color w:val="000000"/>
          <w:spacing w:val="0"/>
          <w:w w:val="100"/>
          <w:position w:val="0"/>
        </w:rPr>
        <w:t>及其摘要 的议案》等议案，具体内容详见公司于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日在巨潮资讯网披露的相关公告。</w:t>
      </w:r>
    </w:p>
    <w:p>
      <w:pPr>
        <w:pStyle w:val="Style34"/>
        <w:keepNext w:val="0"/>
        <w:keepLines w:val="0"/>
        <w:widowControl w:val="0"/>
        <w:shd w:val="clear" w:color="auto" w:fill="auto"/>
        <w:tabs>
          <w:tab w:pos="841" w:val="left"/>
        </w:tabs>
        <w:bidi w:val="0"/>
        <w:spacing w:before="0" w:after="0" w:line="468" w:lineRule="exact"/>
        <w:ind w:left="0" w:right="0" w:firstLine="500"/>
        <w:jc w:val="both"/>
      </w:pPr>
      <w:bookmarkStart w:id="439" w:name="bookmark439"/>
      <w:r>
        <w:rPr>
          <w:rFonts w:ascii="Times New Roman" w:eastAsia="Times New Roman" w:hAnsi="Times New Roman" w:cs="Times New Roman"/>
          <w:color w:val="000000"/>
          <w:spacing w:val="0"/>
          <w:w w:val="100"/>
          <w:position w:val="0"/>
          <w:sz w:val="24"/>
          <w:szCs w:val="24"/>
        </w:rPr>
        <w:t>5</w:t>
      </w:r>
      <w:bookmarkEnd w:id="439"/>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日，公司收到深圳证券交易所创业板公司管理部下发的《关于对浙江正 元智慧科技股份有限公司的重组问询函》（创业板许可类重组问询函〔</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33</w:t>
      </w:r>
      <w:r>
        <w:rPr>
          <w:color w:val="000000"/>
          <w:spacing w:val="0"/>
          <w:w w:val="100"/>
          <w:position w:val="0"/>
        </w:rPr>
        <w:t>号），经 向深圳证券交易所申请，公司分别于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日在巨 潮资讯网披露了《关于延期回复深圳证券交易所重组问询函的公告》（公告编号：</w:t>
      </w:r>
      <w:r>
        <w:rPr>
          <w:rFonts w:ascii="Times New Roman" w:eastAsia="Times New Roman" w:hAnsi="Times New Roman" w:cs="Times New Roman"/>
          <w:color w:val="000000"/>
          <w:spacing w:val="0"/>
          <w:w w:val="100"/>
          <w:position w:val="0"/>
          <w:sz w:val="24"/>
          <w:szCs w:val="24"/>
        </w:rPr>
        <w:t>2020-110</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2020-118</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2020-119</w:t>
      </w:r>
      <w:r>
        <w:rPr>
          <w:color w:val="000000"/>
          <w:spacing w:val="0"/>
          <w:w w:val="100"/>
          <w:position w:val="0"/>
        </w:rPr>
        <w:t>）。</w:t>
      </w:r>
    </w:p>
    <w:p>
      <w:pPr>
        <w:pStyle w:val="Style34"/>
        <w:keepNext w:val="0"/>
        <w:keepLines w:val="0"/>
        <w:widowControl w:val="0"/>
        <w:shd w:val="clear" w:color="auto" w:fill="auto"/>
        <w:tabs>
          <w:tab w:pos="814" w:val="left"/>
        </w:tabs>
        <w:bidi w:val="0"/>
        <w:spacing w:before="0" w:after="0" w:line="468" w:lineRule="exact"/>
        <w:ind w:left="0" w:right="0" w:firstLine="500"/>
        <w:jc w:val="both"/>
      </w:pPr>
      <w:bookmarkStart w:id="440" w:name="bookmark440"/>
      <w:r>
        <w:rPr>
          <w:rFonts w:ascii="Times New Roman" w:eastAsia="Times New Roman" w:hAnsi="Times New Roman" w:cs="Times New Roman"/>
          <w:color w:val="000000"/>
          <w:spacing w:val="0"/>
          <w:w w:val="100"/>
          <w:position w:val="0"/>
          <w:sz w:val="24"/>
          <w:szCs w:val="24"/>
        </w:rPr>
        <w:t>6</w:t>
      </w:r>
      <w:bookmarkEnd w:id="440"/>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日，公司在巨潮资讯网披露了《关于对深圳证券交易所重组问询函回复 的公告》（公告编号：</w:t>
      </w:r>
      <w:r>
        <w:rPr>
          <w:rFonts w:ascii="Times New Roman" w:eastAsia="Times New Roman" w:hAnsi="Times New Roman" w:cs="Times New Roman"/>
          <w:color w:val="000000"/>
          <w:spacing w:val="0"/>
          <w:w w:val="100"/>
          <w:position w:val="0"/>
          <w:sz w:val="24"/>
          <w:szCs w:val="24"/>
        </w:rPr>
        <w:t>2020-120</w:t>
      </w:r>
      <w:r>
        <w:rPr>
          <w:color w:val="000000"/>
          <w:spacing w:val="0"/>
          <w:w w:val="100"/>
          <w:position w:val="0"/>
        </w:rPr>
        <w:t>）、《发行股份购买资产并募集配套资金暨关联交易报告书</w:t>
      </w:r>
    </w:p>
    <w:p>
      <w:pPr>
        <w:pStyle w:val="Style34"/>
        <w:keepNext w:val="0"/>
        <w:keepLines w:val="0"/>
        <w:widowControl w:val="0"/>
        <w:shd w:val="clear" w:color="auto" w:fill="auto"/>
        <w:bidi w:val="0"/>
        <w:spacing w:before="0" w:after="0" w:line="480" w:lineRule="exact"/>
        <w:ind w:left="0" w:right="0" w:firstLine="0"/>
        <w:jc w:val="left"/>
      </w:pPr>
      <w:r>
        <w:rPr>
          <w:color w:val="000000"/>
          <w:spacing w:val="0"/>
          <w:w w:val="100"/>
          <w:position w:val="0"/>
        </w:rPr>
        <w:t>（草案）（修订稿）》及其摘要、相关中介机构报告。</w:t>
      </w:r>
    </w:p>
    <w:p>
      <w:pPr>
        <w:pStyle w:val="Style34"/>
        <w:keepNext w:val="0"/>
        <w:keepLines w:val="0"/>
        <w:widowControl w:val="0"/>
        <w:shd w:val="clear" w:color="auto" w:fill="auto"/>
        <w:bidi w:val="0"/>
        <w:spacing w:before="0" w:after="0" w:line="480" w:lineRule="exact"/>
        <w:ind w:left="0" w:right="0" w:firstLine="500"/>
        <w:jc w:val="both"/>
      </w:pPr>
      <w:bookmarkStart w:id="441" w:name="bookmark441"/>
      <w:r>
        <w:rPr>
          <w:rFonts w:ascii="Times New Roman" w:eastAsia="Times New Roman" w:hAnsi="Times New Roman" w:cs="Times New Roman"/>
          <w:color w:val="000000"/>
          <w:spacing w:val="0"/>
          <w:w w:val="100"/>
          <w:position w:val="0"/>
          <w:sz w:val="24"/>
          <w:szCs w:val="24"/>
        </w:rPr>
        <w:t>7</w:t>
      </w:r>
      <w:bookmarkEnd w:id="441"/>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日，公司收到深圳证券交易所创业板公司管理部下发的《关于对浙江正 元智慧科技股份有限公司的重组问询函》（创业板许可类重组问询函〔</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 xml:space="preserve">号），经 </w:t>
      </w:r>
      <w:r>
        <w:rPr>
          <w:color w:val="000000"/>
          <w:spacing w:val="0"/>
          <w:w w:val="100"/>
          <w:position w:val="0"/>
        </w:rPr>
        <w:t>向深圳证券交易所申请，公司分别于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日在巨潮资讯网披露了《关于延期回复深圳证券交易所重组问询 函的公告》（公告编号：</w:t>
      </w:r>
      <w:r>
        <w:rPr>
          <w:rFonts w:ascii="Times New Roman" w:eastAsia="Times New Roman" w:hAnsi="Times New Roman" w:cs="Times New Roman"/>
          <w:color w:val="000000"/>
          <w:spacing w:val="0"/>
          <w:w w:val="100"/>
          <w:position w:val="0"/>
          <w:sz w:val="24"/>
          <w:szCs w:val="24"/>
        </w:rPr>
        <w:t>2020-124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2020-127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2020-128</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2020-129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2020-133</w:t>
      </w:r>
      <w:r>
        <w:rPr>
          <w:color w:val="000000"/>
          <w:spacing w:val="0"/>
          <w:w w:val="100"/>
          <w:position w:val="0"/>
        </w:rPr>
        <w:t>）。</w:t>
      </w:r>
    </w:p>
    <w:p>
      <w:pPr>
        <w:pStyle w:val="Style34"/>
        <w:keepNext w:val="0"/>
        <w:keepLines w:val="0"/>
        <w:widowControl w:val="0"/>
        <w:shd w:val="clear" w:color="auto" w:fill="auto"/>
        <w:bidi w:val="0"/>
        <w:spacing w:before="0" w:after="200" w:line="472" w:lineRule="exact"/>
        <w:ind w:left="0" w:right="0" w:firstLine="480"/>
        <w:jc w:val="both"/>
      </w:pPr>
      <w:bookmarkStart w:id="442" w:name="bookmark442"/>
      <w:r>
        <w:rPr>
          <w:rFonts w:ascii="Times New Roman" w:eastAsia="Times New Roman" w:hAnsi="Times New Roman" w:cs="Times New Roman"/>
          <w:color w:val="000000"/>
          <w:spacing w:val="0"/>
          <w:w w:val="100"/>
          <w:position w:val="0"/>
          <w:sz w:val="24"/>
          <w:szCs w:val="24"/>
        </w:rPr>
        <w:t>8</w:t>
      </w:r>
      <w:bookmarkEnd w:id="442"/>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日，公司召开第三届董事会第二十三次会议，审议通过《关于终止发行股 份购买资产并募集配套资金暨关联交易事项的议案》等议案，同意终止本次发行股份购买资 产并募集配套资金暨关联交易事项并解除相关交易协议。</w:t>
      </w:r>
    </w:p>
    <w:p>
      <w:pPr>
        <w:pStyle w:val="Style24"/>
        <w:keepNext/>
        <w:keepLines/>
        <w:widowControl w:val="0"/>
        <w:shd w:val="clear" w:color="auto" w:fill="auto"/>
        <w:bidi w:val="0"/>
        <w:spacing w:before="0" w:after="380" w:line="472" w:lineRule="exact"/>
        <w:ind w:left="0" w:right="0" w:firstLine="0"/>
        <w:jc w:val="left"/>
      </w:pPr>
      <w:bookmarkStart w:id="443" w:name="bookmark443"/>
      <w:bookmarkStart w:id="444" w:name="bookmark444"/>
      <w:bookmarkStart w:id="445" w:name="bookmark445"/>
      <w:r>
        <w:rPr>
          <w:color w:val="000000"/>
          <w:spacing w:val="0"/>
          <w:w w:val="100"/>
          <w:position w:val="0"/>
        </w:rPr>
        <w:t>十九、公司子公司重大事项</w:t>
      </w:r>
      <w:bookmarkEnd w:id="443"/>
      <w:bookmarkEnd w:id="444"/>
      <w:bookmarkEnd w:id="445"/>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5"/>
        <w:keepNext/>
        <w:keepLines/>
        <w:widowControl w:val="0"/>
        <w:shd w:val="clear" w:color="auto" w:fill="auto"/>
        <w:bidi w:val="0"/>
        <w:spacing w:before="0" w:after="540" w:line="240" w:lineRule="auto"/>
        <w:ind w:left="0" w:right="0" w:firstLine="0"/>
        <w:jc w:val="center"/>
      </w:pPr>
      <w:bookmarkStart w:id="446" w:name="bookmark446"/>
      <w:bookmarkStart w:id="447" w:name="bookmark447"/>
      <w:bookmarkStart w:id="448" w:name="bookmark448"/>
      <w:r>
        <w:rPr>
          <w:color w:val="000000"/>
          <w:spacing w:val="0"/>
          <w:w w:val="100"/>
          <w:position w:val="0"/>
        </w:rPr>
        <w:t>第六节股份变动及股东情况</w:t>
      </w:r>
      <w:bookmarkEnd w:id="446"/>
      <w:bookmarkEnd w:id="447"/>
      <w:bookmarkEnd w:id="448"/>
    </w:p>
    <w:p>
      <w:pPr>
        <w:pStyle w:val="Style24"/>
        <w:keepNext/>
        <w:keepLines/>
        <w:widowControl w:val="0"/>
        <w:shd w:val="clear" w:color="auto" w:fill="auto"/>
        <w:bidi w:val="0"/>
        <w:spacing w:before="0" w:line="240" w:lineRule="auto"/>
        <w:ind w:left="0" w:right="0" w:firstLine="0"/>
        <w:jc w:val="left"/>
      </w:pPr>
      <w:bookmarkStart w:id="449" w:name="bookmark449"/>
      <w:bookmarkStart w:id="450" w:name="bookmark450"/>
      <w:bookmarkStart w:id="451" w:name="bookmark451"/>
      <w:bookmarkStart w:id="452" w:name="bookmark452"/>
      <w:bookmarkStart w:id="453" w:name="bookmark453"/>
      <w:r>
        <w:rPr>
          <w:color w:val="000000"/>
          <w:spacing w:val="0"/>
          <w:w w:val="100"/>
          <w:position w:val="0"/>
        </w:rPr>
        <w:t>一</w:t>
      </w:r>
      <w:bookmarkEnd w:id="452"/>
      <w:r>
        <w:rPr>
          <w:color w:val="000000"/>
          <w:spacing w:val="0"/>
          <w:w w:val="100"/>
          <w:position w:val="0"/>
        </w:rPr>
        <w:t>、股份变动情况</w:t>
      </w:r>
      <w:bookmarkEnd w:id="450"/>
      <w:bookmarkEnd w:id="451"/>
      <w:bookmarkEnd w:id="453"/>
      <w:bookmarkEnd w:id="449"/>
    </w:p>
    <w:p>
      <w:pPr>
        <w:pStyle w:val="Style31"/>
        <w:keepNext/>
        <w:keepLines/>
        <w:widowControl w:val="0"/>
        <w:shd w:val="clear" w:color="auto" w:fill="auto"/>
        <w:bidi w:val="0"/>
        <w:spacing w:before="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、股份变动情况</w:t>
      </w:r>
      <w:bookmarkEnd w:id="454"/>
      <w:bookmarkEnd w:id="455"/>
      <w:bookmarkEnd w:id="45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40,370,37</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40,370,37</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36,680,61</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-36,680,6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86,296,28</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127,314,3</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86,296,28</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127,314,3</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126,666,6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127,314,3</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6"/>
        <w:keepNext w:val="0"/>
        <w:keepLines w:val="0"/>
        <w:widowControl w:val="0"/>
        <w:shd w:val="clear" w:color="auto" w:fill="auto"/>
        <w:bidi w:val="0"/>
        <w:spacing w:before="0" w:after="18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80" w:line="240" w:lineRule="auto"/>
        <w:ind w:left="0" w:right="0" w:firstLine="58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）报告期内，公司控股股东杭州正元企业管理咨询有限公司持有的</w:t>
      </w:r>
      <w:r>
        <w:rPr>
          <w:rFonts w:ascii="Times New Roman" w:eastAsia="Times New Roman" w:hAnsi="Times New Roman" w:cs="Times New Roman"/>
          <w:color w:val="000000"/>
          <w:spacing w:val="0"/>
          <w:w w:val="100"/>
          <w:position w:val="0"/>
          <w:sz w:val="24"/>
          <w:szCs w:val="24"/>
        </w:rPr>
        <w:t>36,680,617</w:t>
      </w:r>
      <w:r>
        <w:rPr>
          <w:color w:val="000000"/>
          <w:spacing w:val="0"/>
          <w:w w:val="100"/>
          <w:position w:val="0"/>
        </w:rPr>
        <w:t>股首发前</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限售股份及自然人李琳持有的</w:t>
      </w:r>
      <w:r>
        <w:rPr>
          <w:rFonts w:ascii="Times New Roman" w:eastAsia="Times New Roman" w:hAnsi="Times New Roman" w:cs="Times New Roman"/>
          <w:color w:val="000000"/>
          <w:spacing w:val="0"/>
          <w:w w:val="100"/>
          <w:position w:val="0"/>
          <w:sz w:val="24"/>
          <w:szCs w:val="24"/>
        </w:rPr>
        <w:t>3,689,762</w:t>
      </w:r>
      <w:r>
        <w:rPr>
          <w:color w:val="000000"/>
          <w:spacing w:val="0"/>
          <w:w w:val="100"/>
          <w:position w:val="0"/>
        </w:rPr>
        <w:t>股首发前限售股份解除限售并上市流通，故公司有限</w:t>
      </w:r>
    </w:p>
    <w:p>
      <w:pPr>
        <w:pStyle w:val="Style34"/>
        <w:keepNext w:val="0"/>
        <w:keepLines w:val="0"/>
        <w:widowControl w:val="0"/>
        <w:shd w:val="clear" w:color="auto" w:fill="auto"/>
        <w:bidi w:val="0"/>
        <w:spacing w:before="0" w:after="0" w:line="470" w:lineRule="exact"/>
        <w:ind w:left="0" w:right="0" w:firstLine="220"/>
        <w:jc w:val="left"/>
      </w:pPr>
      <w:r>
        <w:rPr>
          <w:color w:val="000000"/>
          <w:spacing w:val="0"/>
          <w:w w:val="100"/>
          <w:position w:val="0"/>
        </w:rPr>
        <w:t>售条件股份合计减少</w:t>
      </w:r>
      <w:r>
        <w:rPr>
          <w:rFonts w:ascii="Times New Roman" w:eastAsia="Times New Roman" w:hAnsi="Times New Roman" w:cs="Times New Roman"/>
          <w:color w:val="000000"/>
          <w:spacing w:val="0"/>
          <w:w w:val="100"/>
          <w:position w:val="0"/>
          <w:sz w:val="24"/>
          <w:szCs w:val="24"/>
        </w:rPr>
        <w:t>40,370,379</w:t>
      </w:r>
      <w:r>
        <w:rPr>
          <w:color w:val="000000"/>
          <w:spacing w:val="0"/>
          <w:w w:val="100"/>
          <w:position w:val="0"/>
        </w:rPr>
        <w:t>股，无限售条件股份合计增加</w:t>
      </w:r>
      <w:r>
        <w:rPr>
          <w:rFonts w:ascii="Times New Roman" w:eastAsia="Times New Roman" w:hAnsi="Times New Roman" w:cs="Times New Roman"/>
          <w:color w:val="000000"/>
          <w:spacing w:val="0"/>
          <w:w w:val="100"/>
          <w:position w:val="0"/>
          <w:sz w:val="24"/>
          <w:szCs w:val="24"/>
        </w:rPr>
        <w:t>40,370,379</w:t>
      </w:r>
      <w:r>
        <w:rPr>
          <w:color w:val="000000"/>
          <w:spacing w:val="0"/>
          <w:w w:val="100"/>
          <w:position w:val="0"/>
        </w:rPr>
        <w:t>股。</w:t>
      </w:r>
    </w:p>
    <w:p>
      <w:pPr>
        <w:pStyle w:val="Style34"/>
        <w:keepNext w:val="0"/>
        <w:keepLines w:val="0"/>
        <w:widowControl w:val="0"/>
        <w:shd w:val="clear" w:color="auto" w:fill="auto"/>
        <w:bidi w:val="0"/>
        <w:spacing w:before="0" w:after="180" w:line="470" w:lineRule="exact"/>
        <w:ind w:left="220" w:right="0" w:firstLine="48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）报告期内，因股票期权激励计划激励对象行权</w:t>
      </w:r>
      <w:r>
        <w:rPr>
          <w:rFonts w:ascii="Times New Roman" w:eastAsia="Times New Roman" w:hAnsi="Times New Roman" w:cs="Times New Roman"/>
          <w:color w:val="000000"/>
          <w:spacing w:val="0"/>
          <w:w w:val="100"/>
          <w:position w:val="0"/>
          <w:sz w:val="24"/>
          <w:szCs w:val="24"/>
        </w:rPr>
        <w:t>67,985</w:t>
      </w:r>
      <w:r>
        <w:rPr>
          <w:color w:val="000000"/>
          <w:spacing w:val="0"/>
          <w:w w:val="100"/>
          <w:position w:val="0"/>
        </w:rPr>
        <w:t>份，公司新增股份</w:t>
      </w:r>
      <w:r>
        <w:rPr>
          <w:rFonts w:ascii="Times New Roman" w:eastAsia="Times New Roman" w:hAnsi="Times New Roman" w:cs="Times New Roman"/>
          <w:color w:val="000000"/>
          <w:spacing w:val="0"/>
          <w:w w:val="100"/>
          <w:position w:val="0"/>
          <w:sz w:val="24"/>
          <w:szCs w:val="24"/>
        </w:rPr>
        <w:t>67,985</w:t>
      </w:r>
      <w:r>
        <w:rPr>
          <w:color w:val="000000"/>
          <w:spacing w:val="0"/>
          <w:w w:val="100"/>
          <w:position w:val="0"/>
        </w:rPr>
        <w:t>股；因 可转换公司债券转股，公司新增股份</w:t>
      </w:r>
      <w:r>
        <w:rPr>
          <w:rFonts w:ascii="Times New Roman" w:eastAsia="Times New Roman" w:hAnsi="Times New Roman" w:cs="Times New Roman"/>
          <w:color w:val="000000"/>
          <w:spacing w:val="0"/>
          <w:w w:val="100"/>
          <w:position w:val="0"/>
          <w:sz w:val="24"/>
          <w:szCs w:val="24"/>
        </w:rPr>
        <w:t>579,653</w:t>
      </w:r>
      <w:r>
        <w:rPr>
          <w:color w:val="000000"/>
          <w:spacing w:val="0"/>
          <w:w w:val="100"/>
          <w:position w:val="0"/>
        </w:rPr>
        <w:t>股，合计新增股份</w:t>
      </w:r>
      <w:r>
        <w:rPr>
          <w:rFonts w:ascii="Times New Roman" w:eastAsia="Times New Roman" w:hAnsi="Times New Roman" w:cs="Times New Roman"/>
          <w:color w:val="000000"/>
          <w:spacing w:val="0"/>
          <w:w w:val="100"/>
          <w:position w:val="0"/>
          <w:sz w:val="24"/>
          <w:szCs w:val="24"/>
        </w:rPr>
        <w:t>647,638</w:t>
      </w:r>
      <w:r>
        <w:rPr>
          <w:color w:val="000000"/>
          <w:spacing w:val="0"/>
          <w:w w:val="100"/>
          <w:position w:val="0"/>
        </w:rPr>
        <w:t>股。</w:t>
      </w:r>
    </w:p>
    <w:p>
      <w:pPr>
        <w:pStyle w:val="Style26"/>
        <w:keepNext w:val="0"/>
        <w:keepLines w:val="0"/>
        <w:widowControl w:val="0"/>
        <w:shd w:val="clear" w:color="auto" w:fill="auto"/>
        <w:bidi w:val="0"/>
        <w:spacing w:before="0" w:line="240" w:lineRule="auto"/>
        <w:ind w:left="0" w:right="0" w:firstLine="220"/>
        <w:jc w:val="left"/>
      </w:pPr>
      <w:r>
        <w:rPr>
          <w:color w:val="000000"/>
          <w:spacing w:val="0"/>
          <w:w w:val="100"/>
          <w:position w:val="0"/>
        </w:rPr>
        <w:t>股份变动的批准情况</w:t>
      </w:r>
    </w:p>
    <w:p>
      <w:pPr>
        <w:pStyle w:val="Style26"/>
        <w:keepNext w:val="0"/>
        <w:keepLines w:val="0"/>
        <w:widowControl w:val="0"/>
        <w:shd w:val="clear" w:color="auto" w:fill="auto"/>
        <w:bidi w:val="0"/>
        <w:spacing w:before="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220"/>
        <w:jc w:val="left"/>
      </w:pPr>
      <w:r>
        <w:rPr>
          <w:color w:val="000000"/>
          <w:spacing w:val="0"/>
          <w:w w:val="100"/>
          <w:position w:val="0"/>
        </w:rPr>
        <w:t>股份变动的过户情况</w:t>
      </w:r>
    </w:p>
    <w:p>
      <w:pPr>
        <w:pStyle w:val="Style26"/>
        <w:keepNext w:val="0"/>
        <w:keepLines w:val="0"/>
        <w:widowControl w:val="0"/>
        <w:shd w:val="clear" w:color="auto" w:fill="auto"/>
        <w:bidi w:val="0"/>
        <w:spacing w:before="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220"/>
        <w:jc w:val="left"/>
      </w:pPr>
      <w:r>
        <w:rPr>
          <w:color w:val="000000"/>
          <w:spacing w:val="0"/>
          <w:w w:val="100"/>
          <w:position w:val="0"/>
        </w:rPr>
        <w:t>股份回购的实施进展情况</w:t>
      </w:r>
    </w:p>
    <w:p>
      <w:pPr>
        <w:pStyle w:val="Style26"/>
        <w:keepNext w:val="0"/>
        <w:keepLines w:val="0"/>
        <w:widowControl w:val="0"/>
        <w:shd w:val="clear" w:color="auto" w:fill="auto"/>
        <w:bidi w:val="0"/>
        <w:spacing w:before="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220"/>
        <w:jc w:val="left"/>
      </w:pPr>
      <w:r>
        <w:rPr>
          <w:color w:val="000000"/>
          <w:spacing w:val="0"/>
          <w:w w:val="100"/>
          <w:position w:val="0"/>
        </w:rPr>
        <w:t>采用集中竞价方式减持回购股份的实施进展情况</w:t>
      </w:r>
    </w:p>
    <w:p>
      <w:pPr>
        <w:pStyle w:val="Style26"/>
        <w:keepNext w:val="0"/>
        <w:keepLines w:val="0"/>
        <w:widowControl w:val="0"/>
        <w:shd w:val="clear" w:color="auto" w:fill="auto"/>
        <w:bidi w:val="0"/>
        <w:spacing w:before="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22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220"/>
        <w:jc w:val="both"/>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6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220"/>
        <w:jc w:val="both"/>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、限售股份变动情况</w:t>
      </w:r>
      <w:bookmarkEnd w:id="458"/>
      <w:bookmarkEnd w:id="459"/>
      <w:bookmarkEnd w:id="461"/>
    </w:p>
    <w:p>
      <w:pPr>
        <w:pStyle w:val="Style26"/>
        <w:keepNext w:val="0"/>
        <w:keepLines w:val="0"/>
        <w:widowControl w:val="0"/>
        <w:shd w:val="clear" w:color="auto" w:fill="auto"/>
        <w:bidi w:val="0"/>
        <w:spacing w:before="0" w:line="240" w:lineRule="auto"/>
        <w:ind w:left="0" w:right="0" w:firstLine="2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单位：股</w:t>
      </w:r>
    </w:p>
    <w:tbl>
      <w:tblPr>
        <w:tblOverlap w:val="never"/>
        <w:jc w:val="center"/>
        <w:tblLayout w:type="fixed"/>
      </w:tblPr>
      <w:tblGrid>
        <w:gridCol w:w="1570"/>
        <w:gridCol w:w="1272"/>
        <w:gridCol w:w="1277"/>
        <w:gridCol w:w="1205"/>
        <w:gridCol w:w="1277"/>
        <w:gridCol w:w="1277"/>
        <w:gridCol w:w="170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杭州正元企业管理 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36,680,617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36,680,617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首次公开发行 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3,689,762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首次公开发行 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40,370,379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40,370,379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220"/>
        <w:jc w:val="both"/>
      </w:pPr>
      <w:bookmarkStart w:id="462" w:name="bookmark462"/>
      <w:bookmarkStart w:id="463" w:name="bookmark463"/>
      <w:bookmarkStart w:id="464" w:name="bookmark464"/>
      <w:bookmarkStart w:id="465" w:name="bookmark465"/>
      <w:r>
        <w:rPr>
          <w:color w:val="000000"/>
          <w:spacing w:val="0"/>
          <w:w w:val="100"/>
          <w:position w:val="0"/>
        </w:rPr>
        <w:t>二</w:t>
      </w:r>
      <w:bookmarkEnd w:id="464"/>
      <w:r>
        <w:rPr>
          <w:color w:val="000000"/>
          <w:spacing w:val="0"/>
          <w:w w:val="100"/>
          <w:position w:val="0"/>
        </w:rPr>
        <w:t>、证券发行与上市情况</w:t>
      </w:r>
      <w:bookmarkEnd w:id="462"/>
      <w:bookmarkEnd w:id="463"/>
      <w:bookmarkEnd w:id="465"/>
    </w:p>
    <w:p>
      <w:pPr>
        <w:pStyle w:val="Style31"/>
        <w:keepNext/>
        <w:keepLines/>
        <w:widowControl w:val="0"/>
        <w:shd w:val="clear" w:color="auto" w:fill="auto"/>
        <w:bidi w:val="0"/>
        <w:spacing w:before="0" w:line="240" w:lineRule="auto"/>
        <w:ind w:left="0" w:right="0" w:firstLine="220"/>
        <w:jc w:val="both"/>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1</w:t>
      </w:r>
      <w:bookmarkEnd w:id="468"/>
      <w:r>
        <w:rPr>
          <w:color w:val="000000"/>
          <w:spacing w:val="0"/>
          <w:w w:val="100"/>
          <w:position w:val="0"/>
        </w:rPr>
        <w:t>、报告期内证券发行（不含优先股）情况</w:t>
      </w:r>
      <w:bookmarkEnd w:id="466"/>
      <w:bookmarkEnd w:id="467"/>
      <w:bookmarkEnd w:id="469"/>
    </w:p>
    <w:p>
      <w:pPr>
        <w:pStyle w:val="Style26"/>
        <w:keepNext w:val="0"/>
        <w:keepLines w:val="0"/>
        <w:widowControl w:val="0"/>
        <w:shd w:val="clear" w:color="auto" w:fill="auto"/>
        <w:bidi w:val="0"/>
        <w:spacing w:before="0" w:after="80" w:line="240" w:lineRule="auto"/>
        <w:ind w:left="0" w:right="0" w:firstLine="2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获准上市交 易数量（张）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正元转债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com.cn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bl>
    <w:p>
      <w:pPr>
        <w:pStyle w:val="Style26"/>
        <w:keepNext w:val="0"/>
        <w:keepLines w:val="0"/>
        <w:widowControl w:val="0"/>
        <w:pBdr>
          <w:top w:val="single" w:sz="0" w:space="1" w:color="D3D3D3"/>
          <w:left w:val="single" w:sz="0" w:space="0" w:color="D3D3D3"/>
          <w:bottom w:val="single" w:sz="0" w:space="7" w:color="D3D3D3"/>
          <w:right w:val="single" w:sz="0" w:space="0" w:color="D3D3D3"/>
        </w:pBdr>
        <w:shd w:val="clear" w:color="auto" w:fill="D3D3D3"/>
        <w:bidi w:val="0"/>
        <w:spacing w:before="0" w:after="41" w:line="240" w:lineRule="auto"/>
        <w:ind w:left="0" w:right="0" w:firstLine="220"/>
        <w:jc w:val="left"/>
      </w:pPr>
      <w:r>
        <w:rPr>
          <w:color w:val="000000"/>
          <w:spacing w:val="0"/>
          <w:w w:val="100"/>
          <w:position w:val="0"/>
        </w:rPr>
        <w:t>其他衍生证券类</w:t>
      </w:r>
    </w:p>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报告期内证券发行（不含优先股）情况的说明</w:t>
      </w:r>
    </w:p>
    <w:p>
      <w:pPr>
        <w:pStyle w:val="Style34"/>
        <w:keepNext w:val="0"/>
        <w:keepLines w:val="0"/>
        <w:widowControl w:val="0"/>
        <w:shd w:val="clear" w:color="auto" w:fill="auto"/>
        <w:bidi w:val="0"/>
        <w:spacing w:before="0" w:after="440" w:line="470" w:lineRule="exact"/>
        <w:ind w:left="220" w:right="0" w:firstLine="48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日，公司公开发行了 </w:t>
      </w:r>
      <w:r>
        <w:rPr>
          <w:rFonts w:ascii="Times New Roman" w:eastAsia="Times New Roman" w:hAnsi="Times New Roman" w:cs="Times New Roman"/>
          <w:color w:val="000000"/>
          <w:spacing w:val="0"/>
          <w:w w:val="100"/>
          <w:position w:val="0"/>
          <w:sz w:val="24"/>
          <w:szCs w:val="24"/>
        </w:rPr>
        <w:t>175.00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rPr>
        <w:t>元，发行总 额</w:t>
      </w:r>
      <w:r>
        <w:rPr>
          <w:rFonts w:ascii="Times New Roman" w:eastAsia="Times New Roman" w:hAnsi="Times New Roman" w:cs="Times New Roman"/>
          <w:color w:val="000000"/>
          <w:spacing w:val="0"/>
          <w:w w:val="100"/>
          <w:position w:val="0"/>
          <w:sz w:val="24"/>
          <w:szCs w:val="24"/>
        </w:rPr>
        <w:t>17,500.00</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03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日，公司可转债在深圳证券交易所上市。</w:t>
      </w:r>
    </w:p>
    <w:p>
      <w:pPr>
        <w:pStyle w:val="Style31"/>
        <w:keepNext/>
        <w:keepLines/>
        <w:widowControl w:val="0"/>
        <w:shd w:val="clear" w:color="auto" w:fill="auto"/>
        <w:tabs>
          <w:tab w:pos="598" w:val="left"/>
        </w:tabs>
        <w:bidi w:val="0"/>
        <w:spacing w:before="0" w:line="240" w:lineRule="auto"/>
        <w:ind w:left="0" w:right="0" w:firstLine="22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2</w:t>
      </w:r>
      <w:bookmarkEnd w:id="472"/>
      <w:r>
        <w:rPr>
          <w:color w:val="000000"/>
          <w:spacing w:val="0"/>
          <w:w w:val="100"/>
          <w:position w:val="0"/>
        </w:rPr>
        <w:t>、</w:t>
        <w:tab/>
        <w:t>公司股份总数及股东结构的变动、公司资产和负债结构的变动情况说明</w:t>
      </w:r>
      <w:bookmarkEnd w:id="470"/>
      <w:bookmarkEnd w:id="471"/>
      <w:bookmarkEnd w:id="473"/>
    </w:p>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440" w:line="466" w:lineRule="exact"/>
        <w:ind w:left="220" w:right="0" w:firstLine="480"/>
        <w:jc w:val="both"/>
      </w:pPr>
      <w:r>
        <w:rPr>
          <w:color w:val="000000"/>
          <w:spacing w:val="0"/>
          <w:w w:val="100"/>
          <w:position w:val="0"/>
        </w:rPr>
        <w:t>报告期内，因公司股票期权激励计划激励对象自主行权</w:t>
      </w:r>
      <w:r>
        <w:rPr>
          <w:rFonts w:ascii="Times New Roman" w:eastAsia="Times New Roman" w:hAnsi="Times New Roman" w:cs="Times New Roman"/>
          <w:color w:val="000000"/>
          <w:spacing w:val="0"/>
          <w:w w:val="100"/>
          <w:position w:val="0"/>
          <w:sz w:val="24"/>
          <w:szCs w:val="24"/>
        </w:rPr>
        <w:t>67,985</w:t>
      </w:r>
      <w:r>
        <w:rPr>
          <w:color w:val="000000"/>
          <w:spacing w:val="0"/>
          <w:w w:val="100"/>
          <w:position w:val="0"/>
        </w:rPr>
        <w:t>份，新增股份</w:t>
      </w:r>
      <w:r>
        <w:rPr>
          <w:rFonts w:ascii="Times New Roman" w:eastAsia="Times New Roman" w:hAnsi="Times New Roman" w:cs="Times New Roman"/>
          <w:color w:val="000000"/>
          <w:spacing w:val="0"/>
          <w:w w:val="100"/>
          <w:position w:val="0"/>
          <w:sz w:val="24"/>
          <w:szCs w:val="24"/>
        </w:rPr>
        <w:t>67,985</w:t>
      </w:r>
      <w:r>
        <w:rPr>
          <w:color w:val="000000"/>
          <w:spacing w:val="0"/>
          <w:w w:val="100"/>
          <w:position w:val="0"/>
        </w:rPr>
        <w:t>股；因 公司可转换公司债券转股，新增股份</w:t>
      </w:r>
      <w:r>
        <w:rPr>
          <w:rFonts w:ascii="Times New Roman" w:eastAsia="Times New Roman" w:hAnsi="Times New Roman" w:cs="Times New Roman"/>
          <w:color w:val="000000"/>
          <w:spacing w:val="0"/>
          <w:w w:val="100"/>
          <w:position w:val="0"/>
          <w:sz w:val="24"/>
          <w:szCs w:val="24"/>
        </w:rPr>
        <w:t>579,653</w:t>
      </w:r>
      <w:r>
        <w:rPr>
          <w:color w:val="000000"/>
          <w:spacing w:val="0"/>
          <w:w w:val="100"/>
          <w:position w:val="0"/>
        </w:rPr>
        <w:t>股，合计新增股份</w:t>
      </w:r>
      <w:r>
        <w:rPr>
          <w:rFonts w:ascii="Times New Roman" w:eastAsia="Times New Roman" w:hAnsi="Times New Roman" w:cs="Times New Roman"/>
          <w:color w:val="000000"/>
          <w:spacing w:val="0"/>
          <w:w w:val="100"/>
          <w:position w:val="0"/>
          <w:sz w:val="24"/>
          <w:szCs w:val="24"/>
        </w:rPr>
        <w:t>647,638</w:t>
      </w:r>
      <w:r>
        <w:rPr>
          <w:color w:val="000000"/>
          <w:spacing w:val="0"/>
          <w:w w:val="100"/>
          <w:position w:val="0"/>
        </w:rPr>
        <w:t xml:space="preserve">股，公司总股本由 </w:t>
      </w:r>
      <w:r>
        <w:rPr>
          <w:rFonts w:ascii="Times New Roman" w:eastAsia="Times New Roman" w:hAnsi="Times New Roman" w:cs="Times New Roman"/>
          <w:color w:val="000000"/>
          <w:spacing w:val="0"/>
          <w:w w:val="100"/>
          <w:position w:val="0"/>
          <w:sz w:val="24"/>
          <w:szCs w:val="24"/>
        </w:rPr>
        <w:t>126,666,667</w:t>
      </w:r>
      <w:r>
        <w:rPr>
          <w:color w:val="000000"/>
          <w:spacing w:val="0"/>
          <w:w w:val="100"/>
          <w:position w:val="0"/>
        </w:rPr>
        <w:t xml:space="preserve">股增加至 </w:t>
      </w:r>
      <w:r>
        <w:rPr>
          <w:rFonts w:ascii="Times New Roman" w:eastAsia="Times New Roman" w:hAnsi="Times New Roman" w:cs="Times New Roman"/>
          <w:color w:val="000000"/>
          <w:spacing w:val="0"/>
          <w:w w:val="100"/>
          <w:position w:val="0"/>
          <w:sz w:val="24"/>
          <w:szCs w:val="24"/>
        </w:rPr>
        <w:t xml:space="preserve">127,314,305 </w:t>
      </w:r>
      <w:r>
        <w:rPr>
          <w:color w:val="000000"/>
          <w:spacing w:val="0"/>
          <w:w w:val="100"/>
          <w:position w:val="0"/>
        </w:rPr>
        <w:t>股。</w:t>
      </w:r>
    </w:p>
    <w:p>
      <w:pPr>
        <w:pStyle w:val="Style31"/>
        <w:keepNext/>
        <w:keepLines/>
        <w:widowControl w:val="0"/>
        <w:shd w:val="clear" w:color="auto" w:fill="auto"/>
        <w:tabs>
          <w:tab w:pos="598" w:val="left"/>
        </w:tabs>
        <w:bidi w:val="0"/>
        <w:spacing w:before="0" w:line="240" w:lineRule="auto"/>
        <w:ind w:left="0" w:right="0" w:firstLine="22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3</w:t>
      </w:r>
      <w:bookmarkEnd w:id="476"/>
      <w:r>
        <w:rPr>
          <w:color w:val="000000"/>
          <w:spacing w:val="0"/>
          <w:w w:val="100"/>
          <w:position w:val="0"/>
        </w:rPr>
        <w:t>、</w:t>
        <w:tab/>
        <w:t>现存的内部职工股情况</w:t>
      </w:r>
      <w:bookmarkEnd w:id="474"/>
      <w:bookmarkEnd w:id="475"/>
      <w:bookmarkEnd w:id="477"/>
    </w:p>
    <w:p>
      <w:pPr>
        <w:pStyle w:val="Style26"/>
        <w:keepNext w:val="0"/>
        <w:keepLines w:val="0"/>
        <w:widowControl w:val="0"/>
        <w:shd w:val="clear" w:color="auto" w:fill="auto"/>
        <w:bidi w:val="0"/>
        <w:spacing w:before="0" w:after="18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468" w:lineRule="exact"/>
        <w:ind w:left="0" w:right="0" w:firstLine="220"/>
        <w:jc w:val="left"/>
      </w:pPr>
      <w:bookmarkStart w:id="478" w:name="bookmark478"/>
      <w:bookmarkStart w:id="479" w:name="bookmark479"/>
      <w:bookmarkStart w:id="480" w:name="bookmark480"/>
      <w:bookmarkStart w:id="481" w:name="bookmark481"/>
      <w:r>
        <w:rPr>
          <w:color w:val="000000"/>
          <w:spacing w:val="0"/>
          <w:w w:val="100"/>
          <w:position w:val="0"/>
        </w:rPr>
        <w:t>三</w:t>
      </w:r>
      <w:bookmarkEnd w:id="480"/>
      <w:r>
        <w:rPr>
          <w:color w:val="000000"/>
          <w:spacing w:val="0"/>
          <w:w w:val="100"/>
          <w:position w:val="0"/>
        </w:rPr>
        <w:t>、股东和实际控制人情况</w:t>
      </w:r>
      <w:bookmarkEnd w:id="478"/>
      <w:bookmarkEnd w:id="479"/>
      <w:bookmarkEnd w:id="481"/>
    </w:p>
    <w:p>
      <w:pPr>
        <w:pStyle w:val="Style31"/>
        <w:keepNext/>
        <w:keepLines/>
        <w:widowControl w:val="0"/>
        <w:shd w:val="clear" w:color="auto" w:fill="auto"/>
        <w:bidi w:val="0"/>
        <w:spacing w:before="0" w:line="240" w:lineRule="auto"/>
        <w:ind w:left="0" w:right="0" w:firstLine="22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、公司股东数量及持股情况</w:t>
      </w:r>
      <w:bookmarkEnd w:id="482"/>
      <w:bookmarkEnd w:id="483"/>
      <w:bookmarkEnd w:id="48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378"/>
        <w:gridCol w:w="931"/>
        <w:gridCol w:w="1066"/>
        <w:gridCol w:w="1061"/>
        <w:gridCol w:w="1066"/>
        <w:gridCol w:w="922"/>
        <w:gridCol w:w="1238"/>
        <w:gridCol w:w="12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9,760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年度报告 披露日前 上_月末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年度报告披露日前上一月 末表决权恢复的优先股股 东总数（如有）（参见注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杭州正元企业 管理咨询有限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36,680,617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36,680,617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25,676,400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杭州易康投资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7,460,062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7,460,062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杭州正浩投资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3,837,681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3,837,681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3,689,762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3,689,762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3,689,662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浙江合力创业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1378"/>
        <w:gridCol w:w="931"/>
        <w:gridCol w:w="1066"/>
        <w:gridCol w:w="1061"/>
        <w:gridCol w:w="1066"/>
        <w:gridCol w:w="922"/>
        <w:gridCol w:w="1238"/>
        <w:gridCol w:w="123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董书倩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徐王杰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1,885,800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1,885,800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胡鹤鸣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1,792,600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1,792,600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娄梦钰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1,778,200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1,778,200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郭云花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1,711,300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1,711,300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1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numPr>
                <w:ilvl w:val="0"/>
                <w:numId w:val="9"/>
              </w:numPr>
              <w:shd w:val="clear" w:color="auto" w:fill="auto"/>
              <w:tabs>
                <w:tab w:pos="293" w:val="left"/>
              </w:tabs>
              <w:bidi w:val="0"/>
              <w:spacing w:before="0" w:after="0" w:line="326" w:lineRule="exact"/>
              <w:ind w:left="0" w:right="0" w:firstLine="0"/>
              <w:jc w:val="left"/>
            </w:pPr>
            <w:r>
              <w:rPr>
                <w:color w:val="000000"/>
                <w:spacing w:val="0"/>
                <w:w w:val="100"/>
                <w:position w:val="0"/>
              </w:rPr>
              <w:t>杭州正元控股股东陈坚和李琳为夫妻关系，根据其声明李琳女士为陈坚先生的一致行动人；</w:t>
            </w:r>
          </w:p>
          <w:p>
            <w:pPr>
              <w:pStyle w:val="Style2"/>
              <w:keepNext w:val="0"/>
              <w:keepLines w:val="0"/>
              <w:widowControl w:val="0"/>
              <w:numPr>
                <w:ilvl w:val="0"/>
                <w:numId w:val="9"/>
              </w:numPr>
              <w:shd w:val="clear" w:color="auto" w:fill="auto"/>
              <w:tabs>
                <w:tab w:pos="370" w:val="left"/>
              </w:tabs>
              <w:bidi w:val="0"/>
              <w:spacing w:before="0" w:after="0" w:line="326" w:lineRule="exact"/>
              <w:ind w:left="0" w:right="0" w:firstLine="0"/>
              <w:jc w:val="left"/>
            </w:pPr>
            <w:r>
              <w:rPr>
                <w:color w:val="000000"/>
                <w:spacing w:val="0"/>
                <w:w w:val="100"/>
                <w:position w:val="0"/>
              </w:rPr>
              <w:t>易康投资和正浩投资均系为实施员工股权激励而设立的持股公司，部分股东重合；</w:t>
            </w:r>
          </w:p>
          <w:p>
            <w:pPr>
              <w:pStyle w:val="Style2"/>
              <w:keepNext w:val="0"/>
              <w:keepLines w:val="0"/>
              <w:widowControl w:val="0"/>
              <w:numPr>
                <w:ilvl w:val="0"/>
                <w:numId w:val="9"/>
              </w:numPr>
              <w:shd w:val="clear" w:color="auto" w:fill="auto"/>
              <w:tabs>
                <w:tab w:pos="360" w:val="left"/>
              </w:tabs>
              <w:bidi w:val="0"/>
              <w:spacing w:before="0" w:after="0" w:line="326" w:lineRule="exact"/>
              <w:ind w:left="0" w:right="0" w:firstLine="0"/>
              <w:jc w:val="left"/>
            </w:pPr>
            <w:r>
              <w:rPr>
                <w:color w:val="000000"/>
                <w:spacing w:val="0"/>
                <w:w w:val="100"/>
                <w:position w:val="0"/>
              </w:rPr>
              <w:t>公司实际控制人陈坚持有易康投资股权；</w:t>
            </w:r>
          </w:p>
          <w:p>
            <w:pPr>
              <w:pStyle w:val="Style2"/>
              <w:keepNext w:val="0"/>
              <w:keepLines w:val="0"/>
              <w:widowControl w:val="0"/>
              <w:numPr>
                <w:ilvl w:val="0"/>
                <w:numId w:val="9"/>
              </w:numPr>
              <w:shd w:val="clear" w:color="auto" w:fill="auto"/>
              <w:tabs>
                <w:tab w:pos="350" w:val="left"/>
              </w:tabs>
              <w:bidi w:val="0"/>
              <w:spacing w:before="0" w:after="0" w:line="326" w:lineRule="exact"/>
              <w:ind w:left="0" w:right="0" w:firstLine="0"/>
              <w:jc w:val="left"/>
            </w:pPr>
            <w:r>
              <w:rPr>
                <w:color w:val="000000"/>
                <w:spacing w:val="0"/>
                <w:w w:val="100"/>
                <w:position w:val="0"/>
              </w:rPr>
              <w:t>陈坚之妹陈英持有正浩投资股权；</w:t>
            </w:r>
          </w:p>
          <w:p>
            <w:pPr>
              <w:pStyle w:val="Style2"/>
              <w:keepNext w:val="0"/>
              <w:keepLines w:val="0"/>
              <w:widowControl w:val="0"/>
              <w:numPr>
                <w:ilvl w:val="0"/>
                <w:numId w:val="9"/>
              </w:numPr>
              <w:shd w:val="clear" w:color="auto" w:fill="auto"/>
              <w:tabs>
                <w:tab w:pos="456" w:val="left"/>
              </w:tabs>
              <w:bidi w:val="0"/>
              <w:spacing w:before="0" w:after="0" w:line="326" w:lineRule="exact"/>
              <w:ind w:left="0" w:right="0" w:firstLine="0"/>
              <w:jc w:val="left"/>
            </w:pPr>
            <w:r>
              <w:rPr>
                <w:color w:val="000000"/>
                <w:spacing w:val="0"/>
                <w:w w:val="100"/>
                <w:position w:val="0"/>
              </w:rPr>
              <w:t>公司未知其他前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名无限售流通股股东之间是否存在关联关系，也未知是否属于一致行 动人。</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 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杭州正元企业管理咨询有限公司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36,680,617</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杭州易康投资管理有限公司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7,460,062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7,460,062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杭州正浩投资管理有限公司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3,837,681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3,837,681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3,689,762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3,689,762</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浙江合力创业投资有限公司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董书倩</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2,000,950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2,000,950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徐王杰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1,885,800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1,885,800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胡鹤鸣</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1,792,600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1,792,600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娄梦钰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1,778,200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1,778,200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郭云花</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1,711,300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1,711,300</w:t>
            </w:r>
          </w:p>
        </w:tc>
      </w:tr>
      <w:tr>
        <w:trPr>
          <w:trHeight w:val="21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 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numPr>
                <w:ilvl w:val="0"/>
                <w:numId w:val="11"/>
              </w:numPr>
              <w:shd w:val="clear" w:color="auto" w:fill="auto"/>
              <w:tabs>
                <w:tab w:pos="293" w:val="left"/>
              </w:tabs>
              <w:bidi w:val="0"/>
              <w:spacing w:before="0" w:after="0" w:line="326" w:lineRule="exact"/>
              <w:ind w:left="0" w:right="0" w:firstLine="0"/>
              <w:jc w:val="left"/>
            </w:pPr>
            <w:r>
              <w:rPr>
                <w:color w:val="000000"/>
                <w:spacing w:val="0"/>
                <w:w w:val="100"/>
                <w:position w:val="0"/>
              </w:rPr>
              <w:t>杭州正元控股股东陈坚和李琳为夫妻关系，根据其声明李琳女士为陈坚先生的一致行动人；</w:t>
            </w:r>
          </w:p>
          <w:p>
            <w:pPr>
              <w:pStyle w:val="Style2"/>
              <w:keepNext w:val="0"/>
              <w:keepLines w:val="0"/>
              <w:widowControl w:val="0"/>
              <w:numPr>
                <w:ilvl w:val="0"/>
                <w:numId w:val="11"/>
              </w:numPr>
              <w:shd w:val="clear" w:color="auto" w:fill="auto"/>
              <w:tabs>
                <w:tab w:pos="370" w:val="left"/>
              </w:tabs>
              <w:bidi w:val="0"/>
              <w:spacing w:before="0" w:after="0" w:line="326" w:lineRule="exact"/>
              <w:ind w:left="0" w:right="0" w:firstLine="0"/>
              <w:jc w:val="left"/>
            </w:pPr>
            <w:r>
              <w:rPr>
                <w:color w:val="000000"/>
                <w:spacing w:val="0"/>
                <w:w w:val="100"/>
                <w:position w:val="0"/>
              </w:rPr>
              <w:t>易康投资和正浩投资均系为实施员工股权激励而设立的持股公司，部分股东重合；</w:t>
            </w:r>
          </w:p>
          <w:p>
            <w:pPr>
              <w:pStyle w:val="Style2"/>
              <w:keepNext w:val="0"/>
              <w:keepLines w:val="0"/>
              <w:widowControl w:val="0"/>
              <w:numPr>
                <w:ilvl w:val="0"/>
                <w:numId w:val="11"/>
              </w:numPr>
              <w:shd w:val="clear" w:color="auto" w:fill="auto"/>
              <w:tabs>
                <w:tab w:pos="360" w:val="left"/>
              </w:tabs>
              <w:bidi w:val="0"/>
              <w:spacing w:before="0" w:after="0" w:line="326" w:lineRule="exact"/>
              <w:ind w:left="0" w:right="0" w:firstLine="0"/>
              <w:jc w:val="left"/>
            </w:pPr>
            <w:r>
              <w:rPr>
                <w:color w:val="000000"/>
                <w:spacing w:val="0"/>
                <w:w w:val="100"/>
                <w:position w:val="0"/>
              </w:rPr>
              <w:t>公司实际控制人陈坚持有易康投资股权；</w:t>
            </w:r>
          </w:p>
          <w:p>
            <w:pPr>
              <w:pStyle w:val="Style2"/>
              <w:keepNext w:val="0"/>
              <w:keepLines w:val="0"/>
              <w:widowControl w:val="0"/>
              <w:numPr>
                <w:ilvl w:val="0"/>
                <w:numId w:val="11"/>
              </w:numPr>
              <w:shd w:val="clear" w:color="auto" w:fill="auto"/>
              <w:tabs>
                <w:tab w:pos="350" w:val="left"/>
              </w:tabs>
              <w:bidi w:val="0"/>
              <w:spacing w:before="0" w:after="0" w:line="326" w:lineRule="exact"/>
              <w:ind w:left="0" w:right="0" w:firstLine="0"/>
              <w:jc w:val="left"/>
            </w:pPr>
            <w:r>
              <w:rPr>
                <w:color w:val="000000"/>
                <w:spacing w:val="0"/>
                <w:w w:val="100"/>
                <w:position w:val="0"/>
              </w:rPr>
              <w:t>陈坚之妹陈英持有正浩投资股权；</w:t>
            </w:r>
          </w:p>
          <w:p>
            <w:pPr>
              <w:pStyle w:val="Style2"/>
              <w:keepNext w:val="0"/>
              <w:keepLines w:val="0"/>
              <w:widowControl w:val="0"/>
              <w:numPr>
                <w:ilvl w:val="0"/>
                <w:numId w:val="11"/>
              </w:numPr>
              <w:shd w:val="clear" w:color="auto" w:fill="auto"/>
              <w:tabs>
                <w:tab w:pos="456" w:val="left"/>
              </w:tabs>
              <w:bidi w:val="0"/>
              <w:spacing w:before="0" w:after="0" w:line="326" w:lineRule="exact"/>
              <w:ind w:left="0" w:right="0" w:firstLine="0"/>
              <w:jc w:val="left"/>
            </w:pPr>
            <w:r>
              <w:rPr>
                <w:color w:val="000000"/>
                <w:spacing w:val="0"/>
                <w:w w:val="100"/>
                <w:position w:val="0"/>
              </w:rPr>
              <w:t>公司未知其他前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名无限售流通股股东之间是否存在关联关系，也未知是否属于一致行 动人。</w:t>
            </w:r>
          </w:p>
        </w:tc>
      </w:tr>
      <w:tr>
        <w:trPr>
          <w:trHeight w:val="374"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参与融资融券业务股东情况说明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公司股东易康投资通过普通证券账户持有</w:t>
            </w:r>
            <w:r>
              <w:rPr>
                <w:rFonts w:ascii="Times New Roman" w:eastAsia="Times New Roman" w:hAnsi="Times New Roman" w:cs="Times New Roman"/>
                <w:color w:val="000000"/>
                <w:spacing w:val="0"/>
                <w:w w:val="100"/>
                <w:position w:val="0"/>
                <w:sz w:val="18"/>
                <w:szCs w:val="18"/>
              </w:rPr>
              <w:t>1,266,667</w:t>
            </w:r>
            <w:r>
              <w:rPr>
                <w:color w:val="000000"/>
                <w:spacing w:val="0"/>
                <w:w w:val="100"/>
                <w:position w:val="0"/>
              </w:rPr>
              <w:t>股，通过华安证券股份有限公司客户信用交</w:t>
            </w:r>
          </w:p>
        </w:tc>
      </w:tr>
    </w:tbl>
    <w:p>
      <w:pPr>
        <w:spacing w:lineRule="exact" w:line="1"/>
        <w:rPr>
          <w:sz w:val="2"/>
          <w:szCs w:val="2"/>
        </w:rPr>
      </w:pPr>
      <w:r>
        <w:br w:type="page"/>
      </w:r>
    </w:p>
    <w:tbl>
      <w:tblPr>
        <w:tblOverlap w:val="never"/>
        <w:jc w:val="center"/>
        <w:tblLayout w:type="fixed"/>
      </w:tblPr>
      <w:tblGrid>
        <w:gridCol w:w="2587"/>
        <w:gridCol w:w="7517"/>
      </w:tblGrid>
      <w:tr>
        <w:trPr>
          <w:trHeight w:val="131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易担保证券账户持有</w:t>
            </w:r>
            <w:r>
              <w:rPr>
                <w:rFonts w:ascii="Times New Roman" w:eastAsia="Times New Roman" w:hAnsi="Times New Roman" w:cs="Times New Roman"/>
                <w:color w:val="000000"/>
                <w:spacing w:val="0"/>
                <w:w w:val="100"/>
                <w:position w:val="0"/>
                <w:sz w:val="18"/>
                <w:szCs w:val="18"/>
              </w:rPr>
              <w:t>6,193,395</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7,460,062</w:t>
            </w:r>
            <w:r>
              <w:rPr>
                <w:color w:val="000000"/>
                <w:spacing w:val="0"/>
                <w:w w:val="100"/>
                <w:position w:val="0"/>
              </w:rPr>
              <w:t>股。公司股东正浩投资通过普通证 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股，通过华安证券股份有限公司客户信用交易担保证券账户持有</w:t>
            </w:r>
            <w:r>
              <w:rPr>
                <w:rFonts w:ascii="Times New Roman" w:eastAsia="Times New Roman" w:hAnsi="Times New Roman" w:cs="Times New Roman"/>
                <w:color w:val="000000"/>
                <w:spacing w:val="0"/>
                <w:w w:val="100"/>
                <w:position w:val="0"/>
                <w:sz w:val="18"/>
                <w:szCs w:val="18"/>
              </w:rPr>
              <w:t>3837681</w:t>
            </w:r>
            <w:r>
              <w:rPr>
                <w:color w:val="000000"/>
                <w:spacing w:val="0"/>
                <w:w w:val="100"/>
                <w:position w:val="0"/>
              </w:rPr>
              <w:t>股，实 际合计持有</w:t>
            </w:r>
            <w:r>
              <w:rPr>
                <w:rFonts w:ascii="Times New Roman" w:eastAsia="Times New Roman" w:hAnsi="Times New Roman" w:cs="Times New Roman"/>
                <w:color w:val="000000"/>
                <w:spacing w:val="0"/>
                <w:w w:val="100"/>
                <w:position w:val="0"/>
                <w:sz w:val="18"/>
                <w:szCs w:val="18"/>
              </w:rPr>
              <w:t>3837681</w:t>
            </w:r>
            <w:r>
              <w:rPr>
                <w:color w:val="000000"/>
                <w:spacing w:val="0"/>
                <w:w w:val="100"/>
                <w:position w:val="0"/>
              </w:rPr>
              <w:t>股。公司股东娄梦钰通过普通证券账户持有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股，通过华安证券股份有限 公司客户信用交易担保证券账户持有</w:t>
            </w:r>
            <w:r>
              <w:rPr>
                <w:rFonts w:ascii="Times New Roman" w:eastAsia="Times New Roman" w:hAnsi="Times New Roman" w:cs="Times New Roman"/>
                <w:color w:val="000000"/>
                <w:spacing w:val="0"/>
                <w:w w:val="100"/>
                <w:position w:val="0"/>
                <w:sz w:val="18"/>
                <w:szCs w:val="18"/>
              </w:rPr>
              <w:t>1,778,200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1,778,200</w:t>
            </w:r>
            <w:r>
              <w:rPr>
                <w:color w:val="000000"/>
                <w:spacing w:val="0"/>
                <w:w w:val="100"/>
                <w:position w:val="0"/>
              </w:rPr>
              <w:t>股。</w:t>
            </w:r>
          </w:p>
        </w:tc>
      </w:tr>
    </w:tbl>
    <w:p>
      <w:pPr>
        <w:pStyle w:val="Style26"/>
        <w:keepNext w:val="0"/>
        <w:keepLines w:val="0"/>
        <w:widowControl w:val="0"/>
        <w:shd w:val="clear" w:color="auto" w:fill="auto"/>
        <w:bidi w:val="0"/>
        <w:spacing w:before="0" w:after="0" w:line="341" w:lineRule="exact"/>
        <w:ind w:left="22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341" w:lineRule="exact"/>
        <w:ind w:left="0" w:right="0" w:firstLine="22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380" w:line="240" w:lineRule="auto"/>
        <w:ind w:left="0" w:right="0" w:firstLine="22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、公司控股股东情况</w:t>
      </w:r>
      <w:bookmarkEnd w:id="486"/>
      <w:bookmarkEnd w:id="487"/>
      <w:bookmarkEnd w:id="489"/>
    </w:p>
    <w:p>
      <w:pPr>
        <w:pStyle w:val="Style26"/>
        <w:keepNext w:val="0"/>
        <w:keepLines w:val="0"/>
        <w:widowControl w:val="0"/>
        <w:shd w:val="clear" w:color="auto" w:fill="auto"/>
        <w:bidi w:val="0"/>
        <w:spacing w:before="0" w:line="240" w:lineRule="auto"/>
        <w:ind w:left="0" w:right="0" w:firstLine="22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80" w:line="240" w:lineRule="auto"/>
        <w:ind w:left="0" w:right="0" w:firstLine="220"/>
        <w:jc w:val="left"/>
      </w:pPr>
      <w:r>
        <w:rPr>
          <w:color w:val="000000"/>
          <w:spacing w:val="0"/>
          <w:w w:val="100"/>
          <w:position w:val="0"/>
        </w:rPr>
        <w:t>控股股东类型：法人</w:t>
      </w:r>
    </w:p>
    <w:tbl>
      <w:tblPr>
        <w:tblOverlap w:val="never"/>
        <w:jc w:val="center"/>
        <w:tblLayout w:type="fixed"/>
      </w:tblPr>
      <w:tblGrid>
        <w:gridCol w:w="1992"/>
        <w:gridCol w:w="1795"/>
        <w:gridCol w:w="1594"/>
        <w:gridCol w:w="2141"/>
        <w:gridCol w:w="22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杭州正元企业管理咨询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913301087337992009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企业管理咨询</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22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80" w:line="240" w:lineRule="auto"/>
        <w:ind w:left="0" w:right="0" w:firstLine="22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3</w:t>
      </w:r>
      <w:bookmarkEnd w:id="492"/>
      <w:r>
        <w:rPr>
          <w:color w:val="000000"/>
          <w:spacing w:val="0"/>
          <w:w w:val="100"/>
          <w:position w:val="0"/>
        </w:rPr>
        <w:t>、公司实际控制人及其一致行动人</w:t>
      </w:r>
      <w:bookmarkEnd w:id="490"/>
      <w:bookmarkEnd w:id="491"/>
      <w:bookmarkEnd w:id="493"/>
    </w:p>
    <w:p>
      <w:pPr>
        <w:pStyle w:val="Style26"/>
        <w:keepNext w:val="0"/>
        <w:keepLines w:val="0"/>
        <w:widowControl w:val="0"/>
        <w:shd w:val="clear" w:color="auto" w:fill="auto"/>
        <w:bidi w:val="0"/>
        <w:spacing w:before="0" w:line="240" w:lineRule="auto"/>
        <w:ind w:left="0" w:right="0" w:firstLine="22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after="80" w:line="240" w:lineRule="auto"/>
        <w:ind w:left="0" w:right="0" w:firstLine="220"/>
        <w:jc w:val="left"/>
      </w:pPr>
      <w:r>
        <w:rPr>
          <w:color w:val="000000"/>
          <w:spacing w:val="0"/>
          <w:w w:val="100"/>
          <w:position w:val="0"/>
        </w:rPr>
        <w:t>实际控制人类型：自然人</w:t>
      </w:r>
    </w:p>
    <w:tbl>
      <w:tblPr>
        <w:tblOverlap w:val="never"/>
        <w:jc w:val="center"/>
        <w:tblLayout w:type="fixed"/>
      </w:tblPr>
      <w:tblGrid>
        <w:gridCol w:w="1992"/>
        <w:gridCol w:w="3120"/>
        <w:gridCol w:w="1843"/>
        <w:gridCol w:w="28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陈坚先生为公司董事长兼总经理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22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22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line="240" w:lineRule="auto"/>
        <w:ind w:left="0" w:right="0" w:firstLine="22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364990" cy="192024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pic:blipFill>
                  <pic:spPr>
                    <a:xfrm>
                      <a:ext cx="4364990" cy="1920240"/>
                    </a:xfrm>
                    <a:prstGeom prst="rect"/>
                  </pic:spPr>
                </pic:pic>
              </a:graphicData>
            </a:graphic>
          </wp:inline>
        </w:drawing>
      </w:r>
    </w:p>
    <w:p>
      <w:pPr>
        <w:widowControl w:val="0"/>
        <w:spacing w:after="299" w:line="1" w:lineRule="exact"/>
      </w:pPr>
    </w:p>
    <w:p>
      <w:pPr>
        <w:pStyle w:val="Style26"/>
        <w:keepNext w:val="0"/>
        <w:keepLines w:val="0"/>
        <w:widowControl w:val="0"/>
        <w:shd w:val="clear" w:color="auto" w:fill="auto"/>
        <w:bidi w:val="0"/>
        <w:spacing w:before="0" w:line="240" w:lineRule="auto"/>
        <w:ind w:left="0" w:right="0" w:firstLine="220"/>
        <w:jc w:val="both"/>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598" w:val="left"/>
        </w:tabs>
        <w:bidi w:val="0"/>
        <w:spacing w:before="0" w:after="380" w:line="240" w:lineRule="auto"/>
        <w:ind w:left="0" w:right="0" w:firstLine="22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4</w:t>
      </w:r>
      <w:bookmarkEnd w:id="49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4"/>
      <w:bookmarkEnd w:id="495"/>
      <w:bookmarkEnd w:id="497"/>
    </w:p>
    <w:p>
      <w:pPr>
        <w:pStyle w:val="Style26"/>
        <w:keepNext w:val="0"/>
        <w:keepLines w:val="0"/>
        <w:widowControl w:val="0"/>
        <w:shd w:val="clear" w:color="auto" w:fill="auto"/>
        <w:bidi w:val="0"/>
        <w:spacing w:before="0" w:after="38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598" w:val="left"/>
        </w:tabs>
        <w:bidi w:val="0"/>
        <w:spacing w:before="0" w:after="380" w:line="240" w:lineRule="auto"/>
        <w:ind w:left="0" w:right="0" w:firstLine="220"/>
        <w:jc w:val="both"/>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5</w:t>
      </w:r>
      <w:bookmarkEnd w:id="500"/>
      <w:r>
        <w:rPr>
          <w:color w:val="000000"/>
          <w:spacing w:val="0"/>
          <w:w w:val="100"/>
          <w:position w:val="0"/>
        </w:rPr>
        <w:t>、</w:t>
        <w:tab/>
        <w:t>控股股东、实际控制人、重组方及其他承诺主体股份限制减持情况</w:t>
      </w:r>
      <w:bookmarkEnd w:id="498"/>
      <w:bookmarkEnd w:id="499"/>
      <w:bookmarkEnd w:id="501"/>
    </w:p>
    <w:p>
      <w:pPr>
        <w:pStyle w:val="Style26"/>
        <w:keepNext w:val="0"/>
        <w:keepLines w:val="0"/>
        <w:widowControl w:val="0"/>
        <w:shd w:val="clear" w:color="auto" w:fill="auto"/>
        <w:bidi w:val="0"/>
        <w:spacing w:before="0" w:after="380" w:line="240" w:lineRule="auto"/>
        <w:ind w:left="0" w:right="0" w:firstLine="220"/>
        <w:jc w:val="both"/>
        <w:sectPr>
          <w:footnotePr>
            <w:pos w:val="pageBottom"/>
            <w:numFmt w:val="decimal"/>
            <w:numRestart w:val="continuous"/>
          </w:footnotePr>
          <w:pgSz w:w="11900" w:h="16840"/>
          <w:pgMar w:top="1321" w:right="800" w:bottom="1436" w:left="81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2691765</wp:posOffset>
                </wp:positionH>
                <wp:positionV relativeFrom="paragraph">
                  <wp:posOffset>0</wp:posOffset>
                </wp:positionV>
                <wp:extent cx="2170430" cy="243840"/>
                <wp:wrapTopAndBottom/>
                <wp:docPr id="15" name="Shape 15"/>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502" w:name="bookmark502"/>
                            <w:bookmarkStart w:id="503" w:name="bookmark503"/>
                            <w:bookmarkStart w:id="504" w:name="bookmark504"/>
                            <w:r>
                              <w:rPr>
                                <w:color w:val="000000"/>
                                <w:spacing w:val="0"/>
                                <w:w w:val="100"/>
                                <w:position w:val="0"/>
                              </w:rPr>
                              <w:t>第七节优先股相关情况</w:t>
                            </w:r>
                            <w:bookmarkEnd w:id="502"/>
                            <w:bookmarkEnd w:id="503"/>
                            <w:bookmarkEnd w:id="504"/>
                          </w:p>
                        </w:txbxContent>
                      </wps:txbx>
                      <wps:bodyPr wrap="none" lIns="0" tIns="0" rIns="0" bIns="0">
                        <a:noAutoFit/>
                      </wps:bodyPr>
                    </wps:wsp>
                  </a:graphicData>
                </a:graphic>
              </wp:anchor>
            </w:drawing>
          </mc:Choice>
          <mc:Fallback>
            <w:pict>
              <v:shape id="_x0000_s1041" type="#_x0000_t202" style="position:absolute;margin-left:211.95000000000002pt;margin-top:0;width:170.90000000000001pt;height:19.199999999999999pt;z-index:-125829373;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502" w:name="bookmark502"/>
                      <w:bookmarkStart w:id="503" w:name="bookmark503"/>
                      <w:bookmarkStart w:id="504" w:name="bookmark504"/>
                      <w:r>
                        <w:rPr>
                          <w:color w:val="000000"/>
                          <w:spacing w:val="0"/>
                          <w:w w:val="100"/>
                          <w:position w:val="0"/>
                        </w:rPr>
                        <w:t>第七节优先股相关情况</w:t>
                      </w:r>
                      <w:bookmarkEnd w:id="502"/>
                      <w:bookmarkEnd w:id="503"/>
                      <w:bookmarkEnd w:id="504"/>
                    </w:p>
                  </w:txbxContent>
                </v:textbox>
                <w10:wrap type="topAndBottom" anchorx="page"/>
              </v:shape>
            </w:pict>
          </mc:Fallback>
        </mc:AlternateContent>
      </w:r>
    </w:p>
    <w:p>
      <w:pPr>
        <w:pStyle w:val="Style26"/>
        <w:keepNext w:val="0"/>
        <w:keepLines w:val="0"/>
        <w:widowControl w:val="0"/>
        <w:shd w:val="clear" w:color="auto" w:fill="auto"/>
        <w:bidi w:val="0"/>
        <w:spacing w:before="0" w:line="240" w:lineRule="auto"/>
        <w:ind w:left="0" w:right="0" w:firstLine="220"/>
        <w:jc w:val="left"/>
      </w:pPr>
      <w:bookmarkStart w:id="505" w:name="bookmark50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05"/>
    </w:p>
    <w:p>
      <w:pPr>
        <w:pStyle w:val="Style26"/>
        <w:keepNext w:val="0"/>
        <w:keepLines w:val="0"/>
        <w:widowControl w:val="0"/>
        <w:shd w:val="clear" w:color="auto" w:fill="auto"/>
        <w:bidi w:val="0"/>
        <w:spacing w:before="0" w:after="0" w:line="240" w:lineRule="auto"/>
        <w:ind w:left="0" w:right="0" w:firstLine="220"/>
        <w:jc w:val="left"/>
        <w:sectPr>
          <w:footnotePr>
            <w:pos w:val="pageBottom"/>
            <w:numFmt w:val="decimal"/>
            <w:numRestart w:val="continuous"/>
          </w:footnotePr>
          <w:pgSz w:w="11900" w:h="16840"/>
          <w:pgMar w:top="1930" w:right="903" w:bottom="1930" w:left="893"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600" w:after="560" w:line="240" w:lineRule="auto"/>
        <w:ind w:left="0" w:right="0" w:firstLine="0"/>
        <w:jc w:val="center"/>
      </w:pPr>
      <w:bookmarkStart w:id="506" w:name="bookmark506"/>
      <w:bookmarkStart w:id="507" w:name="bookmark507"/>
      <w:bookmarkStart w:id="508" w:name="bookmark508"/>
      <w:r>
        <w:rPr>
          <w:color w:val="000000"/>
          <w:spacing w:val="0"/>
          <w:w w:val="100"/>
          <w:position w:val="0"/>
        </w:rPr>
        <w:t>第八节可转换公司债券相关情况</w:t>
      </w:r>
      <w:bookmarkEnd w:id="506"/>
      <w:bookmarkEnd w:id="507"/>
      <w:bookmarkEnd w:id="508"/>
    </w:p>
    <w:p>
      <w:pPr>
        <w:pStyle w:val="Style26"/>
        <w:keepNext w:val="0"/>
        <w:keepLines w:val="0"/>
        <w:widowControl w:val="0"/>
        <w:shd w:val="clear" w:color="auto" w:fill="auto"/>
        <w:bidi w:val="0"/>
        <w:spacing w:before="0" w:after="200" w:line="240" w:lineRule="auto"/>
        <w:ind w:left="0" w:right="0" w:firstLine="220"/>
        <w:jc w:val="left"/>
      </w:pPr>
      <w:bookmarkStart w:id="509" w:name="bookmark509"/>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509"/>
    </w:p>
    <w:p>
      <w:pPr>
        <w:pStyle w:val="Style24"/>
        <w:keepNext/>
        <w:keepLines/>
        <w:widowControl w:val="0"/>
        <w:shd w:val="clear" w:color="auto" w:fill="auto"/>
        <w:bidi w:val="0"/>
        <w:spacing w:before="0" w:after="200" w:line="468" w:lineRule="exact"/>
        <w:ind w:left="0" w:right="0" w:firstLine="220"/>
        <w:jc w:val="left"/>
      </w:pPr>
      <w:bookmarkStart w:id="510" w:name="bookmark510"/>
      <w:bookmarkStart w:id="511" w:name="bookmark511"/>
      <w:bookmarkStart w:id="512" w:name="bookmark512"/>
      <w:bookmarkStart w:id="513" w:name="bookmark513"/>
      <w:r>
        <w:rPr>
          <w:color w:val="000000"/>
          <w:spacing w:val="0"/>
          <w:w w:val="100"/>
          <w:position w:val="0"/>
        </w:rPr>
        <w:t>一</w:t>
      </w:r>
      <w:bookmarkEnd w:id="512"/>
      <w:r>
        <w:rPr>
          <w:color w:val="000000"/>
          <w:spacing w:val="0"/>
          <w:w w:val="100"/>
          <w:position w:val="0"/>
        </w:rPr>
        <w:t>、转股价格历次调整情况</w:t>
      </w:r>
      <w:bookmarkEnd w:id="510"/>
      <w:bookmarkEnd w:id="511"/>
      <w:bookmarkEnd w:id="513"/>
    </w:p>
    <w:p>
      <w:pPr>
        <w:pStyle w:val="Style34"/>
        <w:keepNext w:val="0"/>
        <w:keepLines w:val="0"/>
        <w:widowControl w:val="0"/>
        <w:shd w:val="clear" w:color="auto" w:fill="auto"/>
        <w:tabs>
          <w:tab w:pos="1102" w:val="left"/>
        </w:tabs>
        <w:bidi w:val="0"/>
        <w:spacing w:before="0" w:after="0" w:line="468" w:lineRule="exact"/>
        <w:ind w:left="220" w:right="0" w:firstLine="480"/>
        <w:jc w:val="both"/>
      </w:pPr>
      <w:bookmarkStart w:id="514" w:name="bookmark514"/>
      <w:r>
        <w:rPr>
          <w:rFonts w:ascii="Times New Roman" w:eastAsia="Times New Roman" w:hAnsi="Times New Roman" w:cs="Times New Roman"/>
          <w:color w:val="000000"/>
          <w:spacing w:val="0"/>
          <w:w w:val="100"/>
          <w:position w:val="0"/>
          <w:sz w:val="24"/>
          <w:szCs w:val="24"/>
        </w:rPr>
        <w:t>1</w:t>
      </w:r>
      <w:bookmarkEnd w:id="514"/>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w:t>
      </w:r>
      <w:r>
        <w:rPr>
          <w:color w:val="000000"/>
          <w:spacing w:val="0"/>
          <w:w w:val="100"/>
          <w:position w:val="0"/>
          <w:sz w:val="24"/>
          <w:szCs w:val="24"/>
        </w:rPr>
        <w:t>，</w:t>
      </w:r>
      <w:r>
        <w:rPr>
          <w:color w:val="000000"/>
          <w:spacing w:val="0"/>
          <w:w w:val="100"/>
          <w:position w:val="0"/>
        </w:rPr>
        <w:t xml:space="preserve">公司公开发行了 </w:t>
      </w:r>
      <w:r>
        <w:rPr>
          <w:rFonts w:ascii="Times New Roman" w:eastAsia="Times New Roman" w:hAnsi="Times New Roman" w:cs="Times New Roman"/>
          <w:color w:val="000000"/>
          <w:spacing w:val="0"/>
          <w:w w:val="100"/>
          <w:position w:val="0"/>
          <w:sz w:val="24"/>
          <w:szCs w:val="24"/>
        </w:rPr>
        <w:t>175</w:t>
      </w:r>
      <w:r>
        <w:rPr>
          <w:color w:val="000000"/>
          <w:spacing w:val="0"/>
          <w:w w:val="100"/>
          <w:position w:val="0"/>
        </w:rPr>
        <w:t>万张可转债，并于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日在深交所上市， 初始转股价格为</w:t>
      </w:r>
      <w:r>
        <w:rPr>
          <w:rFonts w:ascii="Times New Roman" w:eastAsia="Times New Roman" w:hAnsi="Times New Roman" w:cs="Times New Roman"/>
          <w:color w:val="000000"/>
          <w:spacing w:val="0"/>
          <w:w w:val="100"/>
          <w:position w:val="0"/>
          <w:sz w:val="24"/>
          <w:szCs w:val="24"/>
        </w:rPr>
        <w:t>15.47</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w:t>
      </w:r>
    </w:p>
    <w:p>
      <w:pPr>
        <w:pStyle w:val="Style34"/>
        <w:keepNext w:val="0"/>
        <w:keepLines w:val="0"/>
        <w:widowControl w:val="0"/>
        <w:shd w:val="clear" w:color="auto" w:fill="auto"/>
        <w:tabs>
          <w:tab w:pos="1102" w:val="left"/>
        </w:tabs>
        <w:bidi w:val="0"/>
        <w:spacing w:before="0" w:after="440" w:line="468" w:lineRule="exact"/>
        <w:ind w:left="220" w:right="0" w:firstLine="480"/>
        <w:jc w:val="both"/>
      </w:pPr>
      <w:bookmarkStart w:id="515" w:name="bookmark515"/>
      <w:r>
        <w:rPr>
          <w:rFonts w:ascii="Times New Roman" w:eastAsia="Times New Roman" w:hAnsi="Times New Roman" w:cs="Times New Roman"/>
          <w:color w:val="000000"/>
          <w:spacing w:val="0"/>
          <w:w w:val="100"/>
          <w:position w:val="0"/>
          <w:sz w:val="24"/>
          <w:szCs w:val="24"/>
        </w:rPr>
        <w:t>2</w:t>
      </w:r>
      <w:bookmarkEnd w:id="515"/>
      <w:r>
        <w:rPr>
          <w:color w:val="000000"/>
          <w:spacing w:val="0"/>
          <w:w w:val="100"/>
          <w:position w:val="0"/>
        </w:rPr>
        <w:t>、</w:t>
        <w:tab/>
        <w:t>根据</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年度股东大会决议，公司于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日实施了</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rPr>
        <w:t>年度权益分派方案，以公司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4"/>
          <w:szCs w:val="24"/>
        </w:rPr>
        <w:t>126,666,667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 派发现金股利人民币</w:t>
      </w:r>
      <w:r>
        <w:rPr>
          <w:rFonts w:ascii="Times New Roman" w:eastAsia="Times New Roman" w:hAnsi="Times New Roman" w:cs="Times New Roman"/>
          <w:color w:val="000000"/>
          <w:spacing w:val="0"/>
          <w:w w:val="100"/>
          <w:position w:val="0"/>
          <w:sz w:val="24"/>
          <w:szCs w:val="24"/>
        </w:rPr>
        <w:t>0.60</w:t>
      </w:r>
      <w:r>
        <w:rPr>
          <w:color w:val="000000"/>
          <w:spacing w:val="0"/>
          <w:w w:val="100"/>
          <w:position w:val="0"/>
        </w:rPr>
        <w:t>元（含税）。根据公司《创业板公开发行可转换公司债券募集说明 书》相关条款及上述权益分派方案，公司可转债转股价格调整为</w:t>
      </w:r>
      <w:r>
        <w:rPr>
          <w:rFonts w:ascii="Times New Roman" w:eastAsia="Times New Roman" w:hAnsi="Times New Roman" w:cs="Times New Roman"/>
          <w:color w:val="000000"/>
          <w:spacing w:val="0"/>
          <w:w w:val="100"/>
          <w:position w:val="0"/>
          <w:sz w:val="24"/>
          <w:szCs w:val="24"/>
        </w:rPr>
        <w:t>15.4</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股，调整后的转股价 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日起生效。</w:t>
      </w:r>
    </w:p>
    <w:p>
      <w:pPr>
        <w:pStyle w:val="Style24"/>
        <w:keepNext/>
        <w:keepLines/>
        <w:widowControl w:val="0"/>
        <w:shd w:val="clear" w:color="auto" w:fill="auto"/>
        <w:bidi w:val="0"/>
        <w:spacing w:before="0" w:after="340" w:line="240" w:lineRule="auto"/>
        <w:ind w:left="0" w:right="0" w:firstLine="220"/>
        <w:jc w:val="left"/>
      </w:pPr>
      <w:bookmarkStart w:id="516" w:name="bookmark516"/>
      <w:bookmarkStart w:id="517" w:name="bookmark517"/>
      <w:bookmarkStart w:id="518" w:name="bookmark518"/>
      <w:bookmarkStart w:id="519" w:name="bookmark519"/>
      <w:r>
        <w:rPr>
          <w:color w:val="000000"/>
          <w:spacing w:val="0"/>
          <w:w w:val="100"/>
          <w:position w:val="0"/>
        </w:rPr>
        <w:t>二</w:t>
      </w:r>
      <w:bookmarkEnd w:id="518"/>
      <w:r>
        <w:rPr>
          <w:color w:val="000000"/>
          <w:spacing w:val="0"/>
          <w:w w:val="100"/>
          <w:position w:val="0"/>
        </w:rPr>
        <w:t>、累计转股情况</w:t>
      </w:r>
      <w:bookmarkEnd w:id="516"/>
      <w:bookmarkEnd w:id="517"/>
      <w:bookmarkEnd w:id="519"/>
    </w:p>
    <w:p>
      <w:pPr>
        <w:pStyle w:val="Style26"/>
        <w:keepNext w:val="0"/>
        <w:keepLines w:val="0"/>
        <w:widowControl w:val="0"/>
        <w:shd w:val="clear" w:color="auto" w:fill="auto"/>
        <w:bidi w:val="0"/>
        <w:spacing w:before="0" w:after="80" w:line="240" w:lineRule="auto"/>
        <w:ind w:left="0" w:right="0" w:firstLine="2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6"/>
        <w:gridCol w:w="1061"/>
        <w:gridCol w:w="1066"/>
        <w:gridCol w:w="1066"/>
        <w:gridCol w:w="1061"/>
        <w:gridCol w:w="1066"/>
        <w:gridCol w:w="1066"/>
        <w:gridCol w:w="106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转债简称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转股起止日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发行总量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发行总金额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累计转股金 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累计转股数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转股数量占 转股开始日 前公司已发 行股份总额</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尚未转股金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未转股金额 占发行总金 额的比例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正元转债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8,933,700.00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166,066,300.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w:t>
            </w: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220"/>
        <w:jc w:val="left"/>
      </w:pPr>
      <w:bookmarkStart w:id="520" w:name="bookmark520"/>
      <w:bookmarkStart w:id="521" w:name="bookmark521"/>
      <w:bookmarkStart w:id="522" w:name="bookmark522"/>
      <w:bookmarkStart w:id="523" w:name="bookmark523"/>
      <w:r>
        <w:rPr>
          <w:color w:val="000000"/>
          <w:spacing w:val="0"/>
          <w:w w:val="100"/>
          <w:position w:val="0"/>
        </w:rPr>
        <w:t>三</w:t>
      </w:r>
      <w:bookmarkEnd w:id="522"/>
      <w:r>
        <w:rPr>
          <w:color w:val="000000"/>
          <w:spacing w:val="0"/>
          <w:w w:val="100"/>
          <w:position w:val="0"/>
        </w:rPr>
        <w:t>、前十名可转债持有人情况</w:t>
      </w:r>
      <w:bookmarkEnd w:id="520"/>
      <w:bookmarkEnd w:id="521"/>
      <w:bookmarkEnd w:id="523"/>
    </w:p>
    <w:p>
      <w:pPr>
        <w:pStyle w:val="Style26"/>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单位：股</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可转债持有人性质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报告期末持有可转 债数量（张）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报告期末持有可转 债金额（元）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报告期末持有可转 债占比</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岳洪涛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刘海煦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廖稳根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岳素慧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李瑞新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bl>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郁国强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bl>
    <w:p>
      <w:pPr>
        <w:pStyle w:val="Style41"/>
        <w:keepNext w:val="0"/>
        <w:keepLines w:val="0"/>
        <w:widowControl w:val="0"/>
        <w:shd w:val="clear" w:color="auto" w:fill="auto"/>
        <w:bidi w:val="0"/>
        <w:spacing w:before="0" w:after="0" w:line="240" w:lineRule="auto"/>
        <w:ind w:left="10" w:right="0" w:firstLine="0"/>
        <w:jc w:val="left"/>
        <w:rPr>
          <w:sz w:val="22"/>
          <w:szCs w:val="22"/>
        </w:rPr>
      </w:pPr>
      <w:bookmarkStart w:id="524" w:name="bookmark524"/>
      <w:r>
        <w:rPr>
          <w:b/>
          <w:bCs/>
          <w:color w:val="000000"/>
          <w:spacing w:val="0"/>
          <w:w w:val="100"/>
          <w:position w:val="0"/>
          <w:sz w:val="22"/>
          <w:szCs w:val="22"/>
        </w:rPr>
        <w:t>四、担保人盈利能力、资产状况和信用状况发生重大变化的情况</w:t>
      </w:r>
      <w:bookmarkEnd w:id="524"/>
    </w:p>
    <w:p>
      <w:pPr>
        <w:widowControl w:val="0"/>
        <w:spacing w:after="359" w:line="1" w:lineRule="exact"/>
      </w:pP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440" w:line="240" w:lineRule="auto"/>
        <w:ind w:left="0" w:right="0" w:firstLine="0"/>
        <w:jc w:val="left"/>
      </w:pPr>
      <w:bookmarkStart w:id="525" w:name="bookmark525"/>
      <w:bookmarkStart w:id="526" w:name="bookmark526"/>
      <w:bookmarkStart w:id="527" w:name="bookmark527"/>
      <w:r>
        <w:rPr>
          <w:color w:val="000000"/>
          <w:spacing w:val="0"/>
          <w:w w:val="100"/>
          <w:position w:val="0"/>
        </w:rPr>
        <w:t>五、报告期末公司的负债情况、资信变化情况以及在未来年度还债的现金安排</w:t>
      </w:r>
      <w:bookmarkEnd w:id="525"/>
      <w:bookmarkEnd w:id="526"/>
      <w:bookmarkEnd w:id="527"/>
    </w:p>
    <w:p>
      <w:pPr>
        <w:pStyle w:val="Style34"/>
        <w:keepNext w:val="0"/>
        <w:keepLines w:val="0"/>
        <w:widowControl w:val="0"/>
        <w:shd w:val="clear" w:color="auto" w:fill="auto"/>
        <w:bidi w:val="0"/>
        <w:spacing w:before="0" w:after="80" w:line="240" w:lineRule="auto"/>
        <w:ind w:left="0" w:right="0" w:firstLine="480"/>
        <w:jc w:val="left"/>
      </w:pPr>
      <w:bookmarkStart w:id="528" w:name="bookmark528"/>
      <w:r>
        <w:rPr>
          <w:rFonts w:ascii="Times New Roman" w:eastAsia="Times New Roman" w:hAnsi="Times New Roman" w:cs="Times New Roman"/>
          <w:color w:val="000000"/>
          <w:spacing w:val="0"/>
          <w:w w:val="100"/>
          <w:position w:val="0"/>
          <w:sz w:val="24"/>
          <w:szCs w:val="24"/>
        </w:rPr>
        <w:t>1</w:t>
      </w:r>
      <w:bookmarkEnd w:id="528"/>
      <w:r>
        <w:rPr>
          <w:color w:val="000000"/>
          <w:spacing w:val="0"/>
          <w:w w:val="100"/>
          <w:position w:val="0"/>
        </w:rPr>
        <w:t>、报告期末公司的负债情况项目本报告期末上年末本报告期末比上年末增减流动比率</w:t>
      </w:r>
    </w:p>
    <w:tbl>
      <w:tblPr>
        <w:tblOverlap w:val="never"/>
        <w:jc w:val="center"/>
        <w:tblLayout w:type="fixed"/>
      </w:tblPr>
      <w:tblGrid>
        <w:gridCol w:w="2203"/>
        <w:gridCol w:w="2482"/>
        <w:gridCol w:w="2486"/>
        <w:gridCol w:w="2501"/>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本报告期末比上年末增减</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本报告期比上年同期末增减</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-176.22%</w:t>
            </w:r>
          </w:p>
        </w:tc>
      </w:tr>
    </w:tbl>
    <w:p>
      <w:pPr>
        <w:pStyle w:val="Style41"/>
        <w:keepNext w:val="0"/>
        <w:keepLines w:val="0"/>
        <w:widowControl w:val="0"/>
        <w:shd w:val="clear" w:color="auto" w:fill="auto"/>
        <w:bidi w:val="0"/>
        <w:spacing w:before="0" w:after="0" w:line="240" w:lineRule="auto"/>
        <w:ind w:left="466"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、资信评级情况:</w:t>
      </w:r>
    </w:p>
    <w:p>
      <w:pPr>
        <w:pStyle w:val="Style34"/>
        <w:keepNext w:val="0"/>
        <w:keepLines w:val="0"/>
        <w:widowControl w:val="0"/>
        <w:shd w:val="clear" w:color="auto" w:fill="auto"/>
        <w:bidi w:val="0"/>
        <w:spacing w:before="0" w:after="0" w:line="469" w:lineRule="exact"/>
        <w:ind w:left="0" w:right="0" w:firstLine="480"/>
        <w:jc w:val="left"/>
      </w:pPr>
      <w:r>
        <w:rPr>
          <w:color w:val="000000"/>
          <w:spacing w:val="0"/>
          <w:w w:val="100"/>
          <w:position w:val="0"/>
        </w:rPr>
        <w:t>东方金诚于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日出具东方金诚跟踪评字【</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287</w:t>
      </w:r>
      <w:r>
        <w:rPr>
          <w:color w:val="000000"/>
          <w:spacing w:val="0"/>
          <w:w w:val="100"/>
          <w:position w:val="0"/>
        </w:rPr>
        <w:t>号《浙江正元智慧科技股 份有限公司主体及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正元转债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年度跟踪评级报告》，维持正元智慧主体信用等级为</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 xml:space="preserve">, </w:t>
      </w:r>
      <w:r>
        <w:rPr>
          <w:color w:val="000000"/>
          <w:spacing w:val="0"/>
          <w:w w:val="100"/>
          <w:position w:val="0"/>
        </w:rPr>
        <w:t>评级展望维持稳定，维持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正元转债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信用等级为</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具体内容详见公司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日在巨 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rPr>
        <w:t>)</w:t>
      </w:r>
      <w:r>
        <w:fldChar w:fldCharType="end"/>
      </w:r>
      <w:r>
        <w:rPr>
          <w:color w:val="000000"/>
          <w:spacing w:val="0"/>
          <w:w w:val="100"/>
          <w:position w:val="0"/>
        </w:rPr>
        <w:t>上披露的公告。</w:t>
      </w:r>
    </w:p>
    <w:p>
      <w:pPr>
        <w:pStyle w:val="Style34"/>
        <w:keepNext w:val="0"/>
        <w:keepLines w:val="0"/>
        <w:widowControl w:val="0"/>
        <w:shd w:val="clear" w:color="auto" w:fill="auto"/>
        <w:bidi w:val="0"/>
        <w:spacing w:before="0" w:after="0" w:line="469" w:lineRule="exact"/>
        <w:ind w:left="0" w:right="0" w:firstLine="480"/>
        <w:jc w:val="left"/>
      </w:pPr>
      <w:r>
        <w:rPr>
          <w:color w:val="000000"/>
          <w:spacing w:val="0"/>
          <w:w w:val="100"/>
          <w:position w:val="0"/>
        </w:rPr>
        <w:t>跟踪期内，公司仍为国内重要的一卡通系统建设及运营企业，行业地位仍较为稳定；</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rPr>
        <w:t>年新签合同金额同比有所增长，在手合同金额仍较高，继续为业务发展提供良好的支撑；</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rPr>
        <w:t>年公司营业收入及毛利润同比上升。</w:t>
      </w:r>
    </w:p>
    <w:p>
      <w:pPr>
        <w:pStyle w:val="Style34"/>
        <w:keepNext w:val="0"/>
        <w:keepLines w:val="0"/>
        <w:widowControl w:val="0"/>
        <w:shd w:val="clear" w:color="auto" w:fill="auto"/>
        <w:bidi w:val="0"/>
        <w:spacing w:before="0" w:after="360" w:line="469" w:lineRule="exact"/>
        <w:ind w:left="0" w:right="0" w:firstLine="480"/>
        <w:jc w:val="left"/>
      </w:pPr>
      <w:r>
        <w:rPr>
          <w:color w:val="000000"/>
          <w:spacing w:val="0"/>
          <w:w w:val="100"/>
          <w:position w:val="0"/>
        </w:rPr>
        <w:t>同时，东方金诚关注到，跟踪期内，利润总额同比有所下降，新冠肺炎疫情对公司主营 业务形成较大负面影响，</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年上半年公司盈利能力将承压；应收账款规模仍较大且周转率 较低，对资金仍形成较大占用；债务规模增长明显，债务结构以短期有息债务为主；公司实 际控制人及一致行动人所控制的公司股份质押比例仍较高。</w:t>
      </w:r>
      <w:r>
        <w:br w:type="page"/>
      </w:r>
    </w:p>
    <w:p>
      <w:pPr>
        <w:pStyle w:val="Style15"/>
        <w:keepNext/>
        <w:keepLines/>
        <w:widowControl w:val="0"/>
        <w:shd w:val="clear" w:color="auto" w:fill="auto"/>
        <w:bidi w:val="0"/>
        <w:spacing w:before="0" w:after="540" w:line="240" w:lineRule="auto"/>
        <w:ind w:left="0" w:right="0" w:firstLine="0"/>
        <w:jc w:val="center"/>
      </w:pPr>
      <w:bookmarkStart w:id="529" w:name="bookmark529"/>
      <w:bookmarkStart w:id="530" w:name="bookmark530"/>
      <w:bookmarkStart w:id="531" w:name="bookmark531"/>
      <w:r>
        <w:rPr>
          <w:color w:val="000000"/>
          <w:spacing w:val="0"/>
          <w:w w:val="100"/>
          <w:position w:val="0"/>
        </w:rPr>
        <w:t>第九节董事、监事、高级管理人员和员工情况</w:t>
      </w:r>
      <w:bookmarkEnd w:id="529"/>
      <w:bookmarkEnd w:id="530"/>
      <w:bookmarkEnd w:id="531"/>
    </w:p>
    <w:p>
      <w:pPr>
        <w:pStyle w:val="Style24"/>
        <w:keepNext/>
        <w:keepLines/>
        <w:widowControl w:val="0"/>
        <w:shd w:val="clear" w:color="auto" w:fill="auto"/>
        <w:bidi w:val="0"/>
        <w:spacing w:before="0" w:after="320" w:line="240" w:lineRule="auto"/>
        <w:ind w:left="0" w:right="0" w:firstLine="0"/>
        <w:jc w:val="left"/>
      </w:pPr>
      <w:bookmarkStart w:id="532" w:name="bookmark532"/>
      <w:bookmarkStart w:id="533" w:name="bookmark533"/>
      <w:bookmarkStart w:id="534" w:name="bookmark534"/>
      <w:bookmarkStart w:id="535" w:name="bookmark535"/>
      <w:bookmarkStart w:id="536" w:name="bookmark536"/>
      <w:r>
        <w:rPr>
          <w:color w:val="000000"/>
          <w:spacing w:val="0"/>
          <w:w w:val="100"/>
          <w:position w:val="0"/>
        </w:rPr>
        <w:t>一</w:t>
      </w:r>
      <w:bookmarkEnd w:id="535"/>
      <w:r>
        <w:rPr>
          <w:color w:val="000000"/>
          <w:spacing w:val="0"/>
          <w:w w:val="100"/>
          <w:position w:val="0"/>
        </w:rPr>
        <w:t>、董事、监事和高级管理人员持股变动</w:t>
      </w:r>
      <w:bookmarkEnd w:id="533"/>
      <w:bookmarkEnd w:id="534"/>
      <w:bookmarkEnd w:id="536"/>
      <w:bookmarkEnd w:id="532"/>
    </w:p>
    <w:tbl>
      <w:tblPr>
        <w:tblOverlap w:val="never"/>
        <w:jc w:val="center"/>
        <w:tblLayout w:type="fixed"/>
      </w:tblPr>
      <w:tblGrid>
        <w:gridCol w:w="806"/>
        <w:gridCol w:w="797"/>
        <w:gridCol w:w="797"/>
        <w:gridCol w:w="797"/>
        <w:gridCol w:w="797"/>
        <w:gridCol w:w="835"/>
        <w:gridCol w:w="850"/>
        <w:gridCol w:w="797"/>
        <w:gridCol w:w="802"/>
        <w:gridCol w:w="797"/>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陈英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董事、副 总经理、 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朱军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董事、副 总经理、 董事会秘</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童本立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朱加宁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潘功君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李战鹏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职工代表 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刘智海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职工代表 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施东圣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835"/>
        <w:gridCol w:w="850"/>
        <w:gridCol w:w="797"/>
        <w:gridCol w:w="802"/>
        <w:gridCol w:w="797"/>
        <w:gridCol w:w="797"/>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JAY</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TSAI</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CHIEN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CHOU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董事、副 总经理、 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翁玉涛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41"/>
        <w:keepNext w:val="0"/>
        <w:keepLines w:val="0"/>
        <w:widowControl w:val="0"/>
        <w:shd w:val="clear" w:color="auto" w:fill="auto"/>
        <w:bidi w:val="0"/>
        <w:spacing w:before="0" w:after="0" w:line="240" w:lineRule="auto"/>
        <w:ind w:left="0" w:right="0" w:firstLine="0"/>
        <w:jc w:val="left"/>
        <w:rPr>
          <w:sz w:val="22"/>
          <w:szCs w:val="22"/>
        </w:rPr>
      </w:pPr>
      <w:bookmarkStart w:id="537" w:name="bookmark537"/>
      <w:r>
        <w:rPr>
          <w:b/>
          <w:bCs/>
          <w:color w:val="000000"/>
          <w:spacing w:val="0"/>
          <w:w w:val="100"/>
          <w:position w:val="0"/>
          <w:sz w:val="22"/>
          <w:szCs w:val="22"/>
        </w:rPr>
        <w:t>二、公司董事、监事、高级管理人员变动情况</w:t>
      </w:r>
      <w:bookmarkEnd w:id="537"/>
    </w:p>
    <w:p>
      <w:pPr>
        <w:widowControl w:val="0"/>
        <w:spacing w:after="319" w:line="1" w:lineRule="exact"/>
      </w:pPr>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277"/>
        <w:gridCol w:w="1594"/>
        <w:gridCol w:w="4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董事、副总经理、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年度股东大会审议通过，同意补选周军 辉先生为第三届董事会非独立董事，任期自公司股东 大会审议通过之日起至本届董事会届满之日止。</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JAY TSAI</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CHIEN CHOU</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JAY TSAI CHIEN CHOU</w:t>
            </w:r>
            <w:r>
              <w:rPr>
                <w:color w:val="000000"/>
                <w:spacing w:val="0"/>
                <w:w w:val="100"/>
                <w:position w:val="0"/>
              </w:rPr>
              <w:t>先生因工作原因申请辞去 公司第三届董事会非独立董事职务及公司高级管理 人员职务。</w:t>
            </w:r>
          </w:p>
        </w:tc>
      </w:tr>
    </w:tbl>
    <w:p>
      <w:pPr>
        <w:pStyle w:val="Style41"/>
        <w:keepNext w:val="0"/>
        <w:keepLines w:val="0"/>
        <w:widowControl w:val="0"/>
        <w:shd w:val="clear" w:color="auto" w:fill="auto"/>
        <w:bidi w:val="0"/>
        <w:spacing w:before="0" w:after="0" w:line="240" w:lineRule="auto"/>
        <w:ind w:left="0" w:right="0" w:firstLine="0"/>
        <w:jc w:val="left"/>
        <w:rPr>
          <w:sz w:val="22"/>
          <w:szCs w:val="22"/>
        </w:rPr>
      </w:pPr>
      <w:bookmarkStart w:id="538" w:name="bookmark538"/>
      <w:r>
        <w:rPr>
          <w:b/>
          <w:bCs/>
          <w:color w:val="000000"/>
          <w:spacing w:val="0"/>
          <w:w w:val="100"/>
          <w:position w:val="0"/>
          <w:sz w:val="22"/>
          <w:szCs w:val="22"/>
        </w:rPr>
        <w:t>三、任职情况</w:t>
      </w:r>
      <w:bookmarkEnd w:id="538"/>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bidi w:val="0"/>
        <w:spacing w:before="0" w:after="0" w:line="472" w:lineRule="exact"/>
        <w:ind w:left="0" w:right="0" w:firstLine="500"/>
        <w:jc w:val="left"/>
      </w:pPr>
      <w:bookmarkStart w:id="539" w:name="bookmark539"/>
      <w:r>
        <w:rPr>
          <w:color w:val="000000"/>
          <w:spacing w:val="0"/>
          <w:w w:val="100"/>
          <w:position w:val="0"/>
          <w:sz w:val="24"/>
          <w:szCs w:val="24"/>
        </w:rPr>
        <w:t>1</w:t>
      </w:r>
      <w:bookmarkEnd w:id="539"/>
      <w:r>
        <w:rPr>
          <w:color w:val="000000"/>
          <w:spacing w:val="0"/>
          <w:w w:val="100"/>
          <w:position w:val="0"/>
        </w:rPr>
        <w:t>、现任董事会成员简历</w:t>
      </w:r>
    </w:p>
    <w:p>
      <w:pPr>
        <w:pStyle w:val="Style34"/>
        <w:keepNext w:val="0"/>
        <w:keepLines w:val="0"/>
        <w:widowControl w:val="0"/>
        <w:shd w:val="clear" w:color="auto" w:fill="auto"/>
        <w:bidi w:val="0"/>
        <w:spacing w:before="0" w:after="0" w:line="472" w:lineRule="exact"/>
        <w:ind w:left="0" w:right="0" w:firstLine="500"/>
        <w:jc w:val="both"/>
      </w:pPr>
      <w:r>
        <w:rPr>
          <w:color w:val="000000"/>
          <w:spacing w:val="0"/>
          <w:w w:val="100"/>
          <w:position w:val="0"/>
        </w:rPr>
        <w:t>陈坚，男，</w:t>
      </w:r>
      <w:r>
        <w:rPr>
          <w:color w:val="000000"/>
          <w:spacing w:val="0"/>
          <w:w w:val="100"/>
          <w:position w:val="0"/>
          <w:sz w:val="24"/>
          <w:szCs w:val="24"/>
        </w:rPr>
        <w:t>1962</w:t>
      </w:r>
      <w:r>
        <w:rPr>
          <w:color w:val="000000"/>
          <w:spacing w:val="0"/>
          <w:w w:val="100"/>
          <w:position w:val="0"/>
        </w:rPr>
        <w:t>年出生，中国国籍，无境外永久居留权。毕业于南京陆军学校军事指挥 专业，中欧国际工商学院</w:t>
      </w:r>
      <w:r>
        <w:rPr>
          <w:color w:val="000000"/>
          <w:spacing w:val="0"/>
          <w:w w:val="100"/>
          <w:position w:val="0"/>
          <w:sz w:val="24"/>
          <w:szCs w:val="24"/>
        </w:rPr>
        <w:t>EMBA，</w:t>
      </w:r>
      <w:r>
        <w:rPr>
          <w:color w:val="000000"/>
          <w:spacing w:val="0"/>
          <w:w w:val="100"/>
          <w:position w:val="0"/>
        </w:rPr>
        <w:t>高级经济师。曾在团、集团军、南京军区三级机关任职，先 后荣立二、三等功，被誉为“佩剑连长”。</w:t>
      </w:r>
      <w:r>
        <w:rPr>
          <w:color w:val="000000"/>
          <w:spacing w:val="0"/>
          <w:w w:val="100"/>
          <w:position w:val="0"/>
          <w:sz w:val="24"/>
          <w:szCs w:val="24"/>
        </w:rPr>
        <w:t>1994</w:t>
      </w:r>
      <w:r>
        <w:rPr>
          <w:color w:val="000000"/>
          <w:spacing w:val="0"/>
          <w:w w:val="100"/>
          <w:position w:val="0"/>
        </w:rPr>
        <w:t>年转业并自主创业，</w:t>
      </w:r>
      <w:r>
        <w:rPr>
          <w:color w:val="000000"/>
          <w:spacing w:val="0"/>
          <w:w w:val="100"/>
          <w:position w:val="0"/>
          <w:sz w:val="24"/>
          <w:szCs w:val="24"/>
        </w:rPr>
        <w:t>2009</w:t>
      </w:r>
      <w:r>
        <w:rPr>
          <w:color w:val="000000"/>
          <w:spacing w:val="0"/>
          <w:w w:val="100"/>
          <w:position w:val="0"/>
        </w:rPr>
        <w:t>年被评为“全国模 范军队转业干部”。现任公司董事长兼总经理，兼任杭州正元执行董事等职务。</w:t>
      </w:r>
    </w:p>
    <w:p>
      <w:pPr>
        <w:pStyle w:val="Style34"/>
        <w:keepNext w:val="0"/>
        <w:keepLines w:val="0"/>
        <w:widowControl w:val="0"/>
        <w:shd w:val="clear" w:color="auto" w:fill="auto"/>
        <w:bidi w:val="0"/>
        <w:spacing w:before="0" w:after="0" w:line="472" w:lineRule="exact"/>
        <w:ind w:left="0" w:right="0" w:firstLine="500"/>
        <w:jc w:val="both"/>
      </w:pPr>
      <w:r>
        <w:rPr>
          <w:color w:val="000000"/>
          <w:spacing w:val="0"/>
          <w:w w:val="100"/>
          <w:position w:val="0"/>
        </w:rPr>
        <w:t>陈英，女，</w:t>
      </w:r>
      <w:r>
        <w:rPr>
          <w:color w:val="000000"/>
          <w:spacing w:val="0"/>
          <w:w w:val="100"/>
          <w:position w:val="0"/>
          <w:sz w:val="24"/>
          <w:szCs w:val="24"/>
        </w:rPr>
        <w:t>1967</w:t>
      </w:r>
      <w:r>
        <w:rPr>
          <w:color w:val="000000"/>
          <w:spacing w:val="0"/>
          <w:w w:val="100"/>
          <w:position w:val="0"/>
        </w:rPr>
        <w:t>年出生，中国国籍，无境外永久居留权。毕业于杭州大学财经系金融学 专业，本科学历，会计师、副教授。历任东南国际投资有限公司会计、杭州正元财务经理、 正元有限总裁助理；现任公司董事、浙江树人大学社会合作与服务处副处长兼现代服务业学 院金融系主任、杭州正元经理、正元投资董事、正元医疗执行董事兼总经理、浙江方圆智能 技术检测有限公司副董事长。</w:t>
      </w:r>
    </w:p>
    <w:p>
      <w:pPr>
        <w:pStyle w:val="Style34"/>
        <w:keepNext w:val="0"/>
        <w:keepLines w:val="0"/>
        <w:widowControl w:val="0"/>
        <w:shd w:val="clear" w:color="auto" w:fill="auto"/>
        <w:bidi w:val="0"/>
        <w:spacing w:before="0" w:after="0" w:line="470" w:lineRule="exact"/>
        <w:ind w:left="0" w:right="0" w:firstLine="500"/>
        <w:jc w:val="both"/>
      </w:pPr>
      <w:r>
        <w:rPr>
          <w:color w:val="000000"/>
          <w:spacing w:val="0"/>
          <w:w w:val="100"/>
          <w:position w:val="0"/>
        </w:rPr>
        <w:t>陈根清，男，</w:t>
      </w:r>
      <w:r>
        <w:rPr>
          <w:color w:val="000000"/>
          <w:spacing w:val="0"/>
          <w:w w:val="100"/>
          <w:position w:val="0"/>
          <w:sz w:val="24"/>
          <w:szCs w:val="24"/>
        </w:rPr>
        <w:t>1969</w:t>
      </w:r>
      <w:r>
        <w:rPr>
          <w:color w:val="000000"/>
          <w:spacing w:val="0"/>
          <w:w w:val="100"/>
          <w:position w:val="0"/>
        </w:rPr>
        <w:t xml:space="preserve">年出生，中国国籍，无境外永久居留权。毕业于浙江大学数学专业， 硕士，注册会计师、注册税务师、一级建造师、高级项目经理。曾任金华市环球计算机工程 有限公司开发经理、金华金信电脑工程有限公司总经理、浙江金信软件有限公司副总经理、 </w:t>
      </w:r>
      <w:r>
        <w:rPr>
          <w:color w:val="000000"/>
          <w:spacing w:val="0"/>
          <w:w w:val="100"/>
          <w:position w:val="0"/>
        </w:rPr>
        <w:t>金信信托投资股份公司信息中心总经理；历任正元有限工程部部长、客服中心总经理、总经 理助理、副总经理；现任公司董事、副总经理兼财务总监，兼任浙江坚果董事长，浙江云马 董事兼经理，浙江小兰、浙江校云、四川正元董事。</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龚明勇，男，</w:t>
      </w:r>
      <w:r>
        <w:rPr>
          <w:color w:val="000000"/>
          <w:spacing w:val="0"/>
          <w:w w:val="100"/>
          <w:position w:val="0"/>
          <w:sz w:val="24"/>
          <w:szCs w:val="24"/>
        </w:rPr>
        <w:t>1974</w:t>
      </w:r>
      <w:r>
        <w:rPr>
          <w:color w:val="000000"/>
          <w:spacing w:val="0"/>
          <w:w w:val="100"/>
          <w:position w:val="0"/>
        </w:rPr>
        <w:t>年出生，中国国籍，无境外永久居留权。毕业于中共中央党校经济管 理专业，本科学历。历任中国农业银行鄞县支行客户经理，兴业银行宁波江东支行公司部经 理、行长助理，兴业银行宁波分行企业金融业务部总经理等职务；现任公司董事、浙江华瓯 股权投资管理有限公司投资管理部总经理等职务。</w:t>
      </w:r>
    </w:p>
    <w:p>
      <w:pPr>
        <w:pStyle w:val="Style34"/>
        <w:keepNext w:val="0"/>
        <w:keepLines w:val="0"/>
        <w:widowControl w:val="0"/>
        <w:shd w:val="clear" w:color="auto" w:fill="auto"/>
        <w:bidi w:val="0"/>
        <w:spacing w:before="0" w:after="0" w:line="474" w:lineRule="exact"/>
        <w:ind w:left="0" w:right="0" w:firstLine="480"/>
        <w:jc w:val="both"/>
      </w:pPr>
      <w:r>
        <w:rPr>
          <w:color w:val="000000"/>
          <w:spacing w:val="0"/>
          <w:w w:val="100"/>
          <w:position w:val="0"/>
        </w:rPr>
        <w:t>朱军，男，</w:t>
      </w:r>
      <w:r>
        <w:rPr>
          <w:color w:val="000000"/>
          <w:spacing w:val="0"/>
          <w:w w:val="100"/>
          <w:position w:val="0"/>
          <w:sz w:val="24"/>
          <w:szCs w:val="24"/>
        </w:rPr>
        <w:t>1962</w:t>
      </w:r>
      <w:r>
        <w:rPr>
          <w:color w:val="000000"/>
          <w:spacing w:val="0"/>
          <w:w w:val="100"/>
          <w:position w:val="0"/>
        </w:rPr>
        <w:t>年出生，中国国籍，无境外永久居留权。毕业于南开大学汉语言文学专 业，浙江省委党校经济学研究生，高级经济师。曾任浙江财经学院院长助理，奉化市政府副 市长（挂职），杭州师范大学党委副书记，春和集团有限公司常务副总裁等职务；现任公司 董事、副总经理。</w:t>
      </w:r>
    </w:p>
    <w:p>
      <w:pPr>
        <w:pStyle w:val="Style34"/>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周军辉，男，</w:t>
      </w:r>
      <w:r>
        <w:rPr>
          <w:color w:val="000000"/>
          <w:spacing w:val="0"/>
          <w:w w:val="100"/>
          <w:position w:val="0"/>
          <w:sz w:val="24"/>
          <w:szCs w:val="24"/>
        </w:rPr>
        <w:t>1973</w:t>
      </w:r>
      <w:r>
        <w:rPr>
          <w:color w:val="000000"/>
          <w:spacing w:val="0"/>
          <w:w w:val="100"/>
          <w:position w:val="0"/>
        </w:rPr>
        <w:t>年出生，中国国籍，无境外永久居留权。毕业于浙江农业大学经济管 理专业，本科学历，经济师、人力资源管理师，浙江省优秀职业经理人，具有深圳证券交易 所颁发的《董事会秘书资格证书》。历任易康投资执行董事兼总经理，公司总经理办公室副 主任、工会委员、职工代表监事；现任公司董事、副总经理、董事会秘书，兼任校云智慧、 坚果智慧、双旗智慧董事。</w:t>
      </w:r>
    </w:p>
    <w:p>
      <w:pPr>
        <w:pStyle w:val="Style34"/>
        <w:keepNext w:val="0"/>
        <w:keepLines w:val="0"/>
        <w:widowControl w:val="0"/>
        <w:shd w:val="clear" w:color="auto" w:fill="auto"/>
        <w:bidi w:val="0"/>
        <w:spacing w:before="0" w:after="0" w:line="471" w:lineRule="exact"/>
        <w:ind w:left="0" w:right="0" w:firstLine="480"/>
        <w:jc w:val="both"/>
      </w:pPr>
      <w:r>
        <w:rPr>
          <w:color w:val="000000"/>
          <w:spacing w:val="0"/>
          <w:w w:val="100"/>
          <w:position w:val="0"/>
        </w:rPr>
        <w:t>独立董事成员：</w:t>
      </w:r>
    </w:p>
    <w:p>
      <w:pPr>
        <w:pStyle w:val="Style34"/>
        <w:keepNext w:val="0"/>
        <w:keepLines w:val="0"/>
        <w:widowControl w:val="0"/>
        <w:shd w:val="clear" w:color="auto" w:fill="auto"/>
        <w:bidi w:val="0"/>
        <w:spacing w:before="0" w:after="0" w:line="471" w:lineRule="exact"/>
        <w:ind w:left="0" w:right="0" w:firstLine="480"/>
        <w:jc w:val="both"/>
      </w:pPr>
      <w:r>
        <w:rPr>
          <w:color w:val="000000"/>
          <w:spacing w:val="0"/>
          <w:w w:val="100"/>
          <w:position w:val="0"/>
        </w:rPr>
        <w:t>童本立，男，</w:t>
      </w:r>
      <w:r>
        <w:rPr>
          <w:color w:val="000000"/>
          <w:spacing w:val="0"/>
          <w:w w:val="100"/>
          <w:position w:val="0"/>
          <w:sz w:val="24"/>
          <w:szCs w:val="24"/>
        </w:rPr>
        <w:t>1950</w:t>
      </w:r>
      <w:r>
        <w:rPr>
          <w:color w:val="000000"/>
          <w:spacing w:val="0"/>
          <w:w w:val="100"/>
          <w:position w:val="0"/>
        </w:rPr>
        <w:t>年出生，中国国籍，无境外永久居留权。毕业于财政部财政科学研究 所财政专业，硕士，高级会计师、教授。历任浙江省财政厅科长、副处长、处长，浙江财经 学院副院长、院长、党委书记，浙江省审计学会副会长，</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月退休；曾任杭州长乔旅游 投资集团股份有限公司、杭州解百股份有限公司、浙江昂利康制药股份有限公司独立董事； 现任公司独立董事，浙商银行股份有限公司、浙江浦江农村商业银行股份有限公司独立董事。</w:t>
      </w:r>
    </w:p>
    <w:p>
      <w:pPr>
        <w:pStyle w:val="Style34"/>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朱加宁，男，</w:t>
      </w:r>
      <w:r>
        <w:rPr>
          <w:color w:val="000000"/>
          <w:spacing w:val="0"/>
          <w:w w:val="100"/>
          <w:position w:val="0"/>
          <w:sz w:val="24"/>
          <w:szCs w:val="24"/>
        </w:rPr>
        <w:t>1957</w:t>
      </w:r>
      <w:r>
        <w:rPr>
          <w:color w:val="000000"/>
          <w:spacing w:val="0"/>
          <w:w w:val="100"/>
          <w:position w:val="0"/>
        </w:rPr>
        <w:t xml:space="preserve">年出生，中国国籍，无境外永久居留权。华东政法学院法律专业本科 毕业，杭州大学法学研究生课程班、中国政法大学国际法学院法学博士生课程班结业，律师， 中国人民大学律师学院等多所高等院校兼职教授和硕士生导师，北京师范大学刑事法律科学 研究院特邀研究员，中华全国律师协会行政法专业委员会委员、浙江省律师协会法律顾问专 业委员会副主任。历任北京市国纲华辰（杭州）律师事务所律师、主任，农夫山泉股份有限 公司、山东赛托生物科技股份有限公司独立董事；现任北京浩天信和（杭州）律师事务所律 师、主任，公司独立董事，浙江天台祥和实业股份有限公司、浙江晨丰科技股份有限公司独 </w:t>
      </w:r>
      <w:r>
        <w:rPr>
          <w:color w:val="000000"/>
          <w:spacing w:val="0"/>
          <w:w w:val="100"/>
          <w:position w:val="0"/>
        </w:rPr>
        <w:t>立董事。</w:t>
      </w:r>
    </w:p>
    <w:p>
      <w:pPr>
        <w:pStyle w:val="Style34"/>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张耀辉，男，</w:t>
      </w:r>
      <w:r>
        <w:rPr>
          <w:color w:val="000000"/>
          <w:spacing w:val="0"/>
          <w:w w:val="100"/>
          <w:position w:val="0"/>
          <w:sz w:val="24"/>
          <w:szCs w:val="24"/>
        </w:rPr>
        <w:t>1965</w:t>
      </w:r>
      <w:r>
        <w:rPr>
          <w:color w:val="000000"/>
          <w:spacing w:val="0"/>
          <w:w w:val="100"/>
          <w:position w:val="0"/>
        </w:rPr>
        <w:t>年出生，中国国籍，无境外永久居留权。江西财经大学经济学硕士， 中欧国际工商学院</w:t>
      </w:r>
      <w:r>
        <w:rPr>
          <w:color w:val="000000"/>
          <w:spacing w:val="0"/>
          <w:w w:val="100"/>
          <w:position w:val="0"/>
          <w:sz w:val="24"/>
          <w:szCs w:val="24"/>
        </w:rPr>
        <w:t>EMBA，</w:t>
      </w:r>
      <w:r>
        <w:rPr>
          <w:color w:val="000000"/>
          <w:spacing w:val="0"/>
          <w:w w:val="100"/>
          <w:position w:val="0"/>
        </w:rPr>
        <w:t>副教授。历任江西财经大学副教授、中经开南昌营业部经理、横店 集团有限公司总裁、海南晓奥集团总裁、哈尔滨高科技股份有限公司董事长；现任公司独立 董事、上海明辉股权投资管理有限公司执行董事兼总经理、上海明辉股权投资合伙企业（有 限合伙）执行事务合伙人委派代表、上海康曜投资管理有限公司执行董事等职务。</w:t>
      </w:r>
    </w:p>
    <w:p>
      <w:pPr>
        <w:pStyle w:val="Style34"/>
        <w:keepNext w:val="0"/>
        <w:keepLines w:val="0"/>
        <w:widowControl w:val="0"/>
        <w:shd w:val="clear" w:color="auto" w:fill="auto"/>
        <w:tabs>
          <w:tab w:pos="861" w:val="left"/>
        </w:tabs>
        <w:bidi w:val="0"/>
        <w:spacing w:before="0" w:after="0" w:line="472" w:lineRule="exact"/>
        <w:ind w:left="0" w:right="0" w:firstLine="480"/>
        <w:jc w:val="both"/>
      </w:pPr>
      <w:bookmarkStart w:id="540" w:name="bookmark540"/>
      <w:r>
        <w:rPr>
          <w:color w:val="000000"/>
          <w:spacing w:val="0"/>
          <w:w w:val="100"/>
          <w:position w:val="0"/>
          <w:sz w:val="24"/>
          <w:szCs w:val="24"/>
        </w:rPr>
        <w:t>2</w:t>
      </w:r>
      <w:bookmarkEnd w:id="540"/>
      <w:r>
        <w:rPr>
          <w:color w:val="000000"/>
          <w:spacing w:val="0"/>
          <w:w w:val="100"/>
          <w:position w:val="0"/>
        </w:rPr>
        <w:t>、</w:t>
        <w:tab/>
        <w:t>现任监事会成员简历</w:t>
      </w:r>
    </w:p>
    <w:p>
      <w:pPr>
        <w:pStyle w:val="Style34"/>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潘功君，男，</w:t>
      </w:r>
      <w:r>
        <w:rPr>
          <w:color w:val="000000"/>
          <w:spacing w:val="0"/>
          <w:w w:val="100"/>
          <w:position w:val="0"/>
          <w:sz w:val="24"/>
          <w:szCs w:val="24"/>
        </w:rPr>
        <w:t>1968</w:t>
      </w:r>
      <w:r>
        <w:rPr>
          <w:color w:val="000000"/>
          <w:spacing w:val="0"/>
          <w:w w:val="100"/>
          <w:position w:val="0"/>
        </w:rPr>
        <w:t>年出生，中国国籍，无境外永久居留权。经济学博士，曾任浙江钱塘 江金融研修院副院长，现任杭州犀象资产管理有限公司执行董事兼总经理，好并够（杭州） 经济咨询有限公司执行董事兼总经理等职务，兼任西南财经大学家族企业与家族传承研究中 心执行主任，主要研究领域：金融波动与企业风险、产业金融、技术创新金融、家族企业管 理与家族传承。</w:t>
      </w:r>
    </w:p>
    <w:p>
      <w:pPr>
        <w:pStyle w:val="Style34"/>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李战鹏，男，</w:t>
      </w:r>
      <w:r>
        <w:rPr>
          <w:color w:val="000000"/>
          <w:spacing w:val="0"/>
          <w:w w:val="100"/>
          <w:position w:val="0"/>
          <w:sz w:val="24"/>
          <w:szCs w:val="24"/>
        </w:rPr>
        <w:t>1975</w:t>
      </w:r>
      <w:r>
        <w:rPr>
          <w:color w:val="000000"/>
          <w:spacing w:val="0"/>
          <w:w w:val="100"/>
          <w:position w:val="0"/>
        </w:rPr>
        <w:t>年出生，中国国籍，无境外永久居留权，浙江工商大学</w:t>
      </w:r>
      <w:r>
        <w:rPr>
          <w:color w:val="000000"/>
          <w:spacing w:val="0"/>
          <w:w w:val="100"/>
          <w:position w:val="0"/>
          <w:sz w:val="24"/>
          <w:szCs w:val="24"/>
        </w:rPr>
        <w:t>MBA</w:t>
      </w:r>
      <w:r>
        <w:rPr>
          <w:color w:val="000000"/>
          <w:spacing w:val="0"/>
          <w:w w:val="100"/>
          <w:position w:val="0"/>
        </w:rPr>
        <w:t>。</w:t>
      </w:r>
      <w:r>
        <w:rPr>
          <w:color w:val="000000"/>
          <w:spacing w:val="0"/>
          <w:w w:val="100"/>
          <w:position w:val="0"/>
        </w:rPr>
        <w:t>历任公司 绍兴分公司经理、江西分公司总经理、客户服务中心总经理、运营事业部总经理，杭州捷卡 智慧科技有限公司总经理等职务；现任公司总经理助理、营销中心总经理、职工代表监事、 工会主席，兼任浙江校云、双旗智慧、南昌正元董事长，四川正元、广西筑波董事。</w:t>
      </w:r>
    </w:p>
    <w:p>
      <w:pPr>
        <w:pStyle w:val="Style34"/>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刘智海，男，</w:t>
      </w:r>
      <w:r>
        <w:rPr>
          <w:color w:val="000000"/>
          <w:spacing w:val="0"/>
          <w:w w:val="100"/>
          <w:position w:val="0"/>
          <w:sz w:val="24"/>
          <w:szCs w:val="24"/>
        </w:rPr>
        <w:t>1978</w:t>
      </w:r>
      <w:r>
        <w:rPr>
          <w:color w:val="000000"/>
          <w:spacing w:val="0"/>
          <w:w w:val="100"/>
          <w:position w:val="0"/>
        </w:rPr>
        <w:t>年出生，中国国籍，无境外永久居留权，毕业于杭州电子科技大学软 件工程专业，硕士。历任公司平台软件部经理、市场部副总监、品质管理部经理、总工程师 助理等职务；现任公司副总工程师、软件研发中心总监、职工代表监事。</w:t>
      </w:r>
    </w:p>
    <w:p>
      <w:pPr>
        <w:pStyle w:val="Style34"/>
        <w:keepNext w:val="0"/>
        <w:keepLines w:val="0"/>
        <w:widowControl w:val="0"/>
        <w:shd w:val="clear" w:color="auto" w:fill="auto"/>
        <w:tabs>
          <w:tab w:pos="861" w:val="left"/>
        </w:tabs>
        <w:bidi w:val="0"/>
        <w:spacing w:before="0" w:after="0" w:line="472" w:lineRule="exact"/>
        <w:ind w:left="0" w:right="0" w:firstLine="480"/>
        <w:jc w:val="both"/>
      </w:pPr>
      <w:bookmarkStart w:id="541" w:name="bookmark541"/>
      <w:r>
        <w:rPr>
          <w:color w:val="000000"/>
          <w:spacing w:val="0"/>
          <w:w w:val="100"/>
          <w:position w:val="0"/>
          <w:sz w:val="24"/>
          <w:szCs w:val="24"/>
        </w:rPr>
        <w:t>3</w:t>
      </w:r>
      <w:bookmarkEnd w:id="541"/>
      <w:r>
        <w:rPr>
          <w:color w:val="000000"/>
          <w:spacing w:val="0"/>
          <w:w w:val="100"/>
          <w:position w:val="0"/>
        </w:rPr>
        <w:t>、</w:t>
        <w:tab/>
        <w:t>现任高级管理人员简历</w:t>
      </w:r>
    </w:p>
    <w:p>
      <w:pPr>
        <w:pStyle w:val="Style34"/>
        <w:keepNext w:val="0"/>
        <w:keepLines w:val="0"/>
        <w:widowControl w:val="0"/>
        <w:shd w:val="clear" w:color="auto" w:fill="auto"/>
        <w:bidi w:val="0"/>
        <w:spacing w:before="0" w:after="0" w:line="472" w:lineRule="exact"/>
        <w:ind w:left="0" w:right="0" w:firstLine="480"/>
        <w:jc w:val="both"/>
      </w:pPr>
      <w:r>
        <w:rPr>
          <w:color w:val="000000"/>
          <w:spacing w:val="0"/>
          <w:w w:val="100"/>
          <w:position w:val="0"/>
        </w:rPr>
        <w:t>陈坚，公司总经理，简历参见本节“现任董事会成员简历”。</w:t>
      </w:r>
    </w:p>
    <w:p>
      <w:pPr>
        <w:pStyle w:val="Style34"/>
        <w:keepNext w:val="0"/>
        <w:keepLines w:val="0"/>
        <w:widowControl w:val="0"/>
        <w:shd w:val="clear" w:color="auto" w:fill="auto"/>
        <w:bidi w:val="0"/>
        <w:spacing w:before="0" w:after="0" w:line="472" w:lineRule="exact"/>
        <w:ind w:left="0" w:right="0" w:firstLine="480"/>
        <w:jc w:val="both"/>
      </w:pPr>
      <w:r>
        <w:rPr>
          <w:color w:val="000000"/>
          <w:spacing w:val="0"/>
          <w:w w:val="100"/>
          <w:position w:val="0"/>
        </w:rPr>
        <w:t>陈根清，公司副总经理兼财务总监，简历参见本节“现任董事会成员简历”。</w:t>
      </w:r>
    </w:p>
    <w:p>
      <w:pPr>
        <w:pStyle w:val="Style34"/>
        <w:keepNext w:val="0"/>
        <w:keepLines w:val="0"/>
        <w:widowControl w:val="0"/>
        <w:shd w:val="clear" w:color="auto" w:fill="auto"/>
        <w:bidi w:val="0"/>
        <w:spacing w:before="0" w:after="0" w:line="480" w:lineRule="exact"/>
        <w:ind w:left="0" w:right="0" w:firstLine="480"/>
        <w:jc w:val="left"/>
      </w:pPr>
      <w:r>
        <w:rPr>
          <w:color w:val="000000"/>
          <w:spacing w:val="0"/>
          <w:w w:val="100"/>
          <w:position w:val="0"/>
        </w:rPr>
        <w:t>朱军，公司副总经理，简历参见本节“现任董事会成员简历”。</w:t>
      </w:r>
    </w:p>
    <w:p>
      <w:pPr>
        <w:pStyle w:val="Style34"/>
        <w:keepNext w:val="0"/>
        <w:keepLines w:val="0"/>
        <w:widowControl w:val="0"/>
        <w:shd w:val="clear" w:color="auto" w:fill="auto"/>
        <w:bidi w:val="0"/>
        <w:spacing w:before="0" w:after="0" w:line="480" w:lineRule="exact"/>
        <w:ind w:left="0" w:right="0" w:firstLine="480"/>
        <w:jc w:val="left"/>
      </w:pPr>
      <w:r>
        <w:rPr>
          <w:color w:val="000000"/>
          <w:spacing w:val="0"/>
          <w:w w:val="100"/>
          <w:position w:val="0"/>
        </w:rPr>
        <w:t>周军辉，公司副总经理兼董事会秘书，简历参见本节“现任董事会成员简历”。</w:t>
      </w:r>
    </w:p>
    <w:p>
      <w:pPr>
        <w:pStyle w:val="Style34"/>
        <w:keepNext w:val="0"/>
        <w:keepLines w:val="0"/>
        <w:widowControl w:val="0"/>
        <w:shd w:val="clear" w:color="auto" w:fill="auto"/>
        <w:bidi w:val="0"/>
        <w:spacing w:before="0" w:after="0" w:line="480" w:lineRule="exact"/>
        <w:ind w:left="0" w:right="0" w:firstLine="480"/>
        <w:jc w:val="both"/>
      </w:pPr>
      <w:r>
        <w:rPr>
          <w:color w:val="000000"/>
          <w:spacing w:val="0"/>
          <w:w w:val="100"/>
          <w:position w:val="0"/>
        </w:rPr>
        <w:t>施东圣，男，</w:t>
      </w:r>
      <w:r>
        <w:rPr>
          <w:color w:val="000000"/>
          <w:spacing w:val="0"/>
          <w:w w:val="100"/>
          <w:position w:val="0"/>
          <w:sz w:val="24"/>
          <w:szCs w:val="24"/>
        </w:rPr>
        <w:t>1962</w:t>
      </w:r>
      <w:r>
        <w:rPr>
          <w:color w:val="000000"/>
          <w:spacing w:val="0"/>
          <w:w w:val="100"/>
          <w:position w:val="0"/>
        </w:rPr>
        <w:t>年出生，中国国籍，无境外永久居留权。毕业于杭州大学，本科学历。 历任浙江医科大学教师；现任公司副总经理。</w:t>
      </w:r>
    </w:p>
    <w:p>
      <w:pPr>
        <w:pStyle w:val="Style34"/>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吕晓平，男，</w:t>
      </w:r>
      <w:r>
        <w:rPr>
          <w:color w:val="000000"/>
          <w:spacing w:val="0"/>
          <w:w w:val="100"/>
          <w:position w:val="0"/>
          <w:sz w:val="24"/>
          <w:szCs w:val="24"/>
        </w:rPr>
        <w:t>1973</w:t>
      </w:r>
      <w:r>
        <w:rPr>
          <w:color w:val="000000"/>
          <w:spacing w:val="0"/>
          <w:w w:val="100"/>
          <w:position w:val="0"/>
        </w:rPr>
        <w:t>年出生，中国国籍，无境外永久居留权。毕业于杭州大学，本科学历。 历任公司杭州分公司经理、营销部部长、省内营销公司总经理、金卡事业部总经理、总经理 助理等职务；现任公司副总经理。</w:t>
      </w:r>
      <w:r>
        <w:br w:type="page"/>
      </w:r>
    </w:p>
    <w:p>
      <w:pPr>
        <w:pStyle w:val="Style34"/>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在股东单位任职情况</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210"/>
        <w:gridCol w:w="1277"/>
        <w:gridCol w:w="1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杭州正元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杭州正元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291"/>
        <w:gridCol w:w="161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正元医疗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卓然实业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重庆汇贤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无锡汇众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福建正元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容博教育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正元曦客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四川正元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云马智慧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小兰智慧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正元数据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291"/>
        <w:gridCol w:w="161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浙江树人大学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副处长兼金 融系主任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正元医疗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浙江方圆智能技术检测有限公司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四川正元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校云智慧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云马智慧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小兰智慧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坚果智慧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浙江华瓯股权投资管理有限公司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投资管理部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浙江陆特能源科技股份有限公司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杭州信核数据科技股份有限公司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杭州姆珉网络科技有限公司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浙江捷尚视觉科技股份有限公司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周军辉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校云智慧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周军辉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坚果智慧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周军辉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双旗智慧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童本立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浙商银行股份有限公司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童本立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浙江浦江农村商业银行股份有限公司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291"/>
        <w:gridCol w:w="161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朱加宁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北京浩天信和（杭州）律师事务所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朱加宁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浙江天台祥和实业股份有限公司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朱加宁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浙江晨丰科技股份有限公司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上海明辉股权投资管理有限公司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上海明辉股权投资合伙企业（有限合伙）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上海康曜投资管理有限公司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晶虹生物化学（徐州）有限公司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蚁术新材料科技（上海）有限公司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科利生物科技（徐州）有限公司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照旷科技（上海）有限公司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上海敦复医疗投资管理集团有限公司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敦至医疗科技（上海）有限公司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董事长兼总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盛利维尔（中国）新材料技术股份有限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盛利维尔（常州）新材料科技有限公司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镇江耐丝新型材料有限公司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东方电子支付有限公司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苏州本控电子科技有限公司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山东十二学教育科技有限公司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徐州康曜企业管理有限公司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291"/>
        <w:gridCol w:w="161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潘功君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杭州犀象资产管理有限公司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潘功君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好并够（杭州）经济咨询有限公司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潘功君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三门县海啊小额贷款股份有限公司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李战鹏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四川正元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李战鹏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校云智慧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李战鹏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双旗智慧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李战鹏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李战鹏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南昌正元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四</w:t>
      </w:r>
      <w:bookmarkEnd w:id="544"/>
      <w:r>
        <w:rPr>
          <w:color w:val="000000"/>
          <w:spacing w:val="0"/>
          <w:w w:val="100"/>
          <w:position w:val="0"/>
        </w:rPr>
        <w:t>、董事、监事、高级管理人员报酬情况</w:t>
      </w:r>
      <w:bookmarkEnd w:id="542"/>
      <w:bookmarkEnd w:id="543"/>
      <w:bookmarkEnd w:id="545"/>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公司独立董事津贴由董事会提交股东大会审议通过后实施，在公司任职的其他董事、监 事、高级管理人员根据公司薪酬体系和绩效考核体系综合考评后领取薪酬。公司已向董事、 监事及高级管理人员全额支付报告期内的薪酬。</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4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320" w:right="0" w:hanging="320"/>
              <w:jc w:val="left"/>
            </w:pPr>
            <w:r>
              <w:rPr>
                <w:color w:val="000000"/>
                <w:spacing w:val="0"/>
                <w:w w:val="100"/>
                <w:position w:val="0"/>
              </w:rPr>
              <w:t>董事、副总经理、 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周军辉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董事、副总经理、 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童本立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朱加宁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潘功君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李战鹏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刘智海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施东圣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吕晓平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JAY TSAI</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CHIEN CHOU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320" w:right="0" w:hanging="320"/>
              <w:jc w:val="left"/>
            </w:pPr>
            <w:r>
              <w:rPr>
                <w:color w:val="000000"/>
                <w:spacing w:val="0"/>
                <w:w w:val="100"/>
                <w:position w:val="0"/>
              </w:rPr>
              <w:t>董事、副总经理、 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翁玉涛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可行权股</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董事、副总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经理、财务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施东圣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董事兼副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吕晓平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周军辉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董事、副总 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五</w:t>
      </w:r>
      <w:bookmarkEnd w:id="548"/>
      <w:r>
        <w:rPr>
          <w:color w:val="000000"/>
          <w:spacing w:val="0"/>
          <w:w w:val="100"/>
          <w:position w:val="0"/>
        </w:rPr>
        <w:t>、公司员工情况</w:t>
      </w:r>
      <w:bookmarkEnd w:id="546"/>
      <w:bookmarkEnd w:id="547"/>
      <w:bookmarkEnd w:id="549"/>
    </w:p>
    <w:p>
      <w:pPr>
        <w:pStyle w:val="Style31"/>
        <w:keepNext/>
        <w:keepLines/>
        <w:widowControl w:val="0"/>
        <w:shd w:val="clear" w:color="auto" w:fill="auto"/>
        <w:bidi w:val="0"/>
        <w:spacing w:before="0" w:after="32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1</w:t>
      </w:r>
      <w:bookmarkEnd w:id="552"/>
      <w:r>
        <w:rPr>
          <w:color w:val="000000"/>
          <w:spacing w:val="0"/>
          <w:w w:val="100"/>
          <w:position w:val="0"/>
        </w:rPr>
        <w:t>、员工数量、专业构成及教育程度</w:t>
      </w:r>
      <w:bookmarkEnd w:id="550"/>
      <w:bookmarkEnd w:id="551"/>
      <w:bookmarkEnd w:id="55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1,289</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1,289</w:t>
            </w:r>
          </w:p>
        </w:tc>
      </w:tr>
    </w:tbl>
    <w:p>
      <w:pPr>
        <w:widowControl w:val="0"/>
        <w:spacing w:after="319" w:line="1" w:lineRule="exact"/>
      </w:pPr>
    </w:p>
    <w:p>
      <w:pPr>
        <w:pStyle w:val="Style31"/>
        <w:keepNext/>
        <w:keepLines/>
        <w:widowControl w:val="0"/>
        <w:shd w:val="clear" w:color="auto" w:fill="auto"/>
        <w:bidi w:val="0"/>
        <w:spacing w:before="0" w:after="20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、薪酬政策</w:t>
      </w:r>
      <w:bookmarkEnd w:id="554"/>
      <w:bookmarkEnd w:id="555"/>
      <w:bookmarkEnd w:id="557"/>
    </w:p>
    <w:p>
      <w:pPr>
        <w:pStyle w:val="Style34"/>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公司按照经董事会薪酬与考核委员会审议通过的薪酬考核方案，制定各岗位薪资待遇。 员工薪酬主要由基本薪酬、绩效薪酬和年终奖组成。公司薪酬政策坚持与岗位价值相匹配的 基本原则，同时兼顾技术与专业化能力的差别化对待，根据不同类别岗位职级制定相应的薪 酬等级体系，在每个岗位职级内根据其技术能力、专业化能力水平确定对应的薪酬。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320" w:line="466" w:lineRule="exact"/>
        <w:ind w:left="0" w:right="0" w:firstLine="480"/>
        <w:jc w:val="both"/>
      </w:pPr>
      <w:r>
        <w:rPr>
          <w:color w:val="000000"/>
          <w:spacing w:val="0"/>
          <w:w w:val="100"/>
          <w:position w:val="0"/>
        </w:rPr>
        <w:t>报告期内，公司领取薪酬员工总数为</w:t>
      </w:r>
      <w:r>
        <w:rPr>
          <w:color w:val="000000"/>
          <w:spacing w:val="0"/>
          <w:w w:val="100"/>
          <w:position w:val="0"/>
          <w:sz w:val="24"/>
          <w:szCs w:val="24"/>
        </w:rPr>
        <w:t>1,321</w:t>
      </w:r>
      <w:r>
        <w:rPr>
          <w:color w:val="000000"/>
          <w:spacing w:val="0"/>
          <w:w w:val="100"/>
          <w:position w:val="0"/>
        </w:rPr>
        <w:t>人，职工薪酬总额</w:t>
      </w:r>
      <w:r>
        <w:rPr>
          <w:color w:val="000000"/>
          <w:spacing w:val="0"/>
          <w:w w:val="100"/>
          <w:position w:val="0"/>
          <w:sz w:val="24"/>
          <w:szCs w:val="24"/>
        </w:rPr>
        <w:t>17,652.67</w:t>
      </w:r>
      <w:r>
        <w:rPr>
          <w:color w:val="000000"/>
          <w:spacing w:val="0"/>
          <w:w w:val="100"/>
          <w:position w:val="0"/>
        </w:rPr>
        <w:t>万元，占公司成 本总额</w:t>
      </w:r>
      <w:r>
        <w:rPr>
          <w:color w:val="000000"/>
          <w:spacing w:val="0"/>
          <w:w w:val="100"/>
          <w:position w:val="0"/>
          <w:sz w:val="24"/>
          <w:szCs w:val="24"/>
        </w:rPr>
        <w:t>21.66%，</w:t>
      </w:r>
      <w:r>
        <w:rPr>
          <w:color w:val="000000"/>
          <w:spacing w:val="0"/>
          <w:w w:val="100"/>
          <w:position w:val="0"/>
        </w:rPr>
        <w:t>其中核心技术人员</w:t>
      </w:r>
      <w:r>
        <w:rPr>
          <w:color w:val="000000"/>
          <w:spacing w:val="0"/>
          <w:w w:val="100"/>
          <w:position w:val="0"/>
          <w:sz w:val="24"/>
          <w:szCs w:val="24"/>
        </w:rPr>
        <w:t>81</w:t>
      </w:r>
      <w:r>
        <w:rPr>
          <w:color w:val="000000"/>
          <w:spacing w:val="0"/>
          <w:w w:val="100"/>
          <w:position w:val="0"/>
        </w:rPr>
        <w:t>人，占领取薪酬员工总数</w:t>
      </w:r>
      <w:r>
        <w:rPr>
          <w:color w:val="000000"/>
          <w:spacing w:val="0"/>
          <w:w w:val="100"/>
          <w:position w:val="0"/>
          <w:sz w:val="24"/>
          <w:szCs w:val="24"/>
        </w:rPr>
        <w:t>6.13%，</w:t>
      </w:r>
      <w:r>
        <w:rPr>
          <w:color w:val="000000"/>
          <w:spacing w:val="0"/>
          <w:w w:val="100"/>
          <w:position w:val="0"/>
        </w:rPr>
        <w:t xml:space="preserve">核心技术人员薪酬总额 </w:t>
      </w:r>
      <w:r>
        <w:rPr>
          <w:color w:val="000000"/>
          <w:spacing w:val="0"/>
          <w:w w:val="100"/>
          <w:position w:val="0"/>
          <w:sz w:val="24"/>
          <w:szCs w:val="24"/>
        </w:rPr>
        <w:t>2,006.21</w:t>
      </w:r>
      <w:r>
        <w:rPr>
          <w:color w:val="000000"/>
          <w:spacing w:val="0"/>
          <w:w w:val="100"/>
          <w:position w:val="0"/>
        </w:rPr>
        <w:t>万元，占职工薪酬总额</w:t>
      </w:r>
      <w:r>
        <w:rPr>
          <w:color w:val="000000"/>
          <w:spacing w:val="0"/>
          <w:w w:val="100"/>
          <w:position w:val="0"/>
          <w:sz w:val="24"/>
          <w:szCs w:val="24"/>
        </w:rPr>
        <w:t>11.36%</w:t>
      </w:r>
      <w:r>
        <w:rPr>
          <w:color w:val="000000"/>
          <w:spacing w:val="0"/>
          <w:w w:val="100"/>
          <w:position w:val="0"/>
        </w:rPr>
        <w:t>。</w:t>
      </w:r>
    </w:p>
    <w:p>
      <w:pPr>
        <w:pStyle w:val="Style34"/>
        <w:keepNext w:val="0"/>
        <w:keepLines w:val="0"/>
        <w:widowControl w:val="0"/>
        <w:shd w:val="clear" w:color="auto" w:fill="auto"/>
        <w:bidi w:val="0"/>
        <w:spacing w:before="0" w:after="440" w:line="466" w:lineRule="exact"/>
        <w:ind w:left="0" w:right="0" w:firstLine="500"/>
        <w:jc w:val="both"/>
      </w:pPr>
      <w:r>
        <w:rPr>
          <w:color w:val="000000"/>
          <w:spacing w:val="0"/>
          <w:w w:val="100"/>
          <w:position w:val="0"/>
        </w:rPr>
        <w:t>报告期内，加快校园</w:t>
      </w:r>
      <w:r>
        <w:rPr>
          <w:color w:val="000000"/>
          <w:spacing w:val="0"/>
          <w:w w:val="100"/>
          <w:position w:val="0"/>
          <w:sz w:val="24"/>
          <w:szCs w:val="24"/>
        </w:rPr>
        <w:t>IoE</w:t>
      </w:r>
      <w:r>
        <w:rPr>
          <w:color w:val="000000"/>
          <w:spacing w:val="0"/>
          <w:w w:val="100"/>
          <w:position w:val="0"/>
        </w:rPr>
        <w:t>综合服务平台研发及产业化，公司着力构建智慧校园服务新生态, 进一步加大全国市场拓展力度，积极推进线上线下运营与服务，主营业务收入较上年增长； 同时公司人员成本、销售费用、研发费用、管理费用均较上年有增幅，归属于母公司所有者 的净利润与较上年有下降。</w:t>
      </w:r>
      <w:r>
        <w:rPr>
          <w:color w:val="000000"/>
          <w:spacing w:val="0"/>
          <w:w w:val="100"/>
          <w:position w:val="0"/>
          <w:sz w:val="24"/>
          <w:szCs w:val="24"/>
        </w:rPr>
        <w:t>2020</w:t>
      </w:r>
      <w:r>
        <w:rPr>
          <w:color w:val="000000"/>
          <w:spacing w:val="0"/>
          <w:w w:val="100"/>
          <w:position w:val="0"/>
        </w:rPr>
        <w:t>年度职工薪酬总额</w:t>
      </w:r>
      <w:r>
        <w:rPr>
          <w:color w:val="000000"/>
          <w:spacing w:val="0"/>
          <w:w w:val="100"/>
          <w:position w:val="0"/>
          <w:sz w:val="24"/>
          <w:szCs w:val="24"/>
        </w:rPr>
        <w:t>17,652.67</w:t>
      </w:r>
      <w:r>
        <w:rPr>
          <w:color w:val="000000"/>
          <w:spacing w:val="0"/>
          <w:w w:val="100"/>
          <w:position w:val="0"/>
        </w:rPr>
        <w:t>万元，较上年增加</w:t>
      </w:r>
      <w:r>
        <w:rPr>
          <w:color w:val="000000"/>
          <w:spacing w:val="0"/>
          <w:w w:val="100"/>
          <w:position w:val="0"/>
          <w:sz w:val="24"/>
          <w:szCs w:val="24"/>
        </w:rPr>
        <w:t>10.76%,</w:t>
      </w:r>
      <w:r>
        <w:rPr>
          <w:color w:val="000000"/>
          <w:spacing w:val="0"/>
          <w:w w:val="100"/>
          <w:position w:val="0"/>
        </w:rPr>
        <w:t>其中 核心技术人员薪酬</w:t>
      </w:r>
      <w:r>
        <w:rPr>
          <w:color w:val="000000"/>
          <w:spacing w:val="0"/>
          <w:w w:val="100"/>
          <w:position w:val="0"/>
          <w:sz w:val="24"/>
          <w:szCs w:val="24"/>
        </w:rPr>
        <w:t>2,006.21</w:t>
      </w:r>
      <w:r>
        <w:rPr>
          <w:color w:val="000000"/>
          <w:spacing w:val="0"/>
          <w:w w:val="100"/>
          <w:position w:val="0"/>
        </w:rPr>
        <w:t>万元，较上年增加</w:t>
      </w:r>
      <w:r>
        <w:rPr>
          <w:color w:val="000000"/>
          <w:spacing w:val="0"/>
          <w:w w:val="100"/>
          <w:position w:val="0"/>
          <w:sz w:val="24"/>
          <w:szCs w:val="24"/>
        </w:rPr>
        <w:t>44.22%；</w:t>
      </w:r>
      <w:r>
        <w:rPr>
          <w:color w:val="000000"/>
          <w:spacing w:val="0"/>
          <w:w w:val="100"/>
          <w:position w:val="0"/>
        </w:rPr>
        <w:t>实现营业收入</w:t>
      </w:r>
      <w:r>
        <w:rPr>
          <w:color w:val="000000"/>
          <w:spacing w:val="0"/>
          <w:w w:val="100"/>
          <w:position w:val="0"/>
          <w:sz w:val="24"/>
          <w:szCs w:val="24"/>
        </w:rPr>
        <w:t>82,559.48</w:t>
      </w:r>
      <w:r>
        <w:rPr>
          <w:color w:val="000000"/>
          <w:spacing w:val="0"/>
          <w:w w:val="100"/>
          <w:position w:val="0"/>
        </w:rPr>
        <w:t>万元，比上年 增加</w:t>
      </w:r>
      <w:r>
        <w:rPr>
          <w:color w:val="000000"/>
          <w:spacing w:val="0"/>
          <w:w w:val="100"/>
          <w:position w:val="0"/>
          <w:sz w:val="24"/>
          <w:szCs w:val="24"/>
        </w:rPr>
        <w:t>9.92%；</w:t>
      </w:r>
      <w:r>
        <w:rPr>
          <w:color w:val="000000"/>
          <w:spacing w:val="0"/>
          <w:w w:val="100"/>
          <w:position w:val="0"/>
        </w:rPr>
        <w:t>归属于上市公司股东的净利润</w:t>
      </w:r>
      <w:r>
        <w:rPr>
          <w:color w:val="000000"/>
          <w:spacing w:val="0"/>
          <w:w w:val="100"/>
          <w:position w:val="0"/>
          <w:sz w:val="24"/>
          <w:szCs w:val="24"/>
        </w:rPr>
        <w:t>2,763.80</w:t>
      </w:r>
      <w:r>
        <w:rPr>
          <w:color w:val="000000"/>
          <w:spacing w:val="0"/>
          <w:w w:val="100"/>
          <w:position w:val="0"/>
        </w:rPr>
        <w:t>万元，比上年减少</w:t>
      </w:r>
      <w:r>
        <w:rPr>
          <w:color w:val="000000"/>
          <w:spacing w:val="0"/>
          <w:w w:val="100"/>
          <w:position w:val="0"/>
          <w:sz w:val="24"/>
          <w:szCs w:val="24"/>
        </w:rPr>
        <w:t>38.68%</w:t>
      </w:r>
      <w:r>
        <w:rPr>
          <w:color w:val="000000"/>
          <w:spacing w:val="0"/>
          <w:w w:val="100"/>
          <w:position w:val="0"/>
        </w:rPr>
        <w:t>。</w:t>
      </w:r>
    </w:p>
    <w:p>
      <w:pPr>
        <w:pStyle w:val="Style31"/>
        <w:keepNext/>
        <w:keepLines/>
        <w:widowControl w:val="0"/>
        <w:shd w:val="clear" w:color="auto" w:fill="auto"/>
        <w:tabs>
          <w:tab w:pos="338" w:val="left"/>
        </w:tabs>
        <w:bidi w:val="0"/>
        <w:spacing w:before="0" w:after="220" w:line="240" w:lineRule="auto"/>
        <w:ind w:left="0" w:right="0" w:firstLine="0"/>
        <w:jc w:val="both"/>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3</w:t>
      </w:r>
      <w:bookmarkEnd w:id="560"/>
      <w:r>
        <w:rPr>
          <w:color w:val="000000"/>
          <w:spacing w:val="0"/>
          <w:w w:val="100"/>
          <w:position w:val="0"/>
        </w:rPr>
        <w:t>、</w:t>
        <w:tab/>
        <w:t>培训计划</w:t>
      </w:r>
      <w:bookmarkEnd w:id="558"/>
      <w:bookmarkEnd w:id="559"/>
      <w:bookmarkEnd w:id="561"/>
    </w:p>
    <w:p>
      <w:pPr>
        <w:pStyle w:val="Style3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为提升公司的凝聚力和竞争力，公司一直注重员工的培训发展，建立了完善的培训体系。 </w:t>
      </w:r>
      <w:r>
        <w:rPr>
          <w:color w:val="000000"/>
          <w:spacing w:val="0"/>
          <w:w w:val="100"/>
          <w:position w:val="0"/>
          <w:sz w:val="24"/>
          <w:szCs w:val="24"/>
        </w:rPr>
        <w:t>2020</w:t>
      </w:r>
      <w:r>
        <w:rPr>
          <w:color w:val="000000"/>
          <w:spacing w:val="0"/>
          <w:w w:val="100"/>
          <w:position w:val="0"/>
        </w:rPr>
        <w:t>年正元学堂按营销、研发、技术、管理四个岗位类别持续开课，根据不同对象制定对应 的培训计划，提高标准严格要求，加速打造正元智慧人才建设体系。</w:t>
      </w:r>
    </w:p>
    <w:p>
      <w:pPr>
        <w:pStyle w:val="Style34"/>
        <w:keepNext w:val="0"/>
        <w:keepLines w:val="0"/>
        <w:widowControl w:val="0"/>
        <w:shd w:val="clear" w:color="auto" w:fill="auto"/>
        <w:bidi w:val="0"/>
        <w:spacing w:before="0" w:after="440" w:line="478" w:lineRule="exact"/>
        <w:ind w:left="0" w:right="0" w:firstLine="500"/>
        <w:jc w:val="both"/>
      </w:pPr>
      <w:r>
        <w:rPr>
          <w:color w:val="000000"/>
          <w:spacing w:val="0"/>
          <w:w w:val="100"/>
          <w:position w:val="0"/>
          <w:sz w:val="24"/>
          <w:szCs w:val="24"/>
        </w:rPr>
        <w:t>2021</w:t>
      </w:r>
      <w:r>
        <w:rPr>
          <w:color w:val="000000"/>
          <w:spacing w:val="0"/>
          <w:w w:val="100"/>
          <w:position w:val="0"/>
        </w:rPr>
        <w:t>年度公司将继续聘请公司内部及外部专业讲师，面向管理层及销售人员、研发人员、 产品人员、技术人员、管理人员以及新员工开展专业培训，培训形式线上线下相结合，为公 司发展奠定人才基础。</w:t>
      </w:r>
    </w:p>
    <w:p>
      <w:pPr>
        <w:pStyle w:val="Style31"/>
        <w:keepNext/>
        <w:keepLines/>
        <w:widowControl w:val="0"/>
        <w:shd w:val="clear" w:color="auto" w:fill="auto"/>
        <w:tabs>
          <w:tab w:pos="338" w:val="left"/>
        </w:tabs>
        <w:bidi w:val="0"/>
        <w:spacing w:before="0" w:line="240" w:lineRule="auto"/>
        <w:ind w:left="0" w:right="0" w:firstLine="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4</w:t>
      </w:r>
      <w:bookmarkEnd w:id="564"/>
      <w:r>
        <w:rPr>
          <w:color w:val="000000"/>
          <w:spacing w:val="0"/>
          <w:w w:val="100"/>
          <w:position w:val="0"/>
        </w:rPr>
        <w:t>、</w:t>
        <w:tab/>
        <w:t>劳务外包情况</w:t>
      </w:r>
      <w:bookmarkEnd w:id="562"/>
      <w:bookmarkEnd w:id="563"/>
      <w:bookmarkEnd w:id="565"/>
    </w:p>
    <w:p>
      <w:pPr>
        <w:pStyle w:val="Style26"/>
        <w:keepNext w:val="0"/>
        <w:keepLines w:val="0"/>
        <w:widowControl w:val="0"/>
        <w:shd w:val="clear" w:color="auto" w:fill="auto"/>
        <w:bidi w:val="0"/>
        <w:spacing w:before="0" w:after="400" w:line="240" w:lineRule="auto"/>
        <w:ind w:left="0" w:right="0" w:firstLine="0"/>
        <w:jc w:val="both"/>
        <w:sectPr>
          <w:footnotePr>
            <w:pos w:val="pageBottom"/>
            <w:numFmt w:val="decimal"/>
            <w:numRestart w:val="continuous"/>
          </w:footnotePr>
          <w:pgSz w:w="11900" w:h="16840"/>
          <w:pgMar w:top="1330" w:right="905" w:bottom="1474" w:left="89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5"/>
        <w:keepNext/>
        <w:keepLines/>
        <w:widowControl w:val="0"/>
        <w:shd w:val="clear" w:color="auto" w:fill="auto"/>
        <w:bidi w:val="0"/>
        <w:spacing w:before="560" w:after="360" w:line="240" w:lineRule="auto"/>
        <w:ind w:left="0" w:right="0" w:firstLine="0"/>
        <w:jc w:val="center"/>
      </w:pPr>
      <w:bookmarkStart w:id="566" w:name="bookmark566"/>
      <w:bookmarkStart w:id="567" w:name="bookmark567"/>
      <w:bookmarkStart w:id="568" w:name="bookmark568"/>
      <w:r>
        <w:rPr>
          <w:color w:val="000000"/>
          <w:spacing w:val="0"/>
          <w:w w:val="100"/>
          <w:position w:val="0"/>
        </w:rPr>
        <w:t>第十节公司治理</w:t>
      </w:r>
      <w:bookmarkEnd w:id="566"/>
      <w:bookmarkEnd w:id="567"/>
      <w:bookmarkEnd w:id="568"/>
    </w:p>
    <w:p>
      <w:pPr>
        <w:pStyle w:val="Style24"/>
        <w:keepNext/>
        <w:keepLines/>
        <w:widowControl w:val="0"/>
        <w:shd w:val="clear" w:color="auto" w:fill="auto"/>
        <w:bidi w:val="0"/>
        <w:spacing w:before="0" w:after="200" w:line="470" w:lineRule="exact"/>
        <w:ind w:left="0" w:right="0" w:firstLine="0"/>
        <w:jc w:val="left"/>
      </w:pPr>
      <w:bookmarkStart w:id="569" w:name="bookmark569"/>
      <w:bookmarkStart w:id="570" w:name="bookmark570"/>
      <w:bookmarkStart w:id="571" w:name="bookmark571"/>
      <w:bookmarkStart w:id="572" w:name="bookmark572"/>
      <w:bookmarkStart w:id="573" w:name="bookmark573"/>
      <w:r>
        <w:rPr>
          <w:color w:val="000000"/>
          <w:spacing w:val="0"/>
          <w:w w:val="100"/>
          <w:position w:val="0"/>
        </w:rPr>
        <w:t>一</w:t>
      </w:r>
      <w:bookmarkEnd w:id="572"/>
      <w:r>
        <w:rPr>
          <w:color w:val="000000"/>
          <w:spacing w:val="0"/>
          <w:w w:val="100"/>
          <w:position w:val="0"/>
        </w:rPr>
        <w:t>、公司治理的基本状况</w:t>
      </w:r>
      <w:bookmarkEnd w:id="570"/>
      <w:bookmarkEnd w:id="571"/>
      <w:bookmarkEnd w:id="573"/>
      <w:bookmarkEnd w:id="569"/>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报告期内，公司严格按照《公司法》《证券法》《上市公司治理准则》《深圳证券交易 所创业板股票上市规则》《深圳证券交易所创业板上市公司规范运作指引》等法律、法规和 中国证监会有关法律法规等的要求，不断完善公司的法人治理结构，建立健全公司内部管理 和控制制度，持续深入开展公司治理活动，促进了公司规范运作，提高了公司治理水平。截 至报告期末，公司治理的实际状况符合《上市公司治理准则》和《深圳证券交易所创业板上 市公司规范运作指引》等要求。</w:t>
      </w:r>
    </w:p>
    <w:p>
      <w:pPr>
        <w:pStyle w:val="Style34"/>
        <w:keepNext w:val="0"/>
        <w:keepLines w:val="0"/>
        <w:widowControl w:val="0"/>
        <w:shd w:val="clear" w:color="auto" w:fill="auto"/>
        <w:tabs>
          <w:tab w:pos="835" w:val="left"/>
        </w:tabs>
        <w:bidi w:val="0"/>
        <w:spacing w:before="0" w:after="0" w:line="470" w:lineRule="exact"/>
        <w:ind w:left="0" w:right="0" w:firstLine="480"/>
        <w:jc w:val="both"/>
      </w:pPr>
      <w:bookmarkStart w:id="574" w:name="bookmark574"/>
      <w:r>
        <w:rPr>
          <w:color w:val="000000"/>
          <w:spacing w:val="0"/>
          <w:w w:val="100"/>
          <w:position w:val="0"/>
          <w:sz w:val="24"/>
          <w:szCs w:val="24"/>
        </w:rPr>
        <w:t>1</w:t>
      </w:r>
      <w:bookmarkEnd w:id="574"/>
      <w:r>
        <w:rPr>
          <w:color w:val="000000"/>
          <w:spacing w:val="0"/>
          <w:w w:val="100"/>
          <w:position w:val="0"/>
        </w:rPr>
        <w:t>、</w:t>
        <w:tab/>
        <w:t>股东和股东大会</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公司严格按照《公司法》《上市公司股东大会规则》《公司章程》《股东大会议事规则》 等相关法律法规、规范性文件和公司规章制度的有关规定和要求，规范地召集、召开股东大 会。公司平等对待所有股东，特别是中小股东、公众股东享有平等地位，使其充分行使自己 的权利。不存在损害股东利益的情形。</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报告期内，公司召开的股东大会均由公司董事会召集召开，由见证律师进行现场见证并 出具法律意见书。在股东大会上充分保证各位股东有充分的发言权，确保股东对公司重大事 项的知情权、参与权、表决权，使其充分行使股东合法权利。</w:t>
      </w:r>
    </w:p>
    <w:p>
      <w:pPr>
        <w:pStyle w:val="Style34"/>
        <w:keepNext w:val="0"/>
        <w:keepLines w:val="0"/>
        <w:widowControl w:val="0"/>
        <w:shd w:val="clear" w:color="auto" w:fill="auto"/>
        <w:tabs>
          <w:tab w:pos="837" w:val="left"/>
        </w:tabs>
        <w:bidi w:val="0"/>
        <w:spacing w:before="0" w:after="0" w:line="470" w:lineRule="exact"/>
        <w:ind w:left="0" w:right="0" w:firstLine="480"/>
        <w:jc w:val="both"/>
      </w:pPr>
      <w:bookmarkStart w:id="575" w:name="bookmark575"/>
      <w:r>
        <w:rPr>
          <w:color w:val="000000"/>
          <w:spacing w:val="0"/>
          <w:w w:val="100"/>
          <w:position w:val="0"/>
          <w:sz w:val="24"/>
          <w:szCs w:val="24"/>
        </w:rPr>
        <w:t>2</w:t>
      </w:r>
      <w:bookmarkEnd w:id="575"/>
      <w:r>
        <w:rPr>
          <w:color w:val="000000"/>
          <w:spacing w:val="0"/>
          <w:w w:val="100"/>
          <w:position w:val="0"/>
        </w:rPr>
        <w:t>、</w:t>
        <w:tab/>
        <w:t>公司与控股股东</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公司控股股东严格按照《上市公司治理准则》《深圳证券交易所创业板股票上市规则》 《深圳证券交易所创业板上市公司规范运作指引》《公司章程》等相关规定和要求，规范自 己的行为，没有超越股东大会直接或间接干预公司的决策和经营活动。公司不存在控股股东 占用公司资金及为控股股东提供担保的情形。公司拥有独立完整的业务和自主经营能力，在 业务、人员、资产、机构、财务上独立于控股股东，公司董事会、监事会和内部机构独立运 作。</w:t>
      </w:r>
    </w:p>
    <w:p>
      <w:pPr>
        <w:pStyle w:val="Style34"/>
        <w:keepNext w:val="0"/>
        <w:keepLines w:val="0"/>
        <w:widowControl w:val="0"/>
        <w:shd w:val="clear" w:color="auto" w:fill="auto"/>
        <w:tabs>
          <w:tab w:pos="837" w:val="left"/>
        </w:tabs>
        <w:bidi w:val="0"/>
        <w:spacing w:before="0" w:after="0" w:line="475" w:lineRule="exact"/>
        <w:ind w:left="0" w:right="0" w:firstLine="480"/>
        <w:jc w:val="both"/>
      </w:pPr>
      <w:bookmarkStart w:id="576" w:name="bookmark576"/>
      <w:r>
        <w:rPr>
          <w:color w:val="000000"/>
          <w:spacing w:val="0"/>
          <w:w w:val="100"/>
          <w:position w:val="0"/>
          <w:sz w:val="24"/>
          <w:szCs w:val="24"/>
        </w:rPr>
        <w:t>3</w:t>
      </w:r>
      <w:bookmarkEnd w:id="576"/>
      <w:r>
        <w:rPr>
          <w:color w:val="000000"/>
          <w:spacing w:val="0"/>
          <w:w w:val="100"/>
          <w:position w:val="0"/>
        </w:rPr>
        <w:t>、</w:t>
        <w:tab/>
        <w:t>董事与董事会</w:t>
      </w:r>
    </w:p>
    <w:p>
      <w:pPr>
        <w:pStyle w:val="Style34"/>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公司董事会设董事</w:t>
      </w:r>
      <w:r>
        <w:rPr>
          <w:color w:val="000000"/>
          <w:spacing w:val="0"/>
          <w:w w:val="100"/>
          <w:position w:val="0"/>
          <w:sz w:val="24"/>
          <w:szCs w:val="24"/>
        </w:rPr>
        <w:t>9</w:t>
      </w:r>
      <w:r>
        <w:rPr>
          <w:color w:val="000000"/>
          <w:spacing w:val="0"/>
          <w:w w:val="100"/>
          <w:position w:val="0"/>
        </w:rPr>
        <w:t>名，其中独立董事</w:t>
      </w:r>
      <w:r>
        <w:rPr>
          <w:color w:val="000000"/>
          <w:spacing w:val="0"/>
          <w:w w:val="100"/>
          <w:position w:val="0"/>
          <w:sz w:val="24"/>
          <w:szCs w:val="24"/>
        </w:rPr>
        <w:t>3</w:t>
      </w:r>
      <w:r>
        <w:rPr>
          <w:color w:val="000000"/>
          <w:spacing w:val="0"/>
          <w:w w:val="100"/>
          <w:position w:val="0"/>
        </w:rPr>
        <w:t>名，达到公司董事总数的</w:t>
      </w:r>
      <w:r>
        <w:rPr>
          <w:color w:val="000000"/>
          <w:spacing w:val="0"/>
          <w:w w:val="100"/>
          <w:position w:val="0"/>
          <w:sz w:val="24"/>
          <w:szCs w:val="24"/>
        </w:rPr>
        <w:t>1/3</w:t>
      </w:r>
      <w:r>
        <w:rPr>
          <w:color w:val="000000"/>
          <w:spacing w:val="0"/>
          <w:w w:val="100"/>
          <w:position w:val="0"/>
        </w:rPr>
        <w:t xml:space="preserve">。董事会的人数及人 员构成符合法律、法规和《公司章程》的要求。各位董事能够依据《董事会议事规则》《独 立董事制度》《深圳证券交易所创业板上市公司规范运作指引》等开展工作，按时出席董事 </w:t>
      </w:r>
      <w:r>
        <w:rPr>
          <w:color w:val="000000"/>
          <w:spacing w:val="0"/>
          <w:w w:val="100"/>
          <w:position w:val="0"/>
        </w:rPr>
        <w:t>会、专门委员会和股东大会，勤勉尽责地履行职责和义务，同时积极参加相关培训，熟悉相 关法律法规。</w:t>
      </w:r>
    </w:p>
    <w:p>
      <w:pPr>
        <w:pStyle w:val="Style34"/>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董事会下设薪酬与考核委员会、战略委员会、提名委员会和审计委员会，除战略委员会 外其他委员会中独立董事占比均超过</w:t>
      </w:r>
      <w:r>
        <w:rPr>
          <w:color w:val="000000"/>
          <w:spacing w:val="0"/>
          <w:w w:val="100"/>
          <w:position w:val="0"/>
          <w:sz w:val="24"/>
          <w:szCs w:val="24"/>
        </w:rPr>
        <w:t>1/2,</w:t>
      </w:r>
      <w:r>
        <w:rPr>
          <w:color w:val="000000"/>
          <w:spacing w:val="0"/>
          <w:w w:val="100"/>
          <w:position w:val="0"/>
        </w:rPr>
        <w:t>为董事会的决策提供了科学和专业的意见和参考。 各委员会依据《公司章程》和各委员会议事细则的规定履行职权，不受公司其他部门和个人 的干预。</w:t>
      </w:r>
    </w:p>
    <w:p>
      <w:pPr>
        <w:pStyle w:val="Style34"/>
        <w:keepNext w:val="0"/>
        <w:keepLines w:val="0"/>
        <w:widowControl w:val="0"/>
        <w:shd w:val="clear" w:color="auto" w:fill="auto"/>
        <w:tabs>
          <w:tab w:pos="855" w:val="left"/>
        </w:tabs>
        <w:bidi w:val="0"/>
        <w:spacing w:before="0" w:after="0" w:line="474" w:lineRule="exact"/>
        <w:ind w:left="0" w:right="0" w:firstLine="480"/>
        <w:jc w:val="both"/>
      </w:pPr>
      <w:bookmarkStart w:id="577" w:name="bookmark577"/>
      <w:r>
        <w:rPr>
          <w:color w:val="000000"/>
          <w:spacing w:val="0"/>
          <w:w w:val="100"/>
          <w:position w:val="0"/>
          <w:sz w:val="24"/>
          <w:szCs w:val="24"/>
        </w:rPr>
        <w:t>4</w:t>
      </w:r>
      <w:bookmarkEnd w:id="577"/>
      <w:r>
        <w:rPr>
          <w:color w:val="000000"/>
          <w:spacing w:val="0"/>
          <w:w w:val="100"/>
          <w:position w:val="0"/>
        </w:rPr>
        <w:t>、</w:t>
        <w:tab/>
        <w:t>监事与监事会</w:t>
      </w:r>
    </w:p>
    <w:p>
      <w:pPr>
        <w:pStyle w:val="Style34"/>
        <w:keepNext w:val="0"/>
        <w:keepLines w:val="0"/>
        <w:widowControl w:val="0"/>
        <w:shd w:val="clear" w:color="auto" w:fill="auto"/>
        <w:bidi w:val="0"/>
        <w:spacing w:before="0" w:after="0" w:line="474" w:lineRule="exact"/>
        <w:ind w:left="0" w:right="0" w:firstLine="480"/>
        <w:jc w:val="both"/>
      </w:pPr>
      <w:r>
        <w:rPr>
          <w:color w:val="000000"/>
          <w:spacing w:val="0"/>
          <w:w w:val="100"/>
          <w:position w:val="0"/>
        </w:rPr>
        <w:t>公司监事会设监事</w:t>
      </w:r>
      <w:r>
        <w:rPr>
          <w:color w:val="000000"/>
          <w:spacing w:val="0"/>
          <w:w w:val="100"/>
          <w:position w:val="0"/>
          <w:sz w:val="24"/>
          <w:szCs w:val="24"/>
        </w:rPr>
        <w:t>3</w:t>
      </w:r>
      <w:r>
        <w:rPr>
          <w:color w:val="000000"/>
          <w:spacing w:val="0"/>
          <w:w w:val="100"/>
          <w:position w:val="0"/>
        </w:rPr>
        <w:t>名，其中职工监事</w:t>
      </w:r>
      <w:r>
        <w:rPr>
          <w:color w:val="000000"/>
          <w:spacing w:val="0"/>
          <w:w w:val="100"/>
          <w:position w:val="0"/>
          <w:sz w:val="24"/>
          <w:szCs w:val="24"/>
        </w:rPr>
        <w:t>2</w:t>
      </w:r>
      <w:r>
        <w:rPr>
          <w:color w:val="000000"/>
          <w:spacing w:val="0"/>
          <w:w w:val="100"/>
          <w:position w:val="0"/>
        </w:rPr>
        <w:t>名，监事会的人数和构成符合法律、法规的要求。 各位监事能够按照《监事会议事规则》的要求，认真履行自己的职责，对公司重大事项、关 联交易、财务状况以及董事、高管人员履行职责的合法合规性进行监督，维护公司及股东的 合法权益。</w:t>
      </w:r>
    </w:p>
    <w:p>
      <w:pPr>
        <w:pStyle w:val="Style34"/>
        <w:keepNext w:val="0"/>
        <w:keepLines w:val="0"/>
        <w:widowControl w:val="0"/>
        <w:shd w:val="clear" w:color="auto" w:fill="auto"/>
        <w:tabs>
          <w:tab w:pos="855" w:val="left"/>
        </w:tabs>
        <w:bidi w:val="0"/>
        <w:spacing w:before="0" w:after="0" w:line="474" w:lineRule="exact"/>
        <w:ind w:left="0" w:right="0" w:firstLine="480"/>
        <w:jc w:val="both"/>
      </w:pPr>
      <w:bookmarkStart w:id="578" w:name="bookmark578"/>
      <w:r>
        <w:rPr>
          <w:color w:val="000000"/>
          <w:spacing w:val="0"/>
          <w:w w:val="100"/>
          <w:position w:val="0"/>
          <w:sz w:val="24"/>
          <w:szCs w:val="24"/>
        </w:rPr>
        <w:t>5</w:t>
      </w:r>
      <w:bookmarkEnd w:id="578"/>
      <w:r>
        <w:rPr>
          <w:color w:val="000000"/>
          <w:spacing w:val="0"/>
          <w:w w:val="100"/>
          <w:position w:val="0"/>
        </w:rPr>
        <w:t>、</w:t>
        <w:tab/>
        <w:t>绩效考核与激励机制</w:t>
      </w:r>
    </w:p>
    <w:p>
      <w:pPr>
        <w:pStyle w:val="Style34"/>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公司制定了《董事、监事、高级管理人员薪酬管理制度》，并建立了绩效考评体系和薪 酬制度，董监高的工作绩效与其收入直接挂钩。董监高人员的聘任公开、透明，符合法律、 法规的规定。公司董事会下设的提名委员会、薪酬与考核委员会负责对公司董事及高级管理 人员进行绩效考核。</w:t>
      </w:r>
    </w:p>
    <w:p>
      <w:pPr>
        <w:pStyle w:val="Style34"/>
        <w:keepNext w:val="0"/>
        <w:keepLines w:val="0"/>
        <w:widowControl w:val="0"/>
        <w:shd w:val="clear" w:color="auto" w:fill="auto"/>
        <w:tabs>
          <w:tab w:pos="855" w:val="left"/>
        </w:tabs>
        <w:bidi w:val="0"/>
        <w:spacing w:before="0" w:after="0" w:line="466" w:lineRule="exact"/>
        <w:ind w:left="0" w:right="0" w:firstLine="480"/>
        <w:jc w:val="both"/>
      </w:pPr>
      <w:bookmarkStart w:id="579" w:name="bookmark579"/>
      <w:r>
        <w:rPr>
          <w:color w:val="000000"/>
          <w:spacing w:val="0"/>
          <w:w w:val="100"/>
          <w:position w:val="0"/>
          <w:sz w:val="24"/>
          <w:szCs w:val="24"/>
        </w:rPr>
        <w:t>6</w:t>
      </w:r>
      <w:bookmarkEnd w:id="579"/>
      <w:r>
        <w:rPr>
          <w:color w:val="000000"/>
          <w:spacing w:val="0"/>
          <w:w w:val="100"/>
          <w:position w:val="0"/>
        </w:rPr>
        <w:t>、</w:t>
        <w:tab/>
        <w:t>信息披露与透明度</w:t>
      </w:r>
    </w:p>
    <w:p>
      <w:pPr>
        <w:pStyle w:val="Style34"/>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公司严格按照有关法律法规以及《信息披露制度》《投资者关系管理制度》等的要求， 真实、准确、及时、公平、完整地披露有关信息；并指定公司董事会秘书负责信息披露工作， 协调公司与投资者的关系，接待股东来访，回答投资者咨询，向投资者提供公司已披露的资 料；并指定《证券时报》和巨潮网</w:t>
      </w:r>
      <w:r>
        <w:rPr>
          <w:color w:val="000000"/>
          <w:spacing w:val="0"/>
          <w:w w:val="100"/>
          <w:position w:val="0"/>
          <w:sz w:val="24"/>
          <w:szCs w:val="24"/>
        </w:rPr>
        <w:t>(www.cninfo.com.cn)</w:t>
      </w:r>
      <w:r>
        <w:rPr>
          <w:color w:val="000000"/>
          <w:spacing w:val="0"/>
          <w:w w:val="100"/>
          <w:position w:val="0"/>
        </w:rPr>
        <w:t>为公司信息披露的指定报纸和网站， 确保公司所有股东能够以平等的机会获得信息。</w:t>
      </w:r>
    </w:p>
    <w:p>
      <w:pPr>
        <w:pStyle w:val="Style34"/>
        <w:keepNext w:val="0"/>
        <w:keepLines w:val="0"/>
        <w:widowControl w:val="0"/>
        <w:shd w:val="clear" w:color="auto" w:fill="auto"/>
        <w:tabs>
          <w:tab w:pos="855" w:val="left"/>
        </w:tabs>
        <w:bidi w:val="0"/>
        <w:spacing w:before="0" w:after="0" w:line="466" w:lineRule="exact"/>
        <w:ind w:left="0" w:right="0" w:firstLine="480"/>
        <w:jc w:val="both"/>
      </w:pPr>
      <w:bookmarkStart w:id="580" w:name="bookmark580"/>
      <w:r>
        <w:rPr>
          <w:color w:val="000000"/>
          <w:spacing w:val="0"/>
          <w:w w:val="100"/>
          <w:position w:val="0"/>
          <w:sz w:val="24"/>
          <w:szCs w:val="24"/>
        </w:rPr>
        <w:t>7</w:t>
      </w:r>
      <w:bookmarkEnd w:id="580"/>
      <w:r>
        <w:rPr>
          <w:color w:val="000000"/>
          <w:spacing w:val="0"/>
          <w:w w:val="100"/>
          <w:position w:val="0"/>
        </w:rPr>
        <w:t>、</w:t>
        <w:tab/>
        <w:t>相关利益者</w:t>
      </w:r>
    </w:p>
    <w:p>
      <w:pPr>
        <w:pStyle w:val="Style34"/>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公司充分尊重和维护相关利益者的合法权益，实现股东、员工、社会等各方利益的协调 平衡，共同推动公司持续、健康的发展。</w:t>
      </w:r>
    </w:p>
    <w:p>
      <w:pPr>
        <w:pStyle w:val="Style34"/>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报告期内以及</w:t>
      </w:r>
      <w:r>
        <w:rPr>
          <w:color w:val="000000"/>
          <w:spacing w:val="0"/>
          <w:w w:val="100"/>
          <w:position w:val="0"/>
          <w:sz w:val="24"/>
          <w:szCs w:val="24"/>
        </w:rPr>
        <w:t>2020</w:t>
      </w:r>
      <w:r>
        <w:rPr>
          <w:color w:val="000000"/>
          <w:spacing w:val="0"/>
          <w:w w:val="100"/>
          <w:position w:val="0"/>
        </w:rPr>
        <w:t>年年度报告编制期间，公司不存在向大股东、实际控制人提供未公开 信息等公司治理非规范情况。</w:t>
      </w:r>
    </w:p>
    <w:p>
      <w:pPr>
        <w:pStyle w:val="Style34"/>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公司自成立以来，一贯严格按照《公司法》《证券法》等有关法律、法规的要求规范运 作，并将严格按照《上市公司治理准则》等有关规定的要求，不断完善公司的治理结构，切</w:t>
      </w:r>
    </w:p>
    <w:p>
      <w:pPr>
        <w:pStyle w:val="Style34"/>
        <w:keepNext w:val="0"/>
        <w:keepLines w:val="0"/>
        <w:widowControl w:val="0"/>
        <w:shd w:val="clear" w:color="auto" w:fill="auto"/>
        <w:bidi w:val="0"/>
        <w:spacing w:before="0" w:after="0" w:line="470" w:lineRule="exact"/>
        <w:ind w:left="0" w:right="0" w:firstLine="0"/>
        <w:jc w:val="both"/>
      </w:pPr>
      <w:r>
        <w:rPr>
          <w:color w:val="000000"/>
          <w:spacing w:val="0"/>
          <w:w w:val="100"/>
          <w:position w:val="0"/>
        </w:rPr>
        <w:t>实维护中小股东的利益。</w:t>
      </w:r>
    </w:p>
    <w:p>
      <w:pPr>
        <w:pStyle w:val="Style34"/>
        <w:keepNext w:val="0"/>
        <w:keepLines w:val="0"/>
        <w:widowControl w:val="0"/>
        <w:shd w:val="clear" w:color="auto" w:fill="auto"/>
        <w:bidi w:val="0"/>
        <w:spacing w:before="0" w:after="0" w:line="470" w:lineRule="exact"/>
        <w:ind w:left="0" w:right="0" w:firstLine="480"/>
        <w:jc w:val="both"/>
      </w:pPr>
      <w:bookmarkStart w:id="581" w:name="bookmark581"/>
      <w:r>
        <w:rPr>
          <w:color w:val="000000"/>
          <w:spacing w:val="0"/>
          <w:w w:val="100"/>
          <w:position w:val="0"/>
          <w:sz w:val="24"/>
          <w:szCs w:val="24"/>
        </w:rPr>
        <w:t>8</w:t>
      </w:r>
      <w:bookmarkEnd w:id="581"/>
      <w:r>
        <w:rPr>
          <w:color w:val="000000"/>
          <w:spacing w:val="0"/>
          <w:w w:val="100"/>
          <w:position w:val="0"/>
        </w:rPr>
        <w:t>、内部审计制度的执行</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公司制定了《内部审计制度》《内部控制规范》，有效地规范了经营管理，控制风险的 同时确保经营活动的正常开展。通过对公司各项治理制度的规范和落实，公司的治理水平不 断提高，有效的保证了公司各项经营目标的实现。</w:t>
      </w:r>
    </w:p>
    <w:p>
      <w:pPr>
        <w:pStyle w:val="Style34"/>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公司董事会下设审计委员会，主要负责公司内部审计与外部审计之间进行沟通，并监督 公司内部审计制度的实施，审查公司内部控制制度的执行情况，审查公司的财务信息等。审 计委员会下设独立的内审部，内审部直接对审计委员会负责及报告工作。</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bidi w:val="0"/>
        <w:spacing w:before="0" w:after="200" w:line="470" w:lineRule="exact"/>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二</w:t>
      </w:r>
      <w:bookmarkEnd w:id="584"/>
      <w:r>
        <w:rPr>
          <w:color w:val="000000"/>
          <w:spacing w:val="0"/>
          <w:w w:val="100"/>
          <w:position w:val="0"/>
        </w:rPr>
        <w:t>、公司相对于控股股东在业务、人员、资产、机构、财务等方面的独立情况</w:t>
      </w:r>
      <w:bookmarkEnd w:id="582"/>
      <w:bookmarkEnd w:id="583"/>
      <w:bookmarkEnd w:id="585"/>
    </w:p>
    <w:p>
      <w:pPr>
        <w:pStyle w:val="Style3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公司建立了健全的公司法人治理结构。公司与控股股东在业务、人员、资产、机构、财 务等方面完全分开，均具有独立完整的自主业务能力。公司所有的生产经营或重大事项均根 据《公司章程》及相关制度的规定按授权权限提交经理层、董事会和股东大会讨论确定。</w:t>
      </w:r>
    </w:p>
    <w:p>
      <w:pPr>
        <w:pStyle w:val="Style34"/>
        <w:keepNext w:val="0"/>
        <w:keepLines w:val="0"/>
        <w:widowControl w:val="0"/>
        <w:shd w:val="clear" w:color="auto" w:fill="auto"/>
        <w:tabs>
          <w:tab w:pos="858" w:val="left"/>
        </w:tabs>
        <w:bidi w:val="0"/>
        <w:spacing w:before="0" w:after="0" w:line="469" w:lineRule="exact"/>
        <w:ind w:left="0" w:right="0" w:firstLine="480"/>
        <w:jc w:val="both"/>
      </w:pPr>
      <w:bookmarkStart w:id="586" w:name="bookmark586"/>
      <w:r>
        <w:rPr>
          <w:color w:val="000000"/>
          <w:spacing w:val="0"/>
          <w:w w:val="100"/>
          <w:position w:val="0"/>
          <w:sz w:val="24"/>
          <w:szCs w:val="24"/>
        </w:rPr>
        <w:t>1</w:t>
      </w:r>
      <w:bookmarkEnd w:id="586"/>
      <w:r>
        <w:rPr>
          <w:color w:val="000000"/>
          <w:spacing w:val="0"/>
          <w:w w:val="100"/>
          <w:position w:val="0"/>
        </w:rPr>
        <w:t>、</w:t>
        <w:tab/>
        <w:t>业务独立情况</w:t>
      </w:r>
    </w:p>
    <w:p>
      <w:pPr>
        <w:pStyle w:val="Style3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公司在业务方面独立于控股股东，拥有独立完整的业务及独立自主经营能力。同时，公 司控股股东出具了避免同业竞争的承诺，承诺不直接或间接地从事任何与公司构成同业竞争 的业务。</w:t>
      </w:r>
    </w:p>
    <w:p>
      <w:pPr>
        <w:pStyle w:val="Style34"/>
        <w:keepNext w:val="0"/>
        <w:keepLines w:val="0"/>
        <w:widowControl w:val="0"/>
        <w:shd w:val="clear" w:color="auto" w:fill="auto"/>
        <w:tabs>
          <w:tab w:pos="872" w:val="left"/>
        </w:tabs>
        <w:bidi w:val="0"/>
        <w:spacing w:before="0" w:after="0" w:line="470" w:lineRule="exact"/>
        <w:ind w:left="0" w:right="0" w:firstLine="480"/>
        <w:jc w:val="both"/>
      </w:pPr>
      <w:bookmarkStart w:id="587" w:name="bookmark587"/>
      <w:r>
        <w:rPr>
          <w:color w:val="000000"/>
          <w:spacing w:val="0"/>
          <w:w w:val="100"/>
          <w:position w:val="0"/>
          <w:sz w:val="24"/>
          <w:szCs w:val="24"/>
        </w:rPr>
        <w:t>2</w:t>
      </w:r>
      <w:bookmarkEnd w:id="587"/>
      <w:r>
        <w:rPr>
          <w:color w:val="000000"/>
          <w:spacing w:val="0"/>
          <w:w w:val="100"/>
          <w:position w:val="0"/>
        </w:rPr>
        <w:t>、</w:t>
        <w:tab/>
        <w:t>人员独立方面</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公司有独立的人事管理机构，负责本公司员工招聘等人力资源管理工作。本公司董事、 监事、高级管理人员均严格按照《公司法》《公司章程》的有关规定经选举产生和聘任。</w:t>
      </w:r>
    </w:p>
    <w:p>
      <w:pPr>
        <w:pStyle w:val="Style34"/>
        <w:keepNext w:val="0"/>
        <w:keepLines w:val="0"/>
        <w:widowControl w:val="0"/>
        <w:shd w:val="clear" w:color="auto" w:fill="auto"/>
        <w:tabs>
          <w:tab w:pos="872" w:val="left"/>
        </w:tabs>
        <w:bidi w:val="0"/>
        <w:spacing w:before="0" w:after="0" w:line="470" w:lineRule="exact"/>
        <w:ind w:left="0" w:right="0" w:firstLine="480"/>
        <w:jc w:val="both"/>
      </w:pPr>
      <w:bookmarkStart w:id="588" w:name="bookmark588"/>
      <w:r>
        <w:rPr>
          <w:color w:val="000000"/>
          <w:spacing w:val="0"/>
          <w:w w:val="100"/>
          <w:position w:val="0"/>
          <w:sz w:val="24"/>
          <w:szCs w:val="24"/>
        </w:rPr>
        <w:t>3</w:t>
      </w:r>
      <w:bookmarkEnd w:id="588"/>
      <w:r>
        <w:rPr>
          <w:color w:val="000000"/>
          <w:spacing w:val="0"/>
          <w:w w:val="100"/>
          <w:position w:val="0"/>
        </w:rPr>
        <w:t>、</w:t>
        <w:tab/>
        <w:t>资产独立情况</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公司资产独立、完整，公司对其所有的资产具有完全的控制支配权，控股股东未占用、 支配公司资产。</w:t>
      </w:r>
    </w:p>
    <w:p>
      <w:pPr>
        <w:pStyle w:val="Style34"/>
        <w:keepNext w:val="0"/>
        <w:keepLines w:val="0"/>
        <w:widowControl w:val="0"/>
        <w:shd w:val="clear" w:color="auto" w:fill="auto"/>
        <w:tabs>
          <w:tab w:pos="877" w:val="left"/>
        </w:tabs>
        <w:bidi w:val="0"/>
        <w:spacing w:before="0" w:after="0" w:line="470" w:lineRule="exact"/>
        <w:ind w:left="0" w:right="0" w:firstLine="480"/>
        <w:jc w:val="both"/>
      </w:pPr>
      <w:bookmarkStart w:id="589" w:name="bookmark589"/>
      <w:r>
        <w:rPr>
          <w:color w:val="000000"/>
          <w:spacing w:val="0"/>
          <w:w w:val="100"/>
          <w:position w:val="0"/>
          <w:sz w:val="24"/>
          <w:szCs w:val="24"/>
        </w:rPr>
        <w:t>4</w:t>
      </w:r>
      <w:bookmarkEnd w:id="589"/>
      <w:r>
        <w:rPr>
          <w:color w:val="000000"/>
          <w:spacing w:val="0"/>
          <w:w w:val="100"/>
          <w:position w:val="0"/>
        </w:rPr>
        <w:t>、</w:t>
        <w:tab/>
        <w:t>机构独立情况</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公司董事会、监事会和内部机构均独立运作，与控股股东完全分开，公司控股股东依法 定程序参与公司决策。</w:t>
      </w:r>
    </w:p>
    <w:p>
      <w:pPr>
        <w:pStyle w:val="Style34"/>
        <w:keepNext w:val="0"/>
        <w:keepLines w:val="0"/>
        <w:widowControl w:val="0"/>
        <w:shd w:val="clear" w:color="auto" w:fill="auto"/>
        <w:tabs>
          <w:tab w:pos="877" w:val="left"/>
        </w:tabs>
        <w:bidi w:val="0"/>
        <w:spacing w:before="0" w:after="140" w:line="470" w:lineRule="exact"/>
        <w:ind w:left="0" w:right="0" w:firstLine="480"/>
        <w:jc w:val="both"/>
      </w:pPr>
      <w:bookmarkStart w:id="590" w:name="bookmark590"/>
      <w:r>
        <w:rPr>
          <w:color w:val="000000"/>
          <w:spacing w:val="0"/>
          <w:w w:val="100"/>
          <w:position w:val="0"/>
          <w:sz w:val="24"/>
          <w:szCs w:val="24"/>
        </w:rPr>
        <w:t>5</w:t>
      </w:r>
      <w:bookmarkEnd w:id="590"/>
      <w:r>
        <w:rPr>
          <w:color w:val="000000"/>
          <w:spacing w:val="0"/>
          <w:w w:val="100"/>
          <w:position w:val="0"/>
        </w:rPr>
        <w:t>、</w:t>
        <w:tab/>
        <w:t>财务独立情况</w:t>
      </w:r>
    </w:p>
    <w:p>
      <w:pPr>
        <w:pStyle w:val="Style34"/>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公司设有独立的财务部门和专职财务人员，独立核算、独立财务决策、单独纳税，有独 立会计体系和独立银行账户，独立纳税，公司的资金使用按照《公司章程》及相关制度的规 定在授权范围内独立决策，不存在股东单位干预公司资金使用的情形。</w:t>
      </w:r>
    </w:p>
    <w:p>
      <w:pPr>
        <w:pStyle w:val="Style24"/>
        <w:keepNext/>
        <w:keepLines/>
        <w:widowControl w:val="0"/>
        <w:shd w:val="clear" w:color="auto" w:fill="auto"/>
        <w:bidi w:val="0"/>
        <w:spacing w:before="0" w:after="380" w:line="466" w:lineRule="exact"/>
        <w:ind w:left="0" w:right="0" w:firstLine="0"/>
        <w:jc w:val="both"/>
      </w:pPr>
      <w:bookmarkStart w:id="591" w:name="bookmark591"/>
      <w:bookmarkStart w:id="592" w:name="bookmark592"/>
      <w:bookmarkStart w:id="593" w:name="bookmark593"/>
      <w:bookmarkStart w:id="594" w:name="bookmark594"/>
      <w:r>
        <w:rPr>
          <w:color w:val="000000"/>
          <w:spacing w:val="0"/>
          <w:w w:val="100"/>
          <w:position w:val="0"/>
        </w:rPr>
        <w:t>三</w:t>
      </w:r>
      <w:bookmarkEnd w:id="593"/>
      <w:r>
        <w:rPr>
          <w:color w:val="000000"/>
          <w:spacing w:val="0"/>
          <w:w w:val="100"/>
          <w:position w:val="0"/>
        </w:rPr>
        <w:t>、同业竞争情况</w:t>
      </w:r>
      <w:bookmarkEnd w:id="591"/>
      <w:bookmarkEnd w:id="592"/>
      <w:bookmarkEnd w:id="594"/>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595" w:name="bookmark595"/>
      <w:bookmarkStart w:id="596" w:name="bookmark596"/>
      <w:bookmarkStart w:id="597" w:name="bookmark597"/>
      <w:bookmarkStart w:id="598" w:name="bookmark598"/>
      <w:r>
        <w:rPr>
          <w:color w:val="000000"/>
          <w:spacing w:val="0"/>
          <w:w w:val="100"/>
          <w:position w:val="0"/>
        </w:rPr>
        <w:t>四</w:t>
      </w:r>
      <w:bookmarkEnd w:id="597"/>
      <w:r>
        <w:rPr>
          <w:color w:val="000000"/>
          <w:spacing w:val="0"/>
          <w:w w:val="100"/>
          <w:position w:val="0"/>
        </w:rPr>
        <w:t>、报告期内召开的年度股东大会和临时股东大会的有关情况</w:t>
      </w:r>
      <w:bookmarkEnd w:id="595"/>
      <w:bookmarkEnd w:id="596"/>
      <w:bookmarkEnd w:id="598"/>
    </w:p>
    <w:p>
      <w:pPr>
        <w:pStyle w:val="Style31"/>
        <w:keepNext/>
        <w:keepLines/>
        <w:widowControl w:val="0"/>
        <w:shd w:val="clear" w:color="auto" w:fill="auto"/>
        <w:bidi w:val="0"/>
        <w:spacing w:before="0" w:after="320" w:line="240" w:lineRule="auto"/>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1</w:t>
      </w:r>
      <w:bookmarkEnd w:id="601"/>
      <w:r>
        <w:rPr>
          <w:color w:val="000000"/>
          <w:spacing w:val="0"/>
          <w:w w:val="100"/>
          <w:position w:val="0"/>
        </w:rPr>
        <w:t>、本报告期股东大会情况</w:t>
      </w:r>
      <w:bookmarkEnd w:id="599"/>
      <w:bookmarkEnd w:id="600"/>
      <w:bookmarkEnd w:id="602"/>
    </w:p>
    <w:tbl>
      <w:tblPr>
        <w:tblOverlap w:val="never"/>
        <w:jc w:val="center"/>
        <w:tblLayout w:type="fixed"/>
      </w:tblPr>
      <w:tblGrid>
        <w:gridCol w:w="1603"/>
        <w:gridCol w:w="1382"/>
        <w:gridCol w:w="1416"/>
        <w:gridCol w:w="1718"/>
        <w:gridCol w:w="1651"/>
        <w:gridCol w:w="18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2</w:t>
      </w:r>
      <w:bookmarkEnd w:id="605"/>
      <w:r>
        <w:rPr>
          <w:color w:val="000000"/>
          <w:spacing w:val="0"/>
          <w:w w:val="100"/>
          <w:position w:val="0"/>
        </w:rPr>
        <w:t>、表决权恢复的优先股股东请求召开临时股东大会</w:t>
      </w:r>
      <w:bookmarkEnd w:id="603"/>
      <w:bookmarkEnd w:id="604"/>
      <w:bookmarkEnd w:id="606"/>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607" w:name="bookmark607"/>
      <w:bookmarkStart w:id="608" w:name="bookmark608"/>
      <w:bookmarkStart w:id="609" w:name="bookmark609"/>
      <w:bookmarkStart w:id="610" w:name="bookmark610"/>
      <w:r>
        <w:rPr>
          <w:color w:val="000000"/>
          <w:spacing w:val="0"/>
          <w:w w:val="100"/>
          <w:position w:val="0"/>
        </w:rPr>
        <w:t>五</w:t>
      </w:r>
      <w:bookmarkEnd w:id="609"/>
      <w:r>
        <w:rPr>
          <w:color w:val="000000"/>
          <w:spacing w:val="0"/>
          <w:w w:val="100"/>
          <w:position w:val="0"/>
        </w:rPr>
        <w:t>、报告期内独立董事履行职责的情况</w:t>
      </w:r>
      <w:bookmarkEnd w:id="607"/>
      <w:bookmarkEnd w:id="608"/>
      <w:bookmarkEnd w:id="610"/>
    </w:p>
    <w:p>
      <w:pPr>
        <w:pStyle w:val="Style31"/>
        <w:keepNext/>
        <w:keepLines/>
        <w:widowControl w:val="0"/>
        <w:shd w:val="clear" w:color="auto" w:fill="auto"/>
        <w:bidi w:val="0"/>
        <w:spacing w:before="0" w:after="320" w:line="240" w:lineRule="auto"/>
        <w:ind w:left="0" w:right="0" w:firstLine="0"/>
        <w:jc w:val="both"/>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1</w:t>
      </w:r>
      <w:bookmarkEnd w:id="613"/>
      <w:r>
        <w:rPr>
          <w:color w:val="000000"/>
          <w:spacing w:val="0"/>
          <w:w w:val="100"/>
          <w:position w:val="0"/>
        </w:rPr>
        <w:t>、独立董事出席董事会及股东大会的情况</w:t>
      </w:r>
      <w:bookmarkEnd w:id="611"/>
      <w:bookmarkEnd w:id="612"/>
      <w:bookmarkEnd w:id="614"/>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童本立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朱加宁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张耀辉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连续两次未亲自出席董事会的说明</w:t>
      </w:r>
    </w:p>
    <w:p>
      <w:pPr>
        <w:pStyle w:val="Style31"/>
        <w:keepNext/>
        <w:keepLines/>
        <w:widowControl w:val="0"/>
        <w:shd w:val="clear" w:color="auto" w:fill="auto"/>
        <w:bidi w:val="0"/>
        <w:spacing w:before="0" w:after="380" w:line="240" w:lineRule="auto"/>
        <w:ind w:left="0" w:right="0" w:firstLine="0"/>
        <w:jc w:val="both"/>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2</w:t>
      </w:r>
      <w:bookmarkEnd w:id="617"/>
      <w:r>
        <w:rPr>
          <w:color w:val="000000"/>
          <w:spacing w:val="0"/>
          <w:w w:val="100"/>
          <w:position w:val="0"/>
        </w:rPr>
        <w:t>、独立董事对公司有关事项提出异议的情况</w:t>
      </w:r>
      <w:bookmarkEnd w:id="615"/>
      <w:bookmarkEnd w:id="616"/>
      <w:bookmarkEnd w:id="618"/>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报告期内独立董事对公司有关事项未提出异议。</w:t>
      </w:r>
    </w:p>
    <w:p>
      <w:pPr>
        <w:pStyle w:val="Style31"/>
        <w:keepNext/>
        <w:keepLines/>
        <w:widowControl w:val="0"/>
        <w:shd w:val="clear" w:color="auto" w:fill="auto"/>
        <w:bidi w:val="0"/>
        <w:spacing w:before="0" w:after="38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3</w:t>
      </w:r>
      <w:bookmarkEnd w:id="621"/>
      <w:r>
        <w:rPr>
          <w:color w:val="000000"/>
          <w:spacing w:val="0"/>
          <w:w w:val="100"/>
          <w:position w:val="0"/>
        </w:rPr>
        <w:t>、独立董事履行职责的其他说明</w:t>
      </w:r>
      <w:bookmarkEnd w:id="619"/>
      <w:bookmarkEnd w:id="620"/>
      <w:bookmarkEnd w:id="622"/>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公司独立董事勤勉尽责，严格按照中国证监会的相关规定及《公司章程》《董事会议事 规则》和《独立董事工作制度》开展工作，关注公司运作，独立履行职责，对公司内部控制 建设、管理体系建设和重大决策等方面提出了很多宝贵的专业性建议，对公司财务及生产经 营活动进行了有效监督，提高了公司决策的科学性，为完善公司监督机制，维护公司和全体 股东的合法权益发挥了应有的作用。</w:t>
      </w:r>
    </w:p>
    <w:p>
      <w:pPr>
        <w:pStyle w:val="Style24"/>
        <w:keepNext/>
        <w:keepLines/>
        <w:widowControl w:val="0"/>
        <w:shd w:val="clear" w:color="auto" w:fill="auto"/>
        <w:bidi w:val="0"/>
        <w:spacing w:before="0" w:after="220" w:line="466" w:lineRule="exact"/>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六</w:t>
      </w:r>
      <w:bookmarkEnd w:id="625"/>
      <w:r>
        <w:rPr>
          <w:color w:val="000000"/>
          <w:spacing w:val="0"/>
          <w:w w:val="100"/>
          <w:position w:val="0"/>
        </w:rPr>
        <w:t>、董事会下设专门委员会在报告期内履行职责情况</w:t>
      </w:r>
      <w:bookmarkEnd w:id="623"/>
      <w:bookmarkEnd w:id="624"/>
      <w:bookmarkEnd w:id="626"/>
    </w:p>
    <w:p>
      <w:pPr>
        <w:pStyle w:val="Style34"/>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公司董事会下设战略委员会、审计委员会、薪酬与考核委员会、提名委员会，并制定了 《战略委员会工作细则》《审计委员会工作细则》《提名委员会工作细则》《薪酬和考核委 员会工作细则》。报告期内，各专门委员会均能按照相关法律、法规、规范性文件及《公司 章程》等要求认真尽职地开展工作，具体履职情况如下：</w:t>
      </w:r>
    </w:p>
    <w:p>
      <w:pPr>
        <w:pStyle w:val="Style34"/>
        <w:keepNext w:val="0"/>
        <w:keepLines w:val="0"/>
        <w:widowControl w:val="0"/>
        <w:shd w:val="clear" w:color="auto" w:fill="auto"/>
        <w:tabs>
          <w:tab w:pos="858" w:val="left"/>
        </w:tabs>
        <w:bidi w:val="0"/>
        <w:spacing w:before="0" w:after="0" w:line="466" w:lineRule="exact"/>
        <w:ind w:left="0" w:right="0" w:firstLine="480"/>
        <w:jc w:val="both"/>
      </w:pPr>
      <w:bookmarkStart w:id="627" w:name="bookmark627"/>
      <w:r>
        <w:rPr>
          <w:color w:val="000000"/>
          <w:spacing w:val="0"/>
          <w:w w:val="100"/>
          <w:position w:val="0"/>
          <w:sz w:val="24"/>
          <w:szCs w:val="24"/>
        </w:rPr>
        <w:t>1</w:t>
      </w:r>
      <w:bookmarkEnd w:id="627"/>
      <w:r>
        <w:rPr>
          <w:color w:val="000000"/>
          <w:spacing w:val="0"/>
          <w:w w:val="100"/>
          <w:position w:val="0"/>
        </w:rPr>
        <w:t>、</w:t>
        <w:tab/>
        <w:t>战略委员会履行职责情况</w:t>
      </w:r>
    </w:p>
    <w:p>
      <w:pPr>
        <w:pStyle w:val="Style34"/>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报告期内，战略委员会结合公司所处行业发展阶段，立足公司实际，对公司经营现状、 未来发展规划、再融资、股权收购等事项进行了分析、讨论，并向董事会提出合理建议。</w:t>
      </w:r>
    </w:p>
    <w:p>
      <w:pPr>
        <w:pStyle w:val="Style34"/>
        <w:keepNext w:val="0"/>
        <w:keepLines w:val="0"/>
        <w:widowControl w:val="0"/>
        <w:shd w:val="clear" w:color="auto" w:fill="auto"/>
        <w:tabs>
          <w:tab w:pos="872" w:val="left"/>
        </w:tabs>
        <w:bidi w:val="0"/>
        <w:spacing w:before="0" w:after="0" w:line="466" w:lineRule="exact"/>
        <w:ind w:left="0" w:right="0" w:firstLine="480"/>
        <w:jc w:val="both"/>
      </w:pPr>
      <w:bookmarkStart w:id="628" w:name="bookmark628"/>
      <w:r>
        <w:rPr>
          <w:color w:val="000000"/>
          <w:spacing w:val="0"/>
          <w:w w:val="100"/>
          <w:position w:val="0"/>
          <w:sz w:val="24"/>
          <w:szCs w:val="24"/>
        </w:rPr>
        <w:t>2</w:t>
      </w:r>
      <w:bookmarkEnd w:id="628"/>
      <w:r>
        <w:rPr>
          <w:color w:val="000000"/>
          <w:spacing w:val="0"/>
          <w:w w:val="100"/>
          <w:position w:val="0"/>
        </w:rPr>
        <w:t>、</w:t>
        <w:tab/>
        <w:t>审计委员会履行职责情况</w:t>
      </w:r>
    </w:p>
    <w:p>
      <w:pPr>
        <w:pStyle w:val="Style34"/>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公司董事会审计委员会本着勤勉尽责的原则，充分发挥监督作用，报告期内主要履行了 以下职责：审计委员会认真审阅定期报告、募集资金使用、公司内部审计计划等，督促和指 导公司内审部门对公司经营情况进行检查；对会计师事务所的年度审计工作进行督促并就审 计过程中的相关问题进行充分沟通，确保审计工作顺利进行，积极发挥审核和监督职能。</w:t>
      </w:r>
    </w:p>
    <w:p>
      <w:pPr>
        <w:pStyle w:val="Style34"/>
        <w:keepNext w:val="0"/>
        <w:keepLines w:val="0"/>
        <w:widowControl w:val="0"/>
        <w:shd w:val="clear" w:color="auto" w:fill="auto"/>
        <w:tabs>
          <w:tab w:pos="872" w:val="left"/>
        </w:tabs>
        <w:bidi w:val="0"/>
        <w:spacing w:before="0" w:after="0" w:line="466" w:lineRule="exact"/>
        <w:ind w:left="0" w:right="0" w:firstLine="480"/>
        <w:jc w:val="both"/>
      </w:pPr>
      <w:bookmarkStart w:id="629" w:name="bookmark629"/>
      <w:r>
        <w:rPr>
          <w:color w:val="000000"/>
          <w:spacing w:val="0"/>
          <w:w w:val="100"/>
          <w:position w:val="0"/>
          <w:sz w:val="24"/>
          <w:szCs w:val="24"/>
        </w:rPr>
        <w:t>3</w:t>
      </w:r>
      <w:bookmarkEnd w:id="629"/>
      <w:r>
        <w:rPr>
          <w:color w:val="000000"/>
          <w:spacing w:val="0"/>
          <w:w w:val="100"/>
          <w:position w:val="0"/>
        </w:rPr>
        <w:t>、</w:t>
        <w:tab/>
        <w:t>薪酬与考核委员会的履职情况</w:t>
      </w:r>
    </w:p>
    <w:p>
      <w:pPr>
        <w:pStyle w:val="Style34"/>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报告期内，董事会薪酬与考核委员会对公司董事、高级管理人员及其他人员的薪酬政策 与方案提出建议，监督公司薪酬政策的执行情况；审议公司股票期权调整、注销及行权，对 公司及激励对象第二期行权条件的达标情况进行审核。</w:t>
      </w:r>
    </w:p>
    <w:p>
      <w:pPr>
        <w:pStyle w:val="Style34"/>
        <w:keepNext w:val="0"/>
        <w:keepLines w:val="0"/>
        <w:widowControl w:val="0"/>
        <w:shd w:val="clear" w:color="auto" w:fill="auto"/>
        <w:tabs>
          <w:tab w:pos="877" w:val="left"/>
        </w:tabs>
        <w:bidi w:val="0"/>
        <w:spacing w:before="0" w:after="0" w:line="466" w:lineRule="exact"/>
        <w:ind w:left="0" w:right="0" w:firstLine="480"/>
        <w:jc w:val="both"/>
      </w:pPr>
      <w:bookmarkStart w:id="630" w:name="bookmark630"/>
      <w:r>
        <w:rPr>
          <w:color w:val="000000"/>
          <w:spacing w:val="0"/>
          <w:w w:val="100"/>
          <w:position w:val="0"/>
          <w:sz w:val="24"/>
          <w:szCs w:val="24"/>
        </w:rPr>
        <w:t>4</w:t>
      </w:r>
      <w:bookmarkEnd w:id="630"/>
      <w:r>
        <w:rPr>
          <w:color w:val="000000"/>
          <w:spacing w:val="0"/>
          <w:w w:val="100"/>
          <w:position w:val="0"/>
        </w:rPr>
        <w:t>、</w:t>
        <w:tab/>
        <w:t>提名委员会的履职情况</w:t>
      </w:r>
    </w:p>
    <w:p>
      <w:pPr>
        <w:pStyle w:val="Style34"/>
        <w:keepNext w:val="0"/>
        <w:keepLines w:val="0"/>
        <w:widowControl w:val="0"/>
        <w:shd w:val="clear" w:color="auto" w:fill="auto"/>
        <w:bidi w:val="0"/>
        <w:spacing w:before="0" w:after="140" w:line="466" w:lineRule="exact"/>
        <w:ind w:left="0" w:right="0" w:firstLine="480"/>
        <w:jc w:val="both"/>
      </w:pPr>
      <w:r>
        <w:rPr>
          <w:color w:val="000000"/>
          <w:spacing w:val="0"/>
          <w:w w:val="100"/>
          <w:position w:val="0"/>
        </w:rPr>
        <w:t>报告期内，提名委员会对公司变更非独立董事进行提名，向参股公司委派董事提出建议； 对董事及高级管理人员的履职情况进行了评估，切实履行了提名委员会职责。</w:t>
      </w:r>
    </w:p>
    <w:p>
      <w:pPr>
        <w:pStyle w:val="Style24"/>
        <w:keepNext/>
        <w:keepLines/>
        <w:widowControl w:val="0"/>
        <w:shd w:val="clear" w:color="auto" w:fill="auto"/>
        <w:tabs>
          <w:tab w:pos="522" w:val="left"/>
        </w:tabs>
        <w:bidi w:val="0"/>
        <w:spacing w:before="0" w:line="470" w:lineRule="exact"/>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七</w:t>
      </w:r>
      <w:bookmarkEnd w:id="633"/>
      <w:r>
        <w:rPr>
          <w:color w:val="000000"/>
          <w:spacing w:val="0"/>
          <w:w w:val="100"/>
          <w:position w:val="0"/>
        </w:rPr>
        <w:t>、</w:t>
        <w:tab/>
        <w:t>监事会工作情况</w:t>
      </w:r>
      <w:bookmarkEnd w:id="631"/>
      <w:bookmarkEnd w:id="632"/>
      <w:bookmarkEnd w:id="63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公司监事会对报告期内的监督事项无异议。</w:t>
      </w:r>
    </w:p>
    <w:p>
      <w:pPr>
        <w:pStyle w:val="Style24"/>
        <w:keepNext/>
        <w:keepLines/>
        <w:widowControl w:val="0"/>
        <w:shd w:val="clear" w:color="auto" w:fill="auto"/>
        <w:tabs>
          <w:tab w:pos="522" w:val="left"/>
        </w:tabs>
        <w:bidi w:val="0"/>
        <w:spacing w:before="0" w:after="200" w:line="470" w:lineRule="exact"/>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八</w:t>
      </w:r>
      <w:bookmarkEnd w:id="637"/>
      <w:r>
        <w:rPr>
          <w:color w:val="000000"/>
          <w:spacing w:val="0"/>
          <w:w w:val="100"/>
          <w:position w:val="0"/>
        </w:rPr>
        <w:t>、</w:t>
        <w:tab/>
        <w:t>高级管理人员的考评及激励情况</w:t>
      </w:r>
      <w:bookmarkEnd w:id="635"/>
      <w:bookmarkEnd w:id="636"/>
      <w:bookmarkEnd w:id="638"/>
    </w:p>
    <w:p>
      <w:pPr>
        <w:pStyle w:val="Style34"/>
        <w:keepNext w:val="0"/>
        <w:keepLines w:val="0"/>
        <w:widowControl w:val="0"/>
        <w:shd w:val="clear" w:color="auto" w:fill="auto"/>
        <w:bidi w:val="0"/>
        <w:spacing w:before="0" w:after="200" w:line="470" w:lineRule="exact"/>
        <w:ind w:left="0" w:right="0" w:firstLine="500"/>
        <w:jc w:val="both"/>
      </w:pPr>
      <w:r>
        <w:rPr>
          <w:color w:val="000000"/>
          <w:spacing w:val="0"/>
          <w:w w:val="100"/>
          <w:position w:val="0"/>
        </w:rPr>
        <w:t>报告期内，公司以市场为导向，完善考核制度，对全体高级管理人员本年度履职情况、 绩效情况进行监督及考核；对股权激励计划第二期行权的高级管理人员行权达标情况进行考 核。公司高级管理人员均由董事会聘任，对董事会负责，执行董事会的决议。公司董事会下 设薪酬与考核委员会，负责对高级管理人员的工作能力、履职情况、责任目标完成情况等进 行考核。公司高级管理人员能够严格按照《公司法》《公司章程》及国家有关法律、法规认 真履行职责，积极落实公司股东大会和董事会相关决议，在公司规章制度、战略规划、股东 大会、董事会的决策框架内，不断优化日常经营体系，持续加强内部管理，积极完成董事会 交办的各项任务。</w:t>
      </w:r>
    </w:p>
    <w:p>
      <w:pPr>
        <w:pStyle w:val="Style24"/>
        <w:keepNext/>
        <w:keepLines/>
        <w:widowControl w:val="0"/>
        <w:shd w:val="clear" w:color="auto" w:fill="auto"/>
        <w:tabs>
          <w:tab w:pos="522" w:val="left"/>
        </w:tabs>
        <w:bidi w:val="0"/>
        <w:spacing w:before="0" w:line="470" w:lineRule="exact"/>
        <w:ind w:left="0" w:right="0" w:firstLine="0"/>
        <w:jc w:val="both"/>
      </w:pPr>
      <w:bookmarkStart w:id="639" w:name="bookmark639"/>
      <w:bookmarkStart w:id="640" w:name="bookmark640"/>
      <w:bookmarkStart w:id="641" w:name="bookmark641"/>
      <w:bookmarkStart w:id="642" w:name="bookmark642"/>
      <w:r>
        <w:rPr>
          <w:color w:val="000000"/>
          <w:spacing w:val="0"/>
          <w:w w:val="100"/>
          <w:position w:val="0"/>
        </w:rPr>
        <w:t>九</w:t>
      </w:r>
      <w:bookmarkEnd w:id="641"/>
      <w:r>
        <w:rPr>
          <w:color w:val="000000"/>
          <w:spacing w:val="0"/>
          <w:w w:val="100"/>
          <w:position w:val="0"/>
        </w:rPr>
        <w:t>、</w:t>
        <w:tab/>
        <w:t>内部控制评价报告</w:t>
      </w:r>
      <w:bookmarkEnd w:id="639"/>
      <w:bookmarkEnd w:id="640"/>
      <w:bookmarkEnd w:id="642"/>
    </w:p>
    <w:p>
      <w:pPr>
        <w:pStyle w:val="Style31"/>
        <w:keepNext/>
        <w:keepLines/>
        <w:widowControl w:val="0"/>
        <w:shd w:val="clear" w:color="auto" w:fill="auto"/>
        <w:tabs>
          <w:tab w:pos="425" w:val="left"/>
        </w:tabs>
        <w:bidi w:val="0"/>
        <w:spacing w:before="0" w:line="240" w:lineRule="auto"/>
        <w:ind w:left="0" w:right="0" w:firstLine="0"/>
        <w:jc w:val="both"/>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1</w:t>
      </w:r>
      <w:bookmarkEnd w:id="645"/>
      <w:r>
        <w:rPr>
          <w:color w:val="000000"/>
          <w:spacing w:val="0"/>
          <w:w w:val="100"/>
          <w:position w:val="0"/>
        </w:rPr>
        <w:t>、</w:t>
        <w:tab/>
        <w:t>报告期内发现的内部控制重大缺陷的具体情况</w:t>
      </w:r>
      <w:bookmarkEnd w:id="643"/>
      <w:bookmarkEnd w:id="644"/>
      <w:bookmarkEnd w:id="646"/>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425" w:val="left"/>
        </w:tabs>
        <w:bidi w:val="0"/>
        <w:spacing w:before="0" w:line="240" w:lineRule="auto"/>
        <w:ind w:left="0" w:right="0" w:firstLine="0"/>
        <w:jc w:val="both"/>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2</w:t>
      </w:r>
      <w:bookmarkEnd w:id="649"/>
      <w:r>
        <w:rPr>
          <w:color w:val="000000"/>
          <w:spacing w:val="0"/>
          <w:w w:val="100"/>
          <w:position w:val="0"/>
        </w:rPr>
        <w:t>、</w:t>
        <w:tab/>
        <w:t>内控自我评价报告</w:t>
      </w:r>
      <w:bookmarkEnd w:id="647"/>
      <w:bookmarkEnd w:id="648"/>
      <w:bookmarkEnd w:id="650"/>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6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重大缺陷：发生涉及财务信息披露的重大 舞弊行为；公司财务报告存在重大错报被 外部监管机构或审计机构发现，公司对应 的控制活动未能识别相关错报；公司财务 报告编报控制程序存在重大漏洞，可能导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重大缺陷：缺陷发生的可能性高，会严 重降低工作效率或效果、或严重加大效 果的不确定性、或使之严重偏离预期目 标;重要缺陷：缺陷发生的可能性较高， 会显著降低工作效率或效果、或显著加</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致公司报表出现重大错报。重要缺陷：公 司财务报告编报控制程序存在控制漏洞， 虽然不会导致公司报表出现重大错报，但 仍应引起公司董事会及管理层重视并改进 的缺陷。一般缺陷：除重大缺陷和重要缺 陷之外的财务报告内部控制缺陷。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大效果的不确定性、或使之显著偏离预 期目标；一般缺陷：缺陷发生的可能性 较小，会降低工作效率或效果、或加大 效果的不确定性、或使之偏离预期目 标。</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合并财务报表营业收 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；重要缺陷：合并财务报表营业收 入的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错报金额〈合并财务报表营业收 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一般缺陷：错报金额〈合并财务 报表营业收入的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重大缺陷：错报金额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合并财务报表营 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；重要缺陷：合并财务报 表营业收入的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错报金额〈合并财 务报表营业收入的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一般缺陷：错 报金额〈合并财务报表营业收入的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4"/>
        <w:keepNext/>
        <w:keepLines/>
        <w:widowControl w:val="0"/>
        <w:shd w:val="clear" w:color="auto" w:fill="auto"/>
        <w:bidi w:val="0"/>
        <w:spacing w:before="0" w:after="400" w:line="240" w:lineRule="auto"/>
        <w:ind w:left="0" w:right="0" w:firstLine="0"/>
        <w:jc w:val="left"/>
      </w:pPr>
      <w:bookmarkStart w:id="651" w:name="bookmark651"/>
      <w:bookmarkStart w:id="652" w:name="bookmark652"/>
      <w:bookmarkStart w:id="653" w:name="bookmark653"/>
      <w:r>
        <w:rPr>
          <w:color w:val="000000"/>
          <w:spacing w:val="0"/>
          <w:w w:val="100"/>
          <w:position w:val="0"/>
        </w:rPr>
        <w:t>十、内部控制审计报告或鉴证报告</w:t>
      </w:r>
      <w:bookmarkEnd w:id="651"/>
      <w:bookmarkEnd w:id="652"/>
      <w:bookmarkEnd w:id="653"/>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40" w:right="1042" w:bottom="1700" w:left="1061" w:header="0" w:footer="3" w:gutter="0"/>
          <w:cols w:space="720"/>
          <w:noEndnote/>
          <w:rtlGutter w:val="0"/>
          <w:docGrid w:linePitch="360"/>
        </w:sectPr>
      </w:pPr>
      <w:r>
        <w:rPr>
          <w:color w:val="000000"/>
          <w:spacing w:val="0"/>
          <w:w w:val="100"/>
          <w:position w:val="0"/>
        </w:rPr>
        <w:t>不适用</w:t>
      </w:r>
    </w:p>
    <w:p>
      <w:pPr>
        <w:pStyle w:val="Style15"/>
        <w:keepNext/>
        <w:keepLines/>
        <w:widowControl w:val="0"/>
        <w:shd w:val="clear" w:color="auto" w:fill="auto"/>
        <w:bidi w:val="0"/>
        <w:spacing w:before="0" w:after="600" w:line="240" w:lineRule="auto"/>
        <w:ind w:left="0" w:right="0" w:firstLine="0"/>
        <w:jc w:val="center"/>
      </w:pPr>
      <w:bookmarkStart w:id="654" w:name="bookmark654"/>
      <w:bookmarkStart w:id="655" w:name="bookmark655"/>
      <w:bookmarkStart w:id="656" w:name="bookmark656"/>
      <w:r>
        <w:rPr>
          <w:color w:val="000000"/>
          <w:spacing w:val="0"/>
          <w:w w:val="100"/>
          <w:position w:val="0"/>
        </w:rPr>
        <w:t>第十一节公司债券相关情况</w:t>
      </w:r>
      <w:bookmarkEnd w:id="654"/>
      <w:bookmarkEnd w:id="655"/>
      <w:bookmarkEnd w:id="656"/>
    </w:p>
    <w:p>
      <w:pPr>
        <w:pStyle w:val="Style26"/>
        <w:keepNext w:val="0"/>
        <w:keepLines w:val="0"/>
        <w:widowControl w:val="0"/>
        <w:shd w:val="clear" w:color="auto" w:fill="auto"/>
        <w:bidi w:val="0"/>
        <w:spacing w:before="0" w:line="240" w:lineRule="auto"/>
        <w:ind w:left="0" w:right="0" w:firstLine="0"/>
        <w:jc w:val="left"/>
      </w:pPr>
      <w:bookmarkStart w:id="657" w:name="bookmark657"/>
      <w:r>
        <w:rPr>
          <w:color w:val="000000"/>
          <w:spacing w:val="0"/>
          <w:w w:val="100"/>
          <w:position w:val="0"/>
        </w:rPr>
        <w:t>公司是否存在公开发行并在证券交易所上市，且在年度报告批准报出日未到期或到期未能全额兑付的公司债券</w:t>
      </w:r>
      <w:bookmarkEnd w:id="657"/>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200" w:bottom="1921" w:left="1114"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740" w:after="560" w:line="240" w:lineRule="auto"/>
        <w:ind w:left="0" w:right="0" w:firstLine="0"/>
        <w:jc w:val="center"/>
      </w:pPr>
      <w:bookmarkStart w:id="658" w:name="bookmark658"/>
      <w:bookmarkStart w:id="659" w:name="bookmark659"/>
      <w:bookmarkStart w:id="660" w:name="bookmark660"/>
      <w:r>
        <w:rPr>
          <w:color w:val="000000"/>
          <w:spacing w:val="0"/>
          <w:w w:val="100"/>
          <w:position w:val="0"/>
        </w:rPr>
        <w:t>第十二节财务报告</w:t>
      </w:r>
      <w:bookmarkEnd w:id="658"/>
      <w:bookmarkEnd w:id="659"/>
      <w:bookmarkEnd w:id="660"/>
    </w:p>
    <w:p>
      <w:pPr>
        <w:pStyle w:val="Style41"/>
        <w:keepNext w:val="0"/>
        <w:keepLines w:val="0"/>
        <w:widowControl w:val="0"/>
        <w:shd w:val="clear" w:color="auto" w:fill="auto"/>
        <w:bidi w:val="0"/>
        <w:spacing w:before="0" w:after="0" w:line="240" w:lineRule="auto"/>
        <w:ind w:left="0" w:right="0" w:firstLine="0"/>
        <w:jc w:val="left"/>
        <w:rPr>
          <w:sz w:val="22"/>
          <w:szCs w:val="22"/>
        </w:rPr>
      </w:pPr>
      <w:bookmarkStart w:id="661" w:name="bookmark661"/>
      <w:bookmarkStart w:id="662" w:name="bookmark662"/>
      <w:r>
        <w:rPr>
          <w:b/>
          <w:bCs/>
          <w:color w:val="000000"/>
          <w:spacing w:val="0"/>
          <w:w w:val="100"/>
          <w:position w:val="0"/>
          <w:sz w:val="22"/>
          <w:szCs w:val="22"/>
        </w:rPr>
        <w:t>一、审计报告</w:t>
      </w:r>
      <w:bookmarkEnd w:id="662"/>
      <w:bookmarkEnd w:id="66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2968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潘晶晶、罗衡</w:t>
            </w:r>
          </w:p>
        </w:tc>
      </w:tr>
    </w:tbl>
    <w:p>
      <w:pPr>
        <w:pStyle w:val="Style41"/>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79" w:line="1" w:lineRule="exact"/>
      </w:pPr>
    </w:p>
    <w:p>
      <w:pPr>
        <w:pStyle w:val="Style2"/>
        <w:keepNext w:val="0"/>
        <w:keepLines w:val="0"/>
        <w:widowControl w:val="0"/>
        <w:shd w:val="clear" w:color="auto" w:fill="auto"/>
        <w:bidi w:val="0"/>
        <w:spacing w:before="0" w:after="240" w:line="240" w:lineRule="auto"/>
        <w:ind w:left="0" w:right="0" w:firstLine="0"/>
        <w:jc w:val="center"/>
        <w:rPr>
          <w:sz w:val="36"/>
          <w:szCs w:val="36"/>
        </w:rPr>
      </w:pPr>
      <w:r>
        <w:rPr>
          <w:rFonts w:ascii="SimHei" w:eastAsia="SimHei" w:hAnsi="SimHei" w:cs="SimHei"/>
          <w:b/>
          <w:bCs/>
          <w:color w:val="000000"/>
          <w:spacing w:val="0"/>
          <w:w w:val="100"/>
          <w:position w:val="0"/>
          <w:sz w:val="36"/>
          <w:szCs w:val="36"/>
        </w:rPr>
        <w:t>审计报告</w:t>
      </w:r>
    </w:p>
    <w:p>
      <w:pPr>
        <w:pStyle w:val="Style2"/>
        <w:keepNext w:val="0"/>
        <w:keepLines w:val="0"/>
        <w:widowControl w:val="0"/>
        <w:shd w:val="clear" w:color="auto" w:fill="auto"/>
        <w:bidi w:val="0"/>
        <w:spacing w:before="0" w:after="560" w:line="240" w:lineRule="auto"/>
        <w:ind w:left="0" w:right="0" w:firstLine="0"/>
        <w:jc w:val="center"/>
      </w:pPr>
      <w:r>
        <w:rPr>
          <w:b/>
          <w:bCs/>
          <w:color w:val="000000"/>
          <w:spacing w:val="0"/>
          <w:w w:val="100"/>
          <w:position w:val="0"/>
        </w:rPr>
        <w:t>天健审〔</w:t>
      </w:r>
      <w:r>
        <w:rPr>
          <w:rFonts w:ascii="Arial" w:eastAsia="Arial" w:hAnsi="Arial" w:cs="Arial"/>
          <w:color w:val="000000"/>
          <w:spacing w:val="0"/>
          <w:w w:val="100"/>
          <w:position w:val="0"/>
          <w:sz w:val="15"/>
          <w:szCs w:val="15"/>
        </w:rPr>
        <w:t>2021</w:t>
      </w:r>
      <w:r>
        <w:rPr>
          <w:b/>
          <w:bCs/>
          <w:color w:val="000000"/>
          <w:spacing w:val="0"/>
          <w:w w:val="100"/>
          <w:position w:val="0"/>
        </w:rPr>
        <w:t>〕</w:t>
      </w:r>
      <w:r>
        <w:rPr>
          <w:rFonts w:ascii="Arial" w:eastAsia="Arial" w:hAnsi="Arial" w:cs="Arial"/>
          <w:color w:val="000000"/>
          <w:spacing w:val="0"/>
          <w:w w:val="100"/>
          <w:position w:val="0"/>
          <w:sz w:val="15"/>
          <w:szCs w:val="15"/>
        </w:rPr>
        <w:t>2968</w:t>
      </w:r>
      <w:r>
        <w:rPr>
          <w:b/>
          <w:bCs/>
          <w:color w:val="000000"/>
          <w:spacing w:val="0"/>
          <w:w w:val="100"/>
          <w:position w:val="0"/>
        </w:rPr>
        <w:t>号</w:t>
      </w:r>
    </w:p>
    <w:p>
      <w:pPr>
        <w:pStyle w:val="Style34"/>
        <w:keepNext w:val="0"/>
        <w:keepLines w:val="0"/>
        <w:widowControl w:val="0"/>
        <w:shd w:val="clear" w:color="auto" w:fill="auto"/>
        <w:bidi w:val="0"/>
        <w:spacing w:before="0" w:after="560" w:line="468" w:lineRule="exact"/>
        <w:ind w:left="0" w:right="0" w:firstLine="0"/>
        <w:jc w:val="left"/>
      </w:pPr>
      <w:r>
        <w:rPr>
          <w:color w:val="000000"/>
          <w:spacing w:val="0"/>
          <w:w w:val="100"/>
          <w:position w:val="0"/>
        </w:rPr>
        <w:t>浙江正元智慧科技股份有限公司全体股东：</w:t>
      </w:r>
    </w:p>
    <w:p>
      <w:pPr>
        <w:pStyle w:val="Style2"/>
        <w:keepNext w:val="0"/>
        <w:keepLines w:val="0"/>
        <w:widowControl w:val="0"/>
        <w:shd w:val="clear" w:color="auto" w:fill="auto"/>
        <w:bidi w:val="0"/>
        <w:spacing w:before="0" w:after="0" w:line="468" w:lineRule="exact"/>
        <w:ind w:left="0" w:right="0" w:firstLine="480"/>
        <w:jc w:val="both"/>
        <w:rPr>
          <w:sz w:val="24"/>
          <w:szCs w:val="24"/>
        </w:rPr>
      </w:pPr>
      <w:bookmarkStart w:id="663" w:name="bookmark663"/>
      <w:r>
        <w:rPr>
          <w:rFonts w:ascii="SimHei" w:eastAsia="SimHei" w:hAnsi="SimHei" w:cs="SimHei"/>
          <w:b/>
          <w:bCs/>
          <w:color w:val="000000"/>
          <w:spacing w:val="0"/>
          <w:w w:val="100"/>
          <w:position w:val="0"/>
          <w:sz w:val="24"/>
          <w:szCs w:val="24"/>
        </w:rPr>
        <w:t>— '</w:t>
      </w:r>
      <w:r>
        <w:rPr>
          <w:rFonts w:ascii="SimHei" w:eastAsia="SimHei" w:hAnsi="SimHei" w:cs="SimHei"/>
          <w:b/>
          <w:bCs/>
          <w:color w:val="000000"/>
          <w:spacing w:val="0"/>
          <w:w w:val="100"/>
          <w:position w:val="0"/>
          <w:sz w:val="24"/>
          <w:szCs w:val="24"/>
        </w:rPr>
        <w:t>审计意见</w:t>
      </w:r>
      <w:bookmarkEnd w:id="663"/>
    </w:p>
    <w:p>
      <w:pPr>
        <w:pStyle w:val="Style3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我们审计了浙江正元智慧科技股份有限公司（以下简称正元智慧公司）财务报表，包括 </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日的合并及母公司资产负债表，</w:t>
      </w:r>
      <w:r>
        <w:rPr>
          <w:color w:val="000000"/>
          <w:spacing w:val="0"/>
          <w:w w:val="100"/>
          <w:position w:val="0"/>
          <w:sz w:val="24"/>
          <w:szCs w:val="24"/>
        </w:rPr>
        <w:t>2020</w:t>
      </w:r>
      <w:r>
        <w:rPr>
          <w:color w:val="000000"/>
          <w:spacing w:val="0"/>
          <w:w w:val="100"/>
          <w:position w:val="0"/>
        </w:rPr>
        <w:t>年度的合并及母公司利润表、合并及母 公司现金流量表、合并及母公司所有者权益变动表，以及相关财务报表附注。</w:t>
      </w:r>
    </w:p>
    <w:p>
      <w:pPr>
        <w:pStyle w:val="Style34"/>
        <w:keepNext w:val="0"/>
        <w:keepLines w:val="0"/>
        <w:widowControl w:val="0"/>
        <w:shd w:val="clear" w:color="auto" w:fill="auto"/>
        <w:bidi w:val="0"/>
        <w:spacing w:before="0" w:after="560" w:line="468" w:lineRule="exact"/>
        <w:ind w:left="0" w:right="0" w:firstLine="500"/>
        <w:jc w:val="both"/>
      </w:pPr>
      <w:r>
        <w:rPr>
          <w:color w:val="000000"/>
          <w:spacing w:val="0"/>
          <w:w w:val="100"/>
          <w:position w:val="0"/>
        </w:rPr>
        <w:t>我们认为，后附的财务报表在所有重大方面按照企业会计准则的规定编制，公允反映了 正元智慧公司</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日的合并及母公司财务状况，以及</w:t>
      </w:r>
      <w:r>
        <w:rPr>
          <w:color w:val="000000"/>
          <w:spacing w:val="0"/>
          <w:w w:val="100"/>
          <w:position w:val="0"/>
          <w:sz w:val="24"/>
          <w:szCs w:val="24"/>
        </w:rPr>
        <w:t>2020</w:t>
      </w:r>
      <w:r>
        <w:rPr>
          <w:color w:val="000000"/>
          <w:spacing w:val="0"/>
          <w:w w:val="100"/>
          <w:position w:val="0"/>
        </w:rPr>
        <w:t>年度的合并及母公司 经营成果和现金流量。</w:t>
      </w:r>
    </w:p>
    <w:p>
      <w:pPr>
        <w:pStyle w:val="Style15"/>
        <w:keepNext/>
        <w:keepLines/>
        <w:widowControl w:val="0"/>
        <w:shd w:val="clear" w:color="auto" w:fill="auto"/>
        <w:bidi w:val="0"/>
        <w:spacing w:before="0" w:after="0" w:line="468" w:lineRule="exact"/>
        <w:ind w:left="0" w:right="0" w:firstLine="500"/>
        <w:jc w:val="both"/>
        <w:rPr>
          <w:sz w:val="24"/>
          <w:szCs w:val="24"/>
        </w:rPr>
      </w:pPr>
      <w:bookmarkStart w:id="664" w:name="bookmark664"/>
      <w:bookmarkStart w:id="665" w:name="bookmark665"/>
      <w:bookmarkStart w:id="666" w:name="bookmark666"/>
      <w:r>
        <w:rPr>
          <w:rFonts w:ascii="SimHei" w:eastAsia="SimHei" w:hAnsi="SimHei" w:cs="SimHei"/>
          <w:color w:val="000000"/>
          <w:spacing w:val="0"/>
          <w:w w:val="100"/>
          <w:position w:val="0"/>
          <w:sz w:val="24"/>
          <w:szCs w:val="24"/>
        </w:rPr>
        <w:t>二'形成审计意见的基础</w:t>
      </w:r>
      <w:bookmarkEnd w:id="664"/>
      <w:bookmarkEnd w:id="665"/>
      <w:bookmarkEnd w:id="666"/>
    </w:p>
    <w:p>
      <w:pPr>
        <w:pStyle w:val="Style34"/>
        <w:keepNext w:val="0"/>
        <w:keepLines w:val="0"/>
        <w:widowControl w:val="0"/>
        <w:shd w:val="clear" w:color="auto" w:fill="auto"/>
        <w:bidi w:val="0"/>
        <w:spacing w:before="0" w:after="400" w:line="467" w:lineRule="exact"/>
        <w:ind w:left="0" w:right="0" w:firstLine="500"/>
        <w:jc w:val="both"/>
      </w:pPr>
      <w:r>
        <w:rPr>
          <w:color w:val="000000"/>
          <w:spacing w:val="0"/>
          <w:w w:val="100"/>
          <w:position w:val="0"/>
        </w:rPr>
        <w:t>我们按照中国注册会计师审计准则的规定执行了审计工作。审计报告的“注册会计师对 财务报表审计的责任”部分进一步阐述了我们在这些准则下的责任。按照中国注册会计师职 业道德守则，我们独立于正元智慧公司，并履行了职业道德方面的其他责任。我们相信，我 们获取的审计证据是充分、适当的，为发表审计意见提供了基础。</w:t>
      </w:r>
    </w:p>
    <w:p>
      <w:pPr>
        <w:pStyle w:val="Style15"/>
        <w:keepNext/>
        <w:keepLines/>
        <w:widowControl w:val="0"/>
        <w:shd w:val="clear" w:color="auto" w:fill="auto"/>
        <w:bidi w:val="0"/>
        <w:spacing w:before="0" w:after="0" w:line="469" w:lineRule="exact"/>
        <w:ind w:left="0" w:right="0" w:firstLine="480"/>
        <w:jc w:val="both"/>
        <w:rPr>
          <w:sz w:val="24"/>
          <w:szCs w:val="24"/>
        </w:rPr>
      </w:pPr>
      <w:bookmarkStart w:id="667" w:name="bookmark667"/>
      <w:bookmarkStart w:id="668" w:name="bookmark668"/>
      <w:bookmarkStart w:id="669" w:name="bookmark669"/>
      <w:r>
        <w:rPr>
          <w:rFonts w:ascii="SimHei" w:eastAsia="SimHei" w:hAnsi="SimHei" w:cs="SimHei"/>
          <w:color w:val="000000"/>
          <w:spacing w:val="0"/>
          <w:w w:val="100"/>
          <w:position w:val="0"/>
          <w:sz w:val="24"/>
          <w:szCs w:val="24"/>
        </w:rPr>
        <w:t>三' 关键审计事项</w:t>
      </w:r>
      <w:bookmarkEnd w:id="667"/>
      <w:bookmarkEnd w:id="668"/>
      <w:bookmarkEnd w:id="669"/>
    </w:p>
    <w:p>
      <w:pPr>
        <w:pStyle w:val="Style34"/>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 见。</w:t>
      </w:r>
    </w:p>
    <w:p>
      <w:pPr>
        <w:pStyle w:val="Style34"/>
        <w:keepNext w:val="0"/>
        <w:keepLines w:val="0"/>
        <w:widowControl w:val="0"/>
        <w:shd w:val="clear" w:color="auto" w:fill="auto"/>
        <w:tabs>
          <w:tab w:pos="1054" w:val="left"/>
        </w:tabs>
        <w:bidi w:val="0"/>
        <w:spacing w:before="0" w:after="0" w:line="469" w:lineRule="exact"/>
        <w:ind w:left="0" w:right="0" w:firstLine="480"/>
        <w:jc w:val="both"/>
      </w:pPr>
      <w:bookmarkStart w:id="670" w:name="bookmark670"/>
      <w:r>
        <w:rPr>
          <w:color w:val="000000"/>
          <w:spacing w:val="0"/>
          <w:w w:val="100"/>
          <w:position w:val="0"/>
        </w:rPr>
        <w:t>（</w:t>
      </w:r>
      <w:bookmarkEnd w:id="670"/>
      <w:r>
        <w:rPr>
          <w:color w:val="000000"/>
          <w:spacing w:val="0"/>
          <w:w w:val="100"/>
          <w:position w:val="0"/>
        </w:rPr>
        <w:t>一）</w:t>
        <w:tab/>
        <w:t>收入确认</w:t>
      </w:r>
    </w:p>
    <w:p>
      <w:pPr>
        <w:pStyle w:val="Style34"/>
        <w:keepNext w:val="0"/>
        <w:keepLines w:val="0"/>
        <w:widowControl w:val="0"/>
        <w:numPr>
          <w:ilvl w:val="0"/>
          <w:numId w:val="13"/>
        </w:numPr>
        <w:shd w:val="clear" w:color="auto" w:fill="auto"/>
        <w:tabs>
          <w:tab w:pos="936" w:val="left"/>
        </w:tabs>
        <w:bidi w:val="0"/>
        <w:spacing w:before="0" w:after="0" w:line="469" w:lineRule="exact"/>
        <w:ind w:left="0" w:right="0" w:firstLine="480"/>
        <w:jc w:val="both"/>
      </w:pPr>
      <w:bookmarkStart w:id="671" w:name="bookmark671"/>
      <w:bookmarkEnd w:id="671"/>
      <w:r>
        <w:rPr>
          <w:color w:val="000000"/>
          <w:spacing w:val="0"/>
          <w:w w:val="100"/>
          <w:position w:val="0"/>
        </w:rPr>
        <w:t>事项描述</w:t>
      </w:r>
    </w:p>
    <w:p>
      <w:pPr>
        <w:pStyle w:val="Style34"/>
        <w:keepNext w:val="0"/>
        <w:keepLines w:val="0"/>
        <w:widowControl w:val="0"/>
        <w:shd w:val="clear" w:color="auto" w:fill="auto"/>
        <w:bidi w:val="0"/>
        <w:spacing w:before="0" w:after="0" w:line="469" w:lineRule="exact"/>
        <w:ind w:left="0" w:right="0" w:firstLine="480"/>
        <w:jc w:val="left"/>
      </w:pPr>
      <w:r>
        <w:rPr>
          <w:color w:val="000000"/>
          <w:spacing w:val="0"/>
          <w:w w:val="100"/>
          <w:position w:val="0"/>
        </w:rPr>
        <w:t>相关信息披露详见财务报表附注三（二十三）、五（二</w:t>
      </w:r>
      <w:r>
        <w:rPr>
          <w:color w:val="000000"/>
          <w:spacing w:val="0"/>
          <w:w w:val="100"/>
          <w:position w:val="0"/>
          <w:sz w:val="24"/>
          <w:szCs w:val="24"/>
        </w:rPr>
        <w:t>）1</w:t>
      </w:r>
      <w:r>
        <w:rPr>
          <w:color w:val="000000"/>
          <w:spacing w:val="0"/>
          <w:w w:val="100"/>
          <w:position w:val="0"/>
        </w:rPr>
        <w:t>及十四（一）。</w:t>
      </w:r>
    </w:p>
    <w:p>
      <w:pPr>
        <w:pStyle w:val="Style34"/>
        <w:keepNext w:val="0"/>
        <w:keepLines w:val="0"/>
        <w:widowControl w:val="0"/>
        <w:shd w:val="clear" w:color="auto" w:fill="auto"/>
        <w:bidi w:val="0"/>
        <w:spacing w:before="0" w:after="0" w:line="451" w:lineRule="exact"/>
        <w:ind w:left="0" w:right="0" w:firstLine="480"/>
        <w:jc w:val="both"/>
      </w:pPr>
      <w:r>
        <w:rPr>
          <w:color w:val="000000"/>
          <w:spacing w:val="0"/>
          <w:w w:val="100"/>
          <w:position w:val="0"/>
        </w:rPr>
        <w:t xml:space="preserve">正元智慧公司的营业收入主要来自于一卡通系统建设收入和后续的运营与维护收入等。 </w:t>
      </w:r>
      <w:r>
        <w:rPr>
          <w:color w:val="000000"/>
          <w:spacing w:val="0"/>
          <w:w w:val="100"/>
          <w:position w:val="0"/>
          <w:sz w:val="24"/>
          <w:szCs w:val="24"/>
        </w:rPr>
        <w:t>2020</w:t>
      </w:r>
      <w:r>
        <w:rPr>
          <w:color w:val="000000"/>
          <w:spacing w:val="0"/>
          <w:w w:val="100"/>
          <w:position w:val="0"/>
        </w:rPr>
        <w:t>年度，正元智慧公司营业收入金额为人民币</w:t>
      </w:r>
      <w:r>
        <w:rPr>
          <w:color w:val="000000"/>
          <w:spacing w:val="0"/>
          <w:w w:val="100"/>
          <w:position w:val="0"/>
          <w:sz w:val="24"/>
          <w:szCs w:val="24"/>
        </w:rPr>
        <w:t>82,559.48</w:t>
      </w:r>
      <w:r>
        <w:rPr>
          <w:color w:val="000000"/>
          <w:spacing w:val="0"/>
          <w:w w:val="100"/>
          <w:position w:val="0"/>
        </w:rPr>
        <w:t>万元。</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由于营业收入是正元智慧公司关键业绩指标之一，可能存在正元智慧公司管理层（以下 简称管理层）通过不恰当的收入确认以达到特定目标或预期的固有风险。因此，我们将收入 确认确定为关键审计事项。</w:t>
      </w:r>
    </w:p>
    <w:p>
      <w:pPr>
        <w:pStyle w:val="Style34"/>
        <w:keepNext w:val="0"/>
        <w:keepLines w:val="0"/>
        <w:widowControl w:val="0"/>
        <w:numPr>
          <w:ilvl w:val="0"/>
          <w:numId w:val="13"/>
        </w:numPr>
        <w:shd w:val="clear" w:color="auto" w:fill="auto"/>
        <w:tabs>
          <w:tab w:pos="936" w:val="left"/>
        </w:tabs>
        <w:bidi w:val="0"/>
        <w:spacing w:before="0" w:after="0" w:line="469" w:lineRule="exact"/>
        <w:ind w:left="0" w:right="0" w:firstLine="480"/>
        <w:jc w:val="both"/>
      </w:pPr>
      <w:bookmarkStart w:id="672" w:name="bookmark672"/>
      <w:bookmarkEnd w:id="672"/>
      <w:r>
        <w:rPr>
          <w:color w:val="000000"/>
          <w:spacing w:val="0"/>
          <w:w w:val="100"/>
          <w:position w:val="0"/>
        </w:rPr>
        <w:t>审计应对</w:t>
      </w:r>
    </w:p>
    <w:p>
      <w:pPr>
        <w:pStyle w:val="Style34"/>
        <w:keepNext w:val="0"/>
        <w:keepLines w:val="0"/>
        <w:widowControl w:val="0"/>
        <w:shd w:val="clear" w:color="auto" w:fill="auto"/>
        <w:bidi w:val="0"/>
        <w:spacing w:before="0" w:after="0" w:line="469" w:lineRule="exact"/>
        <w:ind w:left="0" w:right="0" w:firstLine="480"/>
        <w:jc w:val="left"/>
      </w:pPr>
      <w:r>
        <w:rPr>
          <w:color w:val="000000"/>
          <w:spacing w:val="0"/>
          <w:w w:val="100"/>
          <w:position w:val="0"/>
        </w:rPr>
        <w:t>针对收入确认，我们实施的审计程序主要包括：</w:t>
      </w:r>
    </w:p>
    <w:p>
      <w:pPr>
        <w:pStyle w:val="Style34"/>
        <w:keepNext w:val="0"/>
        <w:keepLines w:val="0"/>
        <w:widowControl w:val="0"/>
        <w:shd w:val="clear" w:color="auto" w:fill="auto"/>
        <w:tabs>
          <w:tab w:pos="978" w:val="left"/>
        </w:tabs>
        <w:bidi w:val="0"/>
        <w:spacing w:before="0" w:after="0" w:line="466" w:lineRule="exact"/>
        <w:ind w:left="0" w:right="0" w:firstLine="480"/>
        <w:jc w:val="both"/>
      </w:pPr>
      <w:bookmarkStart w:id="673" w:name="bookmark673"/>
      <w:r>
        <w:rPr>
          <w:color w:val="000000"/>
          <w:spacing w:val="0"/>
          <w:w w:val="100"/>
          <w:position w:val="0"/>
          <w:sz w:val="24"/>
          <w:szCs w:val="24"/>
        </w:rPr>
        <w:t>（</w:t>
      </w:r>
      <w:bookmarkEnd w:id="673"/>
      <w:r>
        <w:rPr>
          <w:color w:val="000000"/>
          <w:spacing w:val="0"/>
          <w:w w:val="100"/>
          <w:position w:val="0"/>
          <w:sz w:val="24"/>
          <w:szCs w:val="24"/>
        </w:rPr>
        <w:t>1）</w:t>
        <w:tab/>
      </w:r>
      <w:r>
        <w:rPr>
          <w:color w:val="000000"/>
          <w:spacing w:val="0"/>
          <w:w w:val="100"/>
          <w:position w:val="0"/>
        </w:rPr>
        <w:t>了解与收入确认相关的关键内部控制，评价其设计和确定其是否得到执行，并测试 相关内部控制的运行有效性；</w:t>
      </w:r>
    </w:p>
    <w:p>
      <w:pPr>
        <w:pStyle w:val="Style34"/>
        <w:keepNext w:val="0"/>
        <w:keepLines w:val="0"/>
        <w:widowControl w:val="0"/>
        <w:shd w:val="clear" w:color="auto" w:fill="auto"/>
        <w:tabs>
          <w:tab w:pos="936" w:val="left"/>
        </w:tabs>
        <w:bidi w:val="0"/>
        <w:spacing w:before="0" w:after="0" w:line="469" w:lineRule="exact"/>
        <w:ind w:left="0" w:right="0" w:firstLine="480"/>
        <w:jc w:val="both"/>
      </w:pPr>
      <w:bookmarkStart w:id="674" w:name="bookmark674"/>
      <w:r>
        <w:rPr>
          <w:color w:val="000000"/>
          <w:spacing w:val="0"/>
          <w:w w:val="100"/>
          <w:position w:val="0"/>
          <w:sz w:val="24"/>
          <w:szCs w:val="24"/>
        </w:rPr>
        <w:t>（</w:t>
      </w:r>
      <w:bookmarkEnd w:id="674"/>
      <w:r>
        <w:rPr>
          <w:color w:val="000000"/>
          <w:spacing w:val="0"/>
          <w:w w:val="100"/>
          <w:position w:val="0"/>
          <w:sz w:val="24"/>
          <w:szCs w:val="24"/>
        </w:rPr>
        <w:t>2）</w:t>
        <w:tab/>
      </w:r>
      <w:r>
        <w:rPr>
          <w:color w:val="000000"/>
          <w:spacing w:val="0"/>
          <w:w w:val="100"/>
          <w:position w:val="0"/>
        </w:rPr>
        <w:t>检查销售合同，了解主要合同条款或条件，评价收入确认方法是否适当；</w:t>
      </w:r>
    </w:p>
    <w:p>
      <w:pPr>
        <w:pStyle w:val="Style34"/>
        <w:keepNext w:val="0"/>
        <w:keepLines w:val="0"/>
        <w:widowControl w:val="0"/>
        <w:shd w:val="clear" w:color="auto" w:fill="auto"/>
        <w:tabs>
          <w:tab w:pos="978" w:val="left"/>
        </w:tabs>
        <w:bidi w:val="0"/>
        <w:spacing w:before="0" w:after="0" w:line="480" w:lineRule="exact"/>
        <w:ind w:left="0" w:right="0" w:firstLine="480"/>
        <w:jc w:val="both"/>
      </w:pPr>
      <w:bookmarkStart w:id="675" w:name="bookmark675"/>
      <w:r>
        <w:rPr>
          <w:color w:val="000000"/>
          <w:spacing w:val="0"/>
          <w:w w:val="100"/>
          <w:position w:val="0"/>
          <w:sz w:val="24"/>
          <w:szCs w:val="24"/>
        </w:rPr>
        <w:t>（</w:t>
      </w:r>
      <w:bookmarkEnd w:id="675"/>
      <w:r>
        <w:rPr>
          <w:color w:val="000000"/>
          <w:spacing w:val="0"/>
          <w:w w:val="100"/>
          <w:position w:val="0"/>
          <w:sz w:val="24"/>
          <w:szCs w:val="24"/>
        </w:rPr>
        <w:t>3）</w:t>
        <w:tab/>
      </w:r>
      <w:r>
        <w:rPr>
          <w:color w:val="000000"/>
          <w:spacing w:val="0"/>
          <w:w w:val="100"/>
          <w:position w:val="0"/>
        </w:rPr>
        <w:t>对营业收入及毛利率按产品、项目、客户实施分析程序，识别是否存在重大或异常 波动，并查明波动原因；</w:t>
      </w:r>
    </w:p>
    <w:p>
      <w:pPr>
        <w:pStyle w:val="Style34"/>
        <w:keepNext w:val="0"/>
        <w:keepLines w:val="0"/>
        <w:widowControl w:val="0"/>
        <w:shd w:val="clear" w:color="auto" w:fill="auto"/>
        <w:tabs>
          <w:tab w:pos="936" w:val="left"/>
        </w:tabs>
        <w:bidi w:val="0"/>
        <w:spacing w:before="0" w:after="0" w:line="480" w:lineRule="exact"/>
        <w:ind w:left="0" w:right="0" w:firstLine="480"/>
        <w:jc w:val="both"/>
      </w:pPr>
      <w:bookmarkStart w:id="676" w:name="bookmark676"/>
      <w:r>
        <w:rPr>
          <w:color w:val="000000"/>
          <w:spacing w:val="0"/>
          <w:w w:val="100"/>
          <w:position w:val="0"/>
          <w:sz w:val="24"/>
          <w:szCs w:val="24"/>
        </w:rPr>
        <w:t>（</w:t>
      </w:r>
      <w:bookmarkEnd w:id="676"/>
      <w:r>
        <w:rPr>
          <w:color w:val="000000"/>
          <w:spacing w:val="0"/>
          <w:w w:val="100"/>
          <w:position w:val="0"/>
          <w:sz w:val="24"/>
          <w:szCs w:val="24"/>
        </w:rPr>
        <w:t>4）</w:t>
        <w:tab/>
      </w:r>
      <w:r>
        <w:rPr>
          <w:color w:val="000000"/>
          <w:spacing w:val="0"/>
          <w:w w:val="100"/>
          <w:position w:val="0"/>
        </w:rPr>
        <w:t>结合应收账款函证，以抽样方式向主要客户函证本期销售额；</w:t>
      </w:r>
    </w:p>
    <w:p>
      <w:pPr>
        <w:pStyle w:val="Style34"/>
        <w:keepNext w:val="0"/>
        <w:keepLines w:val="0"/>
        <w:widowControl w:val="0"/>
        <w:shd w:val="clear" w:color="auto" w:fill="auto"/>
        <w:tabs>
          <w:tab w:pos="978" w:val="left"/>
        </w:tabs>
        <w:bidi w:val="0"/>
        <w:spacing w:before="0" w:after="0" w:line="475" w:lineRule="exact"/>
        <w:ind w:left="0" w:right="0" w:firstLine="480"/>
        <w:jc w:val="both"/>
      </w:pPr>
      <w:bookmarkStart w:id="677" w:name="bookmark677"/>
      <w:r>
        <w:rPr>
          <w:color w:val="000000"/>
          <w:spacing w:val="0"/>
          <w:w w:val="100"/>
          <w:position w:val="0"/>
          <w:sz w:val="24"/>
          <w:szCs w:val="24"/>
        </w:rPr>
        <w:t>（</w:t>
      </w:r>
      <w:bookmarkEnd w:id="677"/>
      <w:r>
        <w:rPr>
          <w:color w:val="000000"/>
          <w:spacing w:val="0"/>
          <w:w w:val="100"/>
          <w:position w:val="0"/>
          <w:sz w:val="24"/>
          <w:szCs w:val="24"/>
        </w:rPr>
        <w:t>5）</w:t>
        <w:tab/>
      </w:r>
      <w:r>
        <w:rPr>
          <w:color w:val="000000"/>
          <w:spacing w:val="0"/>
          <w:w w:val="100"/>
          <w:position w:val="0"/>
        </w:rPr>
        <w:t>以抽样方式检查与收入确认相关的支持性文件，包括销售合同、销售发票、发货单、 签收单、验收报告等；</w:t>
      </w:r>
    </w:p>
    <w:p>
      <w:pPr>
        <w:pStyle w:val="Style34"/>
        <w:keepNext w:val="0"/>
        <w:keepLines w:val="0"/>
        <w:widowControl w:val="0"/>
        <w:shd w:val="clear" w:color="auto" w:fill="auto"/>
        <w:tabs>
          <w:tab w:pos="978" w:val="left"/>
        </w:tabs>
        <w:bidi w:val="0"/>
        <w:spacing w:before="0" w:after="0" w:line="466" w:lineRule="exact"/>
        <w:ind w:left="0" w:right="0" w:firstLine="480"/>
        <w:jc w:val="both"/>
      </w:pPr>
      <w:bookmarkStart w:id="678" w:name="bookmark678"/>
      <w:r>
        <w:rPr>
          <w:color w:val="000000"/>
          <w:spacing w:val="0"/>
          <w:w w:val="100"/>
          <w:position w:val="0"/>
          <w:sz w:val="24"/>
          <w:szCs w:val="24"/>
        </w:rPr>
        <w:t>（</w:t>
      </w:r>
      <w:bookmarkEnd w:id="678"/>
      <w:r>
        <w:rPr>
          <w:color w:val="000000"/>
          <w:spacing w:val="0"/>
          <w:w w:val="100"/>
          <w:position w:val="0"/>
          <w:sz w:val="24"/>
          <w:szCs w:val="24"/>
        </w:rPr>
        <w:t>6）</w:t>
        <w:tab/>
      </w:r>
      <w:r>
        <w:rPr>
          <w:color w:val="000000"/>
          <w:spacing w:val="0"/>
          <w:w w:val="100"/>
          <w:position w:val="0"/>
        </w:rPr>
        <w:t>对资产负债表日前后确认的营业收入实施截止测试，评价营业收入是否在恰当期间 确认；</w:t>
      </w:r>
    </w:p>
    <w:p>
      <w:pPr>
        <w:pStyle w:val="Style34"/>
        <w:keepNext w:val="0"/>
        <w:keepLines w:val="0"/>
        <w:widowControl w:val="0"/>
        <w:shd w:val="clear" w:color="auto" w:fill="auto"/>
        <w:tabs>
          <w:tab w:pos="936" w:val="left"/>
        </w:tabs>
        <w:bidi w:val="0"/>
        <w:spacing w:before="0" w:after="0" w:line="469" w:lineRule="exact"/>
        <w:ind w:left="0" w:right="0" w:firstLine="480"/>
        <w:jc w:val="left"/>
      </w:pPr>
      <w:bookmarkStart w:id="679" w:name="bookmark679"/>
      <w:r>
        <w:rPr>
          <w:color w:val="000000"/>
          <w:spacing w:val="0"/>
          <w:w w:val="100"/>
          <w:position w:val="0"/>
          <w:sz w:val="24"/>
          <w:szCs w:val="24"/>
        </w:rPr>
        <w:t>（</w:t>
      </w:r>
      <w:bookmarkEnd w:id="679"/>
      <w:r>
        <w:rPr>
          <w:color w:val="000000"/>
          <w:spacing w:val="0"/>
          <w:w w:val="100"/>
          <w:position w:val="0"/>
          <w:sz w:val="24"/>
          <w:szCs w:val="24"/>
        </w:rPr>
        <w:t>7）</w:t>
        <w:tab/>
      </w:r>
      <w:r>
        <w:rPr>
          <w:color w:val="000000"/>
          <w:spacing w:val="0"/>
          <w:w w:val="100"/>
          <w:position w:val="0"/>
        </w:rPr>
        <w:t>检查与营业收入相关的信息是否已在财务报表中作出恰当列报。</w:t>
      </w:r>
    </w:p>
    <w:p>
      <w:pPr>
        <w:pStyle w:val="Style34"/>
        <w:keepNext w:val="0"/>
        <w:keepLines w:val="0"/>
        <w:widowControl w:val="0"/>
        <w:shd w:val="clear" w:color="auto" w:fill="auto"/>
        <w:tabs>
          <w:tab w:pos="1054" w:val="left"/>
        </w:tabs>
        <w:bidi w:val="0"/>
        <w:spacing w:before="0" w:after="0" w:line="469" w:lineRule="exact"/>
        <w:ind w:left="0" w:right="0" w:firstLine="480"/>
        <w:jc w:val="both"/>
      </w:pPr>
      <w:bookmarkStart w:id="680" w:name="bookmark680"/>
      <w:r>
        <w:rPr>
          <w:color w:val="000000"/>
          <w:spacing w:val="0"/>
          <w:w w:val="100"/>
          <w:position w:val="0"/>
        </w:rPr>
        <w:t>（</w:t>
      </w:r>
      <w:bookmarkEnd w:id="680"/>
      <w:r>
        <w:rPr>
          <w:color w:val="000000"/>
          <w:spacing w:val="0"/>
          <w:w w:val="100"/>
          <w:position w:val="0"/>
        </w:rPr>
        <w:t>二）</w:t>
        <w:tab/>
        <w:t>应收账款与合同资产的减值</w:t>
      </w:r>
    </w:p>
    <w:p>
      <w:pPr>
        <w:pStyle w:val="Style34"/>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 xml:space="preserve">1. </w:t>
      </w:r>
      <w:r>
        <w:rPr>
          <w:color w:val="000000"/>
          <w:spacing w:val="0"/>
          <w:w w:val="100"/>
          <w:position w:val="0"/>
        </w:rPr>
        <w:t>事项描述</w:t>
      </w:r>
    </w:p>
    <w:p>
      <w:pPr>
        <w:pStyle w:val="Style3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相关信息披露详见财务报表附注三（十）、五（一）</w:t>
      </w:r>
      <w:r>
        <w:rPr>
          <w:color w:val="000000"/>
          <w:spacing w:val="0"/>
          <w:w w:val="100"/>
          <w:position w:val="0"/>
          <w:sz w:val="24"/>
          <w:szCs w:val="24"/>
        </w:rPr>
        <w:t>4</w:t>
      </w:r>
      <w:r>
        <w:rPr>
          <w:color w:val="000000"/>
          <w:spacing w:val="0"/>
          <w:w w:val="100"/>
          <w:position w:val="0"/>
        </w:rPr>
        <w:t>、五（一）</w:t>
      </w:r>
      <w:r>
        <w:rPr>
          <w:color w:val="000000"/>
          <w:spacing w:val="0"/>
          <w:w w:val="100"/>
          <w:position w:val="0"/>
          <w:sz w:val="24"/>
          <w:szCs w:val="24"/>
        </w:rPr>
        <w:t>9</w:t>
      </w:r>
      <w:r>
        <w:rPr>
          <w:color w:val="000000"/>
          <w:spacing w:val="0"/>
          <w:w w:val="100"/>
          <w:position w:val="0"/>
        </w:rPr>
        <w:t>和五（一）</w:t>
      </w:r>
      <w:r>
        <w:rPr>
          <w:color w:val="000000"/>
          <w:spacing w:val="0"/>
          <w:w w:val="100"/>
          <w:position w:val="0"/>
          <w:sz w:val="24"/>
          <w:szCs w:val="24"/>
        </w:rPr>
        <w:t>19</w:t>
      </w:r>
      <w:r>
        <w:rPr>
          <w:color w:val="000000"/>
          <w:spacing w:val="0"/>
          <w:w w:val="100"/>
          <w:position w:val="0"/>
        </w:rPr>
        <w:t>。</w:t>
      </w:r>
    </w:p>
    <w:p>
      <w:pPr>
        <w:pStyle w:val="Style34"/>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截至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 xml:space="preserve">日，正元智慧公司应收账款、合同资产项目账面余额分别为人民币 </w:t>
      </w:r>
      <w:r>
        <w:rPr>
          <w:color w:val="000000"/>
          <w:spacing w:val="0"/>
          <w:w w:val="100"/>
          <w:position w:val="0"/>
          <w:sz w:val="24"/>
          <w:szCs w:val="24"/>
        </w:rPr>
        <w:t>48,192.93</w:t>
      </w:r>
      <w:r>
        <w:rPr>
          <w:color w:val="000000"/>
          <w:spacing w:val="0"/>
          <w:w w:val="100"/>
          <w:position w:val="0"/>
        </w:rPr>
        <w:t>万元、</w:t>
      </w:r>
      <w:r>
        <w:rPr>
          <w:color w:val="000000"/>
          <w:spacing w:val="0"/>
          <w:w w:val="100"/>
          <w:position w:val="0"/>
          <w:sz w:val="24"/>
          <w:szCs w:val="24"/>
        </w:rPr>
        <w:t>4,718.93</w:t>
      </w:r>
      <w:r>
        <w:rPr>
          <w:color w:val="000000"/>
          <w:spacing w:val="0"/>
          <w:w w:val="100"/>
          <w:position w:val="0"/>
        </w:rPr>
        <w:t>万元，坏账准备分别为人民币</w:t>
      </w:r>
      <w:r>
        <w:rPr>
          <w:color w:val="000000"/>
          <w:spacing w:val="0"/>
          <w:w w:val="100"/>
          <w:position w:val="0"/>
          <w:sz w:val="24"/>
          <w:szCs w:val="24"/>
        </w:rPr>
        <w:t xml:space="preserve">7,422. </w:t>
      </w:r>
      <w:r>
        <w:rPr>
          <w:color w:val="000000"/>
          <w:spacing w:val="0"/>
          <w:w w:val="100"/>
          <w:position w:val="0"/>
          <w:sz w:val="24"/>
          <w:szCs w:val="24"/>
        </w:rPr>
        <w:t>50</w:t>
      </w:r>
      <w:r>
        <w:rPr>
          <w:color w:val="000000"/>
          <w:spacing w:val="0"/>
          <w:w w:val="100"/>
          <w:position w:val="0"/>
        </w:rPr>
        <w:t>万元、</w:t>
      </w:r>
      <w:r>
        <w:rPr>
          <w:color w:val="000000"/>
          <w:spacing w:val="0"/>
          <w:w w:val="100"/>
          <w:position w:val="0"/>
          <w:sz w:val="24"/>
          <w:szCs w:val="24"/>
        </w:rPr>
        <w:t>906.04</w:t>
      </w:r>
      <w:r>
        <w:rPr>
          <w:color w:val="000000"/>
          <w:spacing w:val="0"/>
          <w:w w:val="100"/>
          <w:position w:val="0"/>
        </w:rPr>
        <w:t>万元，账 面价值分别为人民币</w:t>
      </w:r>
      <w:r>
        <w:rPr>
          <w:color w:val="000000"/>
          <w:spacing w:val="0"/>
          <w:w w:val="100"/>
          <w:position w:val="0"/>
          <w:sz w:val="24"/>
          <w:szCs w:val="24"/>
        </w:rPr>
        <w:t>40,770.43</w:t>
      </w:r>
      <w:r>
        <w:rPr>
          <w:color w:val="000000"/>
          <w:spacing w:val="0"/>
          <w:w w:val="100"/>
          <w:position w:val="0"/>
        </w:rPr>
        <w:t>万元、</w:t>
      </w:r>
      <w:r>
        <w:rPr>
          <w:color w:val="000000"/>
          <w:spacing w:val="0"/>
          <w:w w:val="100"/>
          <w:position w:val="0"/>
          <w:sz w:val="24"/>
          <w:szCs w:val="24"/>
        </w:rPr>
        <w:t>3,812.89</w:t>
      </w:r>
      <w:r>
        <w:rPr>
          <w:color w:val="000000"/>
          <w:spacing w:val="0"/>
          <w:w w:val="100"/>
          <w:position w:val="0"/>
        </w:rPr>
        <w:t>万元，占期末资产总额的</w:t>
      </w:r>
      <w:r>
        <w:rPr>
          <w:color w:val="000000"/>
          <w:spacing w:val="0"/>
          <w:w w:val="100"/>
          <w:position w:val="0"/>
          <w:sz w:val="24"/>
          <w:szCs w:val="24"/>
        </w:rPr>
        <w:t>27.15%</w:t>
      </w:r>
      <w:r>
        <w:rPr>
          <w:color w:val="000000"/>
          <w:spacing w:val="0"/>
          <w:w w:val="100"/>
          <w:position w:val="0"/>
        </w:rPr>
        <w:t>、</w:t>
      </w:r>
      <w:r>
        <w:rPr>
          <w:color w:val="000000"/>
          <w:spacing w:val="0"/>
          <w:w w:val="100"/>
          <w:position w:val="0"/>
          <w:sz w:val="24"/>
          <w:szCs w:val="24"/>
        </w:rPr>
        <w:t>2.54%</w:t>
      </w:r>
      <w:r>
        <w:rPr>
          <w:color w:val="000000"/>
          <w:spacing w:val="0"/>
          <w:w w:val="100"/>
          <w:position w:val="0"/>
        </w:rPr>
        <w:t>。</w:t>
      </w:r>
    </w:p>
    <w:p>
      <w:pPr>
        <w:pStyle w:val="Style3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对于单独进行减值测试的应收账款，当存在客观证据表明其发生减值时，管理层综合考 虑债务人的行业状况、经营情况、财务状况、涉诉情况、还款记录等因素，估计未来现金流 量现值，并确定应计提的坏账准备；对于采用组合方式进行减值测试的应收账款，管理层根 据账龄依据划分组合，以与该组合具有类似信用风险特征组合的历史损失率为基础，结合现 实情况进行调整，估计未来现金流量现值，并确定应计提的坏账准备。</w:t>
      </w:r>
    </w:p>
    <w:p>
      <w:pPr>
        <w:pStyle w:val="Style34"/>
        <w:keepNext w:val="0"/>
        <w:keepLines w:val="0"/>
        <w:widowControl w:val="0"/>
        <w:shd w:val="clear" w:color="auto" w:fill="auto"/>
        <w:bidi w:val="0"/>
        <w:spacing w:before="0" w:after="0" w:line="480" w:lineRule="exact"/>
        <w:ind w:left="0" w:right="0" w:firstLine="480"/>
        <w:jc w:val="both"/>
      </w:pPr>
      <w:r>
        <w:rPr>
          <w:color w:val="000000"/>
          <w:spacing w:val="0"/>
          <w:w w:val="100"/>
          <w:position w:val="0"/>
        </w:rPr>
        <w:t>由于应收账款金额重大，且应收账款减值测试涉及重大管理层判断，我们将应收账款减 值确定为关键审计事项。</w:t>
      </w:r>
    </w:p>
    <w:p>
      <w:pPr>
        <w:pStyle w:val="Style34"/>
        <w:keepNext w:val="0"/>
        <w:keepLines w:val="0"/>
        <w:widowControl w:val="0"/>
        <w:numPr>
          <w:ilvl w:val="0"/>
          <w:numId w:val="15"/>
        </w:numPr>
        <w:shd w:val="clear" w:color="auto" w:fill="auto"/>
        <w:bidi w:val="0"/>
        <w:spacing w:before="0" w:after="0" w:line="480" w:lineRule="exact"/>
        <w:ind w:left="0" w:right="0" w:firstLine="480"/>
        <w:jc w:val="both"/>
      </w:pPr>
      <w:bookmarkStart w:id="681" w:name="bookmark681"/>
      <w:bookmarkEnd w:id="681"/>
      <w:r>
        <w:rPr>
          <w:color w:val="000000"/>
          <w:spacing w:val="0"/>
          <w:w w:val="100"/>
          <w:position w:val="0"/>
        </w:rPr>
        <w:t>审计应对</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针对应收账款减值，我们实施的审计程序主要包括：</w:t>
      </w:r>
    </w:p>
    <w:p>
      <w:pPr>
        <w:pStyle w:val="Style34"/>
        <w:keepNext w:val="0"/>
        <w:keepLines w:val="0"/>
        <w:widowControl w:val="0"/>
        <w:numPr>
          <w:ilvl w:val="0"/>
          <w:numId w:val="17"/>
        </w:numPr>
        <w:shd w:val="clear" w:color="auto" w:fill="auto"/>
        <w:tabs>
          <w:tab w:pos="978" w:val="left"/>
        </w:tabs>
        <w:bidi w:val="0"/>
        <w:spacing w:before="0" w:after="0" w:line="470" w:lineRule="exact"/>
        <w:ind w:left="0" w:right="0" w:firstLine="480"/>
        <w:jc w:val="both"/>
      </w:pPr>
      <w:bookmarkStart w:id="682" w:name="bookmark682"/>
      <w:bookmarkEnd w:id="682"/>
      <w:r>
        <w:rPr>
          <w:color w:val="000000"/>
          <w:spacing w:val="0"/>
          <w:w w:val="100"/>
          <w:position w:val="0"/>
        </w:rPr>
        <w:t>了解与应收账款减值相关的关键内部控制，评价其设计和确定其是否得到执行，并 测试相关内部控制的运行有效性；</w:t>
      </w:r>
    </w:p>
    <w:p>
      <w:pPr>
        <w:pStyle w:val="Style34"/>
        <w:keepNext w:val="0"/>
        <w:keepLines w:val="0"/>
        <w:widowControl w:val="0"/>
        <w:numPr>
          <w:ilvl w:val="0"/>
          <w:numId w:val="17"/>
        </w:numPr>
        <w:shd w:val="clear" w:color="auto" w:fill="auto"/>
        <w:tabs>
          <w:tab w:pos="973" w:val="left"/>
        </w:tabs>
        <w:bidi w:val="0"/>
        <w:spacing w:before="0" w:after="0" w:line="475" w:lineRule="exact"/>
        <w:ind w:left="0" w:right="0" w:firstLine="480"/>
        <w:jc w:val="both"/>
      </w:pPr>
      <w:bookmarkStart w:id="683" w:name="bookmark683"/>
      <w:bookmarkEnd w:id="683"/>
      <w:r>
        <w:rPr>
          <w:color w:val="000000"/>
          <w:spacing w:val="0"/>
          <w:w w:val="100"/>
          <w:position w:val="0"/>
        </w:rPr>
        <w:t>复核管理层对应收账款进行减值测试的相关考虑和客观证据，评价管理层是否充分 识别已发生减值的应收账款；</w:t>
      </w:r>
    </w:p>
    <w:p>
      <w:pPr>
        <w:pStyle w:val="Style34"/>
        <w:keepNext w:val="0"/>
        <w:keepLines w:val="0"/>
        <w:widowControl w:val="0"/>
        <w:numPr>
          <w:ilvl w:val="0"/>
          <w:numId w:val="17"/>
        </w:numPr>
        <w:shd w:val="clear" w:color="auto" w:fill="auto"/>
        <w:tabs>
          <w:tab w:pos="978" w:val="left"/>
        </w:tabs>
        <w:bidi w:val="0"/>
        <w:spacing w:before="0" w:after="0" w:line="474" w:lineRule="exact"/>
        <w:ind w:left="0" w:right="0" w:firstLine="480"/>
        <w:jc w:val="both"/>
      </w:pPr>
      <w:bookmarkStart w:id="684" w:name="bookmark684"/>
      <w:bookmarkEnd w:id="684"/>
      <w:r>
        <w:rPr>
          <w:color w:val="000000"/>
          <w:spacing w:val="0"/>
          <w:w w:val="100"/>
          <w:position w:val="0"/>
        </w:rPr>
        <w:t>对于采用组合方式进行减值测试的应收账款，评价管理层按信用风险特征划分组合 的合理性；评价管理层减值测试方法(包括根据历史损失率及反映当前情况的相关可观察数 据等确定的各项组合坏账准备计提比例)的合理性；测试管理层使用数据(包括应收账款账 龄等)的准确性和完整性以及对坏账准备的计算是否准确；</w:t>
      </w:r>
    </w:p>
    <w:p>
      <w:pPr>
        <w:pStyle w:val="Style34"/>
        <w:keepNext w:val="0"/>
        <w:keepLines w:val="0"/>
        <w:widowControl w:val="0"/>
        <w:numPr>
          <w:ilvl w:val="0"/>
          <w:numId w:val="17"/>
        </w:numPr>
        <w:shd w:val="clear" w:color="auto" w:fill="auto"/>
        <w:tabs>
          <w:tab w:pos="948" w:val="left"/>
        </w:tabs>
        <w:bidi w:val="0"/>
        <w:spacing w:before="0" w:after="0" w:line="474" w:lineRule="exact"/>
        <w:ind w:left="0" w:right="0" w:firstLine="480"/>
        <w:jc w:val="both"/>
      </w:pPr>
      <w:bookmarkStart w:id="685" w:name="bookmark685"/>
      <w:bookmarkEnd w:id="685"/>
      <w:r>
        <w:rPr>
          <w:color w:val="000000"/>
          <w:spacing w:val="0"/>
          <w:w w:val="100"/>
          <w:position w:val="0"/>
        </w:rPr>
        <w:t>检查应收账款的期后回款情况，评价管理层计提应收账款坏账准备的合理性；</w:t>
      </w:r>
    </w:p>
    <w:p>
      <w:pPr>
        <w:pStyle w:val="Style34"/>
        <w:keepNext w:val="0"/>
        <w:keepLines w:val="0"/>
        <w:widowControl w:val="0"/>
        <w:numPr>
          <w:ilvl w:val="0"/>
          <w:numId w:val="17"/>
        </w:numPr>
        <w:shd w:val="clear" w:color="auto" w:fill="auto"/>
        <w:tabs>
          <w:tab w:pos="948" w:val="left"/>
        </w:tabs>
        <w:bidi w:val="0"/>
        <w:spacing w:before="0" w:after="560" w:line="470" w:lineRule="exact"/>
        <w:ind w:left="0" w:right="0" w:firstLine="480"/>
        <w:jc w:val="both"/>
      </w:pPr>
      <w:bookmarkStart w:id="686" w:name="bookmark686"/>
      <w:bookmarkEnd w:id="686"/>
      <w:r>
        <w:rPr>
          <w:color w:val="000000"/>
          <w:spacing w:val="0"/>
          <w:w w:val="100"/>
          <w:position w:val="0"/>
        </w:rPr>
        <w:t>检查与应收账款减值相关的信息是否已在财务报表中作出恰当列报。</w:t>
      </w:r>
    </w:p>
    <w:p>
      <w:pPr>
        <w:pStyle w:val="Style15"/>
        <w:keepNext/>
        <w:keepLines/>
        <w:widowControl w:val="0"/>
        <w:shd w:val="clear" w:color="auto" w:fill="auto"/>
        <w:bidi w:val="0"/>
        <w:spacing w:before="0" w:after="0" w:line="470" w:lineRule="exact"/>
        <w:ind w:left="0" w:right="0" w:firstLine="480"/>
        <w:jc w:val="both"/>
        <w:rPr>
          <w:sz w:val="24"/>
          <w:szCs w:val="24"/>
        </w:rPr>
      </w:pPr>
      <w:bookmarkStart w:id="687" w:name="bookmark687"/>
      <w:bookmarkStart w:id="688" w:name="bookmark688"/>
      <w:bookmarkStart w:id="689" w:name="bookmark689"/>
      <w:r>
        <w:rPr>
          <w:rFonts w:ascii="SimHei" w:eastAsia="SimHei" w:hAnsi="SimHei" w:cs="SimHei"/>
          <w:color w:val="000000"/>
          <w:spacing w:val="0"/>
          <w:w w:val="100"/>
          <w:position w:val="0"/>
          <w:sz w:val="24"/>
          <w:szCs w:val="24"/>
        </w:rPr>
        <w:t>四'其他信息</w:t>
      </w:r>
      <w:bookmarkEnd w:id="687"/>
      <w:bookmarkEnd w:id="688"/>
      <w:bookmarkEnd w:id="689"/>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管理层对其他信息负责。其他信息包括年度报告中涵盖的信息，但不包括财务报表和我 们的审计报告。</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我们对财务报表发表的审计意见不涵盖其他信息，我们也不对其他信息发表任何形式的 </w:t>
      </w:r>
      <w:r>
        <w:rPr>
          <w:color w:val="000000"/>
          <w:spacing w:val="0"/>
          <w:w w:val="100"/>
          <w:position w:val="0"/>
        </w:rPr>
        <w:t>鉴证结论。</w:t>
      </w:r>
    </w:p>
    <w:p>
      <w:pPr>
        <w:pStyle w:val="Style34"/>
        <w:keepNext w:val="0"/>
        <w:keepLines w:val="0"/>
        <w:widowControl w:val="0"/>
        <w:shd w:val="clear" w:color="auto" w:fill="auto"/>
        <w:bidi w:val="0"/>
        <w:spacing w:before="0" w:after="0" w:line="466" w:lineRule="exact"/>
        <w:ind w:left="0" w:right="0" w:firstLine="50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34"/>
        <w:keepNext w:val="0"/>
        <w:keepLines w:val="0"/>
        <w:widowControl w:val="0"/>
        <w:shd w:val="clear" w:color="auto" w:fill="auto"/>
        <w:bidi w:val="0"/>
        <w:spacing w:before="0" w:after="540" w:line="470" w:lineRule="exact"/>
        <w:ind w:left="0" w:right="0" w:firstLine="50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15"/>
        <w:keepNext/>
        <w:keepLines/>
        <w:widowControl w:val="0"/>
        <w:shd w:val="clear" w:color="auto" w:fill="auto"/>
        <w:bidi w:val="0"/>
        <w:spacing w:before="0" w:after="0" w:line="468" w:lineRule="exact"/>
        <w:ind w:left="0" w:right="0" w:firstLine="500"/>
        <w:jc w:val="both"/>
        <w:rPr>
          <w:sz w:val="24"/>
          <w:szCs w:val="24"/>
        </w:rPr>
      </w:pPr>
      <w:bookmarkStart w:id="690" w:name="bookmark690"/>
      <w:bookmarkStart w:id="691" w:name="bookmark691"/>
      <w:bookmarkStart w:id="692" w:name="bookmark692"/>
      <w:r>
        <w:rPr>
          <w:rFonts w:ascii="SimHei" w:eastAsia="SimHei" w:hAnsi="SimHei" w:cs="SimHei"/>
          <w:color w:val="000000"/>
          <w:spacing w:val="0"/>
          <w:w w:val="100"/>
          <w:position w:val="0"/>
          <w:sz w:val="24"/>
          <w:szCs w:val="24"/>
        </w:rPr>
        <w:t>五'管理层和治理层对财务报表的责任</w:t>
      </w:r>
      <w:bookmarkEnd w:id="690"/>
      <w:bookmarkEnd w:id="691"/>
      <w:bookmarkEnd w:id="692"/>
    </w:p>
    <w:p>
      <w:pPr>
        <w:pStyle w:val="Style34"/>
        <w:keepNext w:val="0"/>
        <w:keepLines w:val="0"/>
        <w:widowControl w:val="0"/>
        <w:shd w:val="clear" w:color="auto" w:fill="auto"/>
        <w:bidi w:val="0"/>
        <w:spacing w:before="0" w:after="0" w:line="461" w:lineRule="exact"/>
        <w:ind w:left="0" w:right="0" w:firstLine="500"/>
        <w:jc w:val="both"/>
      </w:pPr>
      <w:r>
        <w:rPr>
          <w:color w:val="000000"/>
          <w:spacing w:val="0"/>
          <w:w w:val="100"/>
          <w:position w:val="0"/>
        </w:rPr>
        <w:t>管理层负责按照企业会计准则的规定编制财务报表，使其实现公允反映，并设计、执行 和维护必要的内部控制，以使财务报表不存在由于舞弊或错误导致的重大错报。</w:t>
      </w:r>
    </w:p>
    <w:p>
      <w:pPr>
        <w:pStyle w:val="Style34"/>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在编制财务报表时，管理层负责评估正元智慧公司的持续经营能力，披露与持续经营相 关的事项（如适用），并运用持续经营假设，除非计划进行清算、终止运营或别无其他现实的 选择。</w:t>
      </w:r>
    </w:p>
    <w:p>
      <w:pPr>
        <w:pStyle w:val="Style34"/>
        <w:keepNext w:val="0"/>
        <w:keepLines w:val="0"/>
        <w:widowControl w:val="0"/>
        <w:shd w:val="clear" w:color="auto" w:fill="auto"/>
        <w:bidi w:val="0"/>
        <w:spacing w:before="0" w:after="540" w:line="468" w:lineRule="exact"/>
        <w:ind w:left="0" w:right="0" w:firstLine="500"/>
        <w:jc w:val="left"/>
      </w:pPr>
      <w:r>
        <w:rPr>
          <w:color w:val="000000"/>
          <w:spacing w:val="0"/>
          <w:w w:val="100"/>
          <w:position w:val="0"/>
        </w:rPr>
        <w:t>正元智慧公司治理层（以下简称治理层）负责监督正元智慧公司的财务报告过程。</w:t>
      </w:r>
    </w:p>
    <w:p>
      <w:pPr>
        <w:pStyle w:val="Style15"/>
        <w:keepNext/>
        <w:keepLines/>
        <w:widowControl w:val="0"/>
        <w:shd w:val="clear" w:color="auto" w:fill="auto"/>
        <w:bidi w:val="0"/>
        <w:spacing w:before="0" w:after="0" w:line="468" w:lineRule="exact"/>
        <w:ind w:left="0" w:right="0" w:firstLine="500"/>
        <w:jc w:val="left"/>
        <w:rPr>
          <w:sz w:val="24"/>
          <w:szCs w:val="24"/>
        </w:rPr>
      </w:pPr>
      <w:bookmarkStart w:id="693" w:name="bookmark693"/>
      <w:bookmarkStart w:id="694" w:name="bookmark694"/>
      <w:bookmarkStart w:id="695" w:name="bookmark695"/>
      <w:bookmarkStart w:id="696" w:name="bookmark696"/>
      <w:r>
        <w:rPr>
          <w:rFonts w:ascii="SimHei" w:eastAsia="SimHei" w:hAnsi="SimHei" w:cs="SimHei"/>
          <w:color w:val="000000"/>
          <w:spacing w:val="0"/>
          <w:w w:val="100"/>
          <w:position w:val="0"/>
          <w:sz w:val="24"/>
          <w:szCs w:val="24"/>
        </w:rPr>
        <w:t>六</w:t>
      </w:r>
      <w:bookmarkEnd w:id="695"/>
      <w:r>
        <w:rPr>
          <w:rFonts w:ascii="SimHei" w:eastAsia="SimHei" w:hAnsi="SimHei" w:cs="SimHei"/>
          <w:color w:val="000000"/>
          <w:spacing w:val="0"/>
          <w:w w:val="100"/>
          <w:position w:val="0"/>
          <w:sz w:val="24"/>
          <w:szCs w:val="24"/>
        </w:rPr>
        <w:t>、注册会计师对财务报表审计的责任</w:t>
      </w:r>
      <w:bookmarkEnd w:id="693"/>
      <w:bookmarkEnd w:id="694"/>
      <w:bookmarkEnd w:id="696"/>
    </w:p>
    <w:p>
      <w:pPr>
        <w:pStyle w:val="Style34"/>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Style34"/>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在按照审计准则执行审计工作的过程中，我们运用职业判断，并保持职业怀疑。同时， 我们也执行以下工作：</w:t>
      </w:r>
    </w:p>
    <w:p>
      <w:pPr>
        <w:pStyle w:val="Style34"/>
        <w:keepNext w:val="0"/>
        <w:keepLines w:val="0"/>
        <w:widowControl w:val="0"/>
        <w:shd w:val="clear" w:color="auto" w:fill="auto"/>
        <w:tabs>
          <w:tab w:pos="1098" w:val="left"/>
        </w:tabs>
        <w:bidi w:val="0"/>
        <w:spacing w:before="0" w:after="0" w:line="467" w:lineRule="exact"/>
        <w:ind w:left="0" w:right="0" w:firstLine="500"/>
        <w:jc w:val="both"/>
      </w:pPr>
      <w:bookmarkStart w:id="697" w:name="bookmark697"/>
      <w:r>
        <w:rPr>
          <w:color w:val="000000"/>
          <w:spacing w:val="0"/>
          <w:w w:val="100"/>
          <w:position w:val="0"/>
        </w:rPr>
        <w:t>（</w:t>
      </w:r>
      <w:bookmarkEnd w:id="697"/>
      <w:r>
        <w:rPr>
          <w:color w:val="000000"/>
          <w:spacing w:val="0"/>
          <w:w w:val="100"/>
          <w:position w:val="0"/>
        </w:rPr>
        <w:t>一）</w:t>
        <w:tab/>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34"/>
        <w:keepNext w:val="0"/>
        <w:keepLines w:val="0"/>
        <w:widowControl w:val="0"/>
        <w:shd w:val="clear" w:color="auto" w:fill="auto"/>
        <w:tabs>
          <w:tab w:pos="1088" w:val="left"/>
        </w:tabs>
        <w:bidi w:val="0"/>
        <w:spacing w:before="0" w:after="0" w:line="490" w:lineRule="exact"/>
        <w:ind w:left="0" w:right="0" w:firstLine="500"/>
        <w:jc w:val="both"/>
      </w:pPr>
      <w:bookmarkStart w:id="698" w:name="bookmark698"/>
      <w:r>
        <w:rPr>
          <w:color w:val="000000"/>
          <w:spacing w:val="0"/>
          <w:w w:val="100"/>
          <w:position w:val="0"/>
        </w:rPr>
        <w:t>（</w:t>
      </w:r>
      <w:bookmarkEnd w:id="698"/>
      <w:r>
        <w:rPr>
          <w:color w:val="000000"/>
          <w:spacing w:val="0"/>
          <w:w w:val="100"/>
          <w:position w:val="0"/>
        </w:rPr>
        <w:t>二）</w:t>
        <w:tab/>
        <w:t>了解与审计相关的内部控制，以设计恰当的审计程序，但目的并非对内部控制的有 效性发表意见。</w:t>
      </w:r>
    </w:p>
    <w:p>
      <w:pPr>
        <w:pStyle w:val="Style34"/>
        <w:keepNext w:val="0"/>
        <w:keepLines w:val="0"/>
        <w:widowControl w:val="0"/>
        <w:shd w:val="clear" w:color="auto" w:fill="auto"/>
        <w:tabs>
          <w:tab w:pos="1072" w:val="left"/>
        </w:tabs>
        <w:bidi w:val="0"/>
        <w:spacing w:before="0" w:after="0" w:line="490" w:lineRule="exact"/>
        <w:ind w:left="0" w:right="0" w:firstLine="480"/>
        <w:jc w:val="left"/>
      </w:pPr>
      <w:bookmarkStart w:id="699" w:name="bookmark699"/>
      <w:r>
        <w:rPr>
          <w:color w:val="000000"/>
          <w:spacing w:val="0"/>
          <w:w w:val="100"/>
          <w:position w:val="0"/>
        </w:rPr>
        <w:t>（</w:t>
      </w:r>
      <w:bookmarkEnd w:id="699"/>
      <w:r>
        <w:rPr>
          <w:color w:val="000000"/>
          <w:spacing w:val="0"/>
          <w:w w:val="100"/>
          <w:position w:val="0"/>
        </w:rPr>
        <w:t>三）</w:t>
        <w:tab/>
        <w:t>评价管理层选用会计政策的恰当性和作出会计估计及相关披露的合理性。</w:t>
      </w:r>
    </w:p>
    <w:p>
      <w:pPr>
        <w:pStyle w:val="Style34"/>
        <w:keepNext w:val="0"/>
        <w:keepLines w:val="0"/>
        <w:widowControl w:val="0"/>
        <w:shd w:val="clear" w:color="auto" w:fill="auto"/>
        <w:tabs>
          <w:tab w:pos="1098" w:val="left"/>
        </w:tabs>
        <w:bidi w:val="0"/>
        <w:spacing w:before="0" w:after="0" w:line="471" w:lineRule="exact"/>
        <w:ind w:left="0" w:right="0" w:firstLine="480"/>
        <w:jc w:val="both"/>
      </w:pPr>
      <w:bookmarkStart w:id="700" w:name="bookmark700"/>
      <w:r>
        <w:rPr>
          <w:color w:val="000000"/>
          <w:spacing w:val="0"/>
          <w:w w:val="100"/>
          <w:position w:val="0"/>
        </w:rPr>
        <w:t>（</w:t>
      </w:r>
      <w:bookmarkEnd w:id="700"/>
      <w:r>
        <w:rPr>
          <w:color w:val="000000"/>
          <w:spacing w:val="0"/>
          <w:w w:val="100"/>
          <w:position w:val="0"/>
        </w:rPr>
        <w:t>四）</w:t>
        <w:tab/>
        <w:t>对管理层使用持续经营假设的恰当性得出结论。同时，根据获取的审计证据，就可 能导致对正元智慧公司持续经营能力产生重大疑虑的事项或情况是否存在重大不确定性得出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结论基于截至审计报告日可获得的信息。然而，未来的事项或情况可能导致正元智慧公司不 能持续经营。</w:t>
      </w:r>
    </w:p>
    <w:p>
      <w:pPr>
        <w:pStyle w:val="Style34"/>
        <w:keepNext w:val="0"/>
        <w:keepLines w:val="0"/>
        <w:widowControl w:val="0"/>
        <w:shd w:val="clear" w:color="auto" w:fill="auto"/>
        <w:tabs>
          <w:tab w:pos="1093" w:val="left"/>
        </w:tabs>
        <w:bidi w:val="0"/>
        <w:spacing w:before="0" w:after="0" w:line="475" w:lineRule="exact"/>
        <w:ind w:left="0" w:right="0" w:firstLine="480"/>
        <w:jc w:val="both"/>
      </w:pPr>
      <w:bookmarkStart w:id="701" w:name="bookmark701"/>
      <w:r>
        <w:rPr>
          <w:color w:val="000000"/>
          <w:spacing w:val="0"/>
          <w:w w:val="100"/>
          <w:position w:val="0"/>
        </w:rPr>
        <w:t>（</w:t>
      </w:r>
      <w:bookmarkEnd w:id="701"/>
      <w:r>
        <w:rPr>
          <w:color w:val="000000"/>
          <w:spacing w:val="0"/>
          <w:w w:val="100"/>
          <w:position w:val="0"/>
        </w:rPr>
        <w:t>五）</w:t>
        <w:tab/>
        <w:t>评价财务报表的总体列报、结构和内容，并评价财务报表是否公允反映相关交易和 事项。</w:t>
      </w:r>
    </w:p>
    <w:p>
      <w:pPr>
        <w:pStyle w:val="Style34"/>
        <w:keepNext w:val="0"/>
        <w:keepLines w:val="0"/>
        <w:widowControl w:val="0"/>
        <w:shd w:val="clear" w:color="auto" w:fill="auto"/>
        <w:tabs>
          <w:tab w:pos="1098" w:val="left"/>
        </w:tabs>
        <w:bidi w:val="0"/>
        <w:spacing w:before="0" w:after="0" w:line="470" w:lineRule="exact"/>
        <w:ind w:left="0" w:right="0" w:firstLine="480"/>
        <w:jc w:val="both"/>
      </w:pPr>
      <w:bookmarkStart w:id="702" w:name="bookmark702"/>
      <w:r>
        <w:rPr>
          <w:color w:val="000000"/>
          <w:spacing w:val="0"/>
          <w:w w:val="100"/>
          <w:position w:val="0"/>
        </w:rPr>
        <w:t>（</w:t>
      </w:r>
      <w:bookmarkEnd w:id="702"/>
      <w:r>
        <w:rPr>
          <w:color w:val="000000"/>
          <w:spacing w:val="0"/>
          <w:w w:val="100"/>
          <w:position w:val="0"/>
        </w:rPr>
        <w:t>六）</w:t>
        <w:tab/>
        <w:t>就正元智慧公司中实体或业务活动的财务信息获取充分、适当的审计证据，以对财 务报表发表审计意见。我们负责指导、监督和执行集团审计，并对审计意见承担全部责任。</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34"/>
        <w:keepNext w:val="0"/>
        <w:keepLines w:val="0"/>
        <w:widowControl w:val="0"/>
        <w:shd w:val="clear" w:color="auto" w:fill="auto"/>
        <w:bidi w:val="0"/>
        <w:spacing w:before="0" w:after="0" w:line="475" w:lineRule="exact"/>
        <w:ind w:left="0" w:right="0" w:firstLine="48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34"/>
        <w:keepNext w:val="0"/>
        <w:keepLines w:val="0"/>
        <w:widowControl w:val="0"/>
        <w:shd w:val="clear" w:color="auto" w:fill="auto"/>
        <w:bidi w:val="0"/>
        <w:spacing w:before="0" w:after="1080" w:line="469" w:lineRule="exact"/>
        <w:ind w:left="0" w:right="0" w:firstLine="48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34"/>
        <w:keepNext w:val="0"/>
        <w:keepLines w:val="0"/>
        <w:widowControl w:val="0"/>
        <w:shd w:val="clear" w:color="auto" w:fill="auto"/>
        <w:tabs>
          <w:tab w:pos="4660" w:val="left"/>
        </w:tabs>
        <w:bidi w:val="0"/>
        <w:spacing w:before="0" w:after="0" w:line="240" w:lineRule="auto"/>
        <w:ind w:left="0" w:right="0" w:firstLine="0"/>
        <w:jc w:val="left"/>
      </w:pPr>
      <w:r>
        <w:rPr>
          <w:color w:val="000000"/>
          <w:spacing w:val="0"/>
          <w:w w:val="100"/>
          <w:position w:val="0"/>
        </w:rPr>
        <w:t>天健会计师事务所（特殊普通合伙）</w:t>
        <w:tab/>
        <w:t>中国注册会计师：</w:t>
      </w:r>
    </w:p>
    <w:p>
      <w:pPr>
        <w:pStyle w:val="Style34"/>
        <w:keepNext w:val="0"/>
        <w:keepLines w:val="0"/>
        <w:widowControl w:val="0"/>
        <w:shd w:val="clear" w:color="auto" w:fill="auto"/>
        <w:bidi w:val="0"/>
        <w:spacing w:before="0" w:after="440" w:line="240" w:lineRule="auto"/>
        <w:ind w:left="4560" w:right="0" w:firstLine="0"/>
        <w:jc w:val="left"/>
      </w:pPr>
      <w:r>
        <w:rPr>
          <w:color w:val="000000"/>
          <w:spacing w:val="0"/>
          <w:w w:val="100"/>
          <w:position w:val="0"/>
        </w:rPr>
        <w:t>（项目合伙人）</w:t>
      </w:r>
    </w:p>
    <w:p>
      <w:pPr>
        <w:pStyle w:val="Style34"/>
        <w:keepNext w:val="0"/>
        <w:keepLines w:val="0"/>
        <w:widowControl w:val="0"/>
        <w:shd w:val="clear" w:color="auto" w:fill="auto"/>
        <w:tabs>
          <w:tab w:pos="4660" w:val="left"/>
        </w:tabs>
        <w:bidi w:val="0"/>
        <w:spacing w:before="0" w:after="660" w:line="240" w:lineRule="auto"/>
        <w:ind w:left="0" w:right="0" w:firstLine="800"/>
        <w:jc w:val="left"/>
      </w:pPr>
      <w:r>
        <w:rPr>
          <w:color w:val="000000"/>
          <w:spacing w:val="0"/>
          <w:w w:val="100"/>
          <w:position w:val="0"/>
        </w:rPr>
        <w:t>中国•杭州</w:t>
        <w:tab/>
        <w:t>中国注册会计师：</w:t>
      </w:r>
    </w:p>
    <w:p>
      <w:pPr>
        <w:pStyle w:val="Style34"/>
        <w:keepNext w:val="0"/>
        <w:keepLines w:val="0"/>
        <w:widowControl w:val="0"/>
        <w:shd w:val="clear" w:color="auto" w:fill="auto"/>
        <w:bidi w:val="0"/>
        <w:spacing w:before="0" w:after="1080" w:line="240" w:lineRule="auto"/>
        <w:ind w:left="4680" w:right="0" w:firstLine="0"/>
        <w:jc w:val="left"/>
      </w:pPr>
      <w:r>
        <w:rPr>
          <w:color w:val="000000"/>
          <w:spacing w:val="0"/>
          <w:w w:val="100"/>
          <w:position w:val="0"/>
        </w:rPr>
        <w:t>二</w:t>
      </w:r>
      <w:r>
        <w:rPr>
          <w:color w:val="000000"/>
          <w:spacing w:val="0"/>
          <w:w w:val="100"/>
          <w:position w:val="0"/>
          <w:sz w:val="24"/>
          <w:szCs w:val="24"/>
        </w:rPr>
        <w:t>O</w:t>
      </w:r>
      <w:r>
        <w:rPr>
          <w:color w:val="000000"/>
          <w:spacing w:val="0"/>
          <w:w w:val="100"/>
          <w:position w:val="0"/>
        </w:rPr>
        <w:t>二一年四月二十二日</w:t>
      </w:r>
    </w:p>
    <w:p>
      <w:pPr>
        <w:pStyle w:val="Style24"/>
        <w:keepNext/>
        <w:keepLines/>
        <w:widowControl w:val="0"/>
        <w:shd w:val="clear" w:color="auto" w:fill="auto"/>
        <w:bidi w:val="0"/>
        <w:spacing w:before="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rPr>
        <w:t>二</w:t>
      </w:r>
      <w:bookmarkEnd w:id="705"/>
      <w:r>
        <w:rPr>
          <w:color w:val="000000"/>
          <w:spacing w:val="0"/>
          <w:w w:val="100"/>
          <w:position w:val="0"/>
        </w:rPr>
        <w:t>、财务报表</w:t>
      </w:r>
      <w:bookmarkEnd w:id="703"/>
      <w:bookmarkEnd w:id="704"/>
      <w:bookmarkEnd w:id="706"/>
    </w:p>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财务附注中报表的单位为：元</w:t>
      </w:r>
      <w:r>
        <w:br w:type="page"/>
      </w:r>
    </w:p>
    <w:p>
      <w:pPr>
        <w:pStyle w:val="Style31"/>
        <w:keepNext/>
        <w:keepLines/>
        <w:widowControl w:val="0"/>
        <w:shd w:val="clear" w:color="auto" w:fill="auto"/>
        <w:bidi w:val="0"/>
        <w:spacing w:before="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bookmarkEnd w:id="709"/>
      <w:r>
        <w:rPr>
          <w:color w:val="000000"/>
          <w:spacing w:val="0"/>
          <w:w w:val="100"/>
          <w:position w:val="0"/>
        </w:rPr>
        <w:t>、合并资产负债表</w:t>
      </w:r>
      <w:bookmarkEnd w:id="707"/>
      <w:bookmarkEnd w:id="708"/>
      <w:bookmarkEnd w:id="710"/>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编制单位：浙江正元智慧科技股份有限公司</w:t>
      </w:r>
    </w:p>
    <w:p>
      <w:pPr>
        <w:pStyle w:val="Style2"/>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264,281,093.25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241,748,570.94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249,484.07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407,704,327.19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425,875,216.61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5,584,978.91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2,120,913.49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11,628,424.89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15,959,431.63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40,302,778.33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39,912,442.69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213,004,656.95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213,483,773.70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9,122,902.20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11,938,186.05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15,268,384.81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1,102,567,347.77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965,618,217.94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161,304,012.08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129,514,870.28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56,921,080.39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53,420,013.35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2,148,688.44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17,298,317.52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51,201,049.98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59,199,849.54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2,610,372.23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2,610,372.23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55,831,124.28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22,693,695.16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25,324,499.52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17,666,345.41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43,513,221.84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11,226,208.96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399,354,048.76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313,845,672.45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1,501,921,396.53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1,279,463,890.39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295,037,338.02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325,978,790.62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19,831,533.52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165,904,433.82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136,404,321.96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59,547,186.50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72,837,090.58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30,663,798.14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29,353,292.30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9,260,313.77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9,797,702.37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13,754,795.75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14,318,520.05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691,942.95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3,333,332.00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10,850,107.87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611,342,335.30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598,564,679.32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129,246,485.97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130,913,155.97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742,255,491.27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603,564,681.32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127,314,305.00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126,666,667.00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35,837,774.50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233,531,946.35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223,381,958.27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33,023,512.03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30,136,902.53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258,614,873.40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241,573,781.32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688,322,411.28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621,759,309.12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71,343,493.98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54,139,899.95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759,665,905.26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675,899,209.07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1,501,921,396.53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1,279,463,890.39</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2880" simplePos="0" relativeHeight="125829382" behindDoc="0" locked="0" layoutInCell="1" allowOverlap="1">
                <wp:simplePos x="0" y="0"/>
                <wp:positionH relativeFrom="page">
                  <wp:posOffset>704215</wp:posOffset>
                </wp:positionH>
                <wp:positionV relativeFrom="margin">
                  <wp:posOffset>1426845</wp:posOffset>
                </wp:positionV>
                <wp:extent cx="938530" cy="149225"/>
                <wp:wrapTopAndBottom/>
                <wp:docPr id="17" name="Shape 1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法定代表人：陈坚</w:t>
                            </w:r>
                          </w:p>
                        </w:txbxContent>
                      </wps:txbx>
                      <wps:bodyPr wrap="none" lIns="0" tIns="0" rIns="0" bIns="0">
                        <a:noAutoFit/>
                      </wps:bodyPr>
                    </wps:wsp>
                  </a:graphicData>
                </a:graphic>
              </wp:anchor>
            </w:drawing>
          </mc:Choice>
          <mc:Fallback>
            <w:pict>
              <v:shape id="_x0000_s1043" type="#_x0000_t202" style="position:absolute;margin-left:55.450000000000003pt;margin-top:112.35000000000001pt;width:73.900000000000006pt;height:11.75pt;z-index:-125829371;mso-wrap-distance-left:9.pt;mso-wrap-distance-top:11.pt;mso-wrap-distance-right:414.4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法定代表人：陈坚</w:t>
                      </w:r>
                    </w:p>
                  </w:txbxContent>
                </v:textbox>
                <w10:wrap type="topAndBottom" anchorx="page" anchory="margin"/>
              </v:shape>
            </w:pict>
          </mc:Fallback>
        </mc:AlternateContent>
      </w:r>
      <w:r>
        <mc:AlternateContent>
          <mc:Choice Requires="wps">
            <w:drawing>
              <wp:anchor distT="139700" distB="3175" distL="2235835" distR="2574290" simplePos="0" relativeHeight="125829384" behindDoc="0" locked="0" layoutInCell="1" allowOverlap="1">
                <wp:simplePos x="0" y="0"/>
                <wp:positionH relativeFrom="page">
                  <wp:posOffset>2825750</wp:posOffset>
                </wp:positionH>
                <wp:positionV relativeFrom="margin">
                  <wp:posOffset>1426845</wp:posOffset>
                </wp:positionV>
                <wp:extent cx="1505585" cy="146050"/>
                <wp:wrapTopAndBottom/>
                <wp:docPr id="19" name="Shape 1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主管会计工作负责人：陈根清</w:t>
                            </w:r>
                          </w:p>
                        </w:txbxContent>
                      </wps:txbx>
                      <wps:bodyPr wrap="none" lIns="0" tIns="0" rIns="0" bIns="0">
                        <a:noAutoFit/>
                      </wps:bodyPr>
                    </wps:wsp>
                  </a:graphicData>
                </a:graphic>
              </wp:anchor>
            </w:drawing>
          </mc:Choice>
          <mc:Fallback>
            <w:pict>
              <v:shape id="_x0000_s1045" type="#_x0000_t202" style="position:absolute;margin-left:222.5pt;margin-top:112.35000000000001pt;width:118.55pt;height:11.5pt;z-index:-125829369;mso-wrap-distance-left:176.05000000000001pt;mso-wrap-distance-top:11.pt;mso-wrap-distance-right:202.70000000000002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主管会计工作负责人：陈根清</w:t>
                      </w:r>
                    </w:p>
                  </w:txbxContent>
                </v:textbox>
                <w10:wrap type="topAndBottom" anchorx="page" anchory="margin"/>
              </v:shape>
            </w:pict>
          </mc:Fallback>
        </mc:AlternateContent>
      </w:r>
      <w:r>
        <mc:AlternateContent>
          <mc:Choice Requires="wps">
            <w:drawing>
              <wp:anchor distT="139700" distB="0" distL="4914900" distR="114300" simplePos="0" relativeHeight="125829386" behindDoc="0" locked="0" layoutInCell="1" allowOverlap="1">
                <wp:simplePos x="0" y="0"/>
                <wp:positionH relativeFrom="page">
                  <wp:posOffset>5504815</wp:posOffset>
                </wp:positionH>
                <wp:positionV relativeFrom="margin">
                  <wp:posOffset>1426845</wp:posOffset>
                </wp:positionV>
                <wp:extent cx="1286510" cy="149225"/>
                <wp:wrapTopAndBottom/>
                <wp:docPr id="21" name="Shape 2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会计机构负责人：包建军</w:t>
                            </w:r>
                          </w:p>
                        </w:txbxContent>
                      </wps:txbx>
                      <wps:bodyPr wrap="none" lIns="0" tIns="0" rIns="0" bIns="0">
                        <a:noAutoFit/>
                      </wps:bodyPr>
                    </wps:wsp>
                  </a:graphicData>
                </a:graphic>
              </wp:anchor>
            </w:drawing>
          </mc:Choice>
          <mc:Fallback>
            <w:pict>
              <v:shape id="_x0000_s1047" type="#_x0000_t202" style="position:absolute;margin-left:433.44999999999999pt;margin-top:112.35000000000001pt;width:101.3pt;height:11.75pt;z-index:-125829367;mso-wrap-distance-left:387.pt;mso-wrap-distance-top:11.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会计机构负责人：包建军</w:t>
                      </w:r>
                    </w:p>
                  </w:txbxContent>
                </v:textbox>
                <w10:wrap type="topAndBottom" anchorx="page" anchory="margin"/>
              </v:shape>
            </w:pict>
          </mc:Fallback>
        </mc:AlternateContent>
      </w: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2</w:t>
      </w:r>
      <w:bookmarkEnd w:id="713"/>
      <w:r>
        <w:rPr>
          <w:color w:val="000000"/>
          <w:spacing w:val="0"/>
          <w:w w:val="100"/>
          <w:position w:val="0"/>
        </w:rPr>
        <w:t>、母公司资产负债表</w:t>
      </w:r>
      <w:bookmarkEnd w:id="711"/>
      <w:bookmarkEnd w:id="712"/>
      <w:bookmarkEnd w:id="71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172,278,144.93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177,272,807.32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396,439,912.55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396,056,983.06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4,787,563.65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2,370,397.56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6,067,995.35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9,851,465.45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112,428,603.18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113,627,646.37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157,002,432.40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172,181,270.64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6,908,487.29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2,851,940.78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5,854,630.33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987,765,080.13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877,215,200.73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257,801,404.44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207,158,017.73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6,797,163.27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6,815,848.79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17,298,317.52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22,785,980.89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25,019,651.15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28,162,822.15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443,495.37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12,366,998.11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8,924,871.04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23,878,893.45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351,793,262.31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265,660,201.60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1,339,558,342.44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1,142,875,402.33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270,014,136.63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305,449,457.29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19,831,533.52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132,282,674.75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106,642,485.30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50,203,583.32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56,462,454.11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18,066,929.91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18,006,659.01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1,302,553.09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2,102,531.70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12,405,974.66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8,651,639.10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691,942.95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9,403,468.82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509,639,317.32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510,887,889.24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129,246,485.97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129,246,485.97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638,885,803.29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510,887,889.24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127,314,305.00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126,666,667.00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35,837,774.50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238,218,672.88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227,285,154.29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33,023,512.03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30,136,902.53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266,278,274.74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247,898,789.27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700,672,539.15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631,987,513.09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1,339,558,342.44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1,142,875,402.33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3</w:t>
      </w:r>
      <w:bookmarkEnd w:id="717"/>
      <w:r>
        <w:rPr>
          <w:color w:val="000000"/>
          <w:spacing w:val="0"/>
          <w:w w:val="100"/>
          <w:position w:val="0"/>
        </w:rPr>
        <w:t>、合并利润表</w:t>
      </w:r>
      <w:bookmarkEnd w:id="715"/>
      <w:bookmarkEnd w:id="716"/>
      <w:bookmarkEnd w:id="718"/>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825,594,779.73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751,054,482.81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825,594,779.73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751,054,482.81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815,075,058.00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715,619,701.33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517,219,599.41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466,768,040.42</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4,724,830.61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4,135,404.52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86,873,053.09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78,851,385.01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67,473,799.35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60,537,527.36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115,463,265.59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89,692,806.47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23,320,509.95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15,634,537.55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22,562,470.13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15,819,328.50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710,950.54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25,411,028.50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31,918,905.61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4,978,943.99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2,201,320.52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337,130.99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887,634.98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-12,363,382.42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-20,703,473.56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-4,371,075.64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-207,705.73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-144,918.80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24,225,471.58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48,498,909.52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43,396.60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217,312.16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3,794,468.77</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24,063,048.74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44,747,837.35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-5,907,831.56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917,747.43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29,970,880.30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43,830,089.92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29,970,880.30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43,830,089.92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27,637,967.33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45,069,467.75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2,332,912.97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-1,239,377.83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29,970,880.30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43,830,089.92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27,637,967.33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45,069,467.75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2,332,912.97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-1,239,377.83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6"/>
        <w:keepNext w:val="0"/>
        <w:keepLines w:val="0"/>
        <w:widowControl w:val="0"/>
        <w:shd w:val="clear" w:color="auto" w:fill="auto"/>
        <w:tabs>
          <w:tab w:pos="3336" w:val="left"/>
          <w:tab w:pos="7555" w:val="left"/>
        </w:tabs>
        <w:bidi w:val="0"/>
        <w:spacing w:before="0" w:after="400" w:line="240" w:lineRule="auto"/>
        <w:ind w:left="0" w:right="0" w:firstLine="0"/>
        <w:jc w:val="left"/>
      </w:pPr>
      <w:r>
        <w:rPr>
          <w:color w:val="000000"/>
          <w:spacing w:val="0"/>
          <w:w w:val="100"/>
          <w:position w:val="0"/>
        </w:rPr>
        <w:t>法定代表人：陈坚</w:t>
        <w:tab/>
        <w:t>主管会计工作负责人：陈根清</w:t>
        <w:tab/>
        <w:t>会计机构负责人：包建军</w:t>
      </w:r>
    </w:p>
    <w:p>
      <w:pPr>
        <w:pStyle w:val="Style31"/>
        <w:keepNext/>
        <w:keepLines/>
        <w:widowControl w:val="0"/>
        <w:shd w:val="clear" w:color="auto" w:fill="auto"/>
        <w:bidi w:val="0"/>
        <w:spacing w:before="0" w:after="40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4</w:t>
      </w:r>
      <w:bookmarkEnd w:id="721"/>
      <w:r>
        <w:rPr>
          <w:color w:val="000000"/>
          <w:spacing w:val="0"/>
          <w:w w:val="100"/>
          <w:position w:val="0"/>
        </w:rPr>
        <w:t>、母公司利润表</w:t>
      </w:r>
      <w:bookmarkEnd w:id="719"/>
      <w:bookmarkEnd w:id="720"/>
      <w:bookmarkEnd w:id="72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602,776,897.60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574,657,883.43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411,693,350.87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380,054,933.44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2,984,540.18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2,625,203.53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54,522,742.97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48,978,930.44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32,126,651.22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29,895,660.12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69,663,054.30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57,777,719.99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21,181,986.37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10,214,125.09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20,763,999.80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13,589,268.44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3,503,796.00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16,414,375.13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23,172,834.32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12,827,705.39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3,785,812.46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551,326.71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-136,252.99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-11,199,763.85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-18,976,901.33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-3,152,266.77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-169,138.93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25,547,234.89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52,959,742.52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112,469.86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3,764,820.99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25,436,876.96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49,205,244.54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-3,429,218.03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2,858,610.52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28,866,094.99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46,346,634.02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28,866,094.99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46,346,634.02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28,866,094.99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46,346,634.02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5</w:t>
      </w:r>
      <w:bookmarkEnd w:id="725"/>
      <w:r>
        <w:rPr>
          <w:color w:val="000000"/>
          <w:spacing w:val="0"/>
          <w:w w:val="100"/>
          <w:position w:val="0"/>
        </w:rPr>
        <w:t>、合并现金流量表</w:t>
      </w:r>
      <w:bookmarkEnd w:id="723"/>
      <w:bookmarkEnd w:id="724"/>
      <w:bookmarkEnd w:id="72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909,000,706.37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706,512,165.56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22,513,372.84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28,373,271.20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47,569,610.61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37,349,367.69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979,083,689.82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772,234,804.45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523,954,649.74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522,415,117.10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存放中央银行和同业款项净增加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175,332,923.30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152,033,772.92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44,892,345.62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41,781,314.14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135,207,511.38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107,524,930.62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879,387,430.04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823,755,134.78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99,696,259.78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-51,520,330.33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2,938,914.98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1,460,385.54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925,725.00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501,459,651.90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504,510,501.88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230,386,110.54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60,276,466.35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76,196,337.57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50,996,000.00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627,481,800.00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719,808,266.35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316,192,337.57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-215,297,764.47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-85,806,227.03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16,919,973.51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15,730,980.00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488,198,285.00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521,157,066.52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679,118,258.51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545,507,066.52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522,333,332.00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354,501,083.90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26,273,143.40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28,531,477.71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3,259,565.21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2,960,026.09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11,693,932.42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556,001,475.40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394,726,494.03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123,116,783.11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150,780,572.49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7,515,278.42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13,454,015.13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234,596,868.81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221,142,853.68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242,112,147.23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234,596,868.81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6</w:t>
      </w:r>
      <w:bookmarkEnd w:id="729"/>
      <w:r>
        <w:rPr>
          <w:color w:val="000000"/>
          <w:spacing w:val="0"/>
          <w:w w:val="100"/>
          <w:position w:val="0"/>
        </w:rPr>
        <w:t>、母公司现金流量表</w:t>
      </w:r>
      <w:bookmarkEnd w:id="727"/>
      <w:bookmarkEnd w:id="728"/>
      <w:bookmarkEnd w:id="73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633,535,311.70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509,559,823.37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17,426,657.95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21,246,532.95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44,828,010.13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32,940,811.29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695,789,979.78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563,747,167.61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401,531,107.38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413,370,436.49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105,829,620.31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94,450,531.47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28,521,131.72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29,783,350.45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91,461,948.92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71,085,464.22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627,343,808.33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608,689,782.63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68,446,171.45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-44,942,615.02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5,918,436.00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4,301,253.43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处置子公司及其他营业单位收到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529,243,999.22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200,640,000.00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535,274,370.22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205,008,978.43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29,945,289.18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21,004,198.80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49,275,060.00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65,116,000.00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655,971,800.00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195,240,000.00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736,172,149.18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281,360,198.80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-200,897,778.96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-76,351,220.37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1,188,993.51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458,698,285.00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480,157,066.52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930,887,278.51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831,957,066.52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314,334,417.90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21,208,975.92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23,352,375.13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303,415,000.00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352,474,528.30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818,623,975.92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690,161,321.33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112,263,302.59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141,795,745.19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-20,188,304.92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20,501,909.80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170,297,503.83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149,795,594.03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150,109,198.91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170,297,503.83</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7</w:t>
      </w:r>
      <w:bookmarkEnd w:id="733"/>
      <w:r>
        <w:rPr>
          <w:color w:val="000000"/>
          <w:spacing w:val="0"/>
          <w:w w:val="100"/>
          <w:position w:val="0"/>
        </w:rPr>
        <w:t>、合并所有者权益变动表</w:t>
      </w:r>
      <w:bookmarkEnd w:id="731"/>
      <w:bookmarkEnd w:id="732"/>
      <w:bookmarkEnd w:id="73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0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r>
        <w:trPr>
          <w:trHeight w:val="413"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股本其他权益工具资本减：库其他专项盈余一般未分其他小计</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者权</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配利 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益合</w:t>
            </w:r>
          </w:p>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计</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675,89</w:t>
            </w:r>
          </w:p>
        </w:tc>
      </w:tr>
      <w:tr>
        <w:trPr>
          <w:trHeight w:val="24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9,209.</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675,89</w:t>
            </w:r>
          </w:p>
        </w:tc>
      </w:tr>
      <w:tr>
        <w:trPr>
          <w:trHeight w:val="24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9,209.</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59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83,766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,696.1</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59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29,970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,880.3</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912.97</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9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16,027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16,953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71,394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,208.0</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60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15,730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29,376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,235.8</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4,252,</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043.24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269.35</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37,765</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,702.8</w:t>
            </w:r>
          </w:p>
        </w:tc>
      </w:tr>
      <w:tr>
        <w:trPr>
          <w:trHeight w:val="3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-3,259,</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9,565.</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565.21</w:t>
            </w:r>
          </w:p>
        </w:tc>
        <w:tc>
          <w:tcPr>
            <w:vMerge/>
            <w:tcBorders>
              <w:left w:val="single" w:sz="4"/>
              <w:right w:val="single" w:sz="4"/>
            </w:tcBorders>
            <w:shd w:val="clear" w:color="auto" w:fill="FFFFFF"/>
            <w:vAlign w:val="center"/>
          </w:tcPr>
          <w:p>
            <w:pP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7,928</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826.96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7,928</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7,774</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258,61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bl>
    <w:p>
      <w:pPr>
        <w:widowControl w:val="0"/>
        <w:spacing w:line="1" w:lineRule="exact"/>
      </w:pPr>
    </w:p>
    <w:tbl>
      <w:tblPr>
        <w:tblOverlap w:val="never"/>
        <w:jc w:val="center"/>
        <w:tblLayout w:type="fixed"/>
      </w:tblPr>
      <w:tblGrid>
        <w:gridCol w:w="1219"/>
        <w:gridCol w:w="6182"/>
        <w:gridCol w:w="2242"/>
      </w:tblGrid>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上期金额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281,38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584,69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632,418</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834.81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,331.21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281,38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584,69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632,418</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834.81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,331.21</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5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37,067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43,480,</w:t>
            </w: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65.14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877.86</w:t>
            </w: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43,830,</w:t>
            </w:r>
          </w:p>
        </w:tc>
      </w:tr>
      <w:tr>
        <w:trPr>
          <w:trHeight w:val="13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,467.7</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377.83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089.92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（二）所有者 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16,530,</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814.08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814.08</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12,250,</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4,280,8</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814.08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14.08</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-12,960</w:t>
            </w:r>
          </w:p>
        </w:tc>
      </w:tr>
      <w:tr>
        <w:trPr>
          <w:trHeight w:val="35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026.09</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,026.14</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3,781.</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621,75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54,139,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,209.07</w:t>
            </w:r>
          </w:p>
        </w:tc>
      </w:tr>
    </w:tbl>
    <w:p>
      <w:pPr>
        <w:spacing w:lineRule="exact" w:line="1"/>
        <w:rPr>
          <w:sz w:val="2"/>
          <w:szCs w:val="2"/>
        </w:rPr>
      </w:pPr>
      <w:r>
        <w:br w:type="page"/>
      </w:r>
    </w:p>
    <w:p>
      <w:pPr>
        <w:pStyle w:val="Style31"/>
        <w:keepNext/>
        <w:keepLines/>
        <w:widowControl w:val="0"/>
        <w:shd w:val="clear" w:color="auto" w:fill="auto"/>
        <w:bidi w:val="0"/>
        <w:spacing w:before="0" w:after="40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8</w:t>
      </w:r>
      <w:bookmarkEnd w:id="737"/>
      <w:r>
        <w:rPr>
          <w:color w:val="000000"/>
          <w:spacing w:val="0"/>
          <w:w w:val="100"/>
          <w:position w:val="0"/>
        </w:rPr>
        <w:t>、母公司所有者权益变动表</w:t>
      </w:r>
      <w:bookmarkEnd w:id="735"/>
      <w:bookmarkEnd w:id="736"/>
      <w:bookmarkEnd w:id="73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227,285,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247,89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227,285,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247,89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r>
      <w:tr>
        <w:trPr>
          <w:trHeight w:val="52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68,685,02</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28,866,09</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094.99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52,961,75</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702.84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13,645,25</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1,550,79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2,886,60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609.50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-5,542,826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-5,542,826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700,672,5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283,004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216,186,8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591,360,06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283,004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216,186,8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591,360,06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-55,719,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4,634,6</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31,711,97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40,627,448.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46,346,63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46,346,634.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4,280,8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4,280,814.0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4,280,8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4,280,814.0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4,634,6</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-14,634,6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4,634,6</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-4,634,66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227,285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631,987,51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bl>
    <w:p>
      <w:pPr>
        <w:widowControl w:val="0"/>
        <w:spacing w:after="319" w:line="1" w:lineRule="exact"/>
      </w:pPr>
    </w:p>
    <w:p>
      <w:pPr>
        <w:pStyle w:val="Style24"/>
        <w:keepNext/>
        <w:keepLines/>
        <w:widowControl w:val="0"/>
        <w:shd w:val="clear" w:color="auto" w:fill="auto"/>
        <w:bidi w:val="0"/>
        <w:spacing w:before="0" w:after="28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三</w:t>
      </w:r>
      <w:bookmarkEnd w:id="741"/>
      <w:r>
        <w:rPr>
          <w:color w:val="000000"/>
          <w:spacing w:val="0"/>
          <w:w w:val="100"/>
          <w:position w:val="0"/>
        </w:rPr>
        <w:t>、公司基本情况</w:t>
      </w:r>
      <w:bookmarkEnd w:id="739"/>
      <w:bookmarkEnd w:id="740"/>
      <w:bookmarkEnd w:id="742"/>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浙江正元智慧科技股份有限公司（以下简称公司或本公司）前身为浙江正元智慧科技有限公司（以下 简称正元智慧有限公司）。正元智慧有限公司以</w:t>
      </w: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310</w:t>
      </w:r>
      <w:r>
        <w:rPr>
          <w:color w:val="000000"/>
          <w:spacing w:val="0"/>
          <w:w w:val="100"/>
          <w:position w:val="0"/>
          <w:sz w:val="20"/>
          <w:szCs w:val="20"/>
        </w:rPr>
        <w:t xml:space="preserve">为基准日，整体变更为股份有限公司，于 </w:t>
      </w: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日在浙江省工商行政管理局登记注册，总部位于浙江省杭州市。公司现持有统一社会信用代 码为</w:t>
      </w:r>
      <w:r>
        <w:rPr>
          <w:color w:val="000000"/>
          <w:spacing w:val="0"/>
          <w:w w:val="100"/>
          <w:position w:val="0"/>
          <w:sz w:val="20"/>
          <w:szCs w:val="20"/>
        </w:rPr>
        <w:t>913300007200827022</w:t>
      </w:r>
      <w:r>
        <w:rPr>
          <w:color w:val="000000"/>
          <w:spacing w:val="0"/>
          <w:w w:val="100"/>
          <w:position w:val="0"/>
          <w:sz w:val="20"/>
          <w:szCs w:val="20"/>
        </w:rPr>
        <w:t>的营业执照，注册资本</w:t>
      </w:r>
      <w:r>
        <w:rPr>
          <w:color w:val="000000"/>
          <w:spacing w:val="0"/>
          <w:w w:val="100"/>
          <w:position w:val="0"/>
          <w:sz w:val="20"/>
          <w:szCs w:val="20"/>
        </w:rPr>
        <w:t xml:space="preserve">126,666, </w:t>
      </w:r>
      <w:r>
        <w:rPr>
          <w:color w:val="000000"/>
          <w:spacing w:val="0"/>
          <w:w w:val="100"/>
          <w:position w:val="0"/>
          <w:sz w:val="20"/>
          <w:szCs w:val="20"/>
        </w:rPr>
        <w:t xml:space="preserve">667. </w:t>
      </w:r>
      <w:r>
        <w:rPr>
          <w:color w:val="000000"/>
          <w:spacing w:val="0"/>
          <w:w w:val="100"/>
          <w:position w:val="0"/>
          <w:sz w:val="20"/>
          <w:szCs w:val="20"/>
        </w:rPr>
        <w:t>00</w:t>
      </w:r>
      <w:r>
        <w:rPr>
          <w:color w:val="000000"/>
          <w:spacing w:val="0"/>
          <w:w w:val="100"/>
          <w:position w:val="0"/>
          <w:sz w:val="20"/>
          <w:szCs w:val="20"/>
        </w:rPr>
        <w:t>元，截至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 xml:space="preserve">日的股份总数 </w:t>
      </w:r>
      <w:r>
        <w:rPr>
          <w:color w:val="000000"/>
          <w:spacing w:val="0"/>
          <w:w w:val="100"/>
          <w:position w:val="0"/>
          <w:sz w:val="20"/>
          <w:szCs w:val="20"/>
        </w:rPr>
        <w:t>127,314,305</w:t>
      </w:r>
      <w:r>
        <w:rPr>
          <w:color w:val="000000"/>
          <w:spacing w:val="0"/>
          <w:w w:val="100"/>
          <w:position w:val="0"/>
          <w:sz w:val="20"/>
          <w:szCs w:val="20"/>
        </w:rPr>
        <w:t>股（每股面值</w:t>
      </w:r>
      <w:r>
        <w:rPr>
          <w:color w:val="000000"/>
          <w:spacing w:val="0"/>
          <w:w w:val="100"/>
          <w:position w:val="0"/>
          <w:sz w:val="20"/>
          <w:szCs w:val="20"/>
        </w:rPr>
        <w:t>1</w:t>
      </w:r>
      <w:r>
        <w:rPr>
          <w:color w:val="000000"/>
          <w:spacing w:val="0"/>
          <w:w w:val="100"/>
          <w:position w:val="0"/>
          <w:sz w:val="20"/>
          <w:szCs w:val="20"/>
        </w:rPr>
        <w:t>元），均为无限售条件的流通股份。公司股票已于</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21</w:t>
      </w:r>
      <w:r>
        <w:rPr>
          <w:color w:val="000000"/>
          <w:spacing w:val="0"/>
          <w:w w:val="100"/>
          <w:position w:val="0"/>
          <w:sz w:val="20"/>
          <w:szCs w:val="20"/>
        </w:rPr>
        <w:t>日在深圳证券 交易所挂牌交易。</w:t>
      </w:r>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本公司属软件和信息技术服务行业。主要经营活动：第二类增值电信业务中的信息服务业务；计算机 软件产品开发、技术服务与咨询及成果转让服务，电子产品、计算机软硬件销售，建筑智能化工程施工等。 产品或提供的劳务主要有：一卡通系统平台、软硬件产品销售及项目实施，以及一卡通用户的综合服务和 增值运营服务。</w:t>
      </w:r>
    </w:p>
    <w:p>
      <w:pPr>
        <w:pStyle w:val="Style34"/>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本财务报表业经公司</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日三届二十五次董事会批准对外报出。</w:t>
      </w:r>
    </w:p>
    <w:p>
      <w:pPr>
        <w:pStyle w:val="Style34"/>
        <w:keepNext w:val="0"/>
        <w:keepLines w:val="0"/>
        <w:widowControl w:val="0"/>
        <w:shd w:val="clear" w:color="auto" w:fill="auto"/>
        <w:bidi w:val="0"/>
        <w:spacing w:before="0" w:after="200" w:line="312" w:lineRule="exact"/>
        <w:ind w:left="0" w:right="0" w:firstLine="440"/>
        <w:jc w:val="left"/>
        <w:rPr>
          <w:sz w:val="20"/>
          <w:szCs w:val="20"/>
        </w:rPr>
      </w:pPr>
      <w:r>
        <w:rPr>
          <w:color w:val="000000"/>
          <w:spacing w:val="0"/>
          <w:w w:val="100"/>
          <w:position w:val="0"/>
          <w:sz w:val="20"/>
          <w:szCs w:val="20"/>
        </w:rPr>
        <w:t>本期公司将以下</w:t>
      </w:r>
      <w:r>
        <w:rPr>
          <w:color w:val="000000"/>
          <w:spacing w:val="0"/>
          <w:w w:val="100"/>
          <w:position w:val="0"/>
          <w:sz w:val="20"/>
          <w:szCs w:val="20"/>
        </w:rPr>
        <w:t>14</w:t>
      </w:r>
      <w:r>
        <w:rPr>
          <w:color w:val="000000"/>
          <w:spacing w:val="0"/>
          <w:w w:val="100"/>
          <w:position w:val="0"/>
          <w:sz w:val="20"/>
          <w:szCs w:val="20"/>
        </w:rPr>
        <w:t>家子公司纳入合并范围：</w:t>
      </w:r>
    </w:p>
    <w:tbl>
      <w:tblPr>
        <w:tblOverlap w:val="never"/>
        <w:jc w:val="center"/>
        <w:tblLayout w:type="fixed"/>
      </w:tblPr>
      <w:tblGrid>
        <w:gridCol w:w="1152"/>
        <w:gridCol w:w="4248"/>
        <w:gridCol w:w="4258"/>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青岛天高智慧科技有限公司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青岛天高公司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广西筑波智慧科技有限公司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广西筑波公司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南昌正元智慧科技有限公司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南昌正元公司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浙江正元数据科技有限公司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正元数据公司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浙江云马智慧科技有限公司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云马智慧公司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杭州容博教育科技有限公司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杭州容博公司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福建正元智慧科技有限公司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福建正元公司</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四川正元智慧科技有限公司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四川正元公司</w:t>
            </w:r>
          </w:p>
        </w:tc>
      </w:tr>
    </w:tbl>
    <w:p>
      <w:pPr>
        <w:widowControl w:val="0"/>
        <w:spacing w:line="1" w:lineRule="exact"/>
      </w:pPr>
    </w:p>
    <w:tbl>
      <w:tblPr>
        <w:tblOverlap w:val="never"/>
        <w:jc w:val="center"/>
        <w:tblLayout w:type="fixed"/>
      </w:tblPr>
      <w:tblGrid>
        <w:gridCol w:w="1152"/>
        <w:gridCol w:w="4248"/>
        <w:gridCol w:w="425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浙江正元曦客科技有限公司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正元曦客公司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浙江校云智慧科技有限公司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校云智慧公司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浙江小兰智慧科技有限公司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小兰智慧公司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浙江坚果智慧科技有限公司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坚果智慧公司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浙江双旗智慧科技有限公司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双旗智慧公司</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杭州正元智慧企业管理咨询有限责任公司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正元管理公司</w:t>
            </w:r>
          </w:p>
        </w:tc>
      </w:tr>
    </w:tbl>
    <w:p>
      <w:pPr>
        <w:widowControl w:val="0"/>
        <w:spacing w:after="119" w:line="1" w:lineRule="exact"/>
      </w:pPr>
    </w:p>
    <w:p>
      <w:pPr>
        <w:pStyle w:val="Style34"/>
        <w:keepNext w:val="0"/>
        <w:keepLines w:val="0"/>
        <w:widowControl w:val="0"/>
        <w:shd w:val="clear" w:color="auto" w:fill="auto"/>
        <w:bidi w:val="0"/>
        <w:spacing w:before="0" w:after="360" w:line="312" w:lineRule="exact"/>
        <w:ind w:left="0" w:right="0" w:firstLine="440"/>
        <w:jc w:val="left"/>
        <w:rPr>
          <w:sz w:val="20"/>
          <w:szCs w:val="20"/>
        </w:rPr>
      </w:pPr>
      <w:r>
        <w:rPr>
          <w:color w:val="000000"/>
          <w:spacing w:val="0"/>
          <w:w w:val="100"/>
          <w:position w:val="0"/>
          <w:sz w:val="20"/>
          <w:szCs w:val="20"/>
        </w:rPr>
        <w:t>本期的合并财务报表范围及其变化情况详见本附注“八、合并范围的变更”、“本附注九、在其他主 体中的权益”。</w:t>
      </w:r>
    </w:p>
    <w:p>
      <w:pPr>
        <w:pStyle w:val="Style24"/>
        <w:keepNext/>
        <w:keepLines/>
        <w:widowControl w:val="0"/>
        <w:shd w:val="clear" w:color="auto" w:fill="auto"/>
        <w:tabs>
          <w:tab w:pos="498" w:val="left"/>
        </w:tabs>
        <w:bidi w:val="0"/>
        <w:spacing w:before="0" w:line="240" w:lineRule="auto"/>
        <w:ind w:left="0" w:right="0" w:firstLine="0"/>
        <w:jc w:val="both"/>
      </w:pPr>
      <w:bookmarkStart w:id="743" w:name="bookmark743"/>
      <w:bookmarkStart w:id="744" w:name="bookmark744"/>
      <w:bookmarkStart w:id="745" w:name="bookmark745"/>
      <w:bookmarkStart w:id="746" w:name="bookmark746"/>
      <w:r>
        <w:rPr>
          <w:color w:val="000000"/>
          <w:spacing w:val="0"/>
          <w:w w:val="100"/>
          <w:position w:val="0"/>
        </w:rPr>
        <w:t>四</w:t>
      </w:r>
      <w:bookmarkEnd w:id="745"/>
      <w:r>
        <w:rPr>
          <w:color w:val="000000"/>
          <w:spacing w:val="0"/>
          <w:w w:val="100"/>
          <w:position w:val="0"/>
        </w:rPr>
        <w:t>、</w:t>
        <w:tab/>
        <w:t>财务报表的编制基础</w:t>
      </w:r>
      <w:bookmarkEnd w:id="743"/>
      <w:bookmarkEnd w:id="744"/>
      <w:bookmarkEnd w:id="746"/>
    </w:p>
    <w:p>
      <w:pPr>
        <w:pStyle w:val="Style31"/>
        <w:keepNext/>
        <w:keepLines/>
        <w:widowControl w:val="0"/>
        <w:shd w:val="clear" w:color="auto" w:fill="auto"/>
        <w:tabs>
          <w:tab w:pos="368" w:val="left"/>
        </w:tabs>
        <w:bidi w:val="0"/>
        <w:spacing w:before="0" w:after="200" w:line="329"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color w:val="000000"/>
          <w:spacing w:val="0"/>
          <w:w w:val="100"/>
          <w:position w:val="0"/>
        </w:rPr>
        <w:t>、</w:t>
        <w:tab/>
        <w:t>编制基础</w:t>
      </w:r>
      <w:bookmarkEnd w:id="747"/>
      <w:bookmarkEnd w:id="748"/>
      <w:bookmarkEnd w:id="750"/>
    </w:p>
    <w:p>
      <w:pPr>
        <w:pStyle w:val="Style34"/>
        <w:keepNext w:val="0"/>
        <w:keepLines w:val="0"/>
        <w:widowControl w:val="0"/>
        <w:shd w:val="clear" w:color="auto" w:fill="auto"/>
        <w:bidi w:val="0"/>
        <w:spacing w:before="0" w:after="360" w:line="314" w:lineRule="exact"/>
        <w:ind w:left="0" w:right="0" w:firstLine="440"/>
        <w:jc w:val="left"/>
        <w:rPr>
          <w:sz w:val="20"/>
          <w:szCs w:val="20"/>
        </w:rPr>
      </w:pPr>
      <w:r>
        <w:rPr>
          <w:color w:val="000000"/>
          <w:spacing w:val="0"/>
          <w:w w:val="100"/>
          <w:position w:val="0"/>
          <w:sz w:val="20"/>
          <w:szCs w:val="20"/>
        </w:rPr>
        <w:t>本公司财务报表以持续经营为编制基础。</w:t>
      </w:r>
    </w:p>
    <w:p>
      <w:pPr>
        <w:pStyle w:val="Style31"/>
        <w:keepNext/>
        <w:keepLines/>
        <w:widowControl w:val="0"/>
        <w:shd w:val="clear" w:color="auto" w:fill="auto"/>
        <w:tabs>
          <w:tab w:pos="378" w:val="left"/>
        </w:tabs>
        <w:bidi w:val="0"/>
        <w:spacing w:before="0" w:after="200" w:line="329" w:lineRule="auto"/>
        <w:ind w:left="0" w:right="0" w:firstLine="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2</w:t>
      </w:r>
      <w:bookmarkEnd w:id="753"/>
      <w:r>
        <w:rPr>
          <w:color w:val="000000"/>
          <w:spacing w:val="0"/>
          <w:w w:val="100"/>
          <w:position w:val="0"/>
        </w:rPr>
        <w:t>、</w:t>
        <w:tab/>
        <w:t>持续经营</w:t>
      </w:r>
      <w:bookmarkEnd w:id="751"/>
      <w:bookmarkEnd w:id="752"/>
      <w:bookmarkEnd w:id="754"/>
    </w:p>
    <w:p>
      <w:pPr>
        <w:pStyle w:val="Style34"/>
        <w:keepNext w:val="0"/>
        <w:keepLines w:val="0"/>
        <w:widowControl w:val="0"/>
        <w:shd w:val="clear" w:color="auto" w:fill="auto"/>
        <w:bidi w:val="0"/>
        <w:spacing w:before="0" w:after="360" w:line="314" w:lineRule="exact"/>
        <w:ind w:left="0" w:right="0" w:firstLine="440"/>
        <w:jc w:val="left"/>
        <w:rPr>
          <w:sz w:val="20"/>
          <w:szCs w:val="20"/>
        </w:rPr>
      </w:pPr>
      <w:r>
        <w:rPr>
          <w:color w:val="000000"/>
          <w:spacing w:val="0"/>
          <w:w w:val="100"/>
          <w:position w:val="0"/>
          <w:sz w:val="20"/>
          <w:szCs w:val="20"/>
        </w:rPr>
        <w:t>本公司不存在导致对报告期末起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个月内的持续经营能力产生重大疑虑的事项或情况。</w:t>
      </w:r>
    </w:p>
    <w:p>
      <w:pPr>
        <w:pStyle w:val="Style24"/>
        <w:keepNext/>
        <w:keepLines/>
        <w:widowControl w:val="0"/>
        <w:shd w:val="clear" w:color="auto" w:fill="auto"/>
        <w:tabs>
          <w:tab w:pos="517" w:val="left"/>
        </w:tabs>
        <w:bidi w:val="0"/>
        <w:spacing w:before="0" w:line="240" w:lineRule="auto"/>
        <w:ind w:left="0" w:right="0" w:firstLine="0"/>
        <w:jc w:val="left"/>
      </w:pPr>
      <w:bookmarkStart w:id="755" w:name="bookmark755"/>
      <w:bookmarkStart w:id="756" w:name="bookmark756"/>
      <w:bookmarkStart w:id="757" w:name="bookmark757"/>
      <w:bookmarkStart w:id="758" w:name="bookmark758"/>
      <w:r>
        <w:rPr>
          <w:color w:val="000000"/>
          <w:spacing w:val="0"/>
          <w:w w:val="100"/>
          <w:position w:val="0"/>
        </w:rPr>
        <w:t>五</w:t>
      </w:r>
      <w:bookmarkEnd w:id="757"/>
      <w:r>
        <w:rPr>
          <w:color w:val="000000"/>
          <w:spacing w:val="0"/>
          <w:w w:val="100"/>
          <w:position w:val="0"/>
        </w:rPr>
        <w:t>、</w:t>
        <w:tab/>
        <w:t>重要会计政策及会计估计</w:t>
      </w:r>
      <w:bookmarkEnd w:id="755"/>
      <w:bookmarkEnd w:id="756"/>
      <w:bookmarkEnd w:id="758"/>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34"/>
        <w:keepNext w:val="0"/>
        <w:keepLines w:val="0"/>
        <w:widowControl w:val="0"/>
        <w:shd w:val="clear" w:color="auto" w:fill="auto"/>
        <w:bidi w:val="0"/>
        <w:spacing w:before="0" w:after="280" w:line="317" w:lineRule="exact"/>
        <w:ind w:left="0" w:right="0" w:firstLine="440"/>
        <w:jc w:val="both"/>
        <w:rPr>
          <w:sz w:val="20"/>
          <w:szCs w:val="20"/>
        </w:rPr>
      </w:pPr>
      <w:r>
        <w:rPr>
          <w:color w:val="000000"/>
          <w:spacing w:val="0"/>
          <w:w w:val="100"/>
          <w:position w:val="0"/>
          <w:sz w:val="20"/>
          <w:szCs w:val="20"/>
        </w:rPr>
        <w:t>本公司根据实际生产经营特点针对金融工具减值、固定资产折旧、无形资产摊销和收入确认等交易或 事项制定了具体会计政策和会计估计。</w:t>
      </w:r>
    </w:p>
    <w:p>
      <w:pPr>
        <w:pStyle w:val="Style31"/>
        <w:keepNext/>
        <w:keepLines/>
        <w:widowControl w:val="0"/>
        <w:shd w:val="clear" w:color="auto" w:fill="auto"/>
        <w:tabs>
          <w:tab w:pos="368" w:val="left"/>
        </w:tabs>
        <w:bidi w:val="0"/>
        <w:spacing w:before="0" w:after="280" w:line="314" w:lineRule="exact"/>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bookmarkEnd w:id="761"/>
      <w:r>
        <w:rPr>
          <w:color w:val="000000"/>
          <w:spacing w:val="0"/>
          <w:w w:val="100"/>
          <w:position w:val="0"/>
        </w:rPr>
        <w:t>、</w:t>
        <w:tab/>
        <w:t>遵循企业会计准则的声明</w:t>
      </w:r>
      <w:bookmarkEnd w:id="759"/>
      <w:bookmarkEnd w:id="760"/>
      <w:bookmarkEnd w:id="762"/>
    </w:p>
    <w:p>
      <w:pPr>
        <w:pStyle w:val="Style34"/>
        <w:keepNext w:val="0"/>
        <w:keepLines w:val="0"/>
        <w:widowControl w:val="0"/>
        <w:shd w:val="clear" w:color="auto" w:fill="auto"/>
        <w:bidi w:val="0"/>
        <w:spacing w:before="0" w:after="360" w:line="312" w:lineRule="exact"/>
        <w:ind w:left="0" w:right="0" w:firstLine="440"/>
        <w:jc w:val="left"/>
        <w:rPr>
          <w:sz w:val="20"/>
          <w:szCs w:val="20"/>
        </w:rPr>
      </w:pPr>
      <w:r>
        <w:rPr>
          <w:color w:val="000000"/>
          <w:spacing w:val="0"/>
          <w:w w:val="100"/>
          <w:position w:val="0"/>
          <w:sz w:val="20"/>
          <w:szCs w:val="20"/>
        </w:rPr>
        <w:t>本公司所编制的财务报表符合企业会计准则的要求，真实、完整地反映了公司的财务状况、经营成果 和现金流量等有关信息。</w:t>
      </w:r>
    </w:p>
    <w:p>
      <w:pPr>
        <w:pStyle w:val="Style31"/>
        <w:keepNext/>
        <w:keepLines/>
        <w:widowControl w:val="0"/>
        <w:shd w:val="clear" w:color="auto" w:fill="auto"/>
        <w:tabs>
          <w:tab w:pos="378" w:val="left"/>
        </w:tabs>
        <w:bidi w:val="0"/>
        <w:spacing w:before="0" w:after="200" w:line="329" w:lineRule="auto"/>
        <w:ind w:left="0" w:right="0" w:firstLine="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2</w:t>
      </w:r>
      <w:bookmarkEnd w:id="765"/>
      <w:r>
        <w:rPr>
          <w:color w:val="000000"/>
          <w:spacing w:val="0"/>
          <w:w w:val="100"/>
          <w:position w:val="0"/>
        </w:rPr>
        <w:t>、</w:t>
        <w:tab/>
        <w:t>会计期间</w:t>
      </w:r>
      <w:bookmarkEnd w:id="763"/>
      <w:bookmarkEnd w:id="764"/>
      <w:bookmarkEnd w:id="766"/>
    </w:p>
    <w:p>
      <w:pPr>
        <w:pStyle w:val="Style34"/>
        <w:keepNext w:val="0"/>
        <w:keepLines w:val="0"/>
        <w:widowControl w:val="0"/>
        <w:shd w:val="clear" w:color="auto" w:fill="auto"/>
        <w:bidi w:val="0"/>
        <w:spacing w:before="0" w:after="360" w:line="314" w:lineRule="exact"/>
        <w:ind w:left="0" w:right="0" w:firstLine="440"/>
        <w:jc w:val="left"/>
        <w:rPr>
          <w:sz w:val="20"/>
          <w:szCs w:val="20"/>
        </w:rPr>
      </w:pPr>
      <w:r>
        <w:rPr>
          <w:color w:val="000000"/>
          <w:spacing w:val="0"/>
          <w:w w:val="100"/>
          <w:position w:val="0"/>
          <w:sz w:val="20"/>
          <w:szCs w:val="20"/>
        </w:rPr>
        <w:t>会计年度自公历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w:t>
      </w:r>
    </w:p>
    <w:p>
      <w:pPr>
        <w:pStyle w:val="Style31"/>
        <w:keepNext/>
        <w:keepLines/>
        <w:widowControl w:val="0"/>
        <w:shd w:val="clear" w:color="auto" w:fill="auto"/>
        <w:tabs>
          <w:tab w:pos="378" w:val="left"/>
        </w:tabs>
        <w:bidi w:val="0"/>
        <w:spacing w:before="0" w:after="200" w:line="329"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3</w:t>
      </w:r>
      <w:bookmarkEnd w:id="769"/>
      <w:r>
        <w:rPr>
          <w:color w:val="000000"/>
          <w:spacing w:val="0"/>
          <w:w w:val="100"/>
          <w:position w:val="0"/>
        </w:rPr>
        <w:t>、</w:t>
        <w:tab/>
        <w:t>营业周期</w:t>
      </w:r>
      <w:bookmarkEnd w:id="767"/>
      <w:bookmarkEnd w:id="768"/>
      <w:bookmarkEnd w:id="770"/>
    </w:p>
    <w:p>
      <w:pPr>
        <w:pStyle w:val="Style34"/>
        <w:keepNext w:val="0"/>
        <w:keepLines w:val="0"/>
        <w:widowControl w:val="0"/>
        <w:shd w:val="clear" w:color="auto" w:fill="auto"/>
        <w:bidi w:val="0"/>
        <w:spacing w:before="0" w:after="360" w:line="314" w:lineRule="exact"/>
        <w:ind w:left="0" w:right="0" w:firstLine="440"/>
        <w:jc w:val="left"/>
        <w:rPr>
          <w:sz w:val="20"/>
          <w:szCs w:val="20"/>
        </w:rPr>
      </w:pPr>
      <w:r>
        <w:rPr>
          <w:color w:val="000000"/>
          <w:spacing w:val="0"/>
          <w:w w:val="100"/>
          <w:position w:val="0"/>
          <w:sz w:val="20"/>
          <w:szCs w:val="20"/>
        </w:rPr>
        <w:t>公司经营业务的营业周期较短，以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个月作为资产和负债的流动性划分标准。</w:t>
      </w:r>
    </w:p>
    <w:p>
      <w:pPr>
        <w:pStyle w:val="Style31"/>
        <w:keepNext/>
        <w:keepLines/>
        <w:widowControl w:val="0"/>
        <w:shd w:val="clear" w:color="auto" w:fill="auto"/>
        <w:tabs>
          <w:tab w:pos="378" w:val="left"/>
        </w:tabs>
        <w:bidi w:val="0"/>
        <w:spacing w:before="0" w:after="200" w:line="329"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4</w:t>
      </w:r>
      <w:bookmarkEnd w:id="773"/>
      <w:r>
        <w:rPr>
          <w:color w:val="000000"/>
          <w:spacing w:val="0"/>
          <w:w w:val="100"/>
          <w:position w:val="0"/>
        </w:rPr>
        <w:t>、</w:t>
        <w:tab/>
        <w:t>记账本位币</w:t>
      </w:r>
      <w:bookmarkEnd w:id="771"/>
      <w:bookmarkEnd w:id="772"/>
      <w:bookmarkEnd w:id="774"/>
    </w:p>
    <w:p>
      <w:pPr>
        <w:pStyle w:val="Style34"/>
        <w:keepNext w:val="0"/>
        <w:keepLines w:val="0"/>
        <w:widowControl w:val="0"/>
        <w:shd w:val="clear" w:color="auto" w:fill="auto"/>
        <w:bidi w:val="0"/>
        <w:spacing w:before="0" w:after="320" w:line="314" w:lineRule="exact"/>
        <w:ind w:left="0" w:right="0" w:firstLine="440"/>
        <w:jc w:val="both"/>
        <w:rPr>
          <w:sz w:val="20"/>
          <w:szCs w:val="20"/>
        </w:rPr>
      </w:pPr>
      <w:r>
        <w:rPr>
          <w:color w:val="000000"/>
          <w:spacing w:val="0"/>
          <w:w w:val="100"/>
          <w:position w:val="0"/>
          <w:sz w:val="20"/>
          <w:szCs w:val="20"/>
        </w:rPr>
        <w:t>采用人民币为记账本位币。</w:t>
      </w:r>
    </w:p>
    <w:p>
      <w:pPr>
        <w:pStyle w:val="Style31"/>
        <w:keepNext/>
        <w:keepLines/>
        <w:widowControl w:val="0"/>
        <w:shd w:val="clear" w:color="auto" w:fill="auto"/>
        <w:tabs>
          <w:tab w:pos="378" w:val="left"/>
        </w:tabs>
        <w:bidi w:val="0"/>
        <w:spacing w:before="0" w:after="380" w:line="315" w:lineRule="exact"/>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5</w:t>
      </w:r>
      <w:bookmarkEnd w:id="777"/>
      <w:r>
        <w:rPr>
          <w:color w:val="000000"/>
          <w:spacing w:val="0"/>
          <w:w w:val="100"/>
          <w:position w:val="0"/>
        </w:rPr>
        <w:t>、</w:t>
        <w:tab/>
        <w:t>同一控制下和非同一控制下企业合并的会计处理方法</w:t>
      </w:r>
      <w:bookmarkEnd w:id="775"/>
      <w:bookmarkEnd w:id="776"/>
      <w:bookmarkEnd w:id="778"/>
    </w:p>
    <w:p>
      <w:pPr>
        <w:pStyle w:val="Style34"/>
        <w:keepNext w:val="0"/>
        <w:keepLines w:val="0"/>
        <w:widowControl w:val="0"/>
        <w:numPr>
          <w:ilvl w:val="0"/>
          <w:numId w:val="19"/>
        </w:numPr>
        <w:shd w:val="clear" w:color="auto" w:fill="auto"/>
        <w:tabs>
          <w:tab w:pos="755" w:val="left"/>
        </w:tabs>
        <w:bidi w:val="0"/>
        <w:spacing w:before="0" w:after="0" w:line="329" w:lineRule="auto"/>
        <w:ind w:left="0" w:right="0" w:firstLine="440"/>
        <w:jc w:val="both"/>
        <w:rPr>
          <w:sz w:val="20"/>
          <w:szCs w:val="20"/>
        </w:rPr>
      </w:pPr>
      <w:bookmarkStart w:id="779" w:name="bookmark779"/>
      <w:bookmarkEnd w:id="779"/>
      <w:r>
        <w:rPr>
          <w:color w:val="000000"/>
          <w:spacing w:val="0"/>
          <w:w w:val="100"/>
          <w:position w:val="0"/>
          <w:sz w:val="20"/>
          <w:szCs w:val="20"/>
        </w:rPr>
        <w:t>同一控制下企业合并的会计处理方法</w:t>
      </w:r>
    </w:p>
    <w:p>
      <w:pPr>
        <w:pStyle w:val="Style34"/>
        <w:keepNext w:val="0"/>
        <w:keepLines w:val="0"/>
        <w:widowControl w:val="0"/>
        <w:shd w:val="clear" w:color="auto" w:fill="auto"/>
        <w:bidi w:val="0"/>
        <w:spacing w:before="0" w:after="80" w:line="315" w:lineRule="exact"/>
        <w:ind w:left="0" w:right="0" w:firstLine="440"/>
        <w:jc w:val="both"/>
        <w:rPr>
          <w:sz w:val="20"/>
          <w:szCs w:val="20"/>
        </w:rPr>
      </w:pPr>
      <w:r>
        <w:rPr>
          <w:color w:val="000000"/>
          <w:spacing w:val="0"/>
          <w:w w:val="100"/>
          <w:position w:val="0"/>
          <w:sz w:val="20"/>
          <w:szCs w:val="20"/>
        </w:rPr>
        <w:t>公司在企业合并中取得的资产和负债，按照合并日被合并方在最终控制方合并财务报表中的账面价值 计量。公司按照被合并方所有者权益在最终控制方合并财务报表中的账面价值份额与支付的合并对价账面 价值或发行股份面值总额的差额，调整资本公积；资本公积不足冲减的，调整留存收益。</w:t>
      </w:r>
    </w:p>
    <w:p>
      <w:pPr>
        <w:pStyle w:val="Style34"/>
        <w:keepNext w:val="0"/>
        <w:keepLines w:val="0"/>
        <w:widowControl w:val="0"/>
        <w:numPr>
          <w:ilvl w:val="0"/>
          <w:numId w:val="19"/>
        </w:numPr>
        <w:shd w:val="clear" w:color="auto" w:fill="auto"/>
        <w:tabs>
          <w:tab w:pos="774" w:val="left"/>
        </w:tabs>
        <w:bidi w:val="0"/>
        <w:spacing w:before="0" w:after="0" w:line="329" w:lineRule="auto"/>
        <w:ind w:left="0" w:right="0" w:firstLine="440"/>
        <w:jc w:val="both"/>
        <w:rPr>
          <w:sz w:val="20"/>
          <w:szCs w:val="20"/>
        </w:rPr>
      </w:pPr>
      <w:bookmarkStart w:id="780" w:name="bookmark780"/>
      <w:bookmarkEnd w:id="780"/>
      <w:r>
        <w:rPr>
          <w:color w:val="000000"/>
          <w:spacing w:val="0"/>
          <w:w w:val="100"/>
          <w:position w:val="0"/>
          <w:sz w:val="20"/>
          <w:szCs w:val="20"/>
        </w:rPr>
        <w:t>非同一控制下企业合并的会计处理方法</w:t>
      </w:r>
    </w:p>
    <w:p>
      <w:pPr>
        <w:pStyle w:val="Style34"/>
        <w:keepNext w:val="0"/>
        <w:keepLines w:val="0"/>
        <w:widowControl w:val="0"/>
        <w:shd w:val="clear" w:color="auto" w:fill="auto"/>
        <w:bidi w:val="0"/>
        <w:spacing w:before="0" w:after="280" w:line="315" w:lineRule="exact"/>
        <w:ind w:left="0" w:right="0" w:firstLine="0"/>
        <w:jc w:val="left"/>
        <w:rPr>
          <w:sz w:val="20"/>
          <w:szCs w:val="20"/>
        </w:rPr>
      </w:pPr>
      <w:r>
        <w:rPr>
          <w:color w:val="000000"/>
          <w:spacing w:val="0"/>
          <w:w w:val="100"/>
          <w:position w:val="0"/>
          <w:sz w:val="20"/>
          <w:szCs w:val="20"/>
        </w:rPr>
        <w:t>公司在购买日对合并成本大于合并中取得的被购买方可辨认净资产公允价值份额的差额，确认为商誉；如 果合并成本小于合并中取得的被购买方可辨认净资产公允价值份额，首先对取得的被购买方各项可辨认资 产、负债及或有负债的公允价值以及合并成本的计量进行复核，经复核后合并成本仍小于合并中取得的被 购买方可辨认净资产公允价值份额的，其差额计入当期损益。</w:t>
      </w:r>
    </w:p>
    <w:p>
      <w:pPr>
        <w:pStyle w:val="Style31"/>
        <w:keepNext/>
        <w:keepLines/>
        <w:widowControl w:val="0"/>
        <w:shd w:val="clear" w:color="auto" w:fill="auto"/>
        <w:tabs>
          <w:tab w:pos="378" w:val="left"/>
        </w:tabs>
        <w:bidi w:val="0"/>
        <w:spacing w:before="0" w:after="280" w:line="315" w:lineRule="exact"/>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6</w:t>
      </w:r>
      <w:bookmarkEnd w:id="783"/>
      <w:r>
        <w:rPr>
          <w:color w:val="000000"/>
          <w:spacing w:val="0"/>
          <w:w w:val="100"/>
          <w:position w:val="0"/>
        </w:rPr>
        <w:t>、</w:t>
        <w:tab/>
        <w:t>合并财务报表的编制方法</w:t>
      </w:r>
      <w:bookmarkEnd w:id="781"/>
      <w:bookmarkEnd w:id="782"/>
      <w:bookmarkEnd w:id="784"/>
    </w:p>
    <w:p>
      <w:pPr>
        <w:pStyle w:val="Style34"/>
        <w:keepNext w:val="0"/>
        <w:keepLines w:val="0"/>
        <w:widowControl w:val="0"/>
        <w:shd w:val="clear" w:color="auto" w:fill="auto"/>
        <w:bidi w:val="0"/>
        <w:spacing w:before="0" w:after="280" w:line="307" w:lineRule="exact"/>
        <w:ind w:left="0" w:right="0" w:firstLine="440"/>
        <w:jc w:val="both"/>
        <w:rPr>
          <w:sz w:val="20"/>
          <w:szCs w:val="20"/>
        </w:rPr>
      </w:pPr>
      <w:r>
        <w:rPr>
          <w:color w:val="000000"/>
          <w:spacing w:val="0"/>
          <w:w w:val="100"/>
          <w:position w:val="0"/>
          <w:sz w:val="20"/>
          <w:szCs w:val="20"/>
        </w:rPr>
        <w:t>母公司将其控制的所有子公司纳入合并财务报表的合并范围。合并财务报表以母公司及其子公司的财 务报表为基础，根据其他有关资料，由母公司按照《企业会计准则第</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号——合并财务报表》编制。</w:t>
      </w:r>
    </w:p>
    <w:p>
      <w:pPr>
        <w:pStyle w:val="Style31"/>
        <w:keepNext/>
        <w:keepLines/>
        <w:widowControl w:val="0"/>
        <w:shd w:val="clear" w:color="auto" w:fill="auto"/>
        <w:tabs>
          <w:tab w:pos="378" w:val="left"/>
        </w:tabs>
        <w:bidi w:val="0"/>
        <w:spacing w:before="0" w:after="380" w:line="315" w:lineRule="exact"/>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7</w:t>
      </w:r>
      <w:bookmarkEnd w:id="787"/>
      <w:r>
        <w:rPr>
          <w:color w:val="000000"/>
          <w:spacing w:val="0"/>
          <w:w w:val="100"/>
          <w:position w:val="0"/>
        </w:rPr>
        <w:t>、</w:t>
        <w:tab/>
        <w:t>合营安排分类及共同经营会计处理方法</w:t>
      </w:r>
      <w:bookmarkEnd w:id="785"/>
      <w:bookmarkEnd w:id="786"/>
      <w:bookmarkEnd w:id="788"/>
    </w:p>
    <w:p>
      <w:pPr>
        <w:pStyle w:val="Style34"/>
        <w:keepNext w:val="0"/>
        <w:keepLines w:val="0"/>
        <w:widowControl w:val="0"/>
        <w:numPr>
          <w:ilvl w:val="0"/>
          <w:numId w:val="21"/>
        </w:numPr>
        <w:shd w:val="clear" w:color="auto" w:fill="auto"/>
        <w:tabs>
          <w:tab w:pos="755" w:val="left"/>
        </w:tabs>
        <w:bidi w:val="0"/>
        <w:spacing w:before="0" w:after="0" w:line="329" w:lineRule="auto"/>
        <w:ind w:left="0" w:right="0" w:firstLine="440"/>
        <w:jc w:val="left"/>
        <w:rPr>
          <w:sz w:val="20"/>
          <w:szCs w:val="20"/>
        </w:rPr>
      </w:pPr>
      <w:bookmarkStart w:id="789" w:name="bookmark789"/>
      <w:bookmarkEnd w:id="789"/>
      <w:r>
        <w:rPr>
          <w:color w:val="000000"/>
          <w:spacing w:val="0"/>
          <w:w w:val="100"/>
          <w:position w:val="0"/>
          <w:sz w:val="20"/>
          <w:szCs w:val="20"/>
        </w:rPr>
        <w:t>合营安排分为共同经营和合营企业。</w:t>
      </w:r>
    </w:p>
    <w:p>
      <w:pPr>
        <w:pStyle w:val="Style34"/>
        <w:keepNext w:val="0"/>
        <w:keepLines w:val="0"/>
        <w:widowControl w:val="0"/>
        <w:numPr>
          <w:ilvl w:val="0"/>
          <w:numId w:val="21"/>
        </w:numPr>
        <w:shd w:val="clear" w:color="auto" w:fill="auto"/>
        <w:tabs>
          <w:tab w:pos="774" w:val="left"/>
        </w:tabs>
        <w:bidi w:val="0"/>
        <w:spacing w:before="0" w:after="0" w:line="315" w:lineRule="exact"/>
        <w:ind w:left="0" w:right="0" w:firstLine="440"/>
        <w:jc w:val="left"/>
        <w:rPr>
          <w:sz w:val="20"/>
          <w:szCs w:val="20"/>
        </w:rPr>
      </w:pPr>
      <w:bookmarkStart w:id="790" w:name="bookmark790"/>
      <w:bookmarkEnd w:id="790"/>
      <w:r>
        <w:rPr>
          <w:color w:val="000000"/>
          <w:spacing w:val="0"/>
          <w:w w:val="100"/>
          <w:position w:val="0"/>
          <w:sz w:val="20"/>
          <w:szCs w:val="20"/>
        </w:rPr>
        <w:t>当公司为共同经营的合营方时，确认与共同经营中利益份额相关的下列项目：</w:t>
      </w:r>
    </w:p>
    <w:p>
      <w:pPr>
        <w:pStyle w:val="Style34"/>
        <w:keepNext w:val="0"/>
        <w:keepLines w:val="0"/>
        <w:widowControl w:val="0"/>
        <w:numPr>
          <w:ilvl w:val="0"/>
          <w:numId w:val="23"/>
        </w:numPr>
        <w:shd w:val="clear" w:color="auto" w:fill="auto"/>
        <w:tabs>
          <w:tab w:pos="866" w:val="left"/>
        </w:tabs>
        <w:bidi w:val="0"/>
        <w:spacing w:before="0" w:after="0" w:line="315" w:lineRule="exact"/>
        <w:ind w:left="0" w:right="0" w:firstLine="440"/>
        <w:jc w:val="left"/>
        <w:rPr>
          <w:sz w:val="20"/>
          <w:szCs w:val="20"/>
        </w:rPr>
      </w:pPr>
      <w:bookmarkStart w:id="791" w:name="bookmark791"/>
      <w:bookmarkEnd w:id="791"/>
      <w:r>
        <w:rPr>
          <w:color w:val="000000"/>
          <w:spacing w:val="0"/>
          <w:w w:val="100"/>
          <w:position w:val="0"/>
          <w:sz w:val="20"/>
          <w:szCs w:val="20"/>
        </w:rPr>
        <w:t>确认单独所持有的资产，以及按持有份额确认共同持有的资产；</w:t>
      </w:r>
    </w:p>
    <w:p>
      <w:pPr>
        <w:pStyle w:val="Style34"/>
        <w:keepNext w:val="0"/>
        <w:keepLines w:val="0"/>
        <w:widowControl w:val="0"/>
        <w:numPr>
          <w:ilvl w:val="0"/>
          <w:numId w:val="23"/>
        </w:numPr>
        <w:shd w:val="clear" w:color="auto" w:fill="auto"/>
        <w:tabs>
          <w:tab w:pos="866" w:val="left"/>
        </w:tabs>
        <w:bidi w:val="0"/>
        <w:spacing w:before="0" w:after="0" w:line="315" w:lineRule="exact"/>
        <w:ind w:left="0" w:right="0" w:firstLine="440"/>
        <w:jc w:val="left"/>
        <w:rPr>
          <w:sz w:val="20"/>
          <w:szCs w:val="20"/>
        </w:rPr>
      </w:pPr>
      <w:bookmarkStart w:id="792" w:name="bookmark792"/>
      <w:bookmarkEnd w:id="792"/>
      <w:r>
        <w:rPr>
          <w:color w:val="000000"/>
          <w:spacing w:val="0"/>
          <w:w w:val="100"/>
          <w:position w:val="0"/>
          <w:sz w:val="20"/>
          <w:szCs w:val="20"/>
        </w:rPr>
        <w:t>确认单独所承担的负债，以及按持有份额确认共同承担的负债；</w:t>
      </w:r>
    </w:p>
    <w:p>
      <w:pPr>
        <w:pStyle w:val="Style34"/>
        <w:keepNext w:val="0"/>
        <w:keepLines w:val="0"/>
        <w:widowControl w:val="0"/>
        <w:numPr>
          <w:ilvl w:val="0"/>
          <w:numId w:val="23"/>
        </w:numPr>
        <w:shd w:val="clear" w:color="auto" w:fill="auto"/>
        <w:tabs>
          <w:tab w:pos="866" w:val="left"/>
        </w:tabs>
        <w:bidi w:val="0"/>
        <w:spacing w:before="0" w:after="0" w:line="315" w:lineRule="exact"/>
        <w:ind w:left="0" w:right="0" w:firstLine="440"/>
        <w:jc w:val="left"/>
        <w:rPr>
          <w:sz w:val="20"/>
          <w:szCs w:val="20"/>
        </w:rPr>
      </w:pPr>
      <w:bookmarkStart w:id="793" w:name="bookmark793"/>
      <w:bookmarkEnd w:id="793"/>
      <w:r>
        <w:rPr>
          <w:color w:val="000000"/>
          <w:spacing w:val="0"/>
          <w:w w:val="100"/>
          <w:position w:val="0"/>
          <w:sz w:val="20"/>
          <w:szCs w:val="20"/>
        </w:rPr>
        <w:t>确认出售公司享有的共同经营产出份额所产生的收入；</w:t>
      </w:r>
    </w:p>
    <w:p>
      <w:pPr>
        <w:pStyle w:val="Style34"/>
        <w:keepNext w:val="0"/>
        <w:keepLines w:val="0"/>
        <w:widowControl w:val="0"/>
        <w:numPr>
          <w:ilvl w:val="0"/>
          <w:numId w:val="23"/>
        </w:numPr>
        <w:shd w:val="clear" w:color="auto" w:fill="auto"/>
        <w:tabs>
          <w:tab w:pos="866" w:val="left"/>
        </w:tabs>
        <w:bidi w:val="0"/>
        <w:spacing w:before="0" w:after="0" w:line="315" w:lineRule="exact"/>
        <w:ind w:left="0" w:right="0" w:firstLine="440"/>
        <w:jc w:val="left"/>
        <w:rPr>
          <w:sz w:val="20"/>
          <w:szCs w:val="20"/>
        </w:rPr>
      </w:pPr>
      <w:bookmarkStart w:id="794" w:name="bookmark794"/>
      <w:bookmarkEnd w:id="794"/>
      <w:r>
        <w:rPr>
          <w:color w:val="000000"/>
          <w:spacing w:val="0"/>
          <w:w w:val="100"/>
          <w:position w:val="0"/>
          <w:sz w:val="20"/>
          <w:szCs w:val="20"/>
        </w:rPr>
        <w:t>按公司持有份额确认共同经营因出售资产所产生的收入；</w:t>
      </w:r>
    </w:p>
    <w:p>
      <w:pPr>
        <w:pStyle w:val="Style34"/>
        <w:keepNext w:val="0"/>
        <w:keepLines w:val="0"/>
        <w:widowControl w:val="0"/>
        <w:numPr>
          <w:ilvl w:val="0"/>
          <w:numId w:val="23"/>
        </w:numPr>
        <w:shd w:val="clear" w:color="auto" w:fill="auto"/>
        <w:tabs>
          <w:tab w:pos="866" w:val="left"/>
        </w:tabs>
        <w:bidi w:val="0"/>
        <w:spacing w:before="0" w:after="280" w:line="315" w:lineRule="exact"/>
        <w:ind w:left="0" w:right="0" w:firstLine="440"/>
        <w:jc w:val="left"/>
        <w:rPr>
          <w:sz w:val="20"/>
          <w:szCs w:val="20"/>
        </w:rPr>
      </w:pPr>
      <w:bookmarkStart w:id="795" w:name="bookmark795"/>
      <w:bookmarkEnd w:id="795"/>
      <w:r>
        <w:rPr>
          <w:color w:val="000000"/>
          <w:spacing w:val="0"/>
          <w:w w:val="100"/>
          <w:position w:val="0"/>
          <w:sz w:val="20"/>
          <w:szCs w:val="20"/>
        </w:rPr>
        <w:t>确认单独所发生的费用，以及按公司持有份额确认共同经营发生的费用。</w:t>
      </w:r>
    </w:p>
    <w:p>
      <w:pPr>
        <w:pStyle w:val="Style31"/>
        <w:keepNext/>
        <w:keepLines/>
        <w:widowControl w:val="0"/>
        <w:shd w:val="clear" w:color="auto" w:fill="auto"/>
        <w:tabs>
          <w:tab w:pos="378" w:val="left"/>
        </w:tabs>
        <w:bidi w:val="0"/>
        <w:spacing w:before="0" w:after="280" w:line="315" w:lineRule="exact"/>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8</w:t>
      </w:r>
      <w:bookmarkEnd w:id="798"/>
      <w:r>
        <w:rPr>
          <w:color w:val="000000"/>
          <w:spacing w:val="0"/>
          <w:w w:val="100"/>
          <w:position w:val="0"/>
        </w:rPr>
        <w:t>、</w:t>
        <w:tab/>
        <w:t>现金及现金等价物的确定标准</w:t>
      </w:r>
      <w:bookmarkEnd w:id="796"/>
      <w:bookmarkEnd w:id="797"/>
      <w:bookmarkEnd w:id="799"/>
    </w:p>
    <w:p>
      <w:pPr>
        <w:pStyle w:val="Style34"/>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列示于现金流量表中的现金是指库存现金以及可以随时用于支付的存款。现金等价物是指企业持有的 期限短、流动性强、易于转换为已知金额现金、价值变动风险很小的投资。</w:t>
      </w:r>
    </w:p>
    <w:p>
      <w:pPr>
        <w:pStyle w:val="Style31"/>
        <w:keepNext/>
        <w:keepLines/>
        <w:widowControl w:val="0"/>
        <w:shd w:val="clear" w:color="auto" w:fill="auto"/>
        <w:tabs>
          <w:tab w:pos="378" w:val="left"/>
        </w:tabs>
        <w:bidi w:val="0"/>
        <w:spacing w:before="0" w:after="280" w:line="315" w:lineRule="exact"/>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9</w:t>
      </w:r>
      <w:bookmarkEnd w:id="802"/>
      <w:r>
        <w:rPr>
          <w:color w:val="000000"/>
          <w:spacing w:val="0"/>
          <w:w w:val="100"/>
          <w:position w:val="0"/>
        </w:rPr>
        <w:t>、</w:t>
        <w:tab/>
        <w:t>外币业务和外币报表折算</w:t>
      </w:r>
      <w:bookmarkEnd w:id="800"/>
      <w:bookmarkEnd w:id="801"/>
      <w:bookmarkEnd w:id="803"/>
    </w:p>
    <w:p>
      <w:pPr>
        <w:pStyle w:val="Style34"/>
        <w:keepNext w:val="0"/>
        <w:keepLines w:val="0"/>
        <w:widowControl w:val="0"/>
        <w:shd w:val="clear" w:color="auto" w:fill="auto"/>
        <w:bidi w:val="0"/>
        <w:spacing w:before="0" w:after="380" w:line="313" w:lineRule="exact"/>
        <w:ind w:left="0" w:right="0" w:firstLine="440"/>
        <w:jc w:val="left"/>
        <w:rPr>
          <w:sz w:val="20"/>
          <w:szCs w:val="20"/>
        </w:rPr>
      </w:pPr>
      <w:r>
        <w:rPr>
          <w:color w:val="000000"/>
          <w:spacing w:val="0"/>
          <w:w w:val="100"/>
          <w:position w:val="0"/>
          <w:sz w:val="20"/>
          <w:szCs w:val="20"/>
        </w:rPr>
        <w:t>外币交易在初始确认时，采用交易发生日即期汇率的近似汇率折算为人民币金额。资产负债表日，外 币货币性项目采用资产负债表日即期汇率折算，因汇率不同而产生的汇兑差额，除与购建符合资本化条件 资产有关的外币专门借款本金及利息的汇兑差额外，计入当期损益；以历史成本计量的外币非货币性项目 仍采用交易发生日即期汇率的近期汇率折算，不改变其人民币金额；以公允价值计量的外币非货币性项目， 采用公允价值确定日的即期汇率折算，差额计入当期损益或其他综合收益。</w:t>
      </w:r>
    </w:p>
    <w:p>
      <w:pPr>
        <w:pStyle w:val="Style31"/>
        <w:keepNext/>
        <w:keepLines/>
        <w:widowControl w:val="0"/>
        <w:shd w:val="clear" w:color="auto" w:fill="auto"/>
        <w:tabs>
          <w:tab w:pos="474" w:val="left"/>
        </w:tabs>
        <w:bidi w:val="0"/>
        <w:spacing w:before="0" w:after="280" w:line="329" w:lineRule="auto"/>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04"/>
      <w:bookmarkEnd w:id="805"/>
      <w:bookmarkEnd w:id="807"/>
    </w:p>
    <w:p>
      <w:pPr>
        <w:pStyle w:val="Style34"/>
        <w:keepNext w:val="0"/>
        <w:keepLines w:val="0"/>
        <w:widowControl w:val="0"/>
        <w:numPr>
          <w:ilvl w:val="0"/>
          <w:numId w:val="25"/>
        </w:numPr>
        <w:shd w:val="clear" w:color="auto" w:fill="auto"/>
        <w:bidi w:val="0"/>
        <w:spacing w:before="0" w:after="0" w:line="331" w:lineRule="auto"/>
        <w:ind w:left="0" w:right="0" w:firstLine="440"/>
        <w:jc w:val="both"/>
        <w:rPr>
          <w:sz w:val="20"/>
          <w:szCs w:val="20"/>
        </w:rPr>
      </w:pPr>
      <w:bookmarkStart w:id="808" w:name="bookmark808"/>
      <w:bookmarkEnd w:id="808"/>
      <w:r>
        <w:rPr>
          <w:color w:val="000000"/>
          <w:spacing w:val="0"/>
          <w:w w:val="100"/>
          <w:position w:val="0"/>
          <w:sz w:val="20"/>
          <w:szCs w:val="20"/>
        </w:rPr>
        <w:t>金融资产和金融负债的分类</w:t>
      </w:r>
    </w:p>
    <w:p>
      <w:pPr>
        <w:pStyle w:val="Style34"/>
        <w:keepNext w:val="0"/>
        <w:keepLines w:val="0"/>
        <w:widowControl w:val="0"/>
        <w:shd w:val="clear" w:color="auto" w:fill="auto"/>
        <w:bidi w:val="0"/>
        <w:spacing w:before="0" w:after="280" w:line="317" w:lineRule="exact"/>
        <w:ind w:left="0" w:right="0" w:firstLine="440"/>
        <w:jc w:val="both"/>
        <w:rPr>
          <w:sz w:val="20"/>
          <w:szCs w:val="20"/>
        </w:rPr>
      </w:pPr>
      <w:r>
        <w:rPr>
          <w:color w:val="000000"/>
          <w:spacing w:val="0"/>
          <w:w w:val="100"/>
          <w:position w:val="0"/>
          <w:sz w:val="20"/>
          <w:szCs w:val="20"/>
        </w:rPr>
        <w:t>金融资产在初始确认时划分为以下三类：</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以摊余成本计量的金融资产；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以公允价值计量且其变 动计入其他综合收益的金融资产；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以公允价值计量且其变动计入当期损益的金融资产。</w:t>
      </w:r>
    </w:p>
    <w:p>
      <w:pPr>
        <w:pStyle w:val="Style34"/>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金融负债在初始确认时划分为以下四类：</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以公允价值计量且其变动计入当期损益的金融负债；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金融资产转移不符合终止确认条件或继续涉入被转移金融资产所形成的金融负债；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不属于上述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或</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的财务担保合同，以及不属于上述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并以低于市场利率贷款的贷款承诺;</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以摊余成本计量的金融负债。</w:t>
      </w:r>
    </w:p>
    <w:p>
      <w:pPr>
        <w:pStyle w:val="Style34"/>
        <w:keepNext w:val="0"/>
        <w:keepLines w:val="0"/>
        <w:widowControl w:val="0"/>
        <w:numPr>
          <w:ilvl w:val="0"/>
          <w:numId w:val="25"/>
        </w:numPr>
        <w:shd w:val="clear" w:color="auto" w:fill="auto"/>
        <w:bidi w:val="0"/>
        <w:spacing w:before="0" w:after="0" w:line="311" w:lineRule="exact"/>
        <w:ind w:left="0" w:right="0" w:firstLine="440"/>
        <w:jc w:val="left"/>
        <w:rPr>
          <w:sz w:val="20"/>
          <w:szCs w:val="20"/>
        </w:rPr>
      </w:pPr>
      <w:bookmarkStart w:id="809" w:name="bookmark809"/>
      <w:bookmarkEnd w:id="809"/>
      <w:r>
        <w:rPr>
          <w:color w:val="000000"/>
          <w:spacing w:val="0"/>
          <w:w w:val="100"/>
          <w:position w:val="0"/>
          <w:sz w:val="20"/>
          <w:szCs w:val="20"/>
        </w:rPr>
        <w:t>金融资产和金融负债的确认依据、计量方法和终止确认条件</w:t>
      </w:r>
    </w:p>
    <w:p>
      <w:pPr>
        <w:pStyle w:val="Style34"/>
        <w:keepNext w:val="0"/>
        <w:keepLines w:val="0"/>
        <w:widowControl w:val="0"/>
        <w:shd w:val="clear" w:color="auto" w:fill="auto"/>
        <w:tabs>
          <w:tab w:pos="866" w:val="left"/>
        </w:tabs>
        <w:bidi w:val="0"/>
        <w:spacing w:before="0" w:after="0" w:line="311" w:lineRule="exact"/>
        <w:ind w:left="0" w:right="0" w:firstLine="440"/>
        <w:jc w:val="left"/>
        <w:rPr>
          <w:sz w:val="20"/>
          <w:szCs w:val="20"/>
        </w:rPr>
      </w:pPr>
      <w:bookmarkStart w:id="810" w:name="bookmark810"/>
      <w:r>
        <w:rPr>
          <w:rFonts w:ascii="Times New Roman" w:eastAsia="Times New Roman" w:hAnsi="Times New Roman" w:cs="Times New Roman"/>
          <w:color w:val="000000"/>
          <w:spacing w:val="0"/>
          <w:w w:val="100"/>
          <w:position w:val="0"/>
          <w:sz w:val="20"/>
          <w:szCs w:val="20"/>
        </w:rPr>
        <w:t>（</w:t>
      </w:r>
      <w:bookmarkEnd w:id="810"/>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金融资产和金融负债的确认依据和初始计量方法</w:t>
      </w:r>
    </w:p>
    <w:p>
      <w:pPr>
        <w:pStyle w:val="Style34"/>
        <w:keepNext w:val="0"/>
        <w:keepLines w:val="0"/>
        <w:widowControl w:val="0"/>
        <w:shd w:val="clear" w:color="auto" w:fill="auto"/>
        <w:bidi w:val="0"/>
        <w:spacing w:before="0" w:after="80" w:line="311" w:lineRule="exact"/>
        <w:ind w:left="0" w:right="0" w:firstLine="440"/>
        <w:jc w:val="left"/>
        <w:rPr>
          <w:sz w:val="20"/>
          <w:szCs w:val="20"/>
        </w:rPr>
      </w:pPr>
      <w:r>
        <w:rPr>
          <w:color w:val="000000"/>
          <w:spacing w:val="0"/>
          <w:w w:val="100"/>
          <w:position w:val="0"/>
          <w:sz w:val="20"/>
          <w:szCs w:val="2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接计入当期损益；对于其他类别的金融资产或金融负债，相关交易费用计入初始确认金额。但是，公司初 始确认的应收账款未包含重大融资成分或公司不考虑未超过一年的合同中的融资成分的，按照《企业会计 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号——收入》所定义的交易价格进行初始计量。</w:t>
      </w:r>
    </w:p>
    <w:p>
      <w:pPr>
        <w:pStyle w:val="Style34"/>
        <w:keepNext w:val="0"/>
        <w:keepLines w:val="0"/>
        <w:widowControl w:val="0"/>
        <w:shd w:val="clear" w:color="auto" w:fill="auto"/>
        <w:tabs>
          <w:tab w:pos="866" w:val="left"/>
        </w:tabs>
        <w:bidi w:val="0"/>
        <w:spacing w:before="0" w:after="0" w:line="324" w:lineRule="auto"/>
        <w:ind w:left="0" w:right="0" w:firstLine="440"/>
        <w:jc w:val="both"/>
        <w:rPr>
          <w:sz w:val="20"/>
          <w:szCs w:val="20"/>
        </w:rPr>
      </w:pPr>
      <w:bookmarkStart w:id="811" w:name="bookmark811"/>
      <w:r>
        <w:rPr>
          <w:rFonts w:ascii="Times New Roman" w:eastAsia="Times New Roman" w:hAnsi="Times New Roman" w:cs="Times New Roman"/>
          <w:color w:val="000000"/>
          <w:spacing w:val="0"/>
          <w:w w:val="100"/>
          <w:position w:val="0"/>
          <w:sz w:val="20"/>
          <w:szCs w:val="20"/>
        </w:rPr>
        <w:t>（</w:t>
      </w:r>
      <w:bookmarkEnd w:id="811"/>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金融资产的后续计量方法</w:t>
      </w:r>
    </w:p>
    <w:p>
      <w:pPr>
        <w:pStyle w:val="Style34"/>
        <w:keepNext w:val="0"/>
        <w:keepLines w:val="0"/>
        <w:widowControl w:val="0"/>
        <w:shd w:val="clear" w:color="auto" w:fill="auto"/>
        <w:tabs>
          <w:tab w:pos="784" w:val="left"/>
        </w:tabs>
        <w:bidi w:val="0"/>
        <w:spacing w:before="0" w:after="0" w:line="324" w:lineRule="auto"/>
        <w:ind w:left="0" w:right="0" w:firstLine="440"/>
        <w:jc w:val="both"/>
        <w:rPr>
          <w:sz w:val="20"/>
          <w:szCs w:val="20"/>
        </w:rPr>
      </w:pPr>
      <w:bookmarkStart w:id="812" w:name="bookmark812"/>
      <w:r>
        <w:rPr>
          <w:rFonts w:ascii="Times New Roman" w:eastAsia="Times New Roman" w:hAnsi="Times New Roman" w:cs="Times New Roman"/>
          <w:color w:val="000000"/>
          <w:spacing w:val="0"/>
          <w:w w:val="100"/>
          <w:position w:val="0"/>
          <w:sz w:val="20"/>
          <w:szCs w:val="20"/>
        </w:rPr>
        <w:t>1</w:t>
      </w:r>
      <w:bookmarkEnd w:id="812"/>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以摊余成本计量的金融资产</w:t>
      </w:r>
    </w:p>
    <w:p>
      <w:pPr>
        <w:pStyle w:val="Style34"/>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采用实际利率法，按照摊余成本进行后续计量。以摊余成本计量且不属于任何套期关系的一部分的金 融资产所产生的利得或损失，在终止确认、重分类、按照实际利率法摊销或确认减值时，计入当期损益。</w:t>
      </w:r>
    </w:p>
    <w:p>
      <w:pPr>
        <w:pStyle w:val="Style34"/>
        <w:keepNext w:val="0"/>
        <w:keepLines w:val="0"/>
        <w:widowControl w:val="0"/>
        <w:shd w:val="clear" w:color="auto" w:fill="auto"/>
        <w:tabs>
          <w:tab w:pos="803" w:val="left"/>
        </w:tabs>
        <w:bidi w:val="0"/>
        <w:spacing w:before="0" w:after="0" w:line="311" w:lineRule="exact"/>
        <w:ind w:left="0" w:right="0" w:firstLine="440"/>
        <w:jc w:val="left"/>
        <w:rPr>
          <w:sz w:val="20"/>
          <w:szCs w:val="20"/>
        </w:rPr>
      </w:pPr>
      <w:bookmarkStart w:id="813" w:name="bookmark813"/>
      <w:r>
        <w:rPr>
          <w:rFonts w:ascii="Times New Roman" w:eastAsia="Times New Roman" w:hAnsi="Times New Roman" w:cs="Times New Roman"/>
          <w:color w:val="000000"/>
          <w:spacing w:val="0"/>
          <w:w w:val="100"/>
          <w:position w:val="0"/>
          <w:sz w:val="20"/>
          <w:szCs w:val="20"/>
        </w:rPr>
        <w:t>2</w:t>
      </w:r>
      <w:bookmarkEnd w:id="813"/>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以公允价值计量且其变动计入其他综合收益的债务工具投资</w:t>
      </w:r>
    </w:p>
    <w:p>
      <w:pPr>
        <w:pStyle w:val="Style34"/>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采用公允价值进行后续计量。采用实际利率法计算的利息、减值损失或利得及汇兑损益计入当期损益, 其他利得或损失计入其他综合收益。终止确认时，将之前计入其他综合收益的累计利得或损失从其他综合 收益中转出，计入当期损益。</w:t>
      </w:r>
    </w:p>
    <w:p>
      <w:pPr>
        <w:pStyle w:val="Style34"/>
        <w:keepNext w:val="0"/>
        <w:keepLines w:val="0"/>
        <w:widowControl w:val="0"/>
        <w:shd w:val="clear" w:color="auto" w:fill="auto"/>
        <w:tabs>
          <w:tab w:pos="803" w:val="left"/>
        </w:tabs>
        <w:bidi w:val="0"/>
        <w:spacing w:before="0" w:after="0" w:line="311" w:lineRule="exact"/>
        <w:ind w:left="0" w:right="0" w:firstLine="440"/>
        <w:jc w:val="both"/>
        <w:rPr>
          <w:sz w:val="20"/>
          <w:szCs w:val="20"/>
        </w:rPr>
      </w:pPr>
      <w:bookmarkStart w:id="814" w:name="bookmark814"/>
      <w:r>
        <w:rPr>
          <w:rFonts w:ascii="Times New Roman" w:eastAsia="Times New Roman" w:hAnsi="Times New Roman" w:cs="Times New Roman"/>
          <w:color w:val="000000"/>
          <w:spacing w:val="0"/>
          <w:w w:val="100"/>
          <w:position w:val="0"/>
          <w:sz w:val="20"/>
          <w:szCs w:val="20"/>
        </w:rPr>
        <w:t>3</w:t>
      </w:r>
      <w:bookmarkEnd w:id="814"/>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以公允价值计量且其变动计入其他综合收益的权益工具投资</w:t>
      </w:r>
    </w:p>
    <w:p>
      <w:pPr>
        <w:pStyle w:val="Style3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采用公允价值进行后续计量。获得的股利（属于投资成本收回部分的除外）计入当期损益，其他利得 或损失计入其他综合收益。终止确认时，将之前计入其他综合收益的累计利得或损失从其他综合收益中转 出，计入留存收益。</w:t>
      </w:r>
    </w:p>
    <w:p>
      <w:pPr>
        <w:pStyle w:val="Style34"/>
        <w:keepNext w:val="0"/>
        <w:keepLines w:val="0"/>
        <w:widowControl w:val="0"/>
        <w:shd w:val="clear" w:color="auto" w:fill="auto"/>
        <w:tabs>
          <w:tab w:pos="803" w:val="left"/>
        </w:tabs>
        <w:bidi w:val="0"/>
        <w:spacing w:before="0" w:after="0" w:line="311" w:lineRule="exact"/>
        <w:ind w:left="0" w:right="0" w:firstLine="440"/>
        <w:jc w:val="both"/>
        <w:rPr>
          <w:sz w:val="20"/>
          <w:szCs w:val="20"/>
        </w:rPr>
      </w:pPr>
      <w:bookmarkStart w:id="815" w:name="bookmark815"/>
      <w:r>
        <w:rPr>
          <w:rFonts w:ascii="Times New Roman" w:eastAsia="Times New Roman" w:hAnsi="Times New Roman" w:cs="Times New Roman"/>
          <w:color w:val="000000"/>
          <w:spacing w:val="0"/>
          <w:w w:val="100"/>
          <w:position w:val="0"/>
          <w:sz w:val="20"/>
          <w:szCs w:val="20"/>
        </w:rPr>
        <w:t>4</w:t>
      </w:r>
      <w:bookmarkEnd w:id="815"/>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以公允价值计量且其变动计入当期损益的金融资产</w:t>
      </w:r>
    </w:p>
    <w:p>
      <w:pPr>
        <w:pStyle w:val="Style34"/>
        <w:keepNext w:val="0"/>
        <w:keepLines w:val="0"/>
        <w:widowControl w:val="0"/>
        <w:shd w:val="clear" w:color="auto" w:fill="auto"/>
        <w:bidi w:val="0"/>
        <w:spacing w:before="0" w:after="80" w:line="311" w:lineRule="exact"/>
        <w:ind w:left="0" w:right="0" w:firstLine="440"/>
        <w:jc w:val="both"/>
        <w:rPr>
          <w:sz w:val="20"/>
          <w:szCs w:val="20"/>
        </w:rPr>
      </w:pPr>
      <w:r>
        <w:rPr>
          <w:color w:val="000000"/>
          <w:spacing w:val="0"/>
          <w:w w:val="100"/>
          <w:position w:val="0"/>
          <w:sz w:val="20"/>
          <w:szCs w:val="20"/>
        </w:rPr>
        <w:t>采用公允价值进行后续计量，产生的利得或损失（包括利息和股利收入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计入当期损益，除非该金融资 产属于套期关系的一部分。</w:t>
      </w:r>
    </w:p>
    <w:p>
      <w:pPr>
        <w:pStyle w:val="Style34"/>
        <w:keepNext w:val="0"/>
        <w:keepLines w:val="0"/>
        <w:widowControl w:val="0"/>
        <w:shd w:val="clear" w:color="auto" w:fill="auto"/>
        <w:tabs>
          <w:tab w:pos="866" w:val="left"/>
        </w:tabs>
        <w:bidi w:val="0"/>
        <w:spacing w:before="0" w:after="0" w:line="324" w:lineRule="auto"/>
        <w:ind w:left="0" w:right="0" w:firstLine="440"/>
        <w:jc w:val="both"/>
        <w:rPr>
          <w:sz w:val="20"/>
          <w:szCs w:val="20"/>
        </w:rPr>
      </w:pPr>
      <w:bookmarkStart w:id="816" w:name="bookmark816"/>
      <w:r>
        <w:rPr>
          <w:rFonts w:ascii="Times New Roman" w:eastAsia="Times New Roman" w:hAnsi="Times New Roman" w:cs="Times New Roman"/>
          <w:color w:val="000000"/>
          <w:spacing w:val="0"/>
          <w:w w:val="100"/>
          <w:position w:val="0"/>
          <w:sz w:val="20"/>
          <w:szCs w:val="20"/>
        </w:rPr>
        <w:t>（</w:t>
      </w:r>
      <w:bookmarkEnd w:id="816"/>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金融负债的后续计量方法</w:t>
      </w:r>
    </w:p>
    <w:p>
      <w:pPr>
        <w:pStyle w:val="Style34"/>
        <w:keepNext w:val="0"/>
        <w:keepLines w:val="0"/>
        <w:widowControl w:val="0"/>
        <w:shd w:val="clear" w:color="auto" w:fill="auto"/>
        <w:tabs>
          <w:tab w:pos="784" w:val="left"/>
        </w:tabs>
        <w:bidi w:val="0"/>
        <w:spacing w:before="0" w:after="0" w:line="311" w:lineRule="exact"/>
        <w:ind w:left="0" w:right="0" w:firstLine="440"/>
        <w:jc w:val="both"/>
        <w:rPr>
          <w:sz w:val="20"/>
          <w:szCs w:val="20"/>
        </w:rPr>
      </w:pPr>
      <w:bookmarkStart w:id="817" w:name="bookmark817"/>
      <w:r>
        <w:rPr>
          <w:rFonts w:ascii="Times New Roman" w:eastAsia="Times New Roman" w:hAnsi="Times New Roman" w:cs="Times New Roman"/>
          <w:color w:val="000000"/>
          <w:spacing w:val="0"/>
          <w:w w:val="100"/>
          <w:position w:val="0"/>
          <w:sz w:val="20"/>
          <w:szCs w:val="20"/>
        </w:rPr>
        <w:t>1</w:t>
      </w:r>
      <w:bookmarkEnd w:id="817"/>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以公允价值计量且其变动计入当期损益的金融负债</w:t>
      </w:r>
    </w:p>
    <w:p>
      <w:pPr>
        <w:pStyle w:val="Style3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此类金融负债包括交易性金融负债（含属于金融负债的衍生工具）和指定为以公允价值计量且其变动 计入当期损益的金融负债。对于此类金融负债以公允价值进行后续计量。因公司自身信用风险变动引起的 指定为以公允价值计量且其变动计入当期损益的金融负债的公允价值变动金额计入其他综合收益，除非该 处理会造成或扩大损益中的会计错配。此类金融负债产生的其他利得或损失（包括利息费用、除因公司自 身信用风险变动引起的公允价值变动）计入当期损益，除非该金融负债属于套期关系的一部分。终止确认 时，将之前计入其他综合收益的累计利得或损失从其他综合收益中转出，计入留存收益。</w:t>
      </w:r>
    </w:p>
    <w:p>
      <w:pPr>
        <w:pStyle w:val="Style34"/>
        <w:keepNext w:val="0"/>
        <w:keepLines w:val="0"/>
        <w:widowControl w:val="0"/>
        <w:shd w:val="clear" w:color="auto" w:fill="auto"/>
        <w:tabs>
          <w:tab w:pos="803" w:val="left"/>
        </w:tabs>
        <w:bidi w:val="0"/>
        <w:spacing w:before="0" w:after="0" w:line="311" w:lineRule="exact"/>
        <w:ind w:left="0" w:right="0" w:firstLine="440"/>
        <w:jc w:val="both"/>
        <w:rPr>
          <w:sz w:val="20"/>
          <w:szCs w:val="20"/>
        </w:rPr>
      </w:pPr>
      <w:bookmarkStart w:id="818" w:name="bookmark818"/>
      <w:r>
        <w:rPr>
          <w:rFonts w:ascii="Times New Roman" w:eastAsia="Times New Roman" w:hAnsi="Times New Roman" w:cs="Times New Roman"/>
          <w:color w:val="000000"/>
          <w:spacing w:val="0"/>
          <w:w w:val="100"/>
          <w:position w:val="0"/>
          <w:sz w:val="20"/>
          <w:szCs w:val="20"/>
        </w:rPr>
        <w:t>2</w:t>
      </w:r>
      <w:bookmarkEnd w:id="818"/>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金融资产转移不符合终止确认条件或继续涉入被转移金融资产所形成的金融负债</w:t>
      </w:r>
    </w:p>
    <w:p>
      <w:pPr>
        <w:pStyle w:val="Style3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按照《企业会计准则第</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号——金融资产转移》相关规定进行计量。</w:t>
      </w:r>
    </w:p>
    <w:p>
      <w:pPr>
        <w:pStyle w:val="Style34"/>
        <w:keepNext w:val="0"/>
        <w:keepLines w:val="0"/>
        <w:widowControl w:val="0"/>
        <w:shd w:val="clear" w:color="auto" w:fill="auto"/>
        <w:tabs>
          <w:tab w:pos="803" w:val="left"/>
        </w:tabs>
        <w:bidi w:val="0"/>
        <w:spacing w:before="0" w:after="0" w:line="311" w:lineRule="exact"/>
        <w:ind w:left="0" w:right="0" w:firstLine="440"/>
        <w:jc w:val="both"/>
        <w:rPr>
          <w:sz w:val="20"/>
          <w:szCs w:val="20"/>
        </w:rPr>
      </w:pPr>
      <w:bookmarkStart w:id="819" w:name="bookmark819"/>
      <w:r>
        <w:rPr>
          <w:rFonts w:ascii="Times New Roman" w:eastAsia="Times New Roman" w:hAnsi="Times New Roman" w:cs="Times New Roman"/>
          <w:color w:val="000000"/>
          <w:spacing w:val="0"/>
          <w:w w:val="100"/>
          <w:position w:val="0"/>
          <w:sz w:val="20"/>
          <w:szCs w:val="20"/>
        </w:rPr>
        <w:t>3</w:t>
      </w:r>
      <w:bookmarkEnd w:id="819"/>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不属于上述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或</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的财务担保合同，以及不属于上述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并以低于市场利率贷款的贷款承诺</w:t>
      </w:r>
    </w:p>
    <w:p>
      <w:pPr>
        <w:pStyle w:val="Style34"/>
        <w:keepNext w:val="0"/>
        <w:keepLines w:val="0"/>
        <w:widowControl w:val="0"/>
        <w:shd w:val="clear" w:color="auto" w:fill="auto"/>
        <w:bidi w:val="0"/>
        <w:spacing w:before="0" w:after="80" w:line="311" w:lineRule="exact"/>
        <w:ind w:left="0" w:right="0" w:firstLine="440"/>
        <w:jc w:val="both"/>
        <w:rPr>
          <w:sz w:val="20"/>
          <w:szCs w:val="20"/>
        </w:rPr>
      </w:pPr>
      <w:r>
        <w:rPr>
          <w:color w:val="000000"/>
          <w:spacing w:val="0"/>
          <w:w w:val="100"/>
          <w:position w:val="0"/>
          <w:sz w:val="20"/>
          <w:szCs w:val="20"/>
        </w:rPr>
        <w:t>在初始确认后按照下列两项金额之中的较高者进行后续计量：①按照金融工具的减值规定确定的损 失准备金额；②初始确认金额扣除按照《企业会计准则第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号一收入》相关规定所确定的累计摊销额 后的余额。</w:t>
      </w:r>
    </w:p>
    <w:p>
      <w:pPr>
        <w:pStyle w:val="Style34"/>
        <w:keepNext w:val="0"/>
        <w:keepLines w:val="0"/>
        <w:widowControl w:val="0"/>
        <w:shd w:val="clear" w:color="auto" w:fill="auto"/>
        <w:tabs>
          <w:tab w:pos="803" w:val="left"/>
        </w:tabs>
        <w:bidi w:val="0"/>
        <w:spacing w:before="0" w:after="0" w:line="324" w:lineRule="auto"/>
        <w:ind w:left="0" w:right="0" w:firstLine="440"/>
        <w:jc w:val="both"/>
        <w:rPr>
          <w:sz w:val="20"/>
          <w:szCs w:val="20"/>
        </w:rPr>
      </w:pPr>
      <w:bookmarkStart w:id="820" w:name="bookmark820"/>
      <w:r>
        <w:rPr>
          <w:rFonts w:ascii="Times New Roman" w:eastAsia="Times New Roman" w:hAnsi="Times New Roman" w:cs="Times New Roman"/>
          <w:color w:val="000000"/>
          <w:spacing w:val="0"/>
          <w:w w:val="100"/>
          <w:position w:val="0"/>
          <w:sz w:val="20"/>
          <w:szCs w:val="20"/>
        </w:rPr>
        <w:t>4</w:t>
      </w:r>
      <w:bookmarkEnd w:id="820"/>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以摊余成本计量的金融负债</w:t>
      </w:r>
    </w:p>
    <w:p>
      <w:pPr>
        <w:pStyle w:val="Style3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采用实际利率法以摊余成本计量。以摊余成本计量且不属于任何套期关系的一部分的金融负债所产生 的利得或损失，在终止确认、按照实际利率法摊销时计入当期损益。</w:t>
      </w:r>
    </w:p>
    <w:p>
      <w:pPr>
        <w:pStyle w:val="Style34"/>
        <w:keepNext w:val="0"/>
        <w:keepLines w:val="0"/>
        <w:widowControl w:val="0"/>
        <w:shd w:val="clear" w:color="auto" w:fill="auto"/>
        <w:tabs>
          <w:tab w:pos="866" w:val="left"/>
        </w:tabs>
        <w:bidi w:val="0"/>
        <w:spacing w:before="0" w:after="0" w:line="311" w:lineRule="exact"/>
        <w:ind w:left="0" w:right="0" w:firstLine="440"/>
        <w:jc w:val="both"/>
        <w:rPr>
          <w:sz w:val="20"/>
          <w:szCs w:val="20"/>
        </w:rPr>
      </w:pPr>
      <w:bookmarkStart w:id="821" w:name="bookmark821"/>
      <w:r>
        <w:rPr>
          <w:rFonts w:ascii="Times New Roman" w:eastAsia="Times New Roman" w:hAnsi="Times New Roman" w:cs="Times New Roman"/>
          <w:color w:val="000000"/>
          <w:spacing w:val="0"/>
          <w:w w:val="100"/>
          <w:position w:val="0"/>
          <w:sz w:val="20"/>
          <w:szCs w:val="20"/>
        </w:rPr>
        <w:t>（</w:t>
      </w:r>
      <w:bookmarkEnd w:id="821"/>
      <w:r>
        <w:rPr>
          <w:rFonts w:ascii="Times New Roman" w:eastAsia="Times New Roman" w:hAnsi="Times New Roman" w:cs="Times New Roman"/>
          <w:color w:val="000000"/>
          <w:spacing w:val="0"/>
          <w:w w:val="100"/>
          <w:position w:val="0"/>
          <w:sz w:val="20"/>
          <w:szCs w:val="20"/>
        </w:rPr>
        <w:t>4）</w:t>
        <w:tab/>
      </w:r>
      <w:r>
        <w:rPr>
          <w:color w:val="000000"/>
          <w:spacing w:val="0"/>
          <w:w w:val="100"/>
          <w:position w:val="0"/>
          <w:sz w:val="20"/>
          <w:szCs w:val="20"/>
        </w:rPr>
        <w:t>金融资产和金融负债的终止确认</w:t>
      </w:r>
    </w:p>
    <w:p>
      <w:pPr>
        <w:pStyle w:val="Style34"/>
        <w:keepNext w:val="0"/>
        <w:keepLines w:val="0"/>
        <w:widowControl w:val="0"/>
        <w:shd w:val="clear" w:color="auto" w:fill="auto"/>
        <w:bidi w:val="0"/>
        <w:spacing w:before="0" w:after="0" w:line="311" w:lineRule="exact"/>
        <w:ind w:left="0" w:right="0" w:firstLine="440"/>
        <w:jc w:val="both"/>
        <w:rPr>
          <w:sz w:val="20"/>
          <w:szCs w:val="20"/>
        </w:rPr>
      </w:pPr>
      <w:bookmarkStart w:id="822" w:name="bookmark822"/>
      <w:r>
        <w:rPr>
          <w:rFonts w:ascii="Times New Roman" w:eastAsia="Times New Roman" w:hAnsi="Times New Roman" w:cs="Times New Roman"/>
          <w:color w:val="000000"/>
          <w:spacing w:val="0"/>
          <w:w w:val="100"/>
          <w:position w:val="0"/>
          <w:sz w:val="20"/>
          <w:szCs w:val="20"/>
        </w:rPr>
        <w:t>1</w:t>
      </w:r>
      <w:bookmarkEnd w:id="822"/>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当满足下列条件之一时，终止确认金融资产：</w:t>
      </w:r>
    </w:p>
    <w:p>
      <w:pPr>
        <w:pStyle w:val="Style34"/>
        <w:keepNext w:val="0"/>
        <w:keepLines w:val="0"/>
        <w:widowControl w:val="0"/>
        <w:numPr>
          <w:ilvl w:val="0"/>
          <w:numId w:val="27"/>
        </w:numPr>
        <w:shd w:val="clear" w:color="auto" w:fill="auto"/>
        <w:tabs>
          <w:tab w:pos="782" w:val="left"/>
        </w:tabs>
        <w:bidi w:val="0"/>
        <w:spacing w:before="0" w:after="0" w:line="314" w:lineRule="exact"/>
        <w:ind w:left="0" w:right="0" w:firstLine="440"/>
        <w:jc w:val="both"/>
        <w:rPr>
          <w:sz w:val="20"/>
          <w:szCs w:val="20"/>
        </w:rPr>
      </w:pPr>
      <w:bookmarkStart w:id="823" w:name="bookmark823"/>
      <w:bookmarkEnd w:id="823"/>
      <w:r>
        <w:rPr>
          <w:color w:val="000000"/>
          <w:spacing w:val="0"/>
          <w:w w:val="100"/>
          <w:position w:val="0"/>
          <w:sz w:val="20"/>
          <w:szCs w:val="20"/>
        </w:rPr>
        <w:t>收取金融资产现金流量的合同权利已终止；</w:t>
      </w:r>
    </w:p>
    <w:p>
      <w:pPr>
        <w:pStyle w:val="Style34"/>
        <w:keepNext w:val="0"/>
        <w:keepLines w:val="0"/>
        <w:widowControl w:val="0"/>
        <w:numPr>
          <w:ilvl w:val="0"/>
          <w:numId w:val="27"/>
        </w:numPr>
        <w:shd w:val="clear" w:color="auto" w:fill="auto"/>
        <w:tabs>
          <w:tab w:pos="764" w:val="left"/>
        </w:tabs>
        <w:bidi w:val="0"/>
        <w:spacing w:before="0" w:after="0" w:line="314" w:lineRule="exact"/>
        <w:ind w:left="0" w:right="0" w:firstLine="440"/>
        <w:jc w:val="both"/>
        <w:rPr>
          <w:sz w:val="20"/>
          <w:szCs w:val="20"/>
        </w:rPr>
      </w:pPr>
      <w:bookmarkStart w:id="824" w:name="bookmark824"/>
      <w:bookmarkEnd w:id="824"/>
      <w:r>
        <w:rPr>
          <w:color w:val="000000"/>
          <w:spacing w:val="0"/>
          <w:w w:val="100"/>
          <w:position w:val="0"/>
          <w:sz w:val="20"/>
          <w:szCs w:val="20"/>
        </w:rPr>
        <w:t>金融资产已转移，且该转移满足《企业会计准则第</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号——金融资产转移》关于金融资产终止确 认的规定。</w:t>
      </w:r>
    </w:p>
    <w:p>
      <w:pPr>
        <w:pStyle w:val="Style34"/>
        <w:keepNext w:val="0"/>
        <w:keepLines w:val="0"/>
        <w:widowControl w:val="0"/>
        <w:shd w:val="clear" w:color="auto" w:fill="auto"/>
        <w:bidi w:val="0"/>
        <w:spacing w:before="0" w:after="80" w:line="314" w:lineRule="exact"/>
        <w:ind w:left="0" w:right="0" w:firstLine="440"/>
        <w:jc w:val="both"/>
        <w:rPr>
          <w:sz w:val="20"/>
          <w:szCs w:val="20"/>
        </w:rPr>
      </w:pPr>
      <w:bookmarkStart w:id="825" w:name="bookmark825"/>
      <w:r>
        <w:rPr>
          <w:rFonts w:ascii="Times New Roman" w:eastAsia="Times New Roman" w:hAnsi="Times New Roman" w:cs="Times New Roman"/>
          <w:color w:val="000000"/>
          <w:spacing w:val="0"/>
          <w:w w:val="100"/>
          <w:position w:val="0"/>
          <w:sz w:val="20"/>
          <w:szCs w:val="20"/>
        </w:rPr>
        <w:t>2</w:t>
      </w:r>
      <w:bookmarkEnd w:id="82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当金融负债（或其一部分）的现时义务已经解除时，相应终止确认该金融负债（或该部分金融负债）。</w:t>
      </w:r>
    </w:p>
    <w:p>
      <w:pPr>
        <w:pStyle w:val="Style34"/>
        <w:keepNext w:val="0"/>
        <w:keepLines w:val="0"/>
        <w:widowControl w:val="0"/>
        <w:numPr>
          <w:ilvl w:val="0"/>
          <w:numId w:val="25"/>
        </w:numPr>
        <w:shd w:val="clear" w:color="auto" w:fill="auto"/>
        <w:tabs>
          <w:tab w:pos="724" w:val="left"/>
        </w:tabs>
        <w:bidi w:val="0"/>
        <w:spacing w:before="0" w:after="0" w:line="326" w:lineRule="auto"/>
        <w:ind w:left="0" w:right="0" w:firstLine="440"/>
        <w:jc w:val="both"/>
        <w:rPr>
          <w:sz w:val="20"/>
          <w:szCs w:val="20"/>
        </w:rPr>
      </w:pPr>
      <w:bookmarkStart w:id="826" w:name="bookmark826"/>
      <w:bookmarkEnd w:id="826"/>
      <w:r>
        <w:rPr>
          <w:color w:val="000000"/>
          <w:spacing w:val="0"/>
          <w:w w:val="100"/>
          <w:position w:val="0"/>
          <w:sz w:val="20"/>
          <w:szCs w:val="20"/>
        </w:rPr>
        <w:t>金融资产转移的确认依据和计量方法</w:t>
      </w:r>
    </w:p>
    <w:p>
      <w:pPr>
        <w:pStyle w:val="Style3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公司转移了金融资产所有权上几乎所有的风险和报酬的，终止确认该金融资产，并将转移中产生或保 留的权利和义务单独确认为资产或负债；保留了金融资产所有权上几乎所有的风险和报酬的，继续确认所 转移的金融资产。公司既没有转移也没有保留金融资产所有权上几乎所有的风险和报酬的，分别下列情况 处理：</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未保留对该金融资产控制的，终止确认该金融资产，并将转移中产生或保留的权利和义务单独 确认为资产或负债；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保留了对该金融资产控制的，按照继续涉入所转移金融资产的程度确认有关金融 资产，并相应确认有关负债。</w:t>
      </w:r>
    </w:p>
    <w:p>
      <w:pPr>
        <w:pStyle w:val="Style34"/>
        <w:keepNext w:val="0"/>
        <w:keepLines w:val="0"/>
        <w:widowControl w:val="0"/>
        <w:shd w:val="clear" w:color="auto" w:fill="auto"/>
        <w:bidi w:val="0"/>
        <w:spacing w:before="0" w:after="80" w:line="314" w:lineRule="exact"/>
        <w:ind w:left="0" w:right="0" w:firstLine="440"/>
        <w:jc w:val="both"/>
        <w:rPr>
          <w:sz w:val="20"/>
          <w:szCs w:val="20"/>
        </w:rPr>
      </w:pPr>
      <w:r>
        <w:rPr>
          <w:color w:val="000000"/>
          <w:spacing w:val="0"/>
          <w:w w:val="100"/>
          <w:position w:val="0"/>
          <w:sz w:val="20"/>
          <w:szCs w:val="20"/>
        </w:rPr>
        <w:t>金融资产整体转移满足终止确认条件的，将下列两项金额的差额计入当期损益：</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所转移金融资产 在终止确认日的账面价值；</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因转移金融资产而收到的对价，与原直接计入其他综合收益的公允价值变 动累计额中对应终止确认部分的金额（涉及转移的金融资产为以公允价值计量且其变动计入其他综合收益 的债务工具投资）之和。转移了金融资产的一部分，且该被转移部分整体满足终止确认条件的，将转移前 金融资产整体的账面价值，在终止确认部分和继续确认部分之间，按照转移日各自的相对公允价值进行分 摊，并将下列两项金额的差额计入当期损益：</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终止确认部分的账面价值；</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终止确认部分的对价，与 原直接计入其他综合收益的公允价值变动累计额中对应终止确认部分的金额（涉及转移的金融资产为以公 允价值计量且其变动计入其他综合收益的债务工具投资）之和。</w:t>
      </w:r>
    </w:p>
    <w:p>
      <w:pPr>
        <w:pStyle w:val="Style34"/>
        <w:keepNext w:val="0"/>
        <w:keepLines w:val="0"/>
        <w:widowControl w:val="0"/>
        <w:numPr>
          <w:ilvl w:val="0"/>
          <w:numId w:val="25"/>
        </w:numPr>
        <w:shd w:val="clear" w:color="auto" w:fill="auto"/>
        <w:tabs>
          <w:tab w:pos="724" w:val="left"/>
        </w:tabs>
        <w:bidi w:val="0"/>
        <w:spacing w:before="0" w:after="0" w:line="326" w:lineRule="auto"/>
        <w:ind w:left="0" w:right="0" w:firstLine="440"/>
        <w:jc w:val="both"/>
        <w:rPr>
          <w:sz w:val="20"/>
          <w:szCs w:val="20"/>
        </w:rPr>
      </w:pPr>
      <w:bookmarkStart w:id="827" w:name="bookmark827"/>
      <w:bookmarkEnd w:id="827"/>
      <w:r>
        <w:rPr>
          <w:color w:val="000000"/>
          <w:spacing w:val="0"/>
          <w:w w:val="100"/>
          <w:position w:val="0"/>
          <w:sz w:val="20"/>
          <w:szCs w:val="20"/>
        </w:rPr>
        <w:t>金融资产和金融负债的公允价值确定方法</w:t>
      </w:r>
    </w:p>
    <w:p>
      <w:pPr>
        <w:pStyle w:val="Style34"/>
        <w:keepNext w:val="0"/>
        <w:keepLines w:val="0"/>
        <w:widowControl w:val="0"/>
        <w:shd w:val="clear" w:color="auto" w:fill="auto"/>
        <w:bidi w:val="0"/>
        <w:spacing w:before="0" w:after="80" w:line="314" w:lineRule="exact"/>
        <w:ind w:left="0" w:right="0" w:firstLine="440"/>
        <w:jc w:val="both"/>
        <w:rPr>
          <w:sz w:val="20"/>
          <w:szCs w:val="20"/>
        </w:rPr>
      </w:pPr>
      <w:r>
        <w:rPr>
          <w:color w:val="000000"/>
          <w:spacing w:val="0"/>
          <w:w w:val="100"/>
          <w:position w:val="0"/>
          <w:sz w:val="20"/>
          <w:szCs w:val="20"/>
        </w:rPr>
        <w:t>公司采用在当前情况下适用并且有足够可利用数据和其他信息支持的估值技术确定相关金融资产和 金融负债的公允价值。公司将估值技术使用的输入值分以下层级，并依次使用：</w:t>
      </w:r>
    </w:p>
    <w:p>
      <w:pPr>
        <w:pStyle w:val="Style34"/>
        <w:keepNext w:val="0"/>
        <w:keepLines w:val="0"/>
        <w:widowControl w:val="0"/>
        <w:shd w:val="clear" w:color="auto" w:fill="auto"/>
        <w:tabs>
          <w:tab w:pos="815" w:val="left"/>
        </w:tabs>
        <w:bidi w:val="0"/>
        <w:spacing w:before="0" w:after="0" w:line="326" w:lineRule="auto"/>
        <w:ind w:left="0" w:right="0" w:firstLine="440"/>
        <w:jc w:val="both"/>
        <w:rPr>
          <w:sz w:val="20"/>
          <w:szCs w:val="20"/>
        </w:rPr>
      </w:pPr>
      <w:bookmarkStart w:id="828" w:name="bookmark828"/>
      <w:r>
        <w:rPr>
          <w:rFonts w:ascii="Times New Roman" w:eastAsia="Times New Roman" w:hAnsi="Times New Roman" w:cs="Times New Roman"/>
          <w:color w:val="000000"/>
          <w:spacing w:val="0"/>
          <w:w w:val="100"/>
          <w:position w:val="0"/>
          <w:sz w:val="20"/>
          <w:szCs w:val="20"/>
        </w:rPr>
        <w:t>（</w:t>
      </w:r>
      <w:bookmarkEnd w:id="828"/>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第一层次输入值是在计量日能够取得的相同资产或负债在活跃市场上未经调整的报价；</w:t>
      </w:r>
    </w:p>
    <w:p>
      <w:pPr>
        <w:pStyle w:val="Style34"/>
        <w:keepNext w:val="0"/>
        <w:keepLines w:val="0"/>
        <w:widowControl w:val="0"/>
        <w:shd w:val="clear" w:color="auto" w:fill="auto"/>
        <w:tabs>
          <w:tab w:pos="798" w:val="left"/>
        </w:tabs>
        <w:bidi w:val="0"/>
        <w:spacing w:before="0" w:after="0" w:line="314" w:lineRule="exact"/>
        <w:ind w:left="0" w:right="0" w:firstLine="440"/>
        <w:jc w:val="both"/>
        <w:rPr>
          <w:sz w:val="20"/>
          <w:szCs w:val="20"/>
        </w:rPr>
      </w:pPr>
      <w:bookmarkStart w:id="829" w:name="bookmark829"/>
      <w:r>
        <w:rPr>
          <w:rFonts w:ascii="Times New Roman" w:eastAsia="Times New Roman" w:hAnsi="Times New Roman" w:cs="Times New Roman"/>
          <w:color w:val="000000"/>
          <w:spacing w:val="0"/>
          <w:w w:val="100"/>
          <w:position w:val="0"/>
          <w:sz w:val="20"/>
          <w:szCs w:val="20"/>
        </w:rPr>
        <w:t>（</w:t>
      </w:r>
      <w:bookmarkEnd w:id="829"/>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34"/>
        <w:keepNext w:val="0"/>
        <w:keepLines w:val="0"/>
        <w:widowControl w:val="0"/>
        <w:shd w:val="clear" w:color="auto" w:fill="auto"/>
        <w:tabs>
          <w:tab w:pos="798" w:val="left"/>
        </w:tabs>
        <w:bidi w:val="0"/>
        <w:spacing w:before="0" w:after="80" w:line="314" w:lineRule="exact"/>
        <w:ind w:left="0" w:right="0" w:firstLine="440"/>
        <w:jc w:val="both"/>
        <w:rPr>
          <w:sz w:val="20"/>
          <w:szCs w:val="20"/>
        </w:rPr>
      </w:pPr>
      <w:bookmarkStart w:id="830" w:name="bookmark830"/>
      <w:r>
        <w:rPr>
          <w:rFonts w:ascii="Times New Roman" w:eastAsia="Times New Roman" w:hAnsi="Times New Roman" w:cs="Times New Roman"/>
          <w:color w:val="000000"/>
          <w:spacing w:val="0"/>
          <w:w w:val="100"/>
          <w:position w:val="0"/>
          <w:sz w:val="20"/>
          <w:szCs w:val="20"/>
        </w:rPr>
        <w:t>（</w:t>
      </w:r>
      <w:bookmarkEnd w:id="830"/>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34"/>
        <w:keepNext w:val="0"/>
        <w:keepLines w:val="0"/>
        <w:widowControl w:val="0"/>
        <w:numPr>
          <w:ilvl w:val="0"/>
          <w:numId w:val="25"/>
        </w:numPr>
        <w:shd w:val="clear" w:color="auto" w:fill="auto"/>
        <w:tabs>
          <w:tab w:pos="724" w:val="left"/>
        </w:tabs>
        <w:bidi w:val="0"/>
        <w:spacing w:before="0" w:after="0" w:line="326" w:lineRule="auto"/>
        <w:ind w:left="0" w:right="0" w:firstLine="440"/>
        <w:jc w:val="both"/>
        <w:rPr>
          <w:sz w:val="20"/>
          <w:szCs w:val="20"/>
        </w:rPr>
      </w:pPr>
      <w:bookmarkStart w:id="831" w:name="bookmark831"/>
      <w:bookmarkEnd w:id="831"/>
      <w:r>
        <w:rPr>
          <w:color w:val="000000"/>
          <w:spacing w:val="0"/>
          <w:w w:val="100"/>
          <w:position w:val="0"/>
          <w:sz w:val="20"/>
          <w:szCs w:val="20"/>
        </w:rPr>
        <w:t>金融工具减值</w:t>
      </w:r>
    </w:p>
    <w:p>
      <w:pPr>
        <w:pStyle w:val="Style34"/>
        <w:keepNext w:val="0"/>
        <w:keepLines w:val="0"/>
        <w:widowControl w:val="0"/>
        <w:shd w:val="clear" w:color="auto" w:fill="auto"/>
        <w:bidi w:val="0"/>
        <w:spacing w:before="0" w:after="0" w:line="326" w:lineRule="auto"/>
        <w:ind w:left="0" w:right="0" w:firstLine="440"/>
        <w:jc w:val="both"/>
        <w:rPr>
          <w:sz w:val="20"/>
          <w:szCs w:val="20"/>
        </w:rPr>
      </w:pPr>
      <w:bookmarkStart w:id="832" w:name="bookmark832"/>
      <w:r>
        <w:rPr>
          <w:rFonts w:ascii="Times New Roman" w:eastAsia="Times New Roman" w:hAnsi="Times New Roman" w:cs="Times New Roman"/>
          <w:color w:val="000000"/>
          <w:spacing w:val="0"/>
          <w:w w:val="100"/>
          <w:position w:val="0"/>
          <w:sz w:val="20"/>
          <w:szCs w:val="20"/>
        </w:rPr>
        <w:t>（</w:t>
      </w:r>
      <w:bookmarkEnd w:id="83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金融工具减值计量和会计处理</w:t>
      </w:r>
    </w:p>
    <w:p>
      <w:pPr>
        <w:pStyle w:val="Style3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公司以预期信用损失为基础，对以摊余成本计量的金融资产、以公允价值计量且其变动计入其他综合 收益的债务工具投资、合同资产、租赁应收款、分类为以公允价值计量且其变动计入当期损益的金融负债 以外的贷款承诺、不属于以公允价值计量且其变动计入当期损益的金融负债或不属于金融资产转移不符合 终止确认条件或继续涉入被转移金融资产所形成的金融负债的财务担保合同进行减值处理并确认损失准 备。</w:t>
      </w:r>
    </w:p>
    <w:p>
      <w:pPr>
        <w:pStyle w:val="Style3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预期信用损失，是指以发生违约的风险为权重的金融工具信用损失的加权平均值。信用损失，是指公 司按照原实际利率折现的、根据合同应收的所有合同现金流量与预期收取的所有现金流量之间的差额，即 全部现金短缺的现值。其中，对于公司购买或源生的已发生信用减值的金融资产，按照该金融资产经信用 调整的实际利率折现。</w:t>
      </w:r>
    </w:p>
    <w:p>
      <w:pPr>
        <w:pStyle w:val="Style3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对于购买或源生的已发生信用减值的金融资产，公司在资产负债表日仅将自初始确认后整个存续期内 预期信用损失的累计变动确认为损失准备。</w:t>
      </w:r>
    </w:p>
    <w:p>
      <w:pPr>
        <w:pStyle w:val="Style3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对于由《企业会计准则第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 xml:space="preserve">号一收入》规范的交易形成，且不含重大融资成分或者公司不考虑不超 过一年的合同中的融资成分的应收款项及合同资产，公司运用简化计量方法，按照相当于整个存续期内的 </w:t>
      </w:r>
      <w:r>
        <w:rPr>
          <w:color w:val="000000"/>
          <w:spacing w:val="0"/>
          <w:w w:val="100"/>
          <w:position w:val="0"/>
          <w:sz w:val="20"/>
          <w:szCs w:val="20"/>
        </w:rPr>
        <w:t>预期信用损失金额计量损失准备。</w:t>
      </w:r>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除上述计量方法以外的金融资产，公司在每个资产负债表日评估其信用风险自初始确认后是否已经显 著增加。如果信用风险自初始确认后已显著增加，公司按照整个存续期内预期信用损失的金额计量损失准 备；如果信用风险自初始确认后未显著增加，公司按照该金融工具未来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个月内预期信用损失的金额计量 损失准备。</w:t>
      </w:r>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公司利用可获得的合理且有依据的信息，包括前瞻性信息，通过比较金融工具在资产负债表日发生违 约的风险与在初始确认日发生违约的风险，以确定金融工具的信用风险自初始确认后是否已显著增加。</w:t>
      </w:r>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于资产负债表日，若公司判断金融工具只具有较低的信用风险，则假定该金融工具的信用风险自初始 确认后并未显著增加。</w:t>
      </w:r>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公司以单项金融工具或金融工具组合为基础评估预期信用风险和计量预期信用损失。当以金融工具组 合为基础时，公司以共同风险特征为依据，将金融工具划分为不同组合。</w:t>
      </w:r>
    </w:p>
    <w:p>
      <w:pPr>
        <w:pStyle w:val="Style34"/>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公司在每个资产负债表日重新计量预期信用损失，由此形成的损失准备的增加或转回金额，作为减值 损失或利得计入当期损益。对于以摊余成本计量的金融资产，损失准备抵减该金融资产在资产负债表中列 示的账面价值；对于以公允价值计量且其变动计入其他综合收益的债权投资，公司在其他综合收益中确认 其损失准备，不抵减该金融资产的账面价值。</w:t>
      </w:r>
    </w:p>
    <w:p>
      <w:pPr>
        <w:pStyle w:val="Style34"/>
        <w:keepNext w:val="0"/>
        <w:keepLines w:val="0"/>
        <w:widowControl w:val="0"/>
        <w:numPr>
          <w:ilvl w:val="0"/>
          <w:numId w:val="29"/>
        </w:numPr>
        <w:shd w:val="clear" w:color="auto" w:fill="auto"/>
        <w:bidi w:val="0"/>
        <w:spacing w:before="0" w:after="80" w:line="326" w:lineRule="auto"/>
        <w:ind w:left="0" w:right="0" w:firstLine="440"/>
        <w:jc w:val="left"/>
        <w:rPr>
          <w:sz w:val="20"/>
          <w:szCs w:val="20"/>
        </w:rPr>
      </w:pPr>
      <w:bookmarkStart w:id="833" w:name="bookmark833"/>
      <w:bookmarkEnd w:id="833"/>
      <w:r>
        <w:rPr>
          <w:color w:val="000000"/>
          <w:spacing w:val="0"/>
          <w:w w:val="100"/>
          <w:position w:val="0"/>
          <w:sz w:val="20"/>
          <w:szCs w:val="20"/>
        </w:rPr>
        <w:t>按组合评估预期信用风险和计量预期信用损失的金融工具</w:t>
      </w:r>
    </w:p>
    <w:tbl>
      <w:tblPr>
        <w:tblOverlap w:val="never"/>
        <w:jc w:val="center"/>
        <w:tblLayout w:type="fixed"/>
      </w:tblPr>
      <w:tblGrid>
        <w:gridCol w:w="3557"/>
        <w:gridCol w:w="2976"/>
        <w:gridCol w:w="3221"/>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其他应收款</w:t>
            </w:r>
            <w:r>
              <w:rPr>
                <w:color w:val="000000"/>
                <w:spacing w:val="0"/>
                <w:w w:val="100"/>
                <w:position w:val="0"/>
                <w:sz w:val="20"/>
                <w:szCs w:val="20"/>
              </w:rPr>
              <w:t>一</w:t>
            </w:r>
            <w:r>
              <w:rPr>
                <w:color w:val="000000"/>
                <w:spacing w:val="0"/>
                <w:w w:val="100"/>
                <w:position w:val="0"/>
                <w:sz w:val="20"/>
                <w:szCs w:val="20"/>
              </w:rPr>
              <w:t>合并范围内关联方组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本公司合并范围内的关联款项</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参考历史信用损失经验，结合当前 状况以及对未来经济状况的预测， 通过违约风险敞口和未来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 或整个存续期预期信用损失率，计 算预期信用损失</w:t>
            </w:r>
          </w:p>
        </w:tc>
      </w:tr>
      <w:tr>
        <w:trPr>
          <w:trHeight w:val="9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其他应收款一账龄组合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vMerge/>
            <w:tcBorders>
              <w:left w:val="single" w:sz="4"/>
              <w:bottom w:val="single" w:sz="4"/>
              <w:right w:val="single" w:sz="4"/>
            </w:tcBorders>
            <w:shd w:val="clear" w:color="auto" w:fill="FFFFFF"/>
            <w:vAlign w:val="center"/>
          </w:tcPr>
          <w:p>
            <w:pPr/>
          </w:p>
        </w:tc>
      </w:tr>
    </w:tbl>
    <w:p>
      <w:pPr>
        <w:widowControl w:val="0"/>
        <w:spacing w:after="179" w:line="1" w:lineRule="exact"/>
      </w:pPr>
    </w:p>
    <w:p>
      <w:pPr>
        <w:pStyle w:val="Style34"/>
        <w:keepNext w:val="0"/>
        <w:keepLines w:val="0"/>
        <w:widowControl w:val="0"/>
        <w:numPr>
          <w:ilvl w:val="0"/>
          <w:numId w:val="29"/>
        </w:numPr>
        <w:shd w:val="clear" w:color="auto" w:fill="auto"/>
        <w:bidi w:val="0"/>
        <w:spacing w:before="0" w:after="80" w:line="240" w:lineRule="auto"/>
        <w:ind w:left="0" w:right="0" w:firstLine="440"/>
        <w:jc w:val="left"/>
        <w:rPr>
          <w:sz w:val="20"/>
          <w:szCs w:val="20"/>
        </w:rPr>
      </w:pPr>
      <w:bookmarkStart w:id="834" w:name="bookmark834"/>
      <w:bookmarkEnd w:id="834"/>
      <w:r>
        <w:rPr>
          <w:color w:val="000000"/>
          <w:spacing w:val="0"/>
          <w:w w:val="100"/>
          <w:position w:val="0"/>
          <w:sz w:val="20"/>
          <w:szCs w:val="20"/>
        </w:rPr>
        <w:t>按组合计量预期信用损失的应收款项及合同资产</w:t>
      </w:r>
    </w:p>
    <w:p>
      <w:pPr>
        <w:pStyle w:val="Style34"/>
        <w:keepNext w:val="0"/>
        <w:keepLines w:val="0"/>
        <w:widowControl w:val="0"/>
        <w:numPr>
          <w:ilvl w:val="0"/>
          <w:numId w:val="31"/>
        </w:numPr>
        <w:shd w:val="clear" w:color="auto" w:fill="auto"/>
        <w:bidi w:val="0"/>
        <w:spacing w:before="0" w:after="180" w:line="240" w:lineRule="auto"/>
        <w:ind w:left="0" w:right="0" w:firstLine="440"/>
        <w:jc w:val="left"/>
        <w:rPr>
          <w:sz w:val="20"/>
          <w:szCs w:val="20"/>
        </w:rPr>
      </w:pPr>
      <w:bookmarkStart w:id="835" w:name="bookmark835"/>
      <w:bookmarkEnd w:id="835"/>
      <w:r>
        <w:rPr>
          <w:color w:val="000000"/>
          <w:spacing w:val="0"/>
          <w:w w:val="100"/>
          <w:position w:val="0"/>
          <w:sz w:val="20"/>
          <w:szCs w:val="20"/>
        </w:rPr>
        <w:t>具体组合及计量预期信用损失的方法</w:t>
      </w:r>
    </w:p>
    <w:tbl>
      <w:tblPr>
        <w:tblOverlap w:val="never"/>
        <w:jc w:val="center"/>
        <w:tblLayout w:type="fixed"/>
      </w:tblPr>
      <w:tblGrid>
        <w:gridCol w:w="3557"/>
        <w:gridCol w:w="2976"/>
        <w:gridCol w:w="3221"/>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应收账款一合并范围内关联方组合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本公司合并范围内的关联款项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参考历史信用损失经验，结合当前 状况以及对未来经济状况的预测， 通过违约风险敞口和整个存续期预 期信用损失率，计算预期信用损失</w:t>
            </w:r>
          </w:p>
        </w:tc>
      </w:tr>
      <w:tr>
        <w:trPr>
          <w:trHeight w:val="16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应收银行承兑汇票 应收商业承兑汇票 应收账款</w:t>
            </w:r>
            <w:r>
              <w:rPr>
                <w:color w:val="000000"/>
                <w:spacing w:val="0"/>
                <w:w w:val="100"/>
                <w:position w:val="0"/>
                <w:sz w:val="20"/>
                <w:szCs w:val="20"/>
              </w:rPr>
              <w:t>一</w:t>
            </w:r>
            <w:r>
              <w:rPr>
                <w:color w:val="000000"/>
                <w:spacing w:val="0"/>
                <w:w w:val="100"/>
                <w:position w:val="0"/>
                <w:sz w:val="20"/>
                <w:szCs w:val="20"/>
              </w:rPr>
              <w:t>账龄组合 合同资产一应收质保金 其他非流动资产——应收质保金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参考历史信用损失经验，结合当前 状况以及对未来经济状况的预测， 编制应收款项账龄与整个存续期预 期信用损失率对照表，计算预期信 用损失</w:t>
            </w:r>
          </w:p>
        </w:tc>
      </w:tr>
    </w:tbl>
    <w:p>
      <w:pPr>
        <w:widowControl w:val="0"/>
        <w:spacing w:after="79" w:line="1" w:lineRule="exact"/>
      </w:pPr>
    </w:p>
    <w:p>
      <w:pPr>
        <w:pStyle w:val="Style34"/>
        <w:keepNext w:val="0"/>
        <w:keepLines w:val="0"/>
        <w:widowControl w:val="0"/>
        <w:shd w:val="clear" w:color="auto" w:fill="auto"/>
        <w:bidi w:val="0"/>
        <w:spacing w:before="0" w:after="0" w:line="322" w:lineRule="exact"/>
        <w:ind w:left="0" w:right="0" w:firstLine="440"/>
        <w:jc w:val="left"/>
        <w:rPr>
          <w:sz w:val="20"/>
          <w:szCs w:val="20"/>
        </w:rPr>
      </w:pPr>
      <w:r>
        <w:rPr>
          <w:color w:val="000000"/>
          <w:spacing w:val="0"/>
          <w:w w:val="100"/>
          <w:position w:val="0"/>
          <w:sz w:val="20"/>
          <w:szCs w:val="20"/>
        </w:rPr>
        <w:t>应收票据计提坏账的确认标准及说明：</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家大型商业银行承兑的银行承兑汇票不计提坏账准备，其余 银行及财务公司的银行承兑汇票和商业承兑汇票按照预期信用损失率计提坏账准备。</w:t>
      </w:r>
    </w:p>
    <w:p>
      <w:pPr>
        <w:pStyle w:val="Style34"/>
        <w:keepNext w:val="0"/>
        <w:keepLines w:val="0"/>
        <w:widowControl w:val="0"/>
        <w:numPr>
          <w:ilvl w:val="0"/>
          <w:numId w:val="31"/>
        </w:numPr>
        <w:shd w:val="clear" w:color="auto" w:fill="auto"/>
        <w:bidi w:val="0"/>
        <w:spacing w:before="0" w:after="180" w:line="322" w:lineRule="exact"/>
        <w:ind w:left="0" w:right="0" w:firstLine="440"/>
        <w:jc w:val="left"/>
        <w:rPr>
          <w:sz w:val="20"/>
          <w:szCs w:val="20"/>
        </w:rPr>
      </w:pPr>
      <w:bookmarkStart w:id="836" w:name="bookmark836"/>
      <w:bookmarkEnd w:id="836"/>
      <w:r>
        <w:rPr>
          <w:color w:val="000000"/>
          <w:spacing w:val="0"/>
          <w:w w:val="100"/>
          <w:position w:val="0"/>
          <w:sz w:val="20"/>
          <w:szCs w:val="20"/>
        </w:rPr>
        <w:t>应收票据、应收账款一账龄组合和合同资产的账龄与整个存续期预期信用损失率对照表</w:t>
      </w:r>
    </w:p>
    <w:tbl>
      <w:tblPr>
        <w:tblOverlap w:val="never"/>
        <w:jc w:val="center"/>
        <w:tblLayout w:type="fixed"/>
      </w:tblPr>
      <w:tblGrid>
        <w:gridCol w:w="2453"/>
        <w:gridCol w:w="2448"/>
        <w:gridCol w:w="2443"/>
        <w:gridCol w:w="2458"/>
      </w:tblGrid>
      <w:tr>
        <w:trPr>
          <w:trHeight w:val="6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应收账款</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应收票据</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合同资产</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w:t>
            </w:r>
          </w:p>
        </w:tc>
      </w:tr>
    </w:tbl>
    <w:p>
      <w:pPr>
        <w:widowControl w:val="0"/>
        <w:spacing w:line="1" w:lineRule="exact"/>
      </w:pPr>
    </w:p>
    <w:tbl>
      <w:tblPr>
        <w:tblOverlap w:val="never"/>
        <w:jc w:val="center"/>
        <w:tblLayout w:type="fixed"/>
      </w:tblPr>
      <w:tblGrid>
        <w:gridCol w:w="2453"/>
        <w:gridCol w:w="2448"/>
        <w:gridCol w:w="2443"/>
        <w:gridCol w:w="2458"/>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80.00</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79" w:line="1" w:lineRule="exact"/>
      </w:pPr>
    </w:p>
    <w:p>
      <w:pPr>
        <w:pStyle w:val="Style34"/>
        <w:keepNext w:val="0"/>
        <w:keepLines w:val="0"/>
        <w:widowControl w:val="0"/>
        <w:numPr>
          <w:ilvl w:val="0"/>
          <w:numId w:val="25"/>
        </w:numPr>
        <w:shd w:val="clear" w:color="auto" w:fill="auto"/>
        <w:bidi w:val="0"/>
        <w:spacing w:before="0" w:after="0" w:line="307" w:lineRule="exact"/>
        <w:ind w:left="0" w:right="0" w:firstLine="440"/>
        <w:jc w:val="left"/>
        <w:rPr>
          <w:sz w:val="20"/>
          <w:szCs w:val="20"/>
        </w:rPr>
      </w:pPr>
      <w:bookmarkStart w:id="837" w:name="bookmark837"/>
      <w:bookmarkEnd w:id="837"/>
      <w:r>
        <w:rPr>
          <w:color w:val="000000"/>
          <w:spacing w:val="0"/>
          <w:w w:val="100"/>
          <w:position w:val="0"/>
          <w:sz w:val="20"/>
          <w:szCs w:val="20"/>
        </w:rPr>
        <w:t>金融资产和金融负债的抵销</w:t>
      </w:r>
    </w:p>
    <w:p>
      <w:pPr>
        <w:pStyle w:val="Style34"/>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金融资产和金融负债在资产负债表内分别列示，不相互抵销。但同时满足下列条件的，公司以相互抵 销后的净额在资产负债表内列示：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公司具有抵销已确认金额的法定权利，且该种法定权利是当前可执 行的；</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公司计划以净额结算，或同时变现该金融资产和清偿该金融负债。</w:t>
      </w:r>
    </w:p>
    <w:p>
      <w:pPr>
        <w:pStyle w:val="Style34"/>
        <w:keepNext w:val="0"/>
        <w:keepLines w:val="0"/>
        <w:widowControl w:val="0"/>
        <w:shd w:val="clear" w:color="auto" w:fill="auto"/>
        <w:bidi w:val="0"/>
        <w:spacing w:before="0" w:after="300" w:line="307" w:lineRule="exact"/>
        <w:ind w:left="0" w:right="0" w:firstLine="440"/>
        <w:jc w:val="left"/>
        <w:rPr>
          <w:sz w:val="20"/>
          <w:szCs w:val="20"/>
        </w:rPr>
      </w:pPr>
      <w:r>
        <w:rPr>
          <w:color w:val="000000"/>
          <w:spacing w:val="0"/>
          <w:w w:val="100"/>
          <w:position w:val="0"/>
          <w:sz w:val="20"/>
          <w:szCs w:val="20"/>
        </w:rPr>
        <w:t>不满足终止确认条件的金融资产转移，公司不对已转移的金融资产和相关负债进行抵销。</w:t>
      </w:r>
    </w:p>
    <w:p>
      <w:pPr>
        <w:pStyle w:val="Style31"/>
        <w:keepNext/>
        <w:keepLines/>
        <w:widowControl w:val="0"/>
        <w:shd w:val="clear" w:color="auto" w:fill="auto"/>
        <w:tabs>
          <w:tab w:pos="474" w:val="left"/>
        </w:tabs>
        <w:bidi w:val="0"/>
        <w:spacing w:before="0" w:line="311" w:lineRule="exact"/>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1</w:t>
      </w:r>
      <w:r>
        <w:rPr>
          <w:color w:val="000000"/>
          <w:spacing w:val="0"/>
          <w:w w:val="100"/>
          <w:position w:val="0"/>
        </w:rPr>
        <w:t>、</w:t>
        <w:tab/>
        <w:t>存货</w:t>
      </w:r>
      <w:bookmarkEnd w:id="838"/>
      <w:bookmarkEnd w:id="839"/>
      <w:bookmarkEnd w:id="841"/>
    </w:p>
    <w:p>
      <w:pPr>
        <w:pStyle w:val="Style34"/>
        <w:keepNext w:val="0"/>
        <w:keepLines w:val="0"/>
        <w:widowControl w:val="0"/>
        <w:numPr>
          <w:ilvl w:val="0"/>
          <w:numId w:val="33"/>
        </w:numPr>
        <w:shd w:val="clear" w:color="auto" w:fill="auto"/>
        <w:tabs>
          <w:tab w:pos="755" w:val="left"/>
        </w:tabs>
        <w:bidi w:val="0"/>
        <w:spacing w:before="0" w:after="0" w:line="324" w:lineRule="auto"/>
        <w:ind w:left="0" w:right="0" w:firstLine="440"/>
        <w:jc w:val="both"/>
        <w:rPr>
          <w:sz w:val="20"/>
          <w:szCs w:val="20"/>
        </w:rPr>
      </w:pPr>
      <w:bookmarkStart w:id="842" w:name="bookmark842"/>
      <w:bookmarkEnd w:id="842"/>
      <w:r>
        <w:rPr>
          <w:color w:val="000000"/>
          <w:spacing w:val="0"/>
          <w:w w:val="100"/>
          <w:position w:val="0"/>
          <w:sz w:val="20"/>
          <w:szCs w:val="20"/>
        </w:rPr>
        <w:t>存货的分类</w:t>
      </w:r>
    </w:p>
    <w:p>
      <w:pPr>
        <w:pStyle w:val="Style34"/>
        <w:keepNext w:val="0"/>
        <w:keepLines w:val="0"/>
        <w:widowControl w:val="0"/>
        <w:shd w:val="clear" w:color="auto" w:fill="auto"/>
        <w:bidi w:val="0"/>
        <w:spacing w:before="0" w:after="80" w:line="311" w:lineRule="exact"/>
        <w:ind w:left="0" w:right="0" w:firstLine="440"/>
        <w:jc w:val="both"/>
        <w:rPr>
          <w:sz w:val="20"/>
          <w:szCs w:val="20"/>
        </w:rPr>
      </w:pPr>
      <w:r>
        <w:rPr>
          <w:color w:val="000000"/>
          <w:spacing w:val="0"/>
          <w:w w:val="100"/>
          <w:position w:val="0"/>
          <w:sz w:val="20"/>
          <w:szCs w:val="20"/>
        </w:rPr>
        <w:t>存货包括在日常活动中持有以备出售的产成品或商品、处在生产过程中的在产品、在生产过程或提供 劳务过程中耗用的材料和物料等。</w:t>
      </w:r>
    </w:p>
    <w:p>
      <w:pPr>
        <w:pStyle w:val="Style34"/>
        <w:keepNext w:val="0"/>
        <w:keepLines w:val="0"/>
        <w:widowControl w:val="0"/>
        <w:numPr>
          <w:ilvl w:val="0"/>
          <w:numId w:val="33"/>
        </w:numPr>
        <w:shd w:val="clear" w:color="auto" w:fill="auto"/>
        <w:tabs>
          <w:tab w:pos="774" w:val="left"/>
        </w:tabs>
        <w:bidi w:val="0"/>
        <w:spacing w:before="0" w:after="0" w:line="324" w:lineRule="auto"/>
        <w:ind w:left="0" w:right="0" w:firstLine="440"/>
        <w:jc w:val="both"/>
        <w:rPr>
          <w:sz w:val="20"/>
          <w:szCs w:val="20"/>
        </w:rPr>
      </w:pPr>
      <w:bookmarkStart w:id="843" w:name="bookmark843"/>
      <w:bookmarkEnd w:id="843"/>
      <w:r>
        <w:rPr>
          <w:color w:val="000000"/>
          <w:spacing w:val="0"/>
          <w:w w:val="100"/>
          <w:position w:val="0"/>
          <w:sz w:val="20"/>
          <w:szCs w:val="20"/>
        </w:rPr>
        <w:t>发出存货的计价方法</w:t>
      </w:r>
    </w:p>
    <w:p>
      <w:pPr>
        <w:pStyle w:val="Style34"/>
        <w:keepNext w:val="0"/>
        <w:keepLines w:val="0"/>
        <w:widowControl w:val="0"/>
        <w:shd w:val="clear" w:color="auto" w:fill="auto"/>
        <w:bidi w:val="0"/>
        <w:spacing w:before="0" w:after="80" w:line="311" w:lineRule="exact"/>
        <w:ind w:left="0" w:right="0" w:firstLine="440"/>
        <w:jc w:val="both"/>
        <w:rPr>
          <w:sz w:val="20"/>
          <w:szCs w:val="20"/>
        </w:rPr>
      </w:pPr>
      <w:r>
        <w:rPr>
          <w:color w:val="000000"/>
          <w:spacing w:val="0"/>
          <w:w w:val="100"/>
          <w:position w:val="0"/>
          <w:sz w:val="20"/>
          <w:szCs w:val="20"/>
        </w:rPr>
        <w:t>发出存货采用月末一次加权平均法与个别计价法。</w:t>
      </w:r>
    </w:p>
    <w:p>
      <w:pPr>
        <w:pStyle w:val="Style34"/>
        <w:keepNext w:val="0"/>
        <w:keepLines w:val="0"/>
        <w:widowControl w:val="0"/>
        <w:numPr>
          <w:ilvl w:val="0"/>
          <w:numId w:val="33"/>
        </w:numPr>
        <w:shd w:val="clear" w:color="auto" w:fill="auto"/>
        <w:tabs>
          <w:tab w:pos="774" w:val="left"/>
        </w:tabs>
        <w:bidi w:val="0"/>
        <w:spacing w:before="0" w:after="0" w:line="324" w:lineRule="auto"/>
        <w:ind w:left="0" w:right="0" w:firstLine="440"/>
        <w:jc w:val="both"/>
        <w:rPr>
          <w:sz w:val="20"/>
          <w:szCs w:val="20"/>
        </w:rPr>
      </w:pPr>
      <w:bookmarkStart w:id="844" w:name="bookmark844"/>
      <w:bookmarkEnd w:id="844"/>
      <w:r>
        <w:rPr>
          <w:color w:val="000000"/>
          <w:spacing w:val="0"/>
          <w:w w:val="100"/>
          <w:position w:val="0"/>
          <w:sz w:val="20"/>
          <w:szCs w:val="20"/>
        </w:rPr>
        <w:t>存货可变现净值的确定依据</w:t>
      </w:r>
    </w:p>
    <w:p>
      <w:pPr>
        <w:pStyle w:val="Style34"/>
        <w:keepNext w:val="0"/>
        <w:keepLines w:val="0"/>
        <w:widowControl w:val="0"/>
        <w:shd w:val="clear" w:color="auto" w:fill="auto"/>
        <w:bidi w:val="0"/>
        <w:spacing w:before="0" w:after="80" w:line="311" w:lineRule="exact"/>
        <w:ind w:left="0" w:right="0" w:firstLine="440"/>
        <w:jc w:val="both"/>
        <w:rPr>
          <w:sz w:val="20"/>
          <w:szCs w:val="20"/>
        </w:rPr>
      </w:pPr>
      <w:r>
        <w:rPr>
          <w:color w:val="000000"/>
          <w:spacing w:val="0"/>
          <w:w w:val="100"/>
          <w:position w:val="0"/>
          <w:sz w:val="20"/>
          <w:szCs w:val="2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34"/>
        <w:keepNext w:val="0"/>
        <w:keepLines w:val="0"/>
        <w:widowControl w:val="0"/>
        <w:numPr>
          <w:ilvl w:val="0"/>
          <w:numId w:val="33"/>
        </w:numPr>
        <w:shd w:val="clear" w:color="auto" w:fill="auto"/>
        <w:tabs>
          <w:tab w:pos="774" w:val="left"/>
        </w:tabs>
        <w:bidi w:val="0"/>
        <w:spacing w:before="0" w:after="0" w:line="324" w:lineRule="auto"/>
        <w:ind w:left="0" w:right="0" w:firstLine="440"/>
        <w:jc w:val="both"/>
        <w:rPr>
          <w:sz w:val="20"/>
          <w:szCs w:val="20"/>
        </w:rPr>
      </w:pPr>
      <w:bookmarkStart w:id="845" w:name="bookmark845"/>
      <w:bookmarkEnd w:id="845"/>
      <w:r>
        <w:rPr>
          <w:color w:val="000000"/>
          <w:spacing w:val="0"/>
          <w:w w:val="100"/>
          <w:position w:val="0"/>
          <w:sz w:val="20"/>
          <w:szCs w:val="20"/>
        </w:rPr>
        <w:t>存货的盘存制度</w:t>
      </w:r>
    </w:p>
    <w:p>
      <w:pPr>
        <w:pStyle w:val="Style34"/>
        <w:keepNext w:val="0"/>
        <w:keepLines w:val="0"/>
        <w:widowControl w:val="0"/>
        <w:shd w:val="clear" w:color="auto" w:fill="auto"/>
        <w:bidi w:val="0"/>
        <w:spacing w:before="0" w:after="80" w:line="311" w:lineRule="exact"/>
        <w:ind w:left="0" w:right="0" w:firstLine="440"/>
        <w:jc w:val="both"/>
        <w:rPr>
          <w:sz w:val="20"/>
          <w:szCs w:val="20"/>
        </w:rPr>
      </w:pPr>
      <w:r>
        <w:rPr>
          <w:color w:val="000000"/>
          <w:spacing w:val="0"/>
          <w:w w:val="100"/>
          <w:position w:val="0"/>
          <w:sz w:val="20"/>
          <w:szCs w:val="20"/>
        </w:rPr>
        <w:t>存货的盘存制度为永续盘存制。</w:t>
      </w:r>
    </w:p>
    <w:p>
      <w:pPr>
        <w:pStyle w:val="Style34"/>
        <w:keepNext w:val="0"/>
        <w:keepLines w:val="0"/>
        <w:widowControl w:val="0"/>
        <w:numPr>
          <w:ilvl w:val="0"/>
          <w:numId w:val="33"/>
        </w:numPr>
        <w:shd w:val="clear" w:color="auto" w:fill="auto"/>
        <w:tabs>
          <w:tab w:pos="774" w:val="left"/>
        </w:tabs>
        <w:bidi w:val="0"/>
        <w:spacing w:before="0" w:after="0" w:line="324" w:lineRule="auto"/>
        <w:ind w:left="0" w:right="0" w:firstLine="440"/>
        <w:jc w:val="both"/>
        <w:rPr>
          <w:sz w:val="20"/>
          <w:szCs w:val="20"/>
        </w:rPr>
      </w:pPr>
      <w:bookmarkStart w:id="846" w:name="bookmark846"/>
      <w:bookmarkEnd w:id="846"/>
      <w:r>
        <w:rPr>
          <w:color w:val="000000"/>
          <w:spacing w:val="0"/>
          <w:w w:val="100"/>
          <w:position w:val="0"/>
          <w:sz w:val="20"/>
          <w:szCs w:val="20"/>
        </w:rPr>
        <w:t>低值易耗品和包装物的摊销方法</w:t>
      </w:r>
    </w:p>
    <w:p>
      <w:pPr>
        <w:pStyle w:val="Style34"/>
        <w:keepNext w:val="0"/>
        <w:keepLines w:val="0"/>
        <w:widowControl w:val="0"/>
        <w:shd w:val="clear" w:color="auto" w:fill="auto"/>
        <w:bidi w:val="0"/>
        <w:spacing w:before="0" w:after="300" w:line="311" w:lineRule="exact"/>
        <w:ind w:left="0" w:right="0" w:firstLine="440"/>
        <w:jc w:val="both"/>
        <w:rPr>
          <w:sz w:val="20"/>
          <w:szCs w:val="20"/>
        </w:rPr>
      </w:pPr>
      <w:r>
        <w:rPr>
          <w:color w:val="000000"/>
          <w:spacing w:val="0"/>
          <w:w w:val="100"/>
          <w:position w:val="0"/>
          <w:sz w:val="20"/>
          <w:szCs w:val="20"/>
        </w:rPr>
        <w:t>按照一次转销法进行摊销。</w:t>
      </w:r>
    </w:p>
    <w:p>
      <w:pPr>
        <w:pStyle w:val="Style31"/>
        <w:keepNext/>
        <w:keepLines/>
        <w:widowControl w:val="0"/>
        <w:shd w:val="clear" w:color="auto" w:fill="auto"/>
        <w:tabs>
          <w:tab w:pos="474" w:val="left"/>
        </w:tabs>
        <w:bidi w:val="0"/>
        <w:spacing w:before="0" w:after="300" w:line="311" w:lineRule="exact"/>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847"/>
      <w:bookmarkEnd w:id="848"/>
      <w:bookmarkEnd w:id="850"/>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公司将拥有的、无条件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即，仅取决于时间流逝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向客户收取对价的权利作为应收款项列示，将已向客 户转让商品而有权收取对价的权利（该权利取决于时间流逝之外的其他因素）作为合同资产列示。</w:t>
      </w:r>
    </w:p>
    <w:p>
      <w:pPr>
        <w:pStyle w:val="Style34"/>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公司参考历史信用损失经验，结合当前状况以及对未来经济状况的预测，编制应收款项账龄与整个存 续期预期信用损失率对照表，计算预期信用损失。</w:t>
      </w:r>
    </w:p>
    <w:p>
      <w:pPr>
        <w:pStyle w:val="Style31"/>
        <w:keepNext/>
        <w:keepLines/>
        <w:widowControl w:val="0"/>
        <w:shd w:val="clear" w:color="auto" w:fill="auto"/>
        <w:tabs>
          <w:tab w:pos="474" w:val="left"/>
        </w:tabs>
        <w:bidi w:val="0"/>
        <w:spacing w:before="0" w:after="300" w:line="311" w:lineRule="exact"/>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3</w:t>
      </w:r>
      <w:r>
        <w:rPr>
          <w:color w:val="000000"/>
          <w:spacing w:val="0"/>
          <w:w w:val="100"/>
          <w:position w:val="0"/>
        </w:rPr>
        <w:t>、</w:t>
        <w:tab/>
        <w:t>合同成本</w:t>
      </w:r>
      <w:bookmarkEnd w:id="851"/>
      <w:bookmarkEnd w:id="852"/>
      <w:bookmarkEnd w:id="854"/>
    </w:p>
    <w:p>
      <w:pPr>
        <w:pStyle w:val="Style34"/>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与合同成本有关的资产包括合同取得成本和合同履约成本。</w:t>
      </w:r>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公司为取得合同发生的增量成本预期能够收回的，作为合同取得成本确认为一项资产。如果合同取得 成本的摊销期限不超过一年，在发生时直接计入当期损益。</w:t>
      </w:r>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公司为履行合同发生的成本，不适用存货、固定资产或无形资产等相关准则的规范范围且同时满足下 列条件的，作为合同履约成本确认为一项资产：</w:t>
      </w:r>
    </w:p>
    <w:p>
      <w:pPr>
        <w:pStyle w:val="Style34"/>
        <w:keepNext w:val="0"/>
        <w:keepLines w:val="0"/>
        <w:widowControl w:val="0"/>
        <w:numPr>
          <w:ilvl w:val="0"/>
          <w:numId w:val="35"/>
        </w:numPr>
        <w:shd w:val="clear" w:color="auto" w:fill="auto"/>
        <w:bidi w:val="0"/>
        <w:spacing w:before="0" w:after="80" w:line="312" w:lineRule="exact"/>
        <w:ind w:left="0" w:right="0" w:firstLine="440"/>
        <w:jc w:val="both"/>
        <w:rPr>
          <w:sz w:val="20"/>
          <w:szCs w:val="20"/>
        </w:rPr>
      </w:pPr>
      <w:bookmarkStart w:id="855" w:name="bookmark855"/>
      <w:bookmarkEnd w:id="855"/>
      <w:r>
        <w:rPr>
          <w:color w:val="000000"/>
          <w:spacing w:val="0"/>
          <w:w w:val="100"/>
          <w:position w:val="0"/>
          <w:sz w:val="20"/>
          <w:szCs w:val="20"/>
        </w:rPr>
        <w:t xml:space="preserve">该成本与一份当前或预期取得的合同直接相关,包括直接人工、直接材料、制造费用（或类似费用）、 </w:t>
      </w:r>
      <w:r>
        <w:rPr>
          <w:color w:val="000000"/>
          <w:spacing w:val="0"/>
          <w:w w:val="100"/>
          <w:position w:val="0"/>
          <w:sz w:val="20"/>
          <w:szCs w:val="20"/>
        </w:rPr>
        <w:t>明确由客户承担的成本以及仅因该合同而发生的其他成本；</w:t>
      </w:r>
    </w:p>
    <w:p>
      <w:pPr>
        <w:pStyle w:val="Style34"/>
        <w:keepNext w:val="0"/>
        <w:keepLines w:val="0"/>
        <w:widowControl w:val="0"/>
        <w:numPr>
          <w:ilvl w:val="0"/>
          <w:numId w:val="35"/>
        </w:numPr>
        <w:shd w:val="clear" w:color="auto" w:fill="auto"/>
        <w:tabs>
          <w:tab w:pos="741" w:val="left"/>
        </w:tabs>
        <w:bidi w:val="0"/>
        <w:spacing w:before="0" w:after="0" w:line="326" w:lineRule="auto"/>
        <w:ind w:left="0" w:right="0" w:firstLine="440"/>
        <w:jc w:val="left"/>
        <w:rPr>
          <w:sz w:val="20"/>
          <w:szCs w:val="20"/>
        </w:rPr>
      </w:pPr>
      <w:bookmarkStart w:id="856" w:name="bookmark856"/>
      <w:bookmarkEnd w:id="856"/>
      <w:r>
        <w:rPr>
          <w:color w:val="000000"/>
          <w:spacing w:val="0"/>
          <w:w w:val="100"/>
          <w:position w:val="0"/>
          <w:sz w:val="20"/>
          <w:szCs w:val="20"/>
        </w:rPr>
        <w:t>该成本增加了公司未来用于履行履约义务的资源；</w:t>
      </w:r>
    </w:p>
    <w:p>
      <w:pPr>
        <w:pStyle w:val="Style34"/>
        <w:keepNext w:val="0"/>
        <w:keepLines w:val="0"/>
        <w:widowControl w:val="0"/>
        <w:numPr>
          <w:ilvl w:val="0"/>
          <w:numId w:val="35"/>
        </w:numPr>
        <w:shd w:val="clear" w:color="auto" w:fill="auto"/>
        <w:tabs>
          <w:tab w:pos="741" w:val="left"/>
        </w:tabs>
        <w:bidi w:val="0"/>
        <w:spacing w:before="0" w:after="0" w:line="326" w:lineRule="auto"/>
        <w:ind w:left="0" w:right="0" w:firstLine="440"/>
        <w:jc w:val="both"/>
        <w:rPr>
          <w:sz w:val="20"/>
          <w:szCs w:val="20"/>
        </w:rPr>
      </w:pPr>
      <w:bookmarkStart w:id="857" w:name="bookmark857"/>
      <w:bookmarkEnd w:id="857"/>
      <w:r>
        <w:rPr>
          <w:color w:val="000000"/>
          <w:spacing w:val="0"/>
          <w:w w:val="100"/>
          <w:position w:val="0"/>
          <w:sz w:val="20"/>
          <w:szCs w:val="20"/>
        </w:rPr>
        <w:t>该成本预期能够收回。</w:t>
      </w:r>
    </w:p>
    <w:p>
      <w:pPr>
        <w:pStyle w:val="Style3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公司对于与合同成本有关的资产采用与该资产相关的商品或服务收入确认相同的基础进行摊销，计入 当期损益。</w:t>
      </w:r>
    </w:p>
    <w:p>
      <w:pPr>
        <w:pStyle w:val="Style34"/>
        <w:keepNext w:val="0"/>
        <w:keepLines w:val="0"/>
        <w:widowControl w:val="0"/>
        <w:shd w:val="clear" w:color="auto" w:fill="auto"/>
        <w:bidi w:val="0"/>
        <w:spacing w:before="0" w:after="360" w:line="313" w:lineRule="exact"/>
        <w:ind w:left="0" w:right="0" w:firstLine="440"/>
        <w:jc w:val="both"/>
        <w:rPr>
          <w:sz w:val="20"/>
          <w:szCs w:val="20"/>
        </w:rPr>
      </w:pPr>
      <w:r>
        <w:rPr>
          <w:color w:val="000000"/>
          <w:spacing w:val="0"/>
          <w:w w:val="100"/>
          <w:position w:val="0"/>
          <w:sz w:val="20"/>
          <w:szCs w:val="20"/>
        </w:rPr>
        <w:t>如果与合同成本有关的资产的账面价值高于因转让与该资产相关的商品或服务预期能够取得的剩余 对价减去估计将要发生的成本，公司对超出部分计提减值准备，并确认为资产减值损失。以前期间减值的 因素之后发生变化，使得转让该资产相关的商品或服务预期能够取得的剩余对价减去估计将要发生的成本 高于该资产账面价值的，转回原己计提的资产减值准备，并计入当期损益，但转回后的资产账面价值不超 过假定不计提减值准备情况下该资产在转回日的账面价值。</w:t>
      </w:r>
    </w:p>
    <w:p>
      <w:pPr>
        <w:pStyle w:val="Style31"/>
        <w:keepNext/>
        <w:keepLines/>
        <w:widowControl w:val="0"/>
        <w:shd w:val="clear" w:color="auto" w:fill="auto"/>
        <w:bidi w:val="0"/>
        <w:spacing w:before="0" w:after="300" w:line="326" w:lineRule="auto"/>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58"/>
      <w:bookmarkEnd w:id="859"/>
      <w:bookmarkEnd w:id="861"/>
    </w:p>
    <w:p>
      <w:pPr>
        <w:pStyle w:val="Style34"/>
        <w:keepNext w:val="0"/>
        <w:keepLines w:val="0"/>
        <w:widowControl w:val="0"/>
        <w:numPr>
          <w:ilvl w:val="0"/>
          <w:numId w:val="37"/>
        </w:numPr>
        <w:shd w:val="clear" w:color="auto" w:fill="auto"/>
        <w:tabs>
          <w:tab w:pos="722" w:val="left"/>
        </w:tabs>
        <w:bidi w:val="0"/>
        <w:spacing w:before="0" w:after="0" w:line="326" w:lineRule="auto"/>
        <w:ind w:left="0" w:right="0" w:firstLine="440"/>
        <w:jc w:val="left"/>
        <w:rPr>
          <w:sz w:val="20"/>
          <w:szCs w:val="20"/>
        </w:rPr>
      </w:pPr>
      <w:bookmarkStart w:id="862" w:name="bookmark862"/>
      <w:bookmarkEnd w:id="862"/>
      <w:r>
        <w:rPr>
          <w:color w:val="000000"/>
          <w:spacing w:val="0"/>
          <w:w w:val="100"/>
          <w:position w:val="0"/>
          <w:sz w:val="20"/>
          <w:szCs w:val="20"/>
        </w:rPr>
        <w:t>共同控制、重大影响的判断</w:t>
      </w:r>
    </w:p>
    <w:p>
      <w:pPr>
        <w:pStyle w:val="Style34"/>
        <w:keepNext w:val="0"/>
        <w:keepLines w:val="0"/>
        <w:widowControl w:val="0"/>
        <w:shd w:val="clear" w:color="auto" w:fill="auto"/>
        <w:bidi w:val="0"/>
        <w:spacing w:before="0" w:after="80" w:line="312" w:lineRule="exact"/>
        <w:ind w:left="0" w:right="0" w:firstLine="440"/>
        <w:jc w:val="left"/>
        <w:rPr>
          <w:sz w:val="20"/>
          <w:szCs w:val="20"/>
        </w:rPr>
      </w:pPr>
      <w:r>
        <w:rPr>
          <w:color w:val="000000"/>
          <w:spacing w:val="0"/>
          <w:w w:val="100"/>
          <w:position w:val="0"/>
          <w:sz w:val="20"/>
          <w:szCs w:val="20"/>
        </w:rPr>
        <w:t>按照相关约定对某项安排存在共有的控制，并且该安排的相关活动必须经过分享控制权的参与方一致 同意后才能决策，认定为共同控制。对被投资单位的财务和经营政策有参与决策的权力，但并不能够控制 或者与其他方一起共同控制这些政策的制定，认定为重大影响。</w:t>
      </w:r>
    </w:p>
    <w:p>
      <w:pPr>
        <w:pStyle w:val="Style34"/>
        <w:keepNext w:val="0"/>
        <w:keepLines w:val="0"/>
        <w:widowControl w:val="0"/>
        <w:numPr>
          <w:ilvl w:val="0"/>
          <w:numId w:val="37"/>
        </w:numPr>
        <w:shd w:val="clear" w:color="auto" w:fill="auto"/>
        <w:tabs>
          <w:tab w:pos="741" w:val="left"/>
        </w:tabs>
        <w:bidi w:val="0"/>
        <w:spacing w:before="0" w:after="0" w:line="326" w:lineRule="auto"/>
        <w:ind w:left="0" w:right="0" w:firstLine="440"/>
        <w:jc w:val="left"/>
        <w:rPr>
          <w:sz w:val="20"/>
          <w:szCs w:val="20"/>
        </w:rPr>
      </w:pPr>
      <w:bookmarkStart w:id="863" w:name="bookmark863"/>
      <w:bookmarkEnd w:id="863"/>
      <w:r>
        <w:rPr>
          <w:color w:val="000000"/>
          <w:spacing w:val="0"/>
          <w:w w:val="100"/>
          <w:position w:val="0"/>
          <w:sz w:val="20"/>
          <w:szCs w:val="20"/>
        </w:rPr>
        <w:t>投资成本的确定</w:t>
      </w:r>
    </w:p>
    <w:p>
      <w:pPr>
        <w:pStyle w:val="Style34"/>
        <w:keepNext w:val="0"/>
        <w:keepLines w:val="0"/>
        <w:widowControl w:val="0"/>
        <w:numPr>
          <w:ilvl w:val="0"/>
          <w:numId w:val="39"/>
        </w:numPr>
        <w:shd w:val="clear" w:color="auto" w:fill="auto"/>
        <w:tabs>
          <w:tab w:pos="815" w:val="left"/>
        </w:tabs>
        <w:bidi w:val="0"/>
        <w:spacing w:before="0" w:after="0" w:line="312" w:lineRule="exact"/>
        <w:ind w:left="0" w:right="0" w:firstLine="440"/>
        <w:jc w:val="left"/>
        <w:rPr>
          <w:sz w:val="20"/>
          <w:szCs w:val="20"/>
        </w:rPr>
      </w:pPr>
      <w:bookmarkStart w:id="864" w:name="bookmark864"/>
      <w:bookmarkEnd w:id="864"/>
      <w:r>
        <w:rPr>
          <w:color w:val="000000"/>
          <w:spacing w:val="0"/>
          <w:w w:val="100"/>
          <w:position w:val="0"/>
          <w:sz w:val="20"/>
          <w:szCs w:val="20"/>
        </w:rPr>
        <w:t>同一控制下的企业合并形成的，合并方以支付现金、转让非现金资产、承担债务或发行权益性证 券作为合并对价的，在合并日按照取得被合并方所有者权益在最终控制方合并财务报表中的账面价值的份 额作为其初始投资成本。长期股权投资初始投资成本与支付的合并对价的账面价值或发行股份的面值总额 之间的差额调整资本公积；资本公积不足冲减的，调整留存收益。</w:t>
      </w:r>
    </w:p>
    <w:p>
      <w:pPr>
        <w:pStyle w:val="Style34"/>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 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的，把各项交易作为一项取得控制权的交易进行会计处理。不属于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的，在 合并日，根据合并后应享有被合并方净资产在最终控制方合并财务报表中的账面价值的份额确定初始投资 成本。合并日长期股权投资的初始投资成本，与达到合并前的长期股权投资账面价值加上合并日进一步取 得股份新支付对价的账面价值之和的差额，调整资本公积；资本公积不足冲减的，调整留存收益。</w:t>
      </w:r>
    </w:p>
    <w:p>
      <w:pPr>
        <w:pStyle w:val="Style34"/>
        <w:keepNext w:val="0"/>
        <w:keepLines w:val="0"/>
        <w:widowControl w:val="0"/>
        <w:numPr>
          <w:ilvl w:val="0"/>
          <w:numId w:val="39"/>
        </w:numPr>
        <w:shd w:val="clear" w:color="auto" w:fill="auto"/>
        <w:tabs>
          <w:tab w:pos="832" w:val="left"/>
        </w:tabs>
        <w:bidi w:val="0"/>
        <w:spacing w:before="0" w:after="0" w:line="312" w:lineRule="exact"/>
        <w:ind w:left="0" w:right="0" w:firstLine="440"/>
        <w:jc w:val="both"/>
        <w:rPr>
          <w:sz w:val="20"/>
          <w:szCs w:val="20"/>
        </w:rPr>
      </w:pPr>
      <w:bookmarkStart w:id="865" w:name="bookmark865"/>
      <w:bookmarkEnd w:id="865"/>
      <w:r>
        <w:rPr>
          <w:color w:val="000000"/>
          <w:spacing w:val="0"/>
          <w:w w:val="100"/>
          <w:position w:val="0"/>
          <w:sz w:val="20"/>
          <w:szCs w:val="20"/>
        </w:rPr>
        <w:t>非同一控制下的企业合并形成的，在购买日按照支付的合并对价的公允价值作为其初始投资成本。</w:t>
      </w:r>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公司通过多次交易分步实现非同一控制下企业合并形成的长期股权投资，区分个别财务报表和合并财 务报表进行相关会计处理：</w:t>
      </w:r>
    </w:p>
    <w:p>
      <w:pPr>
        <w:pStyle w:val="Style34"/>
        <w:keepNext w:val="0"/>
        <w:keepLines w:val="0"/>
        <w:widowControl w:val="0"/>
        <w:numPr>
          <w:ilvl w:val="0"/>
          <w:numId w:val="41"/>
        </w:numPr>
        <w:shd w:val="clear" w:color="auto" w:fill="auto"/>
        <w:tabs>
          <w:tab w:pos="743" w:val="left"/>
        </w:tabs>
        <w:bidi w:val="0"/>
        <w:spacing w:before="0" w:after="0" w:line="312" w:lineRule="exact"/>
        <w:ind w:left="0" w:right="0" w:firstLine="440"/>
        <w:jc w:val="both"/>
        <w:rPr>
          <w:sz w:val="20"/>
          <w:szCs w:val="20"/>
        </w:rPr>
      </w:pPr>
      <w:bookmarkStart w:id="866" w:name="bookmark866"/>
      <w:bookmarkEnd w:id="866"/>
      <w:r>
        <w:rPr>
          <w:color w:val="000000"/>
          <w:spacing w:val="0"/>
          <w:w w:val="100"/>
          <w:position w:val="0"/>
          <w:sz w:val="20"/>
          <w:szCs w:val="20"/>
        </w:rPr>
        <w:t>在个别财务报表中，按照原持有的股权投资的账面价值加上新增投资成本之和，作为改按成本法核 算的初始投资成本。</w:t>
      </w:r>
    </w:p>
    <w:p>
      <w:pPr>
        <w:pStyle w:val="Style34"/>
        <w:keepNext w:val="0"/>
        <w:keepLines w:val="0"/>
        <w:widowControl w:val="0"/>
        <w:numPr>
          <w:ilvl w:val="0"/>
          <w:numId w:val="41"/>
        </w:numPr>
        <w:shd w:val="clear" w:color="auto" w:fill="auto"/>
        <w:tabs>
          <w:tab w:pos="747" w:val="left"/>
        </w:tabs>
        <w:bidi w:val="0"/>
        <w:spacing w:before="0" w:after="0" w:line="312" w:lineRule="exact"/>
        <w:ind w:left="0" w:right="0" w:firstLine="440"/>
        <w:jc w:val="both"/>
        <w:rPr>
          <w:sz w:val="20"/>
          <w:szCs w:val="20"/>
        </w:rPr>
      </w:pPr>
      <w:bookmarkStart w:id="867" w:name="bookmark867"/>
      <w:bookmarkEnd w:id="867"/>
      <w:r>
        <w:rPr>
          <w:color w:val="000000"/>
          <w:spacing w:val="0"/>
          <w:w w:val="100"/>
          <w:position w:val="0"/>
          <w:sz w:val="20"/>
          <w:szCs w:val="20"/>
        </w:rPr>
        <w:t>在合并财务报表中，判断是否属于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的，把各项交易作为一项取得 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的，对于购买日之前持有的被购买方的股权，按照该股 权在购买日的公允价值进行重新计量，公允价值与其账面价值的差额计入当期投资收益；购买日之前持有 的被购买方的股权涉及权益法核算下的其他综合收益等的，与其相关的其他综合收益等转为购买日所属当 期收益。但由于被投资方重新计量设定受益计划净负债或净资产变动而产生的其他综合收益除外。</w:t>
      </w:r>
    </w:p>
    <w:p>
      <w:pPr>
        <w:pStyle w:val="Style34"/>
        <w:keepNext w:val="0"/>
        <w:keepLines w:val="0"/>
        <w:widowControl w:val="0"/>
        <w:numPr>
          <w:ilvl w:val="0"/>
          <w:numId w:val="39"/>
        </w:numPr>
        <w:shd w:val="clear" w:color="auto" w:fill="auto"/>
        <w:tabs>
          <w:tab w:pos="815" w:val="left"/>
        </w:tabs>
        <w:bidi w:val="0"/>
        <w:spacing w:before="0" w:after="80" w:line="312" w:lineRule="exact"/>
        <w:ind w:left="0" w:right="0" w:firstLine="440"/>
        <w:jc w:val="both"/>
        <w:rPr>
          <w:sz w:val="20"/>
          <w:szCs w:val="20"/>
        </w:rPr>
      </w:pPr>
      <w:bookmarkStart w:id="868" w:name="bookmark868"/>
      <w:bookmarkEnd w:id="868"/>
      <w:r>
        <w:rPr>
          <w:color w:val="000000"/>
          <w:spacing w:val="0"/>
          <w:w w:val="100"/>
          <w:position w:val="0"/>
          <w:sz w:val="20"/>
          <w:szCs w:val="20"/>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号——债务重组》确定其初始投资成本；以非货币性资产交换取得的，按《企业会 计准则第</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号——非货币性资产交换》确定其初始投资成本。</w:t>
      </w:r>
    </w:p>
    <w:p>
      <w:pPr>
        <w:pStyle w:val="Style34"/>
        <w:keepNext w:val="0"/>
        <w:keepLines w:val="0"/>
        <w:widowControl w:val="0"/>
        <w:numPr>
          <w:ilvl w:val="0"/>
          <w:numId w:val="37"/>
        </w:numPr>
        <w:shd w:val="clear" w:color="auto" w:fill="auto"/>
        <w:tabs>
          <w:tab w:pos="741" w:val="left"/>
        </w:tabs>
        <w:bidi w:val="0"/>
        <w:spacing w:before="0" w:after="0" w:line="326" w:lineRule="auto"/>
        <w:ind w:left="0" w:right="0" w:firstLine="440"/>
        <w:jc w:val="both"/>
        <w:rPr>
          <w:sz w:val="20"/>
          <w:szCs w:val="20"/>
        </w:rPr>
      </w:pPr>
      <w:bookmarkStart w:id="869" w:name="bookmark869"/>
      <w:bookmarkEnd w:id="869"/>
      <w:r>
        <w:rPr>
          <w:color w:val="000000"/>
          <w:spacing w:val="0"/>
          <w:w w:val="100"/>
          <w:position w:val="0"/>
          <w:sz w:val="20"/>
          <w:szCs w:val="20"/>
        </w:rPr>
        <w:t>后续计量及损益确认方法</w:t>
      </w:r>
    </w:p>
    <w:p>
      <w:pPr>
        <w:pStyle w:val="Style34"/>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对被投资单位实施控制的长期股权投资采用成本法核算；对联营企业和合营企业的长期股权投资，采 用权益法核算。</w:t>
      </w:r>
    </w:p>
    <w:p>
      <w:pPr>
        <w:pStyle w:val="Style34"/>
        <w:keepNext w:val="0"/>
        <w:keepLines w:val="0"/>
        <w:widowControl w:val="0"/>
        <w:numPr>
          <w:ilvl w:val="0"/>
          <w:numId w:val="37"/>
        </w:numPr>
        <w:shd w:val="clear" w:color="auto" w:fill="auto"/>
        <w:bidi w:val="0"/>
        <w:spacing w:before="0" w:after="80" w:line="311" w:lineRule="exact"/>
        <w:ind w:left="0" w:right="0" w:firstLine="440"/>
        <w:jc w:val="left"/>
        <w:rPr>
          <w:sz w:val="20"/>
          <w:szCs w:val="20"/>
        </w:rPr>
      </w:pPr>
      <w:bookmarkStart w:id="870" w:name="bookmark870"/>
      <w:bookmarkEnd w:id="870"/>
      <w:r>
        <w:rPr>
          <w:color w:val="000000"/>
          <w:spacing w:val="0"/>
          <w:w w:val="100"/>
          <w:position w:val="0"/>
          <w:sz w:val="20"/>
          <w:szCs w:val="20"/>
        </w:rPr>
        <w:t>通过多次交易分步处置对子公司投资至丧失控制权的处理方法</w:t>
      </w:r>
    </w:p>
    <w:p>
      <w:pPr>
        <w:pStyle w:val="Style34"/>
        <w:keepNext w:val="0"/>
        <w:keepLines w:val="0"/>
        <w:widowControl w:val="0"/>
        <w:numPr>
          <w:ilvl w:val="0"/>
          <w:numId w:val="43"/>
        </w:numPr>
        <w:shd w:val="clear" w:color="auto" w:fill="auto"/>
        <w:tabs>
          <w:tab w:pos="866" w:val="left"/>
        </w:tabs>
        <w:bidi w:val="0"/>
        <w:spacing w:before="0" w:after="0" w:line="324" w:lineRule="auto"/>
        <w:ind w:left="0" w:right="0" w:firstLine="440"/>
        <w:jc w:val="left"/>
        <w:rPr>
          <w:sz w:val="20"/>
          <w:szCs w:val="20"/>
        </w:rPr>
      </w:pPr>
      <w:bookmarkStart w:id="871" w:name="bookmark871"/>
      <w:bookmarkEnd w:id="871"/>
      <w:r>
        <w:rPr>
          <w:color w:val="000000"/>
          <w:spacing w:val="0"/>
          <w:w w:val="100"/>
          <w:position w:val="0"/>
          <w:sz w:val="20"/>
          <w:szCs w:val="20"/>
        </w:rPr>
        <w:t>个别财务报表</w:t>
      </w:r>
    </w:p>
    <w:p>
      <w:pPr>
        <w:pStyle w:val="Style34"/>
        <w:keepNext w:val="0"/>
        <w:keepLines w:val="0"/>
        <w:widowControl w:val="0"/>
        <w:shd w:val="clear" w:color="auto" w:fill="auto"/>
        <w:bidi w:val="0"/>
        <w:spacing w:before="0" w:after="80" w:line="311" w:lineRule="exact"/>
        <w:ind w:left="0" w:right="0" w:firstLine="440"/>
        <w:jc w:val="both"/>
        <w:rPr>
          <w:sz w:val="20"/>
          <w:szCs w:val="20"/>
        </w:rPr>
      </w:pPr>
      <w:r>
        <w:rPr>
          <w:color w:val="000000"/>
          <w:spacing w:val="0"/>
          <w:w w:val="100"/>
          <w:position w:val="0"/>
          <w:sz w:val="20"/>
          <w:szCs w:val="20"/>
        </w:rPr>
        <w:t>对处置的股权，其账面价值与实际取得价款之间的差额，计入当期损益。对于剩余股权，对被投资单 位仍具有重大影响或者与其他方一起实施共同控制的，转为权益法核算；不能再对被投资单位实施控制、 共同控制或重大影响的，按照《企业会计准则第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号——金融工具确认和计量》的相关规定进行核算。</w:t>
      </w:r>
    </w:p>
    <w:p>
      <w:pPr>
        <w:pStyle w:val="Style34"/>
        <w:keepNext w:val="0"/>
        <w:keepLines w:val="0"/>
        <w:widowControl w:val="0"/>
        <w:numPr>
          <w:ilvl w:val="0"/>
          <w:numId w:val="43"/>
        </w:numPr>
        <w:shd w:val="clear" w:color="auto" w:fill="auto"/>
        <w:tabs>
          <w:tab w:pos="866" w:val="left"/>
        </w:tabs>
        <w:bidi w:val="0"/>
        <w:spacing w:before="0" w:after="0" w:line="324" w:lineRule="auto"/>
        <w:ind w:left="0" w:right="0" w:firstLine="440"/>
        <w:jc w:val="left"/>
        <w:rPr>
          <w:sz w:val="20"/>
          <w:szCs w:val="20"/>
        </w:rPr>
      </w:pPr>
      <w:bookmarkStart w:id="872" w:name="bookmark872"/>
      <w:bookmarkEnd w:id="872"/>
      <w:r>
        <w:rPr>
          <w:color w:val="000000"/>
          <w:spacing w:val="0"/>
          <w:w w:val="100"/>
          <w:position w:val="0"/>
          <w:sz w:val="20"/>
          <w:szCs w:val="20"/>
        </w:rPr>
        <w:t>合并财务报表</w:t>
      </w:r>
    </w:p>
    <w:p>
      <w:pPr>
        <w:pStyle w:val="Style34"/>
        <w:keepNext w:val="0"/>
        <w:keepLines w:val="0"/>
        <w:widowControl w:val="0"/>
        <w:numPr>
          <w:ilvl w:val="0"/>
          <w:numId w:val="45"/>
        </w:numPr>
        <w:shd w:val="clear" w:color="auto" w:fill="auto"/>
        <w:tabs>
          <w:tab w:pos="784" w:val="left"/>
        </w:tabs>
        <w:bidi w:val="0"/>
        <w:spacing w:before="0" w:after="0" w:line="311" w:lineRule="exact"/>
        <w:ind w:left="0" w:right="0" w:firstLine="440"/>
        <w:jc w:val="left"/>
        <w:rPr>
          <w:sz w:val="20"/>
          <w:szCs w:val="20"/>
        </w:rPr>
      </w:pPr>
      <w:bookmarkStart w:id="873" w:name="bookmark873"/>
      <w:bookmarkEnd w:id="873"/>
      <w:r>
        <w:rPr>
          <w:color w:val="000000"/>
          <w:spacing w:val="0"/>
          <w:w w:val="100"/>
          <w:position w:val="0"/>
          <w:sz w:val="20"/>
          <w:szCs w:val="20"/>
        </w:rPr>
        <w:t>通过多次交易分步处置对子公司投资至丧失控制权，且不属于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w:t>
      </w:r>
      <w:r>
        <w:rPr>
          <w:color w:val="000000"/>
          <w:spacing w:val="0"/>
          <w:w w:val="100"/>
          <w:position w:val="0"/>
          <w:sz w:val="20"/>
          <w:szCs w:val="20"/>
        </w:rPr>
        <w:t>的</w:t>
      </w:r>
    </w:p>
    <w:p>
      <w:pPr>
        <w:pStyle w:val="Style3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在丧失控制权之前，处置价款与处置长期股权投资相对应享有子公司自购买日或合并日开始持续计算 的净资产份额之间的差额，调整资本公积(资本溢价)，资本溢价不足冲减的，冲减留存收益。</w:t>
      </w:r>
    </w:p>
    <w:p>
      <w:pPr>
        <w:pStyle w:val="Style3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丧失对原子公司控制权时，对于剩余股权，按照其在丧失控制权日的公允价值进行重新计量。处置股 权取得的对价与剩余股权公允价值之和，减去按原持股比例计算应享有原有子公司自购买日或合并日开始 持续计算的净资产的份额之间的差额，计入丧失控制权当期的投资收益，同时冲减商誉。与原有子公司股 权投资相关的其他综合收益等，应当在丧失控制权时转为当期投资收益。</w:t>
      </w:r>
    </w:p>
    <w:p>
      <w:pPr>
        <w:pStyle w:val="Style34"/>
        <w:keepNext w:val="0"/>
        <w:keepLines w:val="0"/>
        <w:widowControl w:val="0"/>
        <w:numPr>
          <w:ilvl w:val="0"/>
          <w:numId w:val="45"/>
        </w:numPr>
        <w:shd w:val="clear" w:color="auto" w:fill="auto"/>
        <w:tabs>
          <w:tab w:pos="803" w:val="left"/>
        </w:tabs>
        <w:bidi w:val="0"/>
        <w:spacing w:before="0" w:after="0" w:line="311" w:lineRule="exact"/>
        <w:ind w:left="0" w:right="0" w:firstLine="440"/>
        <w:jc w:val="left"/>
        <w:rPr>
          <w:sz w:val="20"/>
          <w:szCs w:val="20"/>
        </w:rPr>
      </w:pPr>
      <w:bookmarkStart w:id="874" w:name="bookmark874"/>
      <w:bookmarkEnd w:id="874"/>
      <w:r>
        <w:rPr>
          <w:color w:val="000000"/>
          <w:spacing w:val="0"/>
          <w:w w:val="100"/>
          <w:position w:val="0"/>
          <w:sz w:val="20"/>
          <w:szCs w:val="20"/>
        </w:rPr>
        <w:t>通过多次交易分步处置对子公司投资至丧失控制权，且属于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w:t>
      </w:r>
      <w:r>
        <w:rPr>
          <w:color w:val="000000"/>
          <w:spacing w:val="0"/>
          <w:w w:val="100"/>
          <w:position w:val="0"/>
          <w:sz w:val="20"/>
          <w:szCs w:val="20"/>
        </w:rPr>
        <w:t>的</w:t>
      </w:r>
    </w:p>
    <w:p>
      <w:pPr>
        <w:pStyle w:val="Style34"/>
        <w:keepNext w:val="0"/>
        <w:keepLines w:val="0"/>
        <w:widowControl w:val="0"/>
        <w:shd w:val="clear" w:color="auto" w:fill="auto"/>
        <w:bidi w:val="0"/>
        <w:spacing w:before="0" w:after="280" w:line="311" w:lineRule="exact"/>
        <w:ind w:left="0" w:right="0" w:firstLine="440"/>
        <w:jc w:val="both"/>
        <w:rPr>
          <w:sz w:val="20"/>
          <w:szCs w:val="20"/>
        </w:rPr>
      </w:pPr>
      <w:r>
        <w:rPr>
          <w:color w:val="000000"/>
          <w:spacing w:val="0"/>
          <w:w w:val="100"/>
          <w:position w:val="0"/>
          <w:sz w:val="20"/>
          <w:szCs w:val="20"/>
        </w:rPr>
        <w:t>将各项交易作为一项处置子公司并丧失控制权的交易进行会计处理。但是，在丧失控制权之前每一次 处置价款与处置投资对应的享有该子公司净资产份额的差额，在合并财务报表中确认为其他综合收益，在 丧失控制权时一并转入丧失控制权当期的损益。</w:t>
      </w:r>
    </w:p>
    <w:p>
      <w:pPr>
        <w:pStyle w:val="Style31"/>
        <w:keepNext/>
        <w:keepLines/>
        <w:widowControl w:val="0"/>
        <w:shd w:val="clear" w:color="auto" w:fill="auto"/>
        <w:bidi w:val="0"/>
        <w:spacing w:before="0" w:after="280" w:line="311" w:lineRule="exact"/>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75"/>
      <w:bookmarkEnd w:id="876"/>
      <w:bookmarkEnd w:id="878"/>
    </w:p>
    <w:p>
      <w:pPr>
        <w:pStyle w:val="Style46"/>
        <w:keepNext/>
        <w:keepLines/>
        <w:widowControl w:val="0"/>
        <w:numPr>
          <w:ilvl w:val="0"/>
          <w:numId w:val="47"/>
        </w:numPr>
        <w:shd w:val="clear" w:color="auto" w:fill="auto"/>
        <w:bidi w:val="0"/>
        <w:spacing w:before="0" w:after="280" w:line="311" w:lineRule="exact"/>
        <w:ind w:left="0" w:right="0" w:firstLine="0"/>
        <w:jc w:val="both"/>
      </w:pPr>
      <w:bookmarkStart w:id="879" w:name="bookmark879"/>
      <w:bookmarkStart w:id="880" w:name="bookmark880"/>
      <w:bookmarkStart w:id="881" w:name="bookmark881"/>
      <w:bookmarkStart w:id="882" w:name="bookmark882"/>
      <w:bookmarkEnd w:id="881"/>
      <w:r>
        <w:rPr>
          <w:color w:val="000000"/>
          <w:spacing w:val="0"/>
          <w:w w:val="100"/>
          <w:position w:val="0"/>
        </w:rPr>
        <w:t>确认条件</w:t>
      </w:r>
      <w:bookmarkEnd w:id="879"/>
      <w:bookmarkEnd w:id="880"/>
      <w:bookmarkEnd w:id="882"/>
    </w:p>
    <w:p>
      <w:pPr>
        <w:pStyle w:val="Style26"/>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固定资产是指为生产商品、提供劳务、出租或经营管理而持有的，使用年限超过一个会计年度的有形资产。固定资产在同时 满足经济利益很可能流入、成本能够可靠计量时予以确认。</w:t>
      </w:r>
    </w:p>
    <w:p>
      <w:pPr>
        <w:pStyle w:val="Style41"/>
        <w:keepNext w:val="0"/>
        <w:keepLines w:val="0"/>
        <w:widowControl w:val="0"/>
        <w:shd w:val="clear" w:color="auto" w:fill="auto"/>
        <w:bidi w:val="0"/>
        <w:spacing w:before="0" w:after="0" w:line="240" w:lineRule="auto"/>
        <w:ind w:left="101" w:right="0" w:firstLine="0"/>
        <w:jc w:val="left"/>
        <w:rPr>
          <w:sz w:val="20"/>
          <w:szCs w:val="20"/>
        </w:rPr>
      </w:pPr>
      <w:bookmarkStart w:id="883" w:name="bookmark88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83"/>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79" w:line="1" w:lineRule="exact"/>
      </w:pPr>
    </w:p>
    <w:p>
      <w:pPr>
        <w:pStyle w:val="Style31"/>
        <w:keepNext/>
        <w:keepLines/>
        <w:widowControl w:val="0"/>
        <w:shd w:val="clear" w:color="auto" w:fill="auto"/>
        <w:bidi w:val="0"/>
        <w:spacing w:before="0" w:after="280" w:line="315" w:lineRule="exact"/>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84"/>
      <w:bookmarkEnd w:id="885"/>
      <w:bookmarkEnd w:id="887"/>
    </w:p>
    <w:p>
      <w:pPr>
        <w:pStyle w:val="Style34"/>
        <w:keepNext w:val="0"/>
        <w:keepLines w:val="0"/>
        <w:widowControl w:val="0"/>
        <w:numPr>
          <w:ilvl w:val="0"/>
          <w:numId w:val="49"/>
        </w:numPr>
        <w:shd w:val="clear" w:color="auto" w:fill="auto"/>
        <w:tabs>
          <w:tab w:pos="752" w:val="left"/>
        </w:tabs>
        <w:bidi w:val="0"/>
        <w:spacing w:before="0" w:after="0" w:line="315" w:lineRule="exact"/>
        <w:ind w:left="0" w:right="0" w:firstLine="440"/>
        <w:jc w:val="both"/>
        <w:rPr>
          <w:sz w:val="20"/>
          <w:szCs w:val="20"/>
        </w:rPr>
      </w:pPr>
      <w:bookmarkStart w:id="888" w:name="bookmark888"/>
      <w:bookmarkEnd w:id="888"/>
      <w:r>
        <w:rPr>
          <w:color w:val="000000"/>
          <w:spacing w:val="0"/>
          <w:w w:val="100"/>
          <w:position w:val="0"/>
          <w:sz w:val="20"/>
          <w:szCs w:val="20"/>
        </w:rPr>
        <w:t>在建工程同时满足经济利益很可能流入、成本能够可靠计量则予以确认。在建工程按建造该项资产 达到预定可使用状态前所发生的实际成本计量。</w:t>
      </w:r>
    </w:p>
    <w:p>
      <w:pPr>
        <w:pStyle w:val="Style34"/>
        <w:keepNext w:val="0"/>
        <w:keepLines w:val="0"/>
        <w:widowControl w:val="0"/>
        <w:numPr>
          <w:ilvl w:val="0"/>
          <w:numId w:val="49"/>
        </w:numPr>
        <w:shd w:val="clear" w:color="auto" w:fill="auto"/>
        <w:tabs>
          <w:tab w:pos="752" w:val="left"/>
        </w:tabs>
        <w:bidi w:val="0"/>
        <w:spacing w:before="0" w:after="280" w:line="315" w:lineRule="exact"/>
        <w:ind w:left="0" w:right="0" w:firstLine="440"/>
        <w:jc w:val="both"/>
        <w:rPr>
          <w:sz w:val="20"/>
          <w:szCs w:val="20"/>
        </w:rPr>
      </w:pPr>
      <w:bookmarkStart w:id="889" w:name="bookmark889"/>
      <w:bookmarkEnd w:id="889"/>
      <w:r>
        <w:rPr>
          <w:color w:val="000000"/>
          <w:spacing w:val="0"/>
          <w:w w:val="100"/>
          <w:position w:val="0"/>
          <w:sz w:val="20"/>
          <w:szCs w:val="20"/>
        </w:rPr>
        <w:t>在建工程达到预定可使用状态时，按工程实际成本转入固定资产。已达到预定可使用状态但尚未办 理竣工决算的，先按估计价值转入固定资产，待办理竣工决算后再按实际成本调整原暂估价值，但不再调 整原己计提的折旧。</w:t>
      </w:r>
    </w:p>
    <w:p>
      <w:pPr>
        <w:pStyle w:val="Style31"/>
        <w:keepNext/>
        <w:keepLines/>
        <w:widowControl w:val="0"/>
        <w:shd w:val="clear" w:color="auto" w:fill="auto"/>
        <w:tabs>
          <w:tab w:pos="474" w:val="left"/>
        </w:tabs>
        <w:bidi w:val="0"/>
        <w:spacing w:before="0" w:after="280" w:line="316" w:lineRule="exact"/>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90"/>
      <w:bookmarkEnd w:id="891"/>
      <w:bookmarkEnd w:id="893"/>
    </w:p>
    <w:p>
      <w:pPr>
        <w:pStyle w:val="Style34"/>
        <w:keepNext w:val="0"/>
        <w:keepLines w:val="0"/>
        <w:widowControl w:val="0"/>
        <w:numPr>
          <w:ilvl w:val="0"/>
          <w:numId w:val="51"/>
        </w:numPr>
        <w:shd w:val="clear" w:color="auto" w:fill="auto"/>
        <w:tabs>
          <w:tab w:pos="755" w:val="left"/>
        </w:tabs>
        <w:bidi w:val="0"/>
        <w:spacing w:before="0" w:after="0" w:line="316" w:lineRule="exact"/>
        <w:ind w:left="0" w:right="0" w:firstLine="440"/>
        <w:jc w:val="both"/>
        <w:rPr>
          <w:sz w:val="20"/>
          <w:szCs w:val="20"/>
        </w:rPr>
      </w:pPr>
      <w:bookmarkStart w:id="894" w:name="bookmark894"/>
      <w:bookmarkEnd w:id="894"/>
      <w:r>
        <w:rPr>
          <w:color w:val="000000"/>
          <w:spacing w:val="0"/>
          <w:w w:val="100"/>
          <w:position w:val="0"/>
          <w:sz w:val="20"/>
          <w:szCs w:val="20"/>
        </w:rPr>
        <w:t>借款费用资本化的确认原则</w:t>
      </w:r>
    </w:p>
    <w:p>
      <w:pPr>
        <w:pStyle w:val="Style34"/>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公司发生的借款费用，可直接归属于符合资本化条件的资产的购建或者生产的，予以资本化，计入相 关资产成本；其他借款费用，在发生时确认为费用，计入当期损益。</w:t>
      </w:r>
    </w:p>
    <w:p>
      <w:pPr>
        <w:pStyle w:val="Style34"/>
        <w:keepNext w:val="0"/>
        <w:keepLines w:val="0"/>
        <w:widowControl w:val="0"/>
        <w:numPr>
          <w:ilvl w:val="0"/>
          <w:numId w:val="51"/>
        </w:numPr>
        <w:shd w:val="clear" w:color="auto" w:fill="auto"/>
        <w:tabs>
          <w:tab w:pos="774" w:val="left"/>
        </w:tabs>
        <w:bidi w:val="0"/>
        <w:spacing w:before="0" w:after="0" w:line="316" w:lineRule="exact"/>
        <w:ind w:left="0" w:right="0" w:firstLine="440"/>
        <w:jc w:val="both"/>
        <w:rPr>
          <w:sz w:val="20"/>
          <w:szCs w:val="20"/>
        </w:rPr>
      </w:pPr>
      <w:bookmarkStart w:id="895" w:name="bookmark895"/>
      <w:bookmarkEnd w:id="895"/>
      <w:r>
        <w:rPr>
          <w:color w:val="000000"/>
          <w:spacing w:val="0"/>
          <w:w w:val="100"/>
          <w:position w:val="0"/>
          <w:sz w:val="20"/>
          <w:szCs w:val="20"/>
        </w:rPr>
        <w:t>借款费用资本化期间</w:t>
      </w:r>
    </w:p>
    <w:p>
      <w:pPr>
        <w:pStyle w:val="Style34"/>
        <w:keepNext w:val="0"/>
        <w:keepLines w:val="0"/>
        <w:widowControl w:val="0"/>
        <w:shd w:val="clear" w:color="auto" w:fill="auto"/>
        <w:tabs>
          <w:tab w:pos="848" w:val="left"/>
        </w:tabs>
        <w:bidi w:val="0"/>
        <w:spacing w:before="0" w:after="0" w:line="316" w:lineRule="exact"/>
        <w:ind w:left="0" w:right="0" w:firstLine="440"/>
        <w:jc w:val="both"/>
        <w:rPr>
          <w:sz w:val="20"/>
          <w:szCs w:val="20"/>
        </w:rPr>
      </w:pPr>
      <w:bookmarkStart w:id="896" w:name="bookmark896"/>
      <w:r>
        <w:rPr>
          <w:rFonts w:ascii="Times New Roman" w:eastAsia="Times New Roman" w:hAnsi="Times New Roman" w:cs="Times New Roman"/>
          <w:color w:val="000000"/>
          <w:spacing w:val="0"/>
          <w:w w:val="100"/>
          <w:position w:val="0"/>
          <w:sz w:val="20"/>
          <w:szCs w:val="20"/>
        </w:rPr>
        <w:t>（</w:t>
      </w:r>
      <w:bookmarkEnd w:id="896"/>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当借款费用同时满足下列条件时，开始资本化：</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资产支出已经发生；</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借款费用已经发生；</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为 使资产达到预定可使用或可销售状态所必要的购建或者生产活动已经开始。</w:t>
      </w:r>
    </w:p>
    <w:p>
      <w:pPr>
        <w:pStyle w:val="Style34"/>
        <w:keepNext w:val="0"/>
        <w:keepLines w:val="0"/>
        <w:widowControl w:val="0"/>
        <w:shd w:val="clear" w:color="auto" w:fill="auto"/>
        <w:tabs>
          <w:tab w:pos="848" w:val="left"/>
        </w:tabs>
        <w:bidi w:val="0"/>
        <w:spacing w:before="0" w:after="0" w:line="316" w:lineRule="exact"/>
        <w:ind w:left="0" w:right="0" w:firstLine="440"/>
        <w:jc w:val="both"/>
        <w:rPr>
          <w:sz w:val="20"/>
          <w:szCs w:val="20"/>
        </w:rPr>
      </w:pPr>
      <w:bookmarkStart w:id="897" w:name="bookmark897"/>
      <w:r>
        <w:rPr>
          <w:rFonts w:ascii="Times New Roman" w:eastAsia="Times New Roman" w:hAnsi="Times New Roman" w:cs="Times New Roman"/>
          <w:color w:val="000000"/>
          <w:spacing w:val="0"/>
          <w:w w:val="100"/>
          <w:position w:val="0"/>
          <w:sz w:val="20"/>
          <w:szCs w:val="20"/>
        </w:rPr>
        <w:t>（</w:t>
      </w:r>
      <w:bookmarkEnd w:id="897"/>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 暂停借款费用的资本化；中断期间发生的借款费用确认为当期费用，直至资产的购建或者生产活动重新开 始。</w:t>
      </w:r>
    </w:p>
    <w:p>
      <w:pPr>
        <w:pStyle w:val="Style34"/>
        <w:keepNext w:val="0"/>
        <w:keepLines w:val="0"/>
        <w:widowControl w:val="0"/>
        <w:shd w:val="clear" w:color="auto" w:fill="auto"/>
        <w:tabs>
          <w:tab w:pos="866" w:val="left"/>
        </w:tabs>
        <w:bidi w:val="0"/>
        <w:spacing w:before="0" w:after="0" w:line="316" w:lineRule="exact"/>
        <w:ind w:left="0" w:right="0" w:firstLine="440"/>
        <w:jc w:val="both"/>
        <w:rPr>
          <w:sz w:val="20"/>
          <w:szCs w:val="20"/>
        </w:rPr>
      </w:pPr>
      <w:bookmarkStart w:id="898" w:name="bookmark898"/>
      <w:r>
        <w:rPr>
          <w:rFonts w:ascii="Times New Roman" w:eastAsia="Times New Roman" w:hAnsi="Times New Roman" w:cs="Times New Roman"/>
          <w:color w:val="000000"/>
          <w:spacing w:val="0"/>
          <w:w w:val="100"/>
          <w:position w:val="0"/>
          <w:sz w:val="20"/>
          <w:szCs w:val="20"/>
        </w:rPr>
        <w:t>（</w:t>
      </w:r>
      <w:bookmarkEnd w:id="898"/>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当所购建或者生产符合资本化条件的资产达到预定可使用或可销售状态时，借款费用停止资本化。</w:t>
      </w:r>
    </w:p>
    <w:p>
      <w:pPr>
        <w:pStyle w:val="Style34"/>
        <w:keepNext w:val="0"/>
        <w:keepLines w:val="0"/>
        <w:widowControl w:val="0"/>
        <w:numPr>
          <w:ilvl w:val="0"/>
          <w:numId w:val="51"/>
        </w:numPr>
        <w:shd w:val="clear" w:color="auto" w:fill="auto"/>
        <w:tabs>
          <w:tab w:pos="774" w:val="left"/>
        </w:tabs>
        <w:bidi w:val="0"/>
        <w:spacing w:before="0" w:after="0" w:line="316" w:lineRule="exact"/>
        <w:ind w:left="0" w:right="0" w:firstLine="440"/>
        <w:jc w:val="both"/>
        <w:rPr>
          <w:sz w:val="20"/>
          <w:szCs w:val="20"/>
        </w:rPr>
      </w:pPr>
      <w:bookmarkStart w:id="899" w:name="bookmark899"/>
      <w:bookmarkEnd w:id="899"/>
      <w:r>
        <w:rPr>
          <w:color w:val="000000"/>
          <w:spacing w:val="0"/>
          <w:w w:val="100"/>
          <w:position w:val="0"/>
          <w:sz w:val="20"/>
          <w:szCs w:val="20"/>
        </w:rPr>
        <w:t>借款费用资本化率以及资本化金额</w:t>
      </w:r>
    </w:p>
    <w:p>
      <w:pPr>
        <w:pStyle w:val="Style34"/>
        <w:keepNext w:val="0"/>
        <w:keepLines w:val="0"/>
        <w:widowControl w:val="0"/>
        <w:shd w:val="clear" w:color="auto" w:fill="auto"/>
        <w:bidi w:val="0"/>
        <w:spacing w:before="0" w:after="280" w:line="316" w:lineRule="exact"/>
        <w:ind w:left="0" w:right="0" w:firstLine="440"/>
        <w:jc w:val="both"/>
        <w:rPr>
          <w:sz w:val="20"/>
          <w:szCs w:val="20"/>
        </w:rPr>
      </w:pPr>
      <w:r>
        <w:rPr>
          <w:color w:val="000000"/>
          <w:spacing w:val="0"/>
          <w:w w:val="100"/>
          <w:position w:val="0"/>
          <w:sz w:val="20"/>
          <w:szCs w:val="2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31"/>
        <w:keepNext/>
        <w:keepLines/>
        <w:widowControl w:val="0"/>
        <w:shd w:val="clear" w:color="auto" w:fill="auto"/>
        <w:tabs>
          <w:tab w:pos="474" w:val="left"/>
        </w:tabs>
        <w:bidi w:val="0"/>
        <w:spacing w:before="0" w:after="280" w:line="316" w:lineRule="exact"/>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900"/>
      <w:bookmarkEnd w:id="901"/>
      <w:bookmarkEnd w:id="903"/>
    </w:p>
    <w:p>
      <w:pPr>
        <w:pStyle w:val="Style46"/>
        <w:keepNext/>
        <w:keepLines/>
        <w:widowControl w:val="0"/>
        <w:shd w:val="clear" w:color="auto" w:fill="auto"/>
        <w:bidi w:val="0"/>
        <w:spacing w:before="0" w:after="280" w:line="316" w:lineRule="exact"/>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04"/>
      <w:bookmarkEnd w:id="905"/>
      <w:bookmarkEnd w:id="907"/>
    </w:p>
    <w:p>
      <w:pPr>
        <w:pStyle w:val="Style34"/>
        <w:keepNext w:val="0"/>
        <w:keepLines w:val="0"/>
        <w:widowControl w:val="0"/>
        <w:numPr>
          <w:ilvl w:val="0"/>
          <w:numId w:val="53"/>
        </w:numPr>
        <w:shd w:val="clear" w:color="auto" w:fill="auto"/>
        <w:tabs>
          <w:tab w:pos="755" w:val="left"/>
        </w:tabs>
        <w:bidi w:val="0"/>
        <w:spacing w:before="0" w:after="0" w:line="312" w:lineRule="exact"/>
        <w:ind w:left="0" w:right="0" w:firstLine="440"/>
        <w:jc w:val="left"/>
        <w:rPr>
          <w:sz w:val="20"/>
          <w:szCs w:val="20"/>
        </w:rPr>
      </w:pPr>
      <w:bookmarkStart w:id="908" w:name="bookmark908"/>
      <w:bookmarkEnd w:id="908"/>
      <w:r>
        <w:rPr>
          <w:color w:val="000000"/>
          <w:spacing w:val="0"/>
          <w:w w:val="100"/>
          <w:position w:val="0"/>
          <w:sz w:val="20"/>
          <w:szCs w:val="20"/>
        </w:rPr>
        <w:t>无形资产包括土地使用权、专利权及非专利技术等，按成本进行初始计量。</w:t>
      </w:r>
    </w:p>
    <w:p>
      <w:pPr>
        <w:pStyle w:val="Style34"/>
        <w:keepNext w:val="0"/>
        <w:keepLines w:val="0"/>
        <w:widowControl w:val="0"/>
        <w:numPr>
          <w:ilvl w:val="0"/>
          <w:numId w:val="53"/>
        </w:numPr>
        <w:shd w:val="clear" w:color="auto" w:fill="auto"/>
        <w:tabs>
          <w:tab w:pos="752" w:val="left"/>
        </w:tabs>
        <w:bidi w:val="0"/>
        <w:spacing w:before="0" w:after="180" w:line="312" w:lineRule="exact"/>
        <w:ind w:left="0" w:right="0" w:firstLine="440"/>
        <w:jc w:val="both"/>
        <w:rPr>
          <w:sz w:val="20"/>
          <w:szCs w:val="20"/>
        </w:rPr>
      </w:pPr>
      <w:bookmarkStart w:id="909" w:name="bookmark909"/>
      <w:bookmarkEnd w:id="909"/>
      <w:r>
        <w:rPr>
          <w:color w:val="000000"/>
          <w:spacing w:val="0"/>
          <w:w w:val="100"/>
          <w:position w:val="0"/>
          <w:sz w:val="20"/>
          <w:szCs w:val="20"/>
        </w:rPr>
        <w:t>使用寿命有限的无形资产，在使用寿命内按照与该项无形资产有关的经济利益的预期实现方式系统 合理地摊销，无法可靠确定预期实现方式的，采用直线法摊销。具体年限如下：</w:t>
      </w:r>
    </w:p>
    <w:tbl>
      <w:tblPr>
        <w:tblOverlap w:val="never"/>
        <w:jc w:val="center"/>
        <w:tblLayout w:type="fixed"/>
      </w:tblPr>
      <w:tblGrid>
        <w:gridCol w:w="4848"/>
        <w:gridCol w:w="4843"/>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商标权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运营权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r>
    </w:tbl>
    <w:p>
      <w:pPr>
        <w:widowControl w:val="0"/>
        <w:spacing w:after="279" w:line="1" w:lineRule="exact"/>
      </w:pPr>
    </w:p>
    <w:p>
      <w:pPr>
        <w:pStyle w:val="Style46"/>
        <w:keepNext/>
        <w:keepLines/>
        <w:widowControl w:val="0"/>
        <w:shd w:val="clear" w:color="auto" w:fill="auto"/>
        <w:bidi w:val="0"/>
        <w:spacing w:before="0" w:after="280" w:line="309" w:lineRule="exact"/>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10"/>
      <w:bookmarkEnd w:id="911"/>
      <w:bookmarkEnd w:id="913"/>
    </w:p>
    <w:p>
      <w:pPr>
        <w:pStyle w:val="Style34"/>
        <w:keepNext w:val="0"/>
        <w:keepLines w:val="0"/>
        <w:widowControl w:val="0"/>
        <w:shd w:val="clear" w:color="auto" w:fill="auto"/>
        <w:bidi w:val="0"/>
        <w:spacing w:before="0" w:after="0" w:line="309" w:lineRule="exact"/>
        <w:ind w:left="0" w:right="0" w:firstLine="440"/>
        <w:jc w:val="both"/>
        <w:rPr>
          <w:sz w:val="20"/>
          <w:szCs w:val="20"/>
        </w:rPr>
      </w:pPr>
      <w:bookmarkStart w:id="914" w:name="bookmark914"/>
      <w:r>
        <w:rPr>
          <w:color w:val="000000"/>
          <w:spacing w:val="0"/>
          <w:w w:val="100"/>
          <w:position w:val="0"/>
          <w:sz w:val="20"/>
          <w:szCs w:val="20"/>
          <w:shd w:val="clear" w:color="auto" w:fill="FFFFFF"/>
        </w:rPr>
        <w:t>内</w:t>
      </w:r>
      <w:bookmarkEnd w:id="914"/>
      <w:r>
        <w:rPr>
          <w:color w:val="000000"/>
          <w:spacing w:val="0"/>
          <w:w w:val="100"/>
          <w:position w:val="0"/>
          <w:sz w:val="20"/>
          <w:szCs w:val="20"/>
          <w:shd w:val="clear" w:color="auto" w:fill="FFFFFF"/>
        </w:rPr>
        <w:t>部研究开发项目研究阶段的支出，于发生时计入当期损益。内部研究开发项目开发阶段的支出，同 时满足下列条件的，确认为无形资产：</w:t>
      </w:r>
      <w:r>
        <w:rPr>
          <w:color w:val="000000"/>
          <w:spacing w:val="0"/>
          <w:w w:val="100"/>
          <w:position w:val="0"/>
          <w:sz w:val="20"/>
          <w:szCs w:val="20"/>
          <w:shd w:val="clear" w:color="auto" w:fill="FFFFFF"/>
        </w:rPr>
        <w:t>（1）</w:t>
      </w:r>
      <w:r>
        <w:rPr>
          <w:color w:val="000000"/>
          <w:spacing w:val="0"/>
          <w:w w:val="100"/>
          <w:position w:val="0"/>
          <w:sz w:val="20"/>
          <w:szCs w:val="20"/>
          <w:shd w:val="clear" w:color="auto" w:fill="FFFFFF"/>
        </w:rPr>
        <w:t>完成该无形资产以使其能够使用或出售在技术上具有可行性；</w:t>
      </w:r>
    </w:p>
    <w:p>
      <w:pPr>
        <w:pStyle w:val="Style34"/>
        <w:keepNext w:val="0"/>
        <w:keepLines w:val="0"/>
        <w:widowControl w:val="0"/>
        <w:shd w:val="clear" w:color="auto" w:fill="auto"/>
        <w:bidi w:val="0"/>
        <w:spacing w:before="0" w:after="0" w:line="309" w:lineRule="exact"/>
        <w:ind w:left="0" w:right="0" w:firstLine="0"/>
        <w:jc w:val="left"/>
        <w:rPr>
          <w:sz w:val="20"/>
          <w:szCs w:val="20"/>
        </w:rPr>
      </w:pPr>
      <w:bookmarkStart w:id="915" w:name="bookmark915"/>
      <w:bookmarkStart w:id="916" w:name="bookmark916"/>
      <w:r>
        <w:rPr>
          <w:color w:val="000000"/>
          <w:spacing w:val="0"/>
          <w:w w:val="100"/>
          <w:position w:val="0"/>
          <w:sz w:val="20"/>
          <w:szCs w:val="20"/>
          <w:shd w:val="clear" w:color="auto" w:fill="FFFFFF"/>
        </w:rPr>
        <w:t>（</w:t>
      </w:r>
      <w:bookmarkEnd w:id="915"/>
      <w:bookmarkEnd w:id="916"/>
      <w:r>
        <w:rPr>
          <w:color w:val="000000"/>
          <w:spacing w:val="0"/>
          <w:w w:val="100"/>
          <w:position w:val="0"/>
          <w:sz w:val="20"/>
          <w:szCs w:val="20"/>
          <w:shd w:val="clear" w:color="auto" w:fill="FFFFFF"/>
        </w:rPr>
        <w:t>2）</w:t>
      </w:r>
      <w:r>
        <w:rPr>
          <w:color w:val="000000"/>
          <w:spacing w:val="0"/>
          <w:w w:val="100"/>
          <w:position w:val="0"/>
          <w:sz w:val="20"/>
          <w:szCs w:val="20"/>
          <w:shd w:val="clear" w:color="auto" w:fill="FFFFFF"/>
        </w:rPr>
        <w:t>具有完成该无形资产并使用或出售的意图；</w:t>
      </w:r>
      <w:r>
        <w:rPr>
          <w:color w:val="000000"/>
          <w:spacing w:val="0"/>
          <w:w w:val="100"/>
          <w:position w:val="0"/>
          <w:sz w:val="20"/>
          <w:szCs w:val="20"/>
          <w:shd w:val="clear" w:color="auto" w:fill="FFFFFF"/>
        </w:rPr>
        <w:t>（3）</w:t>
      </w:r>
      <w:r>
        <w:rPr>
          <w:color w:val="000000"/>
          <w:spacing w:val="0"/>
          <w:w w:val="100"/>
          <w:position w:val="0"/>
          <w:sz w:val="20"/>
          <w:szCs w:val="20"/>
          <w:shd w:val="clear" w:color="auto" w:fill="FFFFFF"/>
        </w:rPr>
        <w:t>无形资产产生经济利益的方式，包括能够证明运用该 无形资产生产的产品存在市场或无形资产自身存在市场，无形资产将在内部使用的，能证明其有用性；</w:t>
      </w:r>
      <w:r>
        <w:rPr>
          <w:color w:val="000000"/>
          <w:spacing w:val="0"/>
          <w:w w:val="100"/>
          <w:position w:val="0"/>
          <w:sz w:val="20"/>
          <w:szCs w:val="20"/>
          <w:shd w:val="clear" w:color="auto" w:fill="FFFFFF"/>
        </w:rPr>
        <w:t xml:space="preserve">（4） </w:t>
      </w:r>
      <w:r>
        <w:rPr>
          <w:color w:val="000000"/>
          <w:spacing w:val="0"/>
          <w:w w:val="100"/>
          <w:position w:val="0"/>
          <w:sz w:val="20"/>
          <w:szCs w:val="20"/>
          <w:shd w:val="clear" w:color="auto" w:fill="FFFFFF"/>
        </w:rPr>
        <w:t>有足够的技术、财务资源和其他资源支持，以完成该无形资产的开发，并有能力使用或出售该无形资产；</w:t>
      </w:r>
    </w:p>
    <w:p>
      <w:pPr>
        <w:pStyle w:val="Style34"/>
        <w:keepNext w:val="0"/>
        <w:keepLines w:val="0"/>
        <w:widowControl w:val="0"/>
        <w:shd w:val="clear" w:color="auto" w:fill="auto"/>
        <w:bidi w:val="0"/>
        <w:spacing w:before="0" w:after="280" w:line="309" w:lineRule="exact"/>
        <w:ind w:left="0" w:right="0" w:firstLine="0"/>
        <w:jc w:val="left"/>
        <w:rPr>
          <w:sz w:val="20"/>
          <w:szCs w:val="20"/>
        </w:rPr>
      </w:pPr>
      <w:bookmarkStart w:id="917" w:name="bookmark917"/>
      <w:r>
        <w:rPr>
          <w:color w:val="000000"/>
          <w:spacing w:val="0"/>
          <w:w w:val="100"/>
          <w:position w:val="0"/>
          <w:sz w:val="20"/>
          <w:szCs w:val="20"/>
        </w:rPr>
        <w:t>（</w:t>
      </w:r>
      <w:bookmarkEnd w:id="917"/>
      <w:r>
        <w:rPr>
          <w:color w:val="000000"/>
          <w:spacing w:val="0"/>
          <w:w w:val="100"/>
          <w:position w:val="0"/>
          <w:sz w:val="20"/>
          <w:szCs w:val="20"/>
        </w:rPr>
        <w:t>5）</w:t>
      </w:r>
      <w:r>
        <w:rPr>
          <w:color w:val="000000"/>
          <w:spacing w:val="0"/>
          <w:w w:val="100"/>
          <w:position w:val="0"/>
          <w:sz w:val="20"/>
          <w:szCs w:val="20"/>
        </w:rPr>
        <w:t>归属于该无形资产开发阶段的支出能够可靠地计量。</w:t>
      </w:r>
    </w:p>
    <w:p>
      <w:pPr>
        <w:pStyle w:val="Style31"/>
        <w:keepNext/>
        <w:keepLines/>
        <w:widowControl w:val="0"/>
        <w:shd w:val="clear" w:color="auto" w:fill="auto"/>
        <w:tabs>
          <w:tab w:pos="474" w:val="left"/>
        </w:tabs>
        <w:bidi w:val="0"/>
        <w:spacing w:before="0" w:after="280" w:line="314" w:lineRule="exact"/>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1</w:t>
      </w:r>
      <w:bookmarkEnd w:id="920"/>
      <w:r>
        <w:rPr>
          <w:rFonts w:ascii="Times New Roman" w:eastAsia="Times New Roman" w:hAnsi="Times New Roman" w:cs="Times New Roman"/>
          <w:color w:val="000000"/>
          <w:spacing w:val="0"/>
          <w:w w:val="100"/>
          <w:position w:val="0"/>
        </w:rPr>
        <w:t>9</w:t>
      </w:r>
      <w:r>
        <w:rPr>
          <w:color w:val="000000"/>
          <w:spacing w:val="0"/>
          <w:w w:val="100"/>
          <w:position w:val="0"/>
        </w:rPr>
        <w:t>、</w:t>
        <w:tab/>
        <w:t>长期资产减值</w:t>
      </w:r>
      <w:bookmarkEnd w:id="918"/>
      <w:bookmarkEnd w:id="919"/>
      <w:bookmarkEnd w:id="921"/>
    </w:p>
    <w:p>
      <w:pPr>
        <w:pStyle w:val="Style34"/>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对长期股权投资、固定资产、在建工程、使用寿命有限的无形资产等长期资产</w:t>
      </w:r>
      <w:r>
        <w:rPr>
          <w:color w:val="000000"/>
          <w:spacing w:val="0"/>
          <w:w w:val="100"/>
          <w:position w:val="0"/>
          <w:sz w:val="20"/>
          <w:szCs w:val="20"/>
        </w:rPr>
        <w:t>，</w:t>
      </w:r>
      <w:r>
        <w:rPr>
          <w:color w:val="000000"/>
          <w:spacing w:val="0"/>
          <w:w w:val="100"/>
          <w:position w:val="0"/>
          <w:sz w:val="20"/>
          <w:szCs w:val="20"/>
        </w:rPr>
        <w:t>在资产负债表日有迹象 表明发生减值的，估计其可收回金额。对因企业合并所形成的商誉和使用寿命不确定的无形资产，无论是 否存在减值迹象，每年都进行减值测试。商誉结合与其相关的资产组或者资产组组合进行减值测试。</w:t>
      </w:r>
    </w:p>
    <w:p>
      <w:pPr>
        <w:pStyle w:val="Style34"/>
        <w:keepNext w:val="0"/>
        <w:keepLines w:val="0"/>
        <w:widowControl w:val="0"/>
        <w:shd w:val="clear" w:color="auto" w:fill="auto"/>
        <w:bidi w:val="0"/>
        <w:spacing w:before="0" w:after="280" w:line="317" w:lineRule="exact"/>
        <w:ind w:left="0" w:right="0" w:firstLine="440"/>
        <w:jc w:val="both"/>
        <w:rPr>
          <w:sz w:val="20"/>
          <w:szCs w:val="20"/>
        </w:rPr>
      </w:pPr>
      <w:r>
        <w:rPr>
          <w:color w:val="000000"/>
          <w:spacing w:val="0"/>
          <w:w w:val="100"/>
          <w:position w:val="0"/>
          <w:sz w:val="20"/>
          <w:szCs w:val="20"/>
        </w:rPr>
        <w:t>若上述长期资产的可收回金额低于其账面价值的，按其差额确认资产减值准备并计入当期损益。</w:t>
      </w:r>
    </w:p>
    <w:p>
      <w:pPr>
        <w:pStyle w:val="Style31"/>
        <w:keepNext/>
        <w:keepLines/>
        <w:widowControl w:val="0"/>
        <w:shd w:val="clear" w:color="auto" w:fill="auto"/>
        <w:tabs>
          <w:tab w:pos="483" w:val="left"/>
        </w:tabs>
        <w:bidi w:val="0"/>
        <w:spacing w:before="0" w:after="280" w:line="314" w:lineRule="exact"/>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922"/>
      <w:bookmarkEnd w:id="923"/>
      <w:bookmarkEnd w:id="925"/>
    </w:p>
    <w:p>
      <w:pPr>
        <w:pStyle w:val="Style34"/>
        <w:keepNext w:val="0"/>
        <w:keepLines w:val="0"/>
        <w:widowControl w:val="0"/>
        <w:shd w:val="clear" w:color="auto" w:fill="auto"/>
        <w:bidi w:val="0"/>
        <w:spacing w:before="0" w:after="280" w:line="314" w:lineRule="exact"/>
        <w:ind w:left="0" w:right="0" w:firstLine="440"/>
        <w:jc w:val="both"/>
        <w:rPr>
          <w:sz w:val="20"/>
          <w:szCs w:val="20"/>
        </w:rPr>
      </w:pPr>
      <w:r>
        <w:rPr>
          <w:color w:val="000000"/>
          <w:spacing w:val="0"/>
          <w:w w:val="100"/>
          <w:position w:val="0"/>
          <w:sz w:val="20"/>
          <w:szCs w:val="20"/>
        </w:rPr>
        <w:t>长期待摊费用核算已经支出，摊销期限在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年以上（不含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年）的各项费用。长期待摊费用按实际发生 额入账，在受益期或规定的期限内分期平均摊销。如果长期待摊的费用项目不能使以后会计期间受益则将 尚未摊销的该项目的摊余价值全部转入当期损益。</w:t>
      </w:r>
    </w:p>
    <w:p>
      <w:pPr>
        <w:pStyle w:val="Style31"/>
        <w:keepNext/>
        <w:keepLines/>
        <w:widowControl w:val="0"/>
        <w:shd w:val="clear" w:color="auto" w:fill="auto"/>
        <w:tabs>
          <w:tab w:pos="483" w:val="left"/>
        </w:tabs>
        <w:bidi w:val="0"/>
        <w:spacing w:before="0" w:after="280" w:line="314" w:lineRule="exact"/>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1</w:t>
      </w:r>
      <w:r>
        <w:rPr>
          <w:color w:val="000000"/>
          <w:spacing w:val="0"/>
          <w:w w:val="100"/>
          <w:position w:val="0"/>
        </w:rPr>
        <w:t>、</w:t>
        <w:tab/>
        <w:t>合同负债</w:t>
      </w:r>
      <w:bookmarkEnd w:id="926"/>
      <w:bookmarkEnd w:id="927"/>
      <w:bookmarkEnd w:id="929"/>
    </w:p>
    <w:p>
      <w:pPr>
        <w:pStyle w:val="Style34"/>
        <w:keepNext w:val="0"/>
        <w:keepLines w:val="0"/>
        <w:widowControl w:val="0"/>
        <w:shd w:val="clear" w:color="auto" w:fill="auto"/>
        <w:bidi w:val="0"/>
        <w:spacing w:before="0" w:after="280" w:line="314" w:lineRule="exact"/>
        <w:ind w:left="0" w:right="0" w:firstLine="440"/>
        <w:jc w:val="both"/>
        <w:rPr>
          <w:sz w:val="20"/>
          <w:szCs w:val="20"/>
        </w:rPr>
      </w:pPr>
      <w:r>
        <w:rPr>
          <w:color w:val="000000"/>
          <w:spacing w:val="0"/>
          <w:w w:val="100"/>
          <w:position w:val="0"/>
          <w:sz w:val="20"/>
          <w:szCs w:val="20"/>
        </w:rPr>
        <w:t>公司将已收或应收客户对价而应向客户转让商品的义务作为合同负债列示。</w:t>
      </w:r>
    </w:p>
    <w:p>
      <w:pPr>
        <w:pStyle w:val="Style31"/>
        <w:keepNext/>
        <w:keepLines/>
        <w:widowControl w:val="0"/>
        <w:shd w:val="clear" w:color="auto" w:fill="auto"/>
        <w:tabs>
          <w:tab w:pos="483" w:val="left"/>
        </w:tabs>
        <w:bidi w:val="0"/>
        <w:spacing w:before="0" w:after="280" w:line="314" w:lineRule="exact"/>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930"/>
      <w:bookmarkEnd w:id="931"/>
      <w:bookmarkEnd w:id="933"/>
    </w:p>
    <w:p>
      <w:pPr>
        <w:pStyle w:val="Style46"/>
        <w:keepNext/>
        <w:keepLines/>
        <w:widowControl w:val="0"/>
        <w:shd w:val="clear" w:color="auto" w:fill="auto"/>
        <w:tabs>
          <w:tab w:pos="493" w:val="left"/>
        </w:tabs>
        <w:bidi w:val="0"/>
        <w:spacing w:before="0" w:after="280" w:line="314" w:lineRule="exact"/>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34"/>
      <w:bookmarkEnd w:id="935"/>
      <w:bookmarkEnd w:id="937"/>
    </w:p>
    <w:p>
      <w:pPr>
        <w:pStyle w:val="Style34"/>
        <w:keepNext w:val="0"/>
        <w:keepLines w:val="0"/>
        <w:widowControl w:val="0"/>
        <w:shd w:val="clear" w:color="auto" w:fill="auto"/>
        <w:bidi w:val="0"/>
        <w:spacing w:before="0" w:after="280" w:line="317" w:lineRule="exact"/>
        <w:ind w:left="0" w:right="0" w:firstLine="440"/>
        <w:jc w:val="both"/>
        <w:rPr>
          <w:sz w:val="20"/>
          <w:szCs w:val="20"/>
        </w:rPr>
      </w:pPr>
      <w:r>
        <w:rPr>
          <w:color w:val="000000"/>
          <w:spacing w:val="0"/>
          <w:w w:val="100"/>
          <w:position w:val="0"/>
          <w:sz w:val="20"/>
          <w:szCs w:val="20"/>
        </w:rPr>
        <w:t>在职工为公司提供服务的会计期间，将实际发生的短期薪酬确认为负债，并计入当期损益或相关资产 成本。</w:t>
      </w:r>
    </w:p>
    <w:p>
      <w:pPr>
        <w:pStyle w:val="Style46"/>
        <w:keepNext/>
        <w:keepLines/>
        <w:widowControl w:val="0"/>
        <w:shd w:val="clear" w:color="auto" w:fill="auto"/>
        <w:tabs>
          <w:tab w:pos="493" w:val="left"/>
        </w:tabs>
        <w:bidi w:val="0"/>
        <w:spacing w:before="0" w:after="280" w:line="314" w:lineRule="exact"/>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38"/>
      <w:bookmarkEnd w:id="939"/>
      <w:bookmarkEnd w:id="941"/>
    </w:p>
    <w:p>
      <w:pPr>
        <w:pStyle w:val="Style3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离职后福利分为设定提存计划和设定受益计划。</w:t>
      </w:r>
    </w:p>
    <w:p>
      <w:pPr>
        <w:pStyle w:val="Style34"/>
        <w:keepNext w:val="0"/>
        <w:keepLines w:val="0"/>
        <w:widowControl w:val="0"/>
        <w:shd w:val="clear" w:color="auto" w:fill="auto"/>
        <w:tabs>
          <w:tab w:pos="843" w:val="left"/>
        </w:tabs>
        <w:bidi w:val="0"/>
        <w:spacing w:before="0" w:after="0" w:line="314" w:lineRule="exact"/>
        <w:ind w:left="0" w:right="0" w:firstLine="440"/>
        <w:jc w:val="both"/>
        <w:rPr>
          <w:sz w:val="20"/>
          <w:szCs w:val="20"/>
        </w:rPr>
      </w:pPr>
      <w:bookmarkStart w:id="942" w:name="bookmark942"/>
      <w:r>
        <w:rPr>
          <w:rFonts w:ascii="Times New Roman" w:eastAsia="Times New Roman" w:hAnsi="Times New Roman" w:cs="Times New Roman"/>
          <w:color w:val="000000"/>
          <w:spacing w:val="0"/>
          <w:w w:val="100"/>
          <w:position w:val="0"/>
          <w:sz w:val="20"/>
          <w:szCs w:val="20"/>
        </w:rPr>
        <w:t>（</w:t>
      </w:r>
      <w:bookmarkEnd w:id="942"/>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在职工为公司提供服务的会计期间，根据设定提存计划计算的应缴存金额确认为负债，并计入当 期损益或相关资产成本。</w:t>
      </w:r>
    </w:p>
    <w:p>
      <w:pPr>
        <w:pStyle w:val="Style34"/>
        <w:keepNext w:val="0"/>
        <w:keepLines w:val="0"/>
        <w:widowControl w:val="0"/>
        <w:shd w:val="clear" w:color="auto" w:fill="auto"/>
        <w:tabs>
          <w:tab w:pos="866" w:val="left"/>
        </w:tabs>
        <w:bidi w:val="0"/>
        <w:spacing w:before="0" w:after="0" w:line="314" w:lineRule="exact"/>
        <w:ind w:left="0" w:right="0" w:firstLine="440"/>
        <w:jc w:val="both"/>
        <w:rPr>
          <w:sz w:val="20"/>
          <w:szCs w:val="20"/>
        </w:rPr>
      </w:pPr>
      <w:bookmarkStart w:id="943" w:name="bookmark943"/>
      <w:r>
        <w:rPr>
          <w:rFonts w:ascii="Times New Roman" w:eastAsia="Times New Roman" w:hAnsi="Times New Roman" w:cs="Times New Roman"/>
          <w:color w:val="000000"/>
          <w:spacing w:val="0"/>
          <w:w w:val="100"/>
          <w:position w:val="0"/>
          <w:sz w:val="20"/>
          <w:szCs w:val="20"/>
        </w:rPr>
        <w:t>（</w:t>
      </w:r>
      <w:bookmarkEnd w:id="943"/>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对设定受益计划的会计处理通常包括下列步骤：</w:t>
      </w:r>
    </w:p>
    <w:p>
      <w:pPr>
        <w:pStyle w:val="Style34"/>
        <w:keepNext w:val="0"/>
        <w:keepLines w:val="0"/>
        <w:widowControl w:val="0"/>
        <w:shd w:val="clear" w:color="auto" w:fill="auto"/>
        <w:tabs>
          <w:tab w:pos="781" w:val="left"/>
        </w:tabs>
        <w:bidi w:val="0"/>
        <w:spacing w:before="0" w:after="0" w:line="314" w:lineRule="exact"/>
        <w:ind w:left="0" w:right="0" w:firstLine="440"/>
        <w:jc w:val="both"/>
        <w:rPr>
          <w:sz w:val="20"/>
          <w:szCs w:val="20"/>
        </w:rPr>
      </w:pPr>
      <w:bookmarkStart w:id="944" w:name="bookmark944"/>
      <w:r>
        <w:rPr>
          <w:rFonts w:ascii="Times New Roman" w:eastAsia="Times New Roman" w:hAnsi="Times New Roman" w:cs="Times New Roman"/>
          <w:color w:val="000000"/>
          <w:spacing w:val="0"/>
          <w:w w:val="100"/>
          <w:position w:val="0"/>
          <w:sz w:val="20"/>
          <w:szCs w:val="20"/>
        </w:rPr>
        <w:t>1</w:t>
      </w:r>
      <w:bookmarkEnd w:id="944"/>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根据预期累计福利单位法，采用无偏且相互一致的精算假设对有关人口统计变量和财务变量等作出 估计，计量设定受益计划所产生的义务，并确定相关义务的所属期间。同时，对设定受益计划所产生的义 务予以折现，以确定设定受益计划义务的现值和当期服务成本；</w:t>
      </w:r>
    </w:p>
    <w:p>
      <w:pPr>
        <w:pStyle w:val="Style34"/>
        <w:keepNext w:val="0"/>
        <w:keepLines w:val="0"/>
        <w:widowControl w:val="0"/>
        <w:shd w:val="clear" w:color="auto" w:fill="auto"/>
        <w:tabs>
          <w:tab w:pos="781" w:val="left"/>
        </w:tabs>
        <w:bidi w:val="0"/>
        <w:spacing w:before="0" w:after="0" w:line="314" w:lineRule="exact"/>
        <w:ind w:left="0" w:right="0" w:firstLine="440"/>
        <w:jc w:val="both"/>
        <w:rPr>
          <w:sz w:val="20"/>
          <w:szCs w:val="20"/>
        </w:rPr>
      </w:pPr>
      <w:bookmarkStart w:id="945" w:name="bookmark945"/>
      <w:r>
        <w:rPr>
          <w:rFonts w:ascii="Times New Roman" w:eastAsia="Times New Roman" w:hAnsi="Times New Roman" w:cs="Times New Roman"/>
          <w:color w:val="000000"/>
          <w:spacing w:val="0"/>
          <w:w w:val="100"/>
          <w:position w:val="0"/>
          <w:sz w:val="20"/>
          <w:szCs w:val="20"/>
        </w:rPr>
        <w:t>2</w:t>
      </w:r>
      <w:bookmarkEnd w:id="945"/>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设定受益计划存在资产的，将设定受益计划义务现值减去设定受益计划资产公允价值所形成的赤字 或盈余确认为一项设定受益计划净负债或净资产。设定受益计划存在盈余的，以设定受益计划的盈余和资 产上限两项的孰低者计量设定受益计划净资产；</w:t>
      </w:r>
    </w:p>
    <w:p>
      <w:pPr>
        <w:pStyle w:val="Style34"/>
        <w:keepNext w:val="0"/>
        <w:keepLines w:val="0"/>
        <w:widowControl w:val="0"/>
        <w:shd w:val="clear" w:color="auto" w:fill="auto"/>
        <w:tabs>
          <w:tab w:pos="781" w:val="left"/>
        </w:tabs>
        <w:bidi w:val="0"/>
        <w:spacing w:before="0" w:after="280" w:line="314" w:lineRule="exact"/>
        <w:ind w:left="0" w:right="0" w:firstLine="440"/>
        <w:jc w:val="both"/>
        <w:rPr>
          <w:sz w:val="20"/>
          <w:szCs w:val="20"/>
        </w:rPr>
      </w:pPr>
      <w:bookmarkStart w:id="946" w:name="bookmark946"/>
      <w:r>
        <w:rPr>
          <w:rFonts w:ascii="Times New Roman" w:eastAsia="Times New Roman" w:hAnsi="Times New Roman" w:cs="Times New Roman"/>
          <w:color w:val="000000"/>
          <w:spacing w:val="0"/>
          <w:w w:val="100"/>
          <w:position w:val="0"/>
          <w:sz w:val="20"/>
          <w:szCs w:val="20"/>
        </w:rPr>
        <w:t>3</w:t>
      </w:r>
      <w:bookmarkEnd w:id="946"/>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期末，将设定受益计划产生的职工薪酬成本确认为服务成本、设定受益计划净负债或净资产的利息 净额以及重新计量设定受益计划净负债或净资产所产生的变动等三部分，其中服务成本和设定受益计划净 负债或净资产的利息净额计入当期损益或相关资产成本，重新计量设定受益计划净负债或净资产所产生的 变动计入其他综合收益，并且在后续会计期间不允许转回至损益，但可以在权益范围内转移这些在其他综 合收益确认的金额。</w:t>
      </w:r>
    </w:p>
    <w:p>
      <w:pPr>
        <w:pStyle w:val="Style46"/>
        <w:keepNext/>
        <w:keepLines/>
        <w:widowControl w:val="0"/>
        <w:shd w:val="clear" w:color="auto" w:fill="auto"/>
        <w:tabs>
          <w:tab w:pos="493" w:val="left"/>
        </w:tabs>
        <w:bidi w:val="0"/>
        <w:spacing w:before="0" w:after="280" w:line="314" w:lineRule="exact"/>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47"/>
      <w:bookmarkEnd w:id="948"/>
      <w:bookmarkEnd w:id="950"/>
    </w:p>
    <w:p>
      <w:pPr>
        <w:pStyle w:val="Style34"/>
        <w:keepNext w:val="0"/>
        <w:keepLines w:val="0"/>
        <w:widowControl w:val="0"/>
        <w:shd w:val="clear" w:color="auto" w:fill="auto"/>
        <w:bidi w:val="0"/>
        <w:spacing w:before="0" w:after="300" w:line="314" w:lineRule="exact"/>
        <w:ind w:left="0" w:right="0" w:firstLine="440"/>
        <w:jc w:val="both"/>
        <w:rPr>
          <w:sz w:val="20"/>
          <w:szCs w:val="20"/>
        </w:rPr>
      </w:pPr>
      <w:r>
        <w:rPr>
          <w:color w:val="000000"/>
          <w:spacing w:val="0"/>
          <w:w w:val="100"/>
          <w:position w:val="0"/>
          <w:sz w:val="20"/>
          <w:szCs w:val="20"/>
        </w:rPr>
        <w:t>向职工提供的辞退福利，在下列两者孰早日确认辞退福利产生的职工薪酬负债，并计入当期损益：</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公司不能单方面撤回因解除劳动关系计划或裁减建议所提供的辞退福利时；</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公司确认与涉及支付辞退 福利的重组相关的成本或费用时。</w:t>
      </w:r>
    </w:p>
    <w:p>
      <w:pPr>
        <w:pStyle w:val="Style46"/>
        <w:keepNext/>
        <w:keepLines/>
        <w:widowControl w:val="0"/>
        <w:numPr>
          <w:ilvl w:val="0"/>
          <w:numId w:val="39"/>
        </w:numPr>
        <w:shd w:val="clear" w:color="auto" w:fill="auto"/>
        <w:bidi w:val="0"/>
        <w:spacing w:before="0" w:after="300" w:line="315" w:lineRule="exact"/>
        <w:ind w:left="0" w:right="0" w:firstLine="0"/>
        <w:jc w:val="both"/>
      </w:pPr>
      <w:bookmarkStart w:id="951" w:name="bookmark951"/>
      <w:bookmarkStart w:id="952" w:name="bookmark952"/>
      <w:bookmarkStart w:id="953" w:name="bookmark953"/>
      <w:bookmarkStart w:id="954" w:name="bookmark954"/>
      <w:bookmarkEnd w:id="953"/>
      <w:r>
        <w:rPr>
          <w:color w:val="000000"/>
          <w:spacing w:val="0"/>
          <w:w w:val="100"/>
          <w:position w:val="0"/>
        </w:rPr>
        <w:t>其他长期职工福利的会计处理方法</w:t>
      </w:r>
      <w:bookmarkEnd w:id="951"/>
      <w:bookmarkEnd w:id="952"/>
      <w:bookmarkEnd w:id="954"/>
    </w:p>
    <w:p>
      <w:pPr>
        <w:pStyle w:val="Style34"/>
        <w:keepNext w:val="0"/>
        <w:keepLines w:val="0"/>
        <w:widowControl w:val="0"/>
        <w:shd w:val="clear" w:color="auto" w:fill="auto"/>
        <w:bidi w:val="0"/>
        <w:spacing w:before="0" w:after="360" w:line="314" w:lineRule="exact"/>
        <w:ind w:left="0" w:right="0" w:firstLine="440"/>
        <w:jc w:val="left"/>
        <w:rPr>
          <w:sz w:val="20"/>
          <w:szCs w:val="20"/>
        </w:rPr>
      </w:pPr>
      <w:r>
        <w:rPr>
          <w:color w:val="000000"/>
          <w:spacing w:val="0"/>
          <w:w w:val="100"/>
          <w:position w:val="0"/>
          <w:sz w:val="20"/>
          <w:szCs w:val="20"/>
        </w:rPr>
        <w:t>向职工提供的其他长期福利，符合设定提存计划条件的，按照设定提存计划的有关规定进行会计处理;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pStyle w:val="Style31"/>
        <w:keepNext/>
        <w:keepLines/>
        <w:widowControl w:val="0"/>
        <w:shd w:val="clear" w:color="auto" w:fill="auto"/>
        <w:bidi w:val="0"/>
        <w:spacing w:before="0" w:after="220" w:line="329" w:lineRule="auto"/>
        <w:ind w:left="0" w:right="0" w:firstLine="0"/>
        <w:jc w:val="both"/>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955"/>
      <w:bookmarkEnd w:id="956"/>
      <w:bookmarkEnd w:id="958"/>
    </w:p>
    <w:p>
      <w:pPr>
        <w:pStyle w:val="Style34"/>
        <w:keepNext w:val="0"/>
        <w:keepLines w:val="0"/>
        <w:widowControl w:val="0"/>
        <w:numPr>
          <w:ilvl w:val="0"/>
          <w:numId w:val="55"/>
        </w:numPr>
        <w:shd w:val="clear" w:color="auto" w:fill="auto"/>
        <w:tabs>
          <w:tab w:pos="735" w:val="left"/>
        </w:tabs>
        <w:bidi w:val="0"/>
        <w:spacing w:before="0" w:after="0" w:line="317" w:lineRule="exact"/>
        <w:ind w:left="0" w:right="0" w:firstLine="440"/>
        <w:jc w:val="both"/>
        <w:rPr>
          <w:sz w:val="20"/>
          <w:szCs w:val="20"/>
        </w:rPr>
      </w:pPr>
      <w:bookmarkStart w:id="959" w:name="bookmark959"/>
      <w:bookmarkEnd w:id="959"/>
      <w:r>
        <w:rPr>
          <w:color w:val="000000"/>
          <w:spacing w:val="0"/>
          <w:w w:val="100"/>
          <w:position w:val="0"/>
          <w:sz w:val="20"/>
          <w:szCs w:val="20"/>
        </w:rPr>
        <w:t>因对外提供担保、诉讼事项、产品质量保证、亏损合同等或有事项形成的义务成为公司承担的现时 义务，履行该义务很可能导致经济利益流出公司，且该义务的金额能够可靠的计量时，公司将该项义务确 认为预计负债。</w:t>
      </w:r>
    </w:p>
    <w:p>
      <w:pPr>
        <w:pStyle w:val="Style34"/>
        <w:keepNext w:val="0"/>
        <w:keepLines w:val="0"/>
        <w:widowControl w:val="0"/>
        <w:numPr>
          <w:ilvl w:val="0"/>
          <w:numId w:val="55"/>
        </w:numPr>
        <w:shd w:val="clear" w:color="auto" w:fill="auto"/>
        <w:tabs>
          <w:tab w:pos="735" w:val="left"/>
        </w:tabs>
        <w:bidi w:val="0"/>
        <w:spacing w:before="0" w:after="600" w:line="317" w:lineRule="exact"/>
        <w:ind w:left="0" w:right="0" w:firstLine="440"/>
        <w:jc w:val="both"/>
        <w:rPr>
          <w:sz w:val="20"/>
          <w:szCs w:val="20"/>
        </w:rPr>
      </w:pPr>
      <w:bookmarkStart w:id="960" w:name="bookmark960"/>
      <w:bookmarkEnd w:id="960"/>
      <w:r>
        <w:rPr>
          <w:color w:val="000000"/>
          <w:spacing w:val="0"/>
          <w:w w:val="100"/>
          <w:position w:val="0"/>
          <w:sz w:val="20"/>
          <w:szCs w:val="20"/>
        </w:rPr>
        <w:t>公司按照履行相关现时义务所需支出的最佳估计数对预计负债进行初始计量，并在资产负债表日对 预计负债的账面价值进行复核。</w:t>
      </w:r>
    </w:p>
    <w:p>
      <w:pPr>
        <w:pStyle w:val="Style31"/>
        <w:keepNext/>
        <w:keepLines/>
        <w:widowControl w:val="0"/>
        <w:shd w:val="clear" w:color="auto" w:fill="auto"/>
        <w:bidi w:val="0"/>
        <w:spacing w:before="0" w:after="300" w:line="312" w:lineRule="exact"/>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w:t>
      </w:r>
      <w:bookmarkEnd w:id="963"/>
      <w:r>
        <w:rPr>
          <w:rFonts w:ascii="Times New Roman" w:eastAsia="Times New Roman" w:hAnsi="Times New Roman" w:cs="Times New Roman"/>
          <w:color w:val="000000"/>
          <w:spacing w:val="0"/>
          <w:w w:val="100"/>
          <w:position w:val="0"/>
        </w:rPr>
        <w:t>4</w:t>
      </w:r>
      <w:r>
        <w:rPr>
          <w:color w:val="000000"/>
          <w:spacing w:val="0"/>
          <w:w w:val="100"/>
          <w:position w:val="0"/>
        </w:rPr>
        <w:t>、股份支付</w:t>
      </w:r>
      <w:bookmarkEnd w:id="961"/>
      <w:bookmarkEnd w:id="962"/>
      <w:bookmarkEnd w:id="964"/>
    </w:p>
    <w:p>
      <w:pPr>
        <w:pStyle w:val="Style34"/>
        <w:keepNext w:val="0"/>
        <w:keepLines w:val="0"/>
        <w:widowControl w:val="0"/>
        <w:numPr>
          <w:ilvl w:val="0"/>
          <w:numId w:val="57"/>
        </w:numPr>
        <w:shd w:val="clear" w:color="auto" w:fill="auto"/>
        <w:tabs>
          <w:tab w:pos="739" w:val="left"/>
        </w:tabs>
        <w:bidi w:val="0"/>
        <w:spacing w:before="0" w:after="0" w:line="312" w:lineRule="exact"/>
        <w:ind w:left="0" w:right="0" w:firstLine="440"/>
        <w:jc w:val="both"/>
        <w:rPr>
          <w:sz w:val="20"/>
          <w:szCs w:val="20"/>
        </w:rPr>
      </w:pPr>
      <w:bookmarkStart w:id="965" w:name="bookmark965"/>
      <w:bookmarkEnd w:id="965"/>
      <w:r>
        <w:rPr>
          <w:color w:val="000000"/>
          <w:spacing w:val="0"/>
          <w:w w:val="100"/>
          <w:position w:val="0"/>
          <w:sz w:val="20"/>
          <w:szCs w:val="20"/>
        </w:rPr>
        <w:t>股份支付的种类</w:t>
      </w:r>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包括以权益结算的股份支付和以现金结算的股份支付。</w:t>
      </w:r>
    </w:p>
    <w:p>
      <w:pPr>
        <w:pStyle w:val="Style34"/>
        <w:keepNext w:val="0"/>
        <w:keepLines w:val="0"/>
        <w:widowControl w:val="0"/>
        <w:numPr>
          <w:ilvl w:val="0"/>
          <w:numId w:val="57"/>
        </w:numPr>
        <w:shd w:val="clear" w:color="auto" w:fill="auto"/>
        <w:tabs>
          <w:tab w:pos="758" w:val="left"/>
        </w:tabs>
        <w:bidi w:val="0"/>
        <w:spacing w:before="0" w:after="0" w:line="312" w:lineRule="exact"/>
        <w:ind w:left="0" w:right="0" w:firstLine="440"/>
        <w:jc w:val="both"/>
        <w:rPr>
          <w:sz w:val="20"/>
          <w:szCs w:val="20"/>
        </w:rPr>
      </w:pPr>
      <w:bookmarkStart w:id="966" w:name="bookmark966"/>
      <w:bookmarkEnd w:id="966"/>
      <w:r>
        <w:rPr>
          <w:color w:val="000000"/>
          <w:spacing w:val="0"/>
          <w:w w:val="100"/>
          <w:position w:val="0"/>
          <w:sz w:val="20"/>
          <w:szCs w:val="20"/>
        </w:rPr>
        <w:t>实施、修改、终止股份支付计划的相关会计处理</w:t>
      </w:r>
    </w:p>
    <w:p>
      <w:pPr>
        <w:pStyle w:val="Style34"/>
        <w:keepNext w:val="0"/>
        <w:keepLines w:val="0"/>
        <w:widowControl w:val="0"/>
        <w:numPr>
          <w:ilvl w:val="0"/>
          <w:numId w:val="59"/>
        </w:numPr>
        <w:shd w:val="clear" w:color="auto" w:fill="auto"/>
        <w:tabs>
          <w:tab w:pos="849" w:val="left"/>
        </w:tabs>
        <w:bidi w:val="0"/>
        <w:spacing w:before="0" w:after="0" w:line="312" w:lineRule="exact"/>
        <w:ind w:left="0" w:right="0" w:firstLine="440"/>
        <w:jc w:val="both"/>
        <w:rPr>
          <w:sz w:val="20"/>
          <w:szCs w:val="20"/>
        </w:rPr>
      </w:pPr>
      <w:bookmarkStart w:id="967" w:name="bookmark967"/>
      <w:bookmarkEnd w:id="967"/>
      <w:r>
        <w:rPr>
          <w:color w:val="000000"/>
          <w:spacing w:val="0"/>
          <w:w w:val="100"/>
          <w:position w:val="0"/>
          <w:sz w:val="20"/>
          <w:szCs w:val="20"/>
        </w:rPr>
        <w:t>以权益结算的股份支付</w:t>
      </w:r>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授予后立即可行权的换取职工服务的以权益结算的股份支付，在授予日按照权益工具的公允价值计入 相关成本或费用，相应调整资本公积。完成等待期内的服务或达到规定业绩条件才可行权的换取职工服务 的以权益结算的股份支付，在等待期内的每个资产负债表日，以对可行权权益工具数量的最佳估计为基础, 按权益工具授予日的公允价值，将当期取得的服务计入相关成本或费用，相应调整资本公积。</w:t>
      </w:r>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换取其他方服务的权益结算的股份支付，如果其他方服务的公允价值能够可靠计量的，按照其他方服 务在取得日的公允价值计量；如果其他方服务的公允价值不能可靠计量，但权益工具的公允价值能够可靠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34"/>
        <w:keepNext w:val="0"/>
        <w:keepLines w:val="0"/>
        <w:widowControl w:val="0"/>
        <w:numPr>
          <w:ilvl w:val="0"/>
          <w:numId w:val="59"/>
        </w:numPr>
        <w:shd w:val="clear" w:color="auto" w:fill="auto"/>
        <w:tabs>
          <w:tab w:pos="849" w:val="left"/>
        </w:tabs>
        <w:bidi w:val="0"/>
        <w:spacing w:before="0" w:after="0" w:line="312" w:lineRule="exact"/>
        <w:ind w:left="0" w:right="0" w:firstLine="440"/>
        <w:jc w:val="both"/>
        <w:rPr>
          <w:sz w:val="20"/>
          <w:szCs w:val="20"/>
        </w:rPr>
      </w:pPr>
      <w:bookmarkStart w:id="968" w:name="bookmark968"/>
      <w:bookmarkEnd w:id="968"/>
      <w:r>
        <w:rPr>
          <w:color w:val="000000"/>
          <w:spacing w:val="0"/>
          <w:w w:val="100"/>
          <w:position w:val="0"/>
          <w:sz w:val="20"/>
          <w:szCs w:val="20"/>
        </w:rPr>
        <w:t>以现金结算的股份支付</w:t>
      </w:r>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授予后立即可行权的换取职工服务的以现金结算的股份支付，在授予日按公司承担负债的公允价值计 入相关成本或费用，相应增加负债。完成等待期内的服务或达到规定业绩条件才可行权的换取职工服务的 以现金结算的股份支付，在等待期内的每个资产负债表日，以对可行权情况的最佳估计为基础，按公司承 担负债的公允价值，将当期取得的服务计入相关成本或费用和相应的负债。</w:t>
      </w:r>
    </w:p>
    <w:p>
      <w:pPr>
        <w:pStyle w:val="Style34"/>
        <w:keepNext w:val="0"/>
        <w:keepLines w:val="0"/>
        <w:widowControl w:val="0"/>
        <w:numPr>
          <w:ilvl w:val="0"/>
          <w:numId w:val="59"/>
        </w:numPr>
        <w:shd w:val="clear" w:color="auto" w:fill="auto"/>
        <w:tabs>
          <w:tab w:pos="849" w:val="left"/>
        </w:tabs>
        <w:bidi w:val="0"/>
        <w:spacing w:before="0" w:after="0" w:line="312" w:lineRule="exact"/>
        <w:ind w:left="0" w:right="0" w:firstLine="440"/>
        <w:jc w:val="both"/>
        <w:rPr>
          <w:sz w:val="20"/>
          <w:szCs w:val="20"/>
        </w:rPr>
      </w:pPr>
      <w:bookmarkStart w:id="969" w:name="bookmark969"/>
      <w:bookmarkEnd w:id="969"/>
      <w:r>
        <w:rPr>
          <w:color w:val="000000"/>
          <w:spacing w:val="0"/>
          <w:w w:val="100"/>
          <w:position w:val="0"/>
          <w:sz w:val="20"/>
          <w:szCs w:val="20"/>
        </w:rPr>
        <w:t>修改、终止股份支付计划</w:t>
      </w:r>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 xml:space="preserve">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w:t>
      </w:r>
      <w:r>
        <w:rPr>
          <w:color w:val="000000"/>
          <w:spacing w:val="0"/>
          <w:w w:val="100"/>
          <w:position w:val="0"/>
          <w:sz w:val="20"/>
          <w:szCs w:val="20"/>
        </w:rPr>
        <w:t>行权条件时，不考虑修改后的可行权条件。</w:t>
      </w:r>
    </w:p>
    <w:p>
      <w:pPr>
        <w:pStyle w:val="Style34"/>
        <w:keepNext w:val="0"/>
        <w:keepLines w:val="0"/>
        <w:widowControl w:val="0"/>
        <w:shd w:val="clear" w:color="auto" w:fill="auto"/>
        <w:bidi w:val="0"/>
        <w:spacing w:before="0" w:after="360" w:line="317" w:lineRule="exact"/>
        <w:ind w:left="0" w:right="0" w:firstLine="440"/>
        <w:jc w:val="both"/>
        <w:rPr>
          <w:sz w:val="20"/>
          <w:szCs w:val="20"/>
        </w:rPr>
      </w:pPr>
      <w:r>
        <w:rPr>
          <w:color w:val="000000"/>
          <w:spacing w:val="0"/>
          <w:w w:val="100"/>
          <w:position w:val="0"/>
          <w:sz w:val="20"/>
          <w:szCs w:val="20"/>
        </w:rPr>
        <w:t>如果公司在等待期内取消了所授予的权益工具或结算了所授予的权益工具（因未满足可行权条件而被 取消的除外），则将取消或结算作为加速可行权处理，立即确认原本在剩余等待期内确认的金额。</w:t>
      </w:r>
    </w:p>
    <w:p>
      <w:pPr>
        <w:pStyle w:val="Style31"/>
        <w:keepNext/>
        <w:keepLines/>
        <w:widowControl w:val="0"/>
        <w:shd w:val="clear" w:color="auto" w:fill="auto"/>
        <w:bidi w:val="0"/>
        <w:spacing w:before="0" w:after="300" w:line="326" w:lineRule="auto"/>
        <w:ind w:left="0" w:right="0" w:firstLine="0"/>
        <w:jc w:val="both"/>
      </w:pPr>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25</w:t>
      </w:r>
      <w:r>
        <w:rPr>
          <w:color w:val="000000"/>
          <w:spacing w:val="0"/>
          <w:w w:val="100"/>
          <w:position w:val="0"/>
        </w:rPr>
        <w:t>、收入</w:t>
      </w:r>
      <w:bookmarkEnd w:id="970"/>
      <w:bookmarkEnd w:id="971"/>
      <w:bookmarkEnd w:id="972"/>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4"/>
        <w:keepNext w:val="0"/>
        <w:keepLines w:val="0"/>
        <w:widowControl w:val="0"/>
        <w:numPr>
          <w:ilvl w:val="0"/>
          <w:numId w:val="61"/>
        </w:numPr>
        <w:shd w:val="clear" w:color="auto" w:fill="auto"/>
        <w:tabs>
          <w:tab w:pos="745" w:val="left"/>
        </w:tabs>
        <w:bidi w:val="0"/>
        <w:spacing w:before="0" w:after="0" w:line="326" w:lineRule="auto"/>
        <w:ind w:left="0" w:right="0" w:firstLine="440"/>
        <w:jc w:val="both"/>
        <w:rPr>
          <w:sz w:val="20"/>
          <w:szCs w:val="20"/>
        </w:rPr>
      </w:pPr>
      <w:bookmarkStart w:id="973" w:name="bookmark973"/>
      <w:bookmarkEnd w:id="973"/>
      <w:r>
        <w:rPr>
          <w:color w:val="000000"/>
          <w:spacing w:val="0"/>
          <w:w w:val="100"/>
          <w:position w:val="0"/>
          <w:sz w:val="20"/>
          <w:szCs w:val="20"/>
        </w:rPr>
        <w:t>收入确认原则</w:t>
      </w:r>
    </w:p>
    <w:p>
      <w:pPr>
        <w:pStyle w:val="Style3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于合同开始日，公司对合同进行评估，识别合同所包含的各单项履约义务，并确定各单项履约义务是 在某一时段内履行，还是在某一时点履行。</w:t>
      </w:r>
    </w:p>
    <w:p>
      <w:pPr>
        <w:pStyle w:val="Style3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满足下列条件之一时，属于在某一时段内履行履约义务，否则，属于在某一时点履行履约义务：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客 户在公司履约的同时即取得并消耗公司履约所带来的经济利益；</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客户能够控制公司履约过程中在建商 品；</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公司履约过程中所产出的商品具有不可替代用途，且公司在整个合同期间内有权就累计至今已完 成的履约部分收取款项。</w:t>
      </w:r>
    </w:p>
    <w:p>
      <w:pPr>
        <w:pStyle w:val="Style3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shd w:val="clear" w:color="auto" w:fill="FFFFFF"/>
        </w:rPr>
        <w:t>对于在某一时段内履行的履约义务，公司在该段时间内按照履约进度确认收入。履约进度不能合理确 定时，已经发生的成本预计能够得到补偿的，按照已经发生的成本金额确认收入，直到履约进度能够合理 确定为止。对于在某一时点履行的履约义务，在客户取得相关商品或服务控制权时点确认收入。在判断客 户是否已取得商品控制权时，公司考虑下列迹象：</w:t>
      </w:r>
      <w:r>
        <w:rPr>
          <w:color w:val="000000"/>
          <w:spacing w:val="0"/>
          <w:w w:val="100"/>
          <w:position w:val="0"/>
          <w:sz w:val="20"/>
          <w:szCs w:val="20"/>
          <w:shd w:val="clear" w:color="auto" w:fill="FFFFFF"/>
        </w:rPr>
        <w:t>（</w:t>
      </w:r>
      <w:r>
        <w:rPr>
          <w:rFonts w:ascii="Times New Roman" w:eastAsia="Times New Roman" w:hAnsi="Times New Roman" w:cs="Times New Roman"/>
          <w:color w:val="000000"/>
          <w:spacing w:val="0"/>
          <w:w w:val="100"/>
          <w:position w:val="0"/>
          <w:sz w:val="20"/>
          <w:szCs w:val="20"/>
          <w:shd w:val="clear" w:color="auto" w:fill="FFFFFF"/>
        </w:rPr>
        <w:t>1）</w:t>
      </w:r>
      <w:r>
        <w:rPr>
          <w:color w:val="000000"/>
          <w:spacing w:val="0"/>
          <w:w w:val="100"/>
          <w:position w:val="0"/>
          <w:sz w:val="20"/>
          <w:szCs w:val="20"/>
          <w:shd w:val="clear" w:color="auto" w:fill="FFFFFF"/>
        </w:rPr>
        <w:t>公司就该商品享有现时收款权利，即客户就该商品 负有现时付款义务；</w:t>
      </w:r>
      <w:r>
        <w:rPr>
          <w:color w:val="000000"/>
          <w:spacing w:val="0"/>
          <w:w w:val="100"/>
          <w:position w:val="0"/>
          <w:sz w:val="20"/>
          <w:szCs w:val="20"/>
          <w:shd w:val="clear" w:color="auto" w:fill="FFFFFF"/>
        </w:rPr>
        <w:t>（</w:t>
      </w:r>
      <w:r>
        <w:rPr>
          <w:rFonts w:ascii="Times New Roman" w:eastAsia="Times New Roman" w:hAnsi="Times New Roman" w:cs="Times New Roman"/>
          <w:color w:val="000000"/>
          <w:spacing w:val="0"/>
          <w:w w:val="100"/>
          <w:position w:val="0"/>
          <w:sz w:val="20"/>
          <w:szCs w:val="20"/>
          <w:shd w:val="clear" w:color="auto" w:fill="FFFFFF"/>
        </w:rPr>
        <w:t>2）</w:t>
      </w:r>
      <w:r>
        <w:rPr>
          <w:color w:val="000000"/>
          <w:spacing w:val="0"/>
          <w:w w:val="100"/>
          <w:position w:val="0"/>
          <w:sz w:val="20"/>
          <w:szCs w:val="20"/>
          <w:shd w:val="clear" w:color="auto" w:fill="FFFFFF"/>
        </w:rPr>
        <w:t>公司已将该商品的法定所有权转移给客户，即客户已拥有该商品的法定所有权；</w:t>
      </w:r>
    </w:p>
    <w:p>
      <w:pPr>
        <w:pStyle w:val="Style34"/>
        <w:keepNext w:val="0"/>
        <w:keepLines w:val="0"/>
        <w:widowControl w:val="0"/>
        <w:shd w:val="clear" w:color="auto" w:fill="auto"/>
        <w:bidi w:val="0"/>
        <w:spacing w:before="0" w:after="80" w:line="313" w:lineRule="exact"/>
        <w:ind w:left="0" w:right="0" w:firstLine="0"/>
        <w:jc w:val="both"/>
        <w:rPr>
          <w:sz w:val="20"/>
          <w:szCs w:val="20"/>
        </w:rPr>
      </w:pPr>
      <w:bookmarkStart w:id="974" w:name="bookmark974"/>
      <w:r>
        <w:rPr>
          <w:rFonts w:ascii="Times New Roman" w:eastAsia="Times New Roman" w:hAnsi="Times New Roman" w:cs="Times New Roman"/>
          <w:color w:val="000000"/>
          <w:spacing w:val="0"/>
          <w:w w:val="100"/>
          <w:position w:val="0"/>
          <w:sz w:val="20"/>
          <w:szCs w:val="20"/>
        </w:rPr>
        <w:t>（</w:t>
      </w:r>
      <w:bookmarkEnd w:id="97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公司已将该商品实物转移给客户，即客户已实物占有该商品；</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公司已将该商品所有权上的主要风险 和报酬转移给客户，即客户已取得该商品所有权上的主要风险和报酬；</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客户已接受该商品；</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其他表 明客户已取得商品控制权的迹象。</w:t>
      </w:r>
    </w:p>
    <w:p>
      <w:pPr>
        <w:pStyle w:val="Style34"/>
        <w:keepNext w:val="0"/>
        <w:keepLines w:val="0"/>
        <w:widowControl w:val="0"/>
        <w:numPr>
          <w:ilvl w:val="0"/>
          <w:numId w:val="61"/>
        </w:numPr>
        <w:shd w:val="clear" w:color="auto" w:fill="auto"/>
        <w:tabs>
          <w:tab w:pos="764" w:val="left"/>
        </w:tabs>
        <w:bidi w:val="0"/>
        <w:spacing w:before="0" w:after="0" w:line="326" w:lineRule="auto"/>
        <w:ind w:left="0" w:right="0" w:firstLine="440"/>
        <w:jc w:val="both"/>
        <w:rPr>
          <w:sz w:val="20"/>
          <w:szCs w:val="20"/>
        </w:rPr>
      </w:pPr>
      <w:bookmarkStart w:id="975" w:name="bookmark975"/>
      <w:bookmarkEnd w:id="975"/>
      <w:r>
        <w:rPr>
          <w:color w:val="000000"/>
          <w:spacing w:val="0"/>
          <w:w w:val="100"/>
          <w:position w:val="0"/>
          <w:sz w:val="20"/>
          <w:szCs w:val="20"/>
        </w:rPr>
        <w:t>收入计量原则</w:t>
      </w:r>
    </w:p>
    <w:p>
      <w:pPr>
        <w:pStyle w:val="Style34"/>
        <w:keepNext w:val="0"/>
        <w:keepLines w:val="0"/>
        <w:widowControl w:val="0"/>
        <w:shd w:val="clear" w:color="auto" w:fill="auto"/>
        <w:tabs>
          <w:tab w:pos="838" w:val="left"/>
        </w:tabs>
        <w:bidi w:val="0"/>
        <w:spacing w:before="0" w:after="0" w:line="313" w:lineRule="exact"/>
        <w:ind w:left="0" w:right="0" w:firstLine="440"/>
        <w:jc w:val="both"/>
        <w:rPr>
          <w:sz w:val="20"/>
          <w:szCs w:val="20"/>
        </w:rPr>
      </w:pPr>
      <w:bookmarkStart w:id="976" w:name="bookmark976"/>
      <w:r>
        <w:rPr>
          <w:rFonts w:ascii="Times New Roman" w:eastAsia="Times New Roman" w:hAnsi="Times New Roman" w:cs="Times New Roman"/>
          <w:color w:val="000000"/>
          <w:spacing w:val="0"/>
          <w:w w:val="100"/>
          <w:position w:val="0"/>
          <w:sz w:val="20"/>
          <w:szCs w:val="20"/>
        </w:rPr>
        <w:t>（</w:t>
      </w:r>
      <w:bookmarkEnd w:id="976"/>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公司按照分摊至各单项履约义务的交易价格计量收入。交易价格是公司因向客户转让商品或服务 而预期有权收取的对价金额，不包括代第三方收取的款项以及预期将退还给客户的款项。</w:t>
      </w:r>
    </w:p>
    <w:p>
      <w:pPr>
        <w:pStyle w:val="Style34"/>
        <w:keepNext w:val="0"/>
        <w:keepLines w:val="0"/>
        <w:widowControl w:val="0"/>
        <w:shd w:val="clear" w:color="auto" w:fill="auto"/>
        <w:tabs>
          <w:tab w:pos="833" w:val="left"/>
        </w:tabs>
        <w:bidi w:val="0"/>
        <w:spacing w:before="0" w:after="0" w:line="313" w:lineRule="exact"/>
        <w:ind w:left="0" w:right="0" w:firstLine="440"/>
        <w:jc w:val="both"/>
        <w:rPr>
          <w:sz w:val="20"/>
          <w:szCs w:val="20"/>
        </w:rPr>
      </w:pPr>
      <w:bookmarkStart w:id="977" w:name="bookmark977"/>
      <w:r>
        <w:rPr>
          <w:rFonts w:ascii="Times New Roman" w:eastAsia="Times New Roman" w:hAnsi="Times New Roman" w:cs="Times New Roman"/>
          <w:color w:val="000000"/>
          <w:spacing w:val="0"/>
          <w:w w:val="100"/>
          <w:position w:val="0"/>
          <w:sz w:val="20"/>
          <w:szCs w:val="20"/>
        </w:rPr>
        <w:t>（</w:t>
      </w:r>
      <w:bookmarkEnd w:id="977"/>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合同中存在可变对价的，公司按照期望值或最可能发生金额确定可变对价的最佳估计数，但包含 可变对价的交易价格，不超过在相关不确定性消除时累计已确认收入极可能不会发生重大转回的金额。</w:t>
      </w:r>
    </w:p>
    <w:p>
      <w:pPr>
        <w:pStyle w:val="Style34"/>
        <w:keepNext w:val="0"/>
        <w:keepLines w:val="0"/>
        <w:widowControl w:val="0"/>
        <w:shd w:val="clear" w:color="auto" w:fill="auto"/>
        <w:tabs>
          <w:tab w:pos="838" w:val="left"/>
        </w:tabs>
        <w:bidi w:val="0"/>
        <w:spacing w:before="0" w:after="0" w:line="313" w:lineRule="exact"/>
        <w:ind w:left="0" w:right="0" w:firstLine="440"/>
        <w:jc w:val="both"/>
        <w:rPr>
          <w:sz w:val="20"/>
          <w:szCs w:val="20"/>
        </w:rPr>
      </w:pPr>
      <w:bookmarkStart w:id="978" w:name="bookmark978"/>
      <w:r>
        <w:rPr>
          <w:rFonts w:ascii="Times New Roman" w:eastAsia="Times New Roman" w:hAnsi="Times New Roman" w:cs="Times New Roman"/>
          <w:color w:val="000000"/>
          <w:spacing w:val="0"/>
          <w:w w:val="100"/>
          <w:position w:val="0"/>
          <w:sz w:val="20"/>
          <w:szCs w:val="20"/>
        </w:rPr>
        <w:t>（</w:t>
      </w:r>
      <w:bookmarkEnd w:id="978"/>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合同中存在重大融资成分的，公司按照假定客户在取得商品或服务控制权时即以现金支付的应付 金额确定交易价格。该交易价格与合同对价之间的差额，在合同期间内采用实际利率法摊销。合同开始日， 公司预计客户取得商品或服务控制权与客户支付价款间隔不超过一年的，不考虑合同中存在的重大融资成 分。</w:t>
      </w:r>
    </w:p>
    <w:p>
      <w:pPr>
        <w:pStyle w:val="Style34"/>
        <w:keepNext w:val="0"/>
        <w:keepLines w:val="0"/>
        <w:widowControl w:val="0"/>
        <w:shd w:val="clear" w:color="auto" w:fill="auto"/>
        <w:tabs>
          <w:tab w:pos="838" w:val="left"/>
        </w:tabs>
        <w:bidi w:val="0"/>
        <w:spacing w:before="0" w:after="80" w:line="313" w:lineRule="exact"/>
        <w:ind w:left="0" w:right="0" w:firstLine="440"/>
        <w:jc w:val="both"/>
        <w:rPr>
          <w:sz w:val="20"/>
          <w:szCs w:val="20"/>
        </w:rPr>
      </w:pPr>
      <w:bookmarkStart w:id="979" w:name="bookmark979"/>
      <w:r>
        <w:rPr>
          <w:rFonts w:ascii="Times New Roman" w:eastAsia="Times New Roman" w:hAnsi="Times New Roman" w:cs="Times New Roman"/>
          <w:color w:val="000000"/>
          <w:spacing w:val="0"/>
          <w:w w:val="100"/>
          <w:position w:val="0"/>
          <w:sz w:val="20"/>
          <w:szCs w:val="20"/>
        </w:rPr>
        <w:t>（</w:t>
      </w:r>
      <w:bookmarkEnd w:id="979"/>
      <w:r>
        <w:rPr>
          <w:rFonts w:ascii="Times New Roman" w:eastAsia="Times New Roman" w:hAnsi="Times New Roman" w:cs="Times New Roman"/>
          <w:color w:val="000000"/>
          <w:spacing w:val="0"/>
          <w:w w:val="100"/>
          <w:position w:val="0"/>
          <w:sz w:val="20"/>
          <w:szCs w:val="20"/>
        </w:rPr>
        <w:t>4）</w:t>
        <w:tab/>
      </w:r>
      <w:r>
        <w:rPr>
          <w:color w:val="000000"/>
          <w:spacing w:val="0"/>
          <w:w w:val="100"/>
          <w:position w:val="0"/>
          <w:sz w:val="20"/>
          <w:szCs w:val="20"/>
        </w:rPr>
        <w:t>合同中包含两项或多项履约义务的，公司于合同开始日，按照各单项履约义务所承诺商品的单独 售价的相对比例，将交易价格分摊至各单项履约义务。</w:t>
      </w:r>
    </w:p>
    <w:p>
      <w:pPr>
        <w:pStyle w:val="Style34"/>
        <w:keepNext w:val="0"/>
        <w:keepLines w:val="0"/>
        <w:widowControl w:val="0"/>
        <w:numPr>
          <w:ilvl w:val="0"/>
          <w:numId w:val="61"/>
        </w:numPr>
        <w:shd w:val="clear" w:color="auto" w:fill="auto"/>
        <w:tabs>
          <w:tab w:pos="764" w:val="left"/>
        </w:tabs>
        <w:bidi w:val="0"/>
        <w:spacing w:before="0" w:after="0" w:line="326" w:lineRule="auto"/>
        <w:ind w:left="0" w:right="0" w:firstLine="440"/>
        <w:jc w:val="both"/>
        <w:rPr>
          <w:sz w:val="20"/>
          <w:szCs w:val="20"/>
        </w:rPr>
      </w:pPr>
      <w:bookmarkStart w:id="980" w:name="bookmark980"/>
      <w:bookmarkEnd w:id="980"/>
      <w:r>
        <w:rPr>
          <w:color w:val="000000"/>
          <w:spacing w:val="0"/>
          <w:w w:val="100"/>
          <w:position w:val="0"/>
          <w:sz w:val="20"/>
          <w:szCs w:val="20"/>
        </w:rPr>
        <w:t>收入确认的具体方法</w:t>
      </w:r>
    </w:p>
    <w:p>
      <w:pPr>
        <w:pStyle w:val="Style34"/>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公司业务主要包括智慧一卡通相关业务的系统建设、运营与维护服务和智能管控等，各类业务确认的 具体方法如下：</w:t>
      </w:r>
    </w:p>
    <w:p>
      <w:pPr>
        <w:pStyle w:val="Style34"/>
        <w:keepNext w:val="0"/>
        <w:keepLines w:val="0"/>
        <w:widowControl w:val="0"/>
        <w:shd w:val="clear" w:color="auto" w:fill="auto"/>
        <w:tabs>
          <w:tab w:pos="856" w:val="left"/>
        </w:tabs>
        <w:bidi w:val="0"/>
        <w:spacing w:before="0" w:after="0" w:line="326" w:lineRule="auto"/>
        <w:ind w:left="0" w:right="0" w:firstLine="440"/>
        <w:jc w:val="both"/>
        <w:rPr>
          <w:sz w:val="20"/>
          <w:szCs w:val="20"/>
        </w:rPr>
      </w:pPr>
      <w:bookmarkStart w:id="981" w:name="bookmark981"/>
      <w:r>
        <w:rPr>
          <w:rFonts w:ascii="Times New Roman" w:eastAsia="Times New Roman" w:hAnsi="Times New Roman" w:cs="Times New Roman"/>
          <w:color w:val="000000"/>
          <w:spacing w:val="0"/>
          <w:w w:val="100"/>
          <w:position w:val="0"/>
          <w:sz w:val="20"/>
          <w:szCs w:val="20"/>
        </w:rPr>
        <w:t>（</w:t>
      </w:r>
      <w:bookmarkEnd w:id="981"/>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系统建设：一卡通项目设备安装及调试工作</w:t>
      </w:r>
    </w:p>
    <w:p>
      <w:pPr>
        <w:pStyle w:val="Style34"/>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系统建设分为通过系统集成业务需要安装的产品销售以及单独的产品销售两种方式。通过系统集成业 务需要安装的产品销售在项目已实际完工并取得项目调试验收报告时确认收入；单独的产品销售，一般不 需安装，在完成产品交付时确认收入。</w:t>
      </w:r>
    </w:p>
    <w:p>
      <w:pPr>
        <w:pStyle w:val="Style34"/>
        <w:keepNext w:val="0"/>
        <w:keepLines w:val="0"/>
        <w:widowControl w:val="0"/>
        <w:shd w:val="clear" w:color="auto" w:fill="auto"/>
        <w:tabs>
          <w:tab w:pos="856" w:val="left"/>
        </w:tabs>
        <w:bidi w:val="0"/>
        <w:spacing w:before="0" w:after="0" w:line="326" w:lineRule="auto"/>
        <w:ind w:left="0" w:right="0" w:firstLine="440"/>
        <w:jc w:val="both"/>
        <w:rPr>
          <w:sz w:val="20"/>
          <w:szCs w:val="20"/>
        </w:rPr>
      </w:pPr>
      <w:bookmarkStart w:id="982" w:name="bookmark982"/>
      <w:r>
        <w:rPr>
          <w:rFonts w:ascii="Times New Roman" w:eastAsia="Times New Roman" w:hAnsi="Times New Roman" w:cs="Times New Roman"/>
          <w:color w:val="000000"/>
          <w:spacing w:val="0"/>
          <w:w w:val="100"/>
          <w:position w:val="0"/>
          <w:sz w:val="20"/>
          <w:szCs w:val="20"/>
        </w:rPr>
        <w:t>（</w:t>
      </w:r>
      <w:bookmarkEnd w:id="982"/>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运营与维护</w:t>
      </w:r>
    </w:p>
    <w:p>
      <w:pPr>
        <w:pStyle w:val="Style34"/>
        <w:keepNext w:val="0"/>
        <w:keepLines w:val="0"/>
        <w:widowControl w:val="0"/>
        <w:shd w:val="clear" w:color="auto" w:fill="auto"/>
        <w:tabs>
          <w:tab w:pos="756" w:val="left"/>
        </w:tabs>
        <w:bidi w:val="0"/>
        <w:spacing w:before="0" w:after="80" w:line="313" w:lineRule="exact"/>
        <w:ind w:left="0" w:right="0" w:firstLine="440"/>
        <w:jc w:val="both"/>
        <w:rPr>
          <w:sz w:val="20"/>
          <w:szCs w:val="20"/>
        </w:rPr>
      </w:pPr>
      <w:bookmarkStart w:id="983" w:name="bookmark983"/>
      <w:r>
        <w:rPr>
          <w:rFonts w:ascii="Times New Roman" w:eastAsia="Times New Roman" w:hAnsi="Times New Roman" w:cs="Times New Roman"/>
          <w:color w:val="000000"/>
          <w:spacing w:val="0"/>
          <w:w w:val="100"/>
          <w:position w:val="0"/>
          <w:sz w:val="20"/>
          <w:szCs w:val="20"/>
        </w:rPr>
        <w:t>1</w:t>
      </w:r>
      <w:bookmarkEnd w:id="983"/>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维护服务：公司在一卡通系统项目建设完毕后，在非质保期内或非质保范围内发生的、为保证系统 的正常运行而提供的维护服务，根据与客户签署的服务协议，按照规定的服务期限分摊确认收入。</w:t>
      </w:r>
    </w:p>
    <w:p>
      <w:pPr>
        <w:pStyle w:val="Style34"/>
        <w:keepNext w:val="0"/>
        <w:keepLines w:val="0"/>
        <w:widowControl w:val="0"/>
        <w:shd w:val="clear" w:color="auto" w:fill="auto"/>
        <w:tabs>
          <w:tab w:pos="353" w:val="left"/>
        </w:tabs>
        <w:bidi w:val="0"/>
        <w:spacing w:before="0" w:after="0" w:line="326" w:lineRule="auto"/>
        <w:ind w:left="0" w:right="0" w:firstLine="440"/>
        <w:jc w:val="both"/>
        <w:rPr>
          <w:sz w:val="20"/>
          <w:szCs w:val="20"/>
        </w:rPr>
      </w:pPr>
      <w:bookmarkStart w:id="984" w:name="bookmark984"/>
      <w:r>
        <w:rPr>
          <w:rFonts w:ascii="Times New Roman" w:eastAsia="Times New Roman" w:hAnsi="Times New Roman" w:cs="Times New Roman"/>
          <w:color w:val="000000"/>
          <w:spacing w:val="0"/>
          <w:w w:val="100"/>
          <w:position w:val="0"/>
          <w:sz w:val="20"/>
          <w:szCs w:val="20"/>
        </w:rPr>
        <w:t>2</w:t>
      </w:r>
      <w:bookmarkEnd w:id="984"/>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 xml:space="preserve">运营增值：公司与基础运营商等签订运营增值业务合作协议，根据运营商等使用数据，以及事先确 </w:t>
      </w:r>
      <w:r>
        <w:rPr>
          <w:color w:val="000000"/>
          <w:spacing w:val="0"/>
          <w:w w:val="100"/>
          <w:position w:val="0"/>
          <w:sz w:val="20"/>
          <w:szCs w:val="20"/>
        </w:rPr>
        <w:t>定的结算方式确认收入。</w:t>
      </w:r>
    </w:p>
    <w:p>
      <w:pPr>
        <w:pStyle w:val="Style34"/>
        <w:keepNext w:val="0"/>
        <w:keepLines w:val="0"/>
        <w:widowControl w:val="0"/>
        <w:shd w:val="clear" w:color="auto" w:fill="auto"/>
        <w:bidi w:val="0"/>
        <w:spacing w:before="0" w:after="60" w:line="312" w:lineRule="exact"/>
        <w:ind w:left="0" w:right="0" w:firstLine="440"/>
        <w:jc w:val="left"/>
        <w:rPr>
          <w:sz w:val="20"/>
          <w:szCs w:val="20"/>
        </w:rPr>
      </w:pPr>
      <w:bookmarkStart w:id="985" w:name="bookmark985"/>
      <w:r>
        <w:rPr>
          <w:rFonts w:ascii="Times New Roman" w:eastAsia="Times New Roman" w:hAnsi="Times New Roman" w:cs="Times New Roman"/>
          <w:color w:val="000000"/>
          <w:spacing w:val="0"/>
          <w:w w:val="100"/>
          <w:position w:val="0"/>
          <w:sz w:val="20"/>
          <w:szCs w:val="20"/>
        </w:rPr>
        <w:t>3</w:t>
      </w:r>
      <w:bookmarkEnd w:id="98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洗衣服务：一般与学生根据实际消费实时进行结算确认收入。</w:t>
      </w:r>
    </w:p>
    <w:p>
      <w:pPr>
        <w:pStyle w:val="Style34"/>
        <w:keepNext w:val="0"/>
        <w:keepLines w:val="0"/>
        <w:widowControl w:val="0"/>
        <w:shd w:val="clear" w:color="auto" w:fill="auto"/>
        <w:bidi w:val="0"/>
        <w:spacing w:before="0" w:after="0" w:line="326"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智能管控</w:t>
      </w:r>
    </w:p>
    <w:p>
      <w:pPr>
        <w:pStyle w:val="Style34"/>
        <w:keepNext w:val="0"/>
        <w:keepLines w:val="0"/>
        <w:widowControl w:val="0"/>
        <w:shd w:val="clear" w:color="auto" w:fill="auto"/>
        <w:bidi w:val="0"/>
        <w:spacing w:before="0" w:after="360" w:line="312" w:lineRule="exact"/>
        <w:ind w:left="0" w:right="0" w:firstLine="440"/>
        <w:jc w:val="both"/>
        <w:rPr>
          <w:sz w:val="20"/>
          <w:szCs w:val="20"/>
        </w:rPr>
      </w:pPr>
      <w:r>
        <w:rPr>
          <w:color w:val="000000"/>
          <w:spacing w:val="0"/>
          <w:w w:val="100"/>
          <w:position w:val="0"/>
          <w:sz w:val="20"/>
          <w:szCs w:val="20"/>
        </w:rPr>
        <w:t>公司在一卡通系统建设中进行与之相关的弱电工程业务，在项目已实际完工并取得项目调试验收报告 时确认收入。</w:t>
      </w:r>
    </w:p>
    <w:p>
      <w:pPr>
        <w:pStyle w:val="Style31"/>
        <w:keepNext/>
        <w:keepLines/>
        <w:widowControl w:val="0"/>
        <w:shd w:val="clear" w:color="auto" w:fill="auto"/>
        <w:tabs>
          <w:tab w:pos="465" w:val="left"/>
        </w:tabs>
        <w:bidi w:val="0"/>
        <w:spacing w:before="0" w:after="220" w:line="326"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986"/>
      <w:bookmarkEnd w:id="987"/>
      <w:bookmarkEnd w:id="989"/>
    </w:p>
    <w:p>
      <w:pPr>
        <w:pStyle w:val="Style34"/>
        <w:keepNext w:val="0"/>
        <w:keepLines w:val="0"/>
        <w:widowControl w:val="0"/>
        <w:numPr>
          <w:ilvl w:val="0"/>
          <w:numId w:val="63"/>
        </w:numPr>
        <w:shd w:val="clear" w:color="auto" w:fill="auto"/>
        <w:tabs>
          <w:tab w:pos="729" w:val="left"/>
        </w:tabs>
        <w:bidi w:val="0"/>
        <w:spacing w:before="0" w:after="0" w:line="313" w:lineRule="exact"/>
        <w:ind w:left="0" w:right="0" w:firstLine="440"/>
        <w:jc w:val="left"/>
        <w:rPr>
          <w:sz w:val="20"/>
          <w:szCs w:val="20"/>
        </w:rPr>
      </w:pPr>
      <w:bookmarkStart w:id="990" w:name="bookmark990"/>
      <w:bookmarkEnd w:id="990"/>
      <w:r>
        <w:rPr>
          <w:color w:val="000000"/>
          <w:spacing w:val="0"/>
          <w:w w:val="100"/>
          <w:position w:val="0"/>
          <w:sz w:val="20"/>
          <w:szCs w:val="20"/>
        </w:rPr>
        <w:t>政府补助在同时满足下列条件时予以确认：</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公司能够满足政府补助所附的条件；</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公司能够收 到政府补助。政府补助为货币性资产的，按照收到或应收的金额计量。政府补助为非货币性资产的，按照 公允价值计量；公允价值不能可靠取得的，按照名义金额计量。</w:t>
      </w:r>
    </w:p>
    <w:p>
      <w:pPr>
        <w:pStyle w:val="Style34"/>
        <w:keepNext w:val="0"/>
        <w:keepLines w:val="0"/>
        <w:widowControl w:val="0"/>
        <w:numPr>
          <w:ilvl w:val="0"/>
          <w:numId w:val="63"/>
        </w:numPr>
        <w:shd w:val="clear" w:color="auto" w:fill="auto"/>
        <w:tabs>
          <w:tab w:pos="756" w:val="left"/>
        </w:tabs>
        <w:bidi w:val="0"/>
        <w:spacing w:before="0" w:after="0" w:line="313" w:lineRule="exact"/>
        <w:ind w:left="0" w:right="0" w:firstLine="440"/>
        <w:jc w:val="left"/>
        <w:rPr>
          <w:sz w:val="20"/>
          <w:szCs w:val="20"/>
        </w:rPr>
      </w:pPr>
      <w:bookmarkStart w:id="991" w:name="bookmark991"/>
      <w:bookmarkEnd w:id="991"/>
      <w:r>
        <w:rPr>
          <w:color w:val="000000"/>
          <w:spacing w:val="0"/>
          <w:w w:val="100"/>
          <w:position w:val="0"/>
          <w:sz w:val="20"/>
          <w:szCs w:val="20"/>
        </w:rPr>
        <w:t>与资产相关的政府补助判断依据及会计处理方法</w:t>
      </w:r>
    </w:p>
    <w:p>
      <w:pPr>
        <w:pStyle w:val="Style34"/>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政府文件规定用于购建或以其他方式形成长期资产的政府补助划分为与资产相关的政府补助。政府文 件不明确的，以取得该补助必须具备的基本条件为基础进行判断，以购建或其他方式形成长期资产为基本 条件的作为与资产相关的政府补助。与资产相关的政府补助，冲减相关资产的账面价值或确认为递延收益。 与资产相关的政府补助确认为递延收益的，在相关资产使用寿命内按照合理、系统的方法分期计入损益。 按照名义金额计量的政府补助，直接计入当期损益。相关资产在使用寿命结束前被出售、转让、报废或发 生毁损的，将尚未分配的相关递延收益余额转入资产处置当期的损益。</w:t>
      </w:r>
    </w:p>
    <w:p>
      <w:pPr>
        <w:pStyle w:val="Style34"/>
        <w:keepNext w:val="0"/>
        <w:keepLines w:val="0"/>
        <w:widowControl w:val="0"/>
        <w:numPr>
          <w:ilvl w:val="0"/>
          <w:numId w:val="63"/>
        </w:numPr>
        <w:shd w:val="clear" w:color="auto" w:fill="auto"/>
        <w:tabs>
          <w:tab w:pos="756" w:val="left"/>
        </w:tabs>
        <w:bidi w:val="0"/>
        <w:spacing w:before="0" w:after="0" w:line="313" w:lineRule="exact"/>
        <w:ind w:left="0" w:right="0" w:firstLine="440"/>
        <w:jc w:val="left"/>
        <w:rPr>
          <w:sz w:val="20"/>
          <w:szCs w:val="20"/>
        </w:rPr>
      </w:pPr>
      <w:bookmarkStart w:id="992" w:name="bookmark992"/>
      <w:bookmarkEnd w:id="992"/>
      <w:r>
        <w:rPr>
          <w:color w:val="000000"/>
          <w:spacing w:val="0"/>
          <w:w w:val="100"/>
          <w:position w:val="0"/>
          <w:sz w:val="20"/>
          <w:szCs w:val="20"/>
        </w:rPr>
        <w:t>与收益相关的政府补助判断依据及会计处理方法</w:t>
      </w:r>
    </w:p>
    <w:p>
      <w:pPr>
        <w:pStyle w:val="Style34"/>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除与资产相关的政府补助之外的政府补助划分为与收益相关的政府补助。对于同时包含与资产相关部 分和与收益相关部分的政府补助，难以区分与资产相关或与收益相关的，整体归类为与收益相关的政府补 助。与收益相关的政府补助，用于补偿以后期间的相关成本费用或损失的，确认为递延收益，在确认相关 成本费用或损失的期间，计入当期损益或冲减相关成本；用于补偿已发生的相关成本费用或损失的，直接 计入当期损益或冲减相关成本。</w:t>
      </w:r>
    </w:p>
    <w:p>
      <w:pPr>
        <w:pStyle w:val="Style34"/>
        <w:keepNext w:val="0"/>
        <w:keepLines w:val="0"/>
        <w:widowControl w:val="0"/>
        <w:numPr>
          <w:ilvl w:val="0"/>
          <w:numId w:val="63"/>
        </w:numPr>
        <w:shd w:val="clear" w:color="auto" w:fill="auto"/>
        <w:tabs>
          <w:tab w:pos="729" w:val="left"/>
        </w:tabs>
        <w:bidi w:val="0"/>
        <w:spacing w:before="0" w:after="0" w:line="313" w:lineRule="exact"/>
        <w:ind w:left="0" w:right="0" w:firstLine="440"/>
        <w:jc w:val="left"/>
        <w:rPr>
          <w:sz w:val="20"/>
          <w:szCs w:val="20"/>
        </w:rPr>
      </w:pPr>
      <w:bookmarkStart w:id="993" w:name="bookmark993"/>
      <w:bookmarkEnd w:id="993"/>
      <w:r>
        <w:rPr>
          <w:color w:val="000000"/>
          <w:spacing w:val="0"/>
          <w:w w:val="100"/>
          <w:position w:val="0"/>
          <w:sz w:val="20"/>
          <w:szCs w:val="20"/>
        </w:rPr>
        <w:t>与公司日常经营活动相关的政府补助，按照经济业务实质，计入其他收益或冲减相关成本费用。与 公司日常活动无关的政府补助，计入营业外收支。</w:t>
      </w:r>
    </w:p>
    <w:p>
      <w:pPr>
        <w:pStyle w:val="Style34"/>
        <w:keepNext w:val="0"/>
        <w:keepLines w:val="0"/>
        <w:widowControl w:val="0"/>
        <w:numPr>
          <w:ilvl w:val="0"/>
          <w:numId w:val="63"/>
        </w:numPr>
        <w:shd w:val="clear" w:color="auto" w:fill="auto"/>
        <w:tabs>
          <w:tab w:pos="756" w:val="left"/>
        </w:tabs>
        <w:bidi w:val="0"/>
        <w:spacing w:before="0" w:after="0" w:line="313" w:lineRule="exact"/>
        <w:ind w:left="0" w:right="0" w:firstLine="440"/>
        <w:jc w:val="left"/>
        <w:rPr>
          <w:sz w:val="20"/>
          <w:szCs w:val="20"/>
        </w:rPr>
      </w:pPr>
      <w:bookmarkStart w:id="994" w:name="bookmark994"/>
      <w:bookmarkEnd w:id="994"/>
      <w:r>
        <w:rPr>
          <w:color w:val="000000"/>
          <w:spacing w:val="0"/>
          <w:w w:val="100"/>
          <w:position w:val="0"/>
          <w:sz w:val="20"/>
          <w:szCs w:val="20"/>
        </w:rPr>
        <w:t>政策性优惠贷款贴息的会计处理方法</w:t>
      </w:r>
    </w:p>
    <w:p>
      <w:pPr>
        <w:pStyle w:val="Style34"/>
        <w:keepNext w:val="0"/>
        <w:keepLines w:val="0"/>
        <w:widowControl w:val="0"/>
        <w:shd w:val="clear" w:color="auto" w:fill="auto"/>
        <w:tabs>
          <w:tab w:pos="816" w:val="left"/>
        </w:tabs>
        <w:bidi w:val="0"/>
        <w:spacing w:before="0" w:after="0" w:line="313" w:lineRule="exact"/>
        <w:ind w:left="0" w:right="0" w:firstLine="440"/>
        <w:jc w:val="left"/>
        <w:rPr>
          <w:sz w:val="20"/>
          <w:szCs w:val="20"/>
        </w:rPr>
      </w:pPr>
      <w:bookmarkStart w:id="995" w:name="bookmark995"/>
      <w:r>
        <w:rPr>
          <w:rFonts w:ascii="Times New Roman" w:eastAsia="Times New Roman" w:hAnsi="Times New Roman" w:cs="Times New Roman"/>
          <w:color w:val="000000"/>
          <w:spacing w:val="0"/>
          <w:w w:val="100"/>
          <w:position w:val="0"/>
          <w:sz w:val="20"/>
          <w:szCs w:val="20"/>
        </w:rPr>
        <w:t>（</w:t>
      </w:r>
      <w:bookmarkEnd w:id="995"/>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财政将贴息资金拨付给贷款银行，由贷款银行以政策性优惠利率向公司提供贷款的，以实际收到 的借款金额作为借款的入账价值，按照借款本金和该政策性优惠利率计算相关借款费用。</w:t>
      </w:r>
    </w:p>
    <w:p>
      <w:pPr>
        <w:pStyle w:val="Style34"/>
        <w:keepNext w:val="0"/>
        <w:keepLines w:val="0"/>
        <w:widowControl w:val="0"/>
        <w:shd w:val="clear" w:color="auto" w:fill="auto"/>
        <w:tabs>
          <w:tab w:pos="848" w:val="left"/>
        </w:tabs>
        <w:bidi w:val="0"/>
        <w:spacing w:before="0" w:after="300" w:line="313" w:lineRule="exact"/>
        <w:ind w:left="0" w:right="0" w:firstLine="440"/>
        <w:jc w:val="left"/>
        <w:rPr>
          <w:sz w:val="20"/>
          <w:szCs w:val="20"/>
        </w:rPr>
      </w:pPr>
      <w:bookmarkStart w:id="996" w:name="bookmark996"/>
      <w:r>
        <w:rPr>
          <w:rFonts w:ascii="Times New Roman" w:eastAsia="Times New Roman" w:hAnsi="Times New Roman" w:cs="Times New Roman"/>
          <w:color w:val="000000"/>
          <w:spacing w:val="0"/>
          <w:w w:val="100"/>
          <w:position w:val="0"/>
          <w:sz w:val="20"/>
          <w:szCs w:val="20"/>
        </w:rPr>
        <w:t>（</w:t>
      </w:r>
      <w:bookmarkEnd w:id="996"/>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财政将贴息资金直接拨付给公司的，将对应的贴息冲减相关借款费用。</w:t>
      </w:r>
    </w:p>
    <w:p>
      <w:pPr>
        <w:pStyle w:val="Style31"/>
        <w:keepNext/>
        <w:keepLines/>
        <w:widowControl w:val="0"/>
        <w:shd w:val="clear" w:color="auto" w:fill="auto"/>
        <w:tabs>
          <w:tab w:pos="465" w:val="left"/>
        </w:tabs>
        <w:bidi w:val="0"/>
        <w:spacing w:before="0" w:after="300" w:line="313" w:lineRule="exact"/>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9"/>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0"/>
      <w:bookmarkEnd w:id="997"/>
      <w:bookmarkEnd w:id="998"/>
    </w:p>
    <w:p>
      <w:pPr>
        <w:pStyle w:val="Style34"/>
        <w:keepNext w:val="0"/>
        <w:keepLines w:val="0"/>
        <w:widowControl w:val="0"/>
        <w:numPr>
          <w:ilvl w:val="0"/>
          <w:numId w:val="65"/>
        </w:numPr>
        <w:shd w:val="clear" w:color="auto" w:fill="auto"/>
        <w:tabs>
          <w:tab w:pos="734" w:val="left"/>
        </w:tabs>
        <w:bidi w:val="0"/>
        <w:spacing w:before="0" w:after="0" w:line="314" w:lineRule="exact"/>
        <w:ind w:left="0" w:right="0" w:firstLine="440"/>
        <w:jc w:val="both"/>
        <w:rPr>
          <w:sz w:val="20"/>
          <w:szCs w:val="20"/>
        </w:rPr>
      </w:pPr>
      <w:bookmarkStart w:id="1001" w:name="bookmark1001"/>
      <w:bookmarkEnd w:id="1001"/>
      <w:r>
        <w:rPr>
          <w:color w:val="000000"/>
          <w:spacing w:val="0"/>
          <w:w w:val="100"/>
          <w:position w:val="0"/>
          <w:sz w:val="20"/>
          <w:szCs w:val="20"/>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Style34"/>
        <w:keepNext w:val="0"/>
        <w:keepLines w:val="0"/>
        <w:widowControl w:val="0"/>
        <w:numPr>
          <w:ilvl w:val="0"/>
          <w:numId w:val="65"/>
        </w:numPr>
        <w:shd w:val="clear" w:color="auto" w:fill="auto"/>
        <w:tabs>
          <w:tab w:pos="734" w:val="left"/>
        </w:tabs>
        <w:bidi w:val="0"/>
        <w:spacing w:before="0" w:after="0" w:line="314" w:lineRule="exact"/>
        <w:ind w:left="0" w:right="0" w:firstLine="440"/>
        <w:jc w:val="both"/>
        <w:rPr>
          <w:sz w:val="20"/>
          <w:szCs w:val="20"/>
        </w:rPr>
      </w:pPr>
      <w:bookmarkStart w:id="1002" w:name="bookmark1002"/>
      <w:bookmarkEnd w:id="1002"/>
      <w:r>
        <w:rPr>
          <w:color w:val="000000"/>
          <w:spacing w:val="0"/>
          <w:w w:val="100"/>
          <w:position w:val="0"/>
          <w:sz w:val="20"/>
          <w:szCs w:val="20"/>
        </w:rPr>
        <w:t>确认递延所得税资产以很可能取得用来抵扣可抵扣暂时性差异的应纳税所得额为限。资产负债表日, 有确凿证据表明未来期间很可能获得足够的应纳税所得额用来抵扣可抵扣暂时性差异的，确认以前会计期 间未确认的递延所得税资产。</w:t>
      </w:r>
    </w:p>
    <w:p>
      <w:pPr>
        <w:pStyle w:val="Style34"/>
        <w:keepNext w:val="0"/>
        <w:keepLines w:val="0"/>
        <w:widowControl w:val="0"/>
        <w:numPr>
          <w:ilvl w:val="0"/>
          <w:numId w:val="65"/>
        </w:numPr>
        <w:shd w:val="clear" w:color="auto" w:fill="auto"/>
        <w:tabs>
          <w:tab w:pos="734" w:val="left"/>
        </w:tabs>
        <w:bidi w:val="0"/>
        <w:spacing w:before="0" w:after="0" w:line="314" w:lineRule="exact"/>
        <w:ind w:left="0" w:right="0" w:firstLine="440"/>
        <w:jc w:val="both"/>
        <w:rPr>
          <w:sz w:val="20"/>
          <w:szCs w:val="20"/>
        </w:rPr>
      </w:pPr>
      <w:bookmarkStart w:id="1003" w:name="bookmark1003"/>
      <w:bookmarkEnd w:id="1003"/>
      <w:r>
        <w:rPr>
          <w:color w:val="000000"/>
          <w:spacing w:val="0"/>
          <w:w w:val="100"/>
          <w:position w:val="0"/>
          <w:sz w:val="20"/>
          <w:szCs w:val="2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34"/>
        <w:keepNext w:val="0"/>
        <w:keepLines w:val="0"/>
        <w:widowControl w:val="0"/>
        <w:numPr>
          <w:ilvl w:val="0"/>
          <w:numId w:val="65"/>
        </w:numPr>
        <w:shd w:val="clear" w:color="auto" w:fill="auto"/>
        <w:tabs>
          <w:tab w:pos="734" w:val="left"/>
        </w:tabs>
        <w:bidi w:val="0"/>
        <w:spacing w:before="0" w:after="0" w:line="314" w:lineRule="exact"/>
        <w:ind w:left="0" w:right="0" w:firstLine="440"/>
        <w:jc w:val="both"/>
        <w:rPr>
          <w:sz w:val="20"/>
          <w:szCs w:val="20"/>
        </w:rPr>
      </w:pPr>
      <w:bookmarkStart w:id="1004" w:name="bookmark1004"/>
      <w:bookmarkEnd w:id="1004"/>
      <w:r>
        <w:rPr>
          <w:color w:val="000000"/>
          <w:spacing w:val="0"/>
          <w:w w:val="100"/>
          <w:position w:val="0"/>
          <w:sz w:val="20"/>
          <w:szCs w:val="20"/>
        </w:rPr>
        <w:t>公司当期所得税和递延所得税作为所得税费用或收益计入当期损益，但不包括下列情况产生的所得 税：</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企业合并；</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直接在所有者权益中确认的交易或者事项。</w:t>
      </w:r>
    </w:p>
    <w:p>
      <w:pPr>
        <w:pStyle w:val="Style31"/>
        <w:keepNext/>
        <w:keepLines/>
        <w:widowControl w:val="0"/>
        <w:shd w:val="clear" w:color="auto" w:fill="auto"/>
        <w:tabs>
          <w:tab w:pos="483" w:val="left"/>
        </w:tabs>
        <w:bidi w:val="0"/>
        <w:spacing w:before="0" w:after="280" w:line="317" w:lineRule="exact"/>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2</w:t>
      </w:r>
      <w:bookmarkEnd w:id="1007"/>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1005"/>
      <w:bookmarkEnd w:id="1006"/>
      <w:bookmarkEnd w:id="1008"/>
    </w:p>
    <w:p>
      <w:pPr>
        <w:pStyle w:val="Style46"/>
        <w:keepNext/>
        <w:keepLines/>
        <w:widowControl w:val="0"/>
        <w:shd w:val="clear" w:color="auto" w:fill="auto"/>
        <w:bidi w:val="0"/>
        <w:spacing w:before="0" w:after="240" w:line="317" w:lineRule="exact"/>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09"/>
      <w:bookmarkEnd w:id="1010"/>
      <w:bookmarkEnd w:id="1012"/>
    </w:p>
    <w:p>
      <w:pPr>
        <w:pStyle w:val="Style34"/>
        <w:keepNext w:val="0"/>
        <w:keepLines w:val="0"/>
        <w:widowControl w:val="0"/>
        <w:shd w:val="clear" w:color="auto" w:fill="auto"/>
        <w:bidi w:val="0"/>
        <w:spacing w:before="0" w:after="0" w:line="336" w:lineRule="exact"/>
        <w:ind w:left="0" w:right="0" w:firstLine="440"/>
        <w:jc w:val="both"/>
        <w:rPr>
          <w:sz w:val="20"/>
          <w:szCs w:val="20"/>
        </w:rPr>
      </w:pPr>
      <w:r>
        <w:rPr>
          <w:color w:val="000000"/>
          <w:spacing w:val="0"/>
          <w:w w:val="100"/>
          <w:position w:val="0"/>
          <w:sz w:val="20"/>
          <w:szCs w:val="20"/>
        </w:rPr>
        <w:t>公司为承租人时，在租赁期内各个期间按照直线法将租金计入相关资产成本或确认为当期损益，发生 的初始直接费用，直接计入当期损益。或有租金在实际发生时计入当期损益。</w:t>
      </w:r>
    </w:p>
    <w:p>
      <w:pPr>
        <w:pStyle w:val="Style34"/>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公司为出租人时，在租赁期内各个期间按照直线法将租金确认为当期损益，发生的初始直接费用，除 金额较大的予以资本化并分期计入损益外，均直接计入当期损益。或有租金在实际发生时计入当期损益。</w:t>
      </w:r>
    </w:p>
    <w:p>
      <w:pPr>
        <w:pStyle w:val="Style31"/>
        <w:keepNext/>
        <w:keepLines/>
        <w:widowControl w:val="0"/>
        <w:shd w:val="clear" w:color="auto" w:fill="auto"/>
        <w:tabs>
          <w:tab w:pos="483" w:val="left"/>
        </w:tabs>
        <w:bidi w:val="0"/>
        <w:spacing w:before="0" w:after="280" w:line="317" w:lineRule="exact"/>
        <w:ind w:left="0" w:right="0" w:firstLine="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rFonts w:ascii="Times New Roman" w:eastAsia="Times New Roman" w:hAnsi="Times New Roman" w:cs="Times New Roman"/>
          <w:color w:val="000000"/>
          <w:spacing w:val="0"/>
          <w:w w:val="100"/>
          <w:position w:val="0"/>
        </w:rPr>
        <w:t>9</w:t>
      </w:r>
      <w:r>
        <w:rPr>
          <w:color w:val="000000"/>
          <w:spacing w:val="0"/>
          <w:w w:val="100"/>
          <w:position w:val="0"/>
        </w:rPr>
        <w:t>、</w:t>
        <w:tab/>
        <w:t>其他重要的会计政策和会计估计</w:t>
      </w:r>
      <w:bookmarkEnd w:id="1013"/>
      <w:bookmarkEnd w:id="1014"/>
      <w:bookmarkEnd w:id="1016"/>
    </w:p>
    <w:p>
      <w:pPr>
        <w:pStyle w:val="Style34"/>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公司以内部组织结构、管理要求、内部报告制度等为依据确定经营分部。公司的经营分部是指同时满 足下列条件的组成部分：</w:t>
      </w:r>
    </w:p>
    <w:p>
      <w:pPr>
        <w:pStyle w:val="Style34"/>
        <w:keepNext w:val="0"/>
        <w:keepLines w:val="0"/>
        <w:widowControl w:val="0"/>
        <w:numPr>
          <w:ilvl w:val="0"/>
          <w:numId w:val="67"/>
        </w:numPr>
        <w:shd w:val="clear" w:color="auto" w:fill="auto"/>
        <w:tabs>
          <w:tab w:pos="755" w:val="left"/>
        </w:tabs>
        <w:bidi w:val="0"/>
        <w:spacing w:before="0" w:after="0" w:line="317" w:lineRule="exact"/>
        <w:ind w:left="0" w:right="0" w:firstLine="440"/>
        <w:jc w:val="both"/>
        <w:rPr>
          <w:sz w:val="20"/>
          <w:szCs w:val="20"/>
        </w:rPr>
      </w:pPr>
      <w:bookmarkStart w:id="1017" w:name="bookmark1017"/>
      <w:bookmarkEnd w:id="1017"/>
      <w:r>
        <w:rPr>
          <w:color w:val="000000"/>
          <w:spacing w:val="0"/>
          <w:w w:val="100"/>
          <w:position w:val="0"/>
          <w:sz w:val="20"/>
          <w:szCs w:val="20"/>
        </w:rPr>
        <w:t>该组成部分能够在日常活动中产生收入、发生费用；</w:t>
      </w:r>
    </w:p>
    <w:p>
      <w:pPr>
        <w:pStyle w:val="Style34"/>
        <w:keepNext w:val="0"/>
        <w:keepLines w:val="0"/>
        <w:widowControl w:val="0"/>
        <w:numPr>
          <w:ilvl w:val="0"/>
          <w:numId w:val="67"/>
        </w:numPr>
        <w:shd w:val="clear" w:color="auto" w:fill="auto"/>
        <w:tabs>
          <w:tab w:pos="774" w:val="left"/>
        </w:tabs>
        <w:bidi w:val="0"/>
        <w:spacing w:before="0" w:after="0" w:line="317" w:lineRule="exact"/>
        <w:ind w:left="0" w:right="0" w:firstLine="440"/>
        <w:jc w:val="both"/>
        <w:rPr>
          <w:sz w:val="20"/>
          <w:szCs w:val="20"/>
        </w:rPr>
      </w:pPr>
      <w:bookmarkStart w:id="1018" w:name="bookmark1018"/>
      <w:bookmarkEnd w:id="1018"/>
      <w:r>
        <w:rPr>
          <w:color w:val="000000"/>
          <w:spacing w:val="0"/>
          <w:w w:val="100"/>
          <w:position w:val="0"/>
          <w:sz w:val="20"/>
          <w:szCs w:val="20"/>
        </w:rPr>
        <w:t>管理层能够定期评价该组成部分的经营成果，以决定向其配置资源、评价其业绩；</w:t>
      </w:r>
    </w:p>
    <w:p>
      <w:pPr>
        <w:pStyle w:val="Style34"/>
        <w:keepNext w:val="0"/>
        <w:keepLines w:val="0"/>
        <w:widowControl w:val="0"/>
        <w:numPr>
          <w:ilvl w:val="0"/>
          <w:numId w:val="67"/>
        </w:numPr>
        <w:shd w:val="clear" w:color="auto" w:fill="auto"/>
        <w:tabs>
          <w:tab w:pos="774" w:val="left"/>
        </w:tabs>
        <w:bidi w:val="0"/>
        <w:spacing w:before="0" w:after="660" w:line="317" w:lineRule="exact"/>
        <w:ind w:left="0" w:right="0" w:firstLine="440"/>
        <w:jc w:val="both"/>
        <w:rPr>
          <w:sz w:val="20"/>
          <w:szCs w:val="20"/>
        </w:rPr>
      </w:pPr>
      <w:bookmarkStart w:id="1019" w:name="bookmark1019"/>
      <w:bookmarkEnd w:id="1019"/>
      <w:r>
        <w:rPr>
          <w:color w:val="000000"/>
          <w:spacing w:val="0"/>
          <w:w w:val="100"/>
          <w:position w:val="0"/>
          <w:sz w:val="20"/>
          <w:szCs w:val="20"/>
        </w:rPr>
        <w:t>能够通过分析取得该组成部分的财务状况、经营成果和现金流量等有关会计信息。</w:t>
      </w:r>
    </w:p>
    <w:p>
      <w:pPr>
        <w:pStyle w:val="Style31"/>
        <w:keepNext/>
        <w:keepLines/>
        <w:widowControl w:val="0"/>
        <w:shd w:val="clear" w:color="auto" w:fill="auto"/>
        <w:bidi w:val="0"/>
        <w:spacing w:before="0" w:line="240" w:lineRule="auto"/>
        <w:ind w:left="0" w:right="0" w:firstLine="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w:t>
      </w:r>
      <w:bookmarkEnd w:id="1022"/>
      <w:r>
        <w:rPr>
          <w:rFonts w:ascii="Times New Roman" w:eastAsia="Times New Roman" w:hAnsi="Times New Roman" w:cs="Times New Roman"/>
          <w:color w:val="000000"/>
          <w:spacing w:val="0"/>
          <w:w w:val="100"/>
          <w:position w:val="0"/>
        </w:rPr>
        <w:t>0</w:t>
      </w:r>
      <w:r>
        <w:rPr>
          <w:color w:val="000000"/>
          <w:spacing w:val="0"/>
          <w:w w:val="100"/>
          <w:position w:val="0"/>
        </w:rPr>
        <w:t>、重要会计政策和会计估计变更</w:t>
      </w:r>
      <w:bookmarkEnd w:id="1020"/>
      <w:bookmarkEnd w:id="1021"/>
      <w:bookmarkEnd w:id="1023"/>
    </w:p>
    <w:p>
      <w:pPr>
        <w:pStyle w:val="Style46"/>
        <w:keepNext/>
        <w:keepLines/>
        <w:widowControl w:val="0"/>
        <w:shd w:val="clear" w:color="auto" w:fill="auto"/>
        <w:bidi w:val="0"/>
        <w:spacing w:before="0" w:after="360" w:line="240" w:lineRule="auto"/>
        <w:ind w:left="0" w:right="0" w:firstLine="0"/>
        <w:jc w:val="both"/>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24"/>
      <w:bookmarkEnd w:id="1025"/>
      <w:bookmarkEnd w:id="1027"/>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73"/>
        <w:gridCol w:w="3168"/>
        <w:gridCol w:w="31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 修订后的《企业会计准则第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 入》</w:t>
            </w:r>
            <w:r>
              <w:rPr>
                <w:color w:val="000000"/>
                <w:spacing w:val="0"/>
                <w:w w:val="100"/>
                <w:position w:val="0"/>
                <w:sz w:val="18"/>
                <w:szCs w:val="18"/>
              </w:rPr>
              <w:t>（</w:t>
            </w:r>
            <w:r>
              <w:rPr>
                <w:color w:val="000000"/>
                <w:spacing w:val="0"/>
                <w:w w:val="100"/>
                <w:position w:val="0"/>
              </w:rPr>
              <w:t>以下简称新收入准则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本次会计政策变更业经公司第三届董事 会第十一次会议审议通过。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具体内容详见以下说明。</w:t>
            </w:r>
          </w:p>
        </w:tc>
      </w:tr>
    </w:tbl>
    <w:p>
      <w:pPr>
        <w:widowControl w:val="0"/>
        <w:spacing w:after="99" w:line="1" w:lineRule="exact"/>
      </w:pPr>
    </w:p>
    <w:p>
      <w:pPr>
        <w:pStyle w:val="Style34"/>
        <w:keepNext w:val="0"/>
        <w:keepLines w:val="0"/>
        <w:widowControl w:val="0"/>
        <w:numPr>
          <w:ilvl w:val="0"/>
          <w:numId w:val="69"/>
        </w:numPr>
        <w:shd w:val="clear" w:color="auto" w:fill="auto"/>
        <w:bidi w:val="0"/>
        <w:spacing w:before="0" w:after="0" w:line="322" w:lineRule="exact"/>
        <w:ind w:left="0" w:right="0" w:firstLine="440"/>
        <w:jc w:val="both"/>
        <w:rPr>
          <w:sz w:val="20"/>
          <w:szCs w:val="20"/>
        </w:rPr>
      </w:pPr>
      <w:bookmarkStart w:id="1028" w:name="bookmark1028"/>
      <w:bookmarkEnd w:id="1028"/>
      <w:r>
        <w:rPr>
          <w:color w:val="000000"/>
          <w:spacing w:val="0"/>
          <w:w w:val="100"/>
          <w:position w:val="0"/>
          <w:sz w:val="20"/>
          <w:szCs w:val="20"/>
        </w:rPr>
        <w:t>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日起执行财政部修订后的《企业会计准则第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号一收入》</w:t>
      </w:r>
      <w:r>
        <w:rPr>
          <w:color w:val="000000"/>
          <w:spacing w:val="0"/>
          <w:w w:val="100"/>
          <w:position w:val="0"/>
          <w:sz w:val="20"/>
          <w:szCs w:val="20"/>
        </w:rPr>
        <w:t>（</w:t>
      </w:r>
      <w:r>
        <w:rPr>
          <w:color w:val="000000"/>
          <w:spacing w:val="0"/>
          <w:w w:val="100"/>
          <w:position w:val="0"/>
          <w:sz w:val="20"/>
          <w:szCs w:val="20"/>
        </w:rPr>
        <w:t>以下简称新收入准 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。根据相关新旧准则衔接规定，对可比期间信息不予调整，首次执行日执行新准则的累积影响数追溯调 整本报告期期初留存收益及财务报表其他相关项目金额。</w:t>
      </w:r>
    </w:p>
    <w:p>
      <w:pPr>
        <w:pStyle w:val="Style34"/>
        <w:keepNext w:val="0"/>
        <w:keepLines w:val="0"/>
        <w:widowControl w:val="0"/>
        <w:shd w:val="clear" w:color="auto" w:fill="auto"/>
        <w:bidi w:val="0"/>
        <w:spacing w:before="0" w:after="180" w:line="322" w:lineRule="exact"/>
        <w:ind w:left="0" w:right="0" w:firstLine="440"/>
        <w:jc w:val="both"/>
        <w:rPr>
          <w:sz w:val="20"/>
          <w:szCs w:val="20"/>
        </w:rPr>
      </w:pPr>
      <w:r>
        <w:rPr>
          <w:color w:val="000000"/>
          <w:spacing w:val="0"/>
          <w:w w:val="100"/>
          <w:position w:val="0"/>
          <w:sz w:val="20"/>
          <w:szCs w:val="20"/>
        </w:rPr>
        <w:t>执行新收入准则对公司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日财务报表的主要影响如下：</w:t>
      </w:r>
    </w:p>
    <w:tbl>
      <w:tblPr>
        <w:tblOverlap w:val="never"/>
        <w:jc w:val="center"/>
        <w:tblLayout w:type="fixed"/>
      </w:tblPr>
      <w:tblGrid>
        <w:gridCol w:w="2107"/>
        <w:gridCol w:w="2467"/>
        <w:gridCol w:w="2467"/>
        <w:gridCol w:w="2477"/>
      </w:tblGrid>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37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新收入准则调整影响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425,875,216.61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-27,610,571.43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398,264,645.18</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7,375,533.99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7,375,533.99</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11,226,208.96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20,235,037.44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31,461,246.40</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59,547,186.50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-59,547,186.50</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52,639,712.87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52,639,712.87</w:t>
            </w:r>
          </w:p>
        </w:tc>
      </w:tr>
      <w:tr>
        <w:trPr>
          <w:trHeight w:val="3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6,907,473.63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6,907,473.63</w:t>
            </w:r>
          </w:p>
        </w:tc>
      </w:tr>
    </w:tbl>
    <w:p>
      <w:pPr>
        <w:widowControl w:val="0"/>
        <w:spacing w:after="99" w:line="1" w:lineRule="exact"/>
      </w:pPr>
    </w:p>
    <w:p>
      <w:pPr>
        <w:pStyle w:val="Style34"/>
        <w:keepNext w:val="0"/>
        <w:keepLines w:val="0"/>
        <w:widowControl w:val="0"/>
        <w:numPr>
          <w:ilvl w:val="0"/>
          <w:numId w:val="69"/>
        </w:numPr>
        <w:shd w:val="clear" w:color="auto" w:fill="auto"/>
        <w:bidi w:val="0"/>
        <w:spacing w:before="0" w:after="260" w:line="331" w:lineRule="exact"/>
        <w:ind w:left="0" w:right="0" w:firstLine="440"/>
        <w:jc w:val="both"/>
        <w:rPr>
          <w:sz w:val="20"/>
          <w:szCs w:val="20"/>
        </w:rPr>
      </w:pPr>
      <w:bookmarkStart w:id="1029" w:name="bookmark1029"/>
      <w:bookmarkEnd w:id="1029"/>
      <w:r>
        <w:rPr>
          <w:color w:val="000000"/>
          <w:spacing w:val="0"/>
          <w:w w:val="100"/>
          <w:position w:val="0"/>
          <w:sz w:val="20"/>
          <w:szCs w:val="20"/>
        </w:rPr>
        <w:t>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日起执行财政部于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年度颁布的《企业会计准则解释第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号》，该项会计政策 变更采用未来适用法处理。</w:t>
      </w:r>
    </w:p>
    <w:p>
      <w:pPr>
        <w:pStyle w:val="Style46"/>
        <w:keepNext/>
        <w:keepLines/>
        <w:widowControl w:val="0"/>
        <w:numPr>
          <w:ilvl w:val="0"/>
          <w:numId w:val="47"/>
        </w:numPr>
        <w:shd w:val="clear" w:color="auto" w:fill="auto"/>
        <w:tabs>
          <w:tab w:pos="493" w:val="left"/>
        </w:tabs>
        <w:bidi w:val="0"/>
        <w:spacing w:before="0" w:line="240" w:lineRule="auto"/>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重要会计估计变更</w:t>
      </w:r>
      <w:bookmarkEnd w:id="1030"/>
      <w:bookmarkEnd w:id="1031"/>
      <w:bookmarkEnd w:id="1033"/>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47"/>
        </w:numPr>
        <w:shd w:val="clear" w:color="auto" w:fill="auto"/>
        <w:tabs>
          <w:tab w:pos="493" w:val="left"/>
        </w:tabs>
        <w:bidi w:val="0"/>
        <w:spacing w:before="0" w:line="240" w:lineRule="auto"/>
        <w:ind w:left="0" w:right="0" w:firstLine="0"/>
        <w:jc w:val="left"/>
      </w:pPr>
      <w:bookmarkStart w:id="1034" w:name="bookmark1034"/>
      <w:bookmarkStart w:id="1035" w:name="bookmark1035"/>
      <w:bookmarkStart w:id="1036" w:name="bookmark1036"/>
      <w:bookmarkStart w:id="1037" w:name="bookmark1037"/>
      <w:bookmarkEnd w:id="1036"/>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34"/>
      <w:bookmarkEnd w:id="1035"/>
      <w:bookmarkEnd w:id="1037"/>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241,748,570.94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241,748,570.94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425,875,216.61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398,264,645.18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-27,610,571.43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2,120,913.49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2,120,913.49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15,959,431.63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15,959,431.63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39,912,442.69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39,912,442.69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213,483,773.70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213,483,773.70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7,375,533.99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7,375,533.99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15,268,384.81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15,268,384.81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965,618,217.94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945,383,180.50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-20,235,037.44</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129,514,870.28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129,514,870.28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53,420,013.35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53,420,013.35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17,298,317.52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17,298,317.52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59,199,849.54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59,199,849.54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2,610,372.23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2,610,372.23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22,693,695.16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22,693,695.16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17,666,345.41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17,666,345.41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11,226,208.96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31,461,246.40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20,235,037.44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313,845,672.45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334,080,709.89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20,235,037.44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1,279,463,890.39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1,279,463,890.39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325,978,790.62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325,978,790.62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19,831,533.52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19,831,533.52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136,404,321.96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136,404,321.96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59,547,186.50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-59,547,186.50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52,639,712.87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52,639,712.87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29,353,292.30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29,353,292.30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9,797,702.37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9,797,702.37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14,318,520.05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14,318,520.05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3,333,332.00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3,333,332.00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6,907,473.63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6,907,473.63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598,564,679.32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598,564,679.32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5,000,002.00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5,000,002.00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603,564,681.32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603,564,681.32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126,666,667.00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126,666,667.00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223,381,958.27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223,381,958.27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30,136,902.53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30,136,902.53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241,573,781.32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241,573,781.32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621,759,309.12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621,759,309.12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54,139,899.95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54,139,899.95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675,899,209.07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675,899,209.07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1,279,463,890.39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1,279,463,890.39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177,272,807.32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177,272,807.32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396,056,983.06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375,039,982.99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-21,017,000.07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2,370,397.56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2,370,397.56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9,851,465.45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9,851,465.45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113,627,646.37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113,627,646.37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172,181,270.64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172,181,270.64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4,067,711.84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4,067,711.84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5,854,630.33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5,854,630.33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877,215,200.73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860,265,912.50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-16,949,288.23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207,158,017.73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207,158,017.73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6,815,848.79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6,815,848.79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17,298,317.52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17,298,317.52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25,019,651.15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25,019,651.15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443,495.37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443,495.37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8,924,871.04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8,924,871.04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16,949,288.23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16,949,288.23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265,660,201.60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282,609,489.83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16,949,288.23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1,142,875,402.33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1,142,875,402.33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305,449,457.29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305,449,457.29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19,831,533.52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19,831,533.52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106,642,485.30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106,642,485.30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50,203,583.32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-50,203,583.32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44,379,967.65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44,379,967.65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18,006,659.01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18,006,659.01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2,102,531.70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2,102,531.70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8,651,639.10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8,651,639.10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5,823,615.67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5,823,615.67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510,887,889.24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510,887,889.24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510,887,889.24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510,887,889.24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126,666,667.00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126,666,667.00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227,285,154.29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227,285,154.29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30,136,902.53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30,136,902.53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247,898,789.27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247,898,789.27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631,987,513.09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631,987,513.09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1,142,875,402.33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1,142,875,402.33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46"/>
        <w:keepNext/>
        <w:keepLines/>
        <w:widowControl w:val="0"/>
        <w:shd w:val="clear" w:color="auto" w:fill="auto"/>
        <w:tabs>
          <w:tab w:pos="493" w:val="left"/>
        </w:tabs>
        <w:bidi w:val="0"/>
        <w:spacing w:before="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shd w:val="clear" w:color="auto" w:fill="FFFFFF"/>
        </w:rPr>
        <w:t>（</w:t>
      </w:r>
      <w:bookmarkEnd w:id="1040"/>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38"/>
      <w:bookmarkEnd w:id="1039"/>
      <w:bookmarkEnd w:id="1041"/>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六</w:t>
      </w:r>
      <w:bookmarkEnd w:id="1044"/>
      <w:r>
        <w:rPr>
          <w:color w:val="000000"/>
          <w:spacing w:val="0"/>
          <w:w w:val="100"/>
          <w:position w:val="0"/>
        </w:rPr>
        <w:t>、税项</w:t>
      </w:r>
      <w:bookmarkEnd w:id="1042"/>
      <w:bookmarkEnd w:id="1043"/>
      <w:bookmarkEnd w:id="1045"/>
    </w:p>
    <w:p>
      <w:pPr>
        <w:pStyle w:val="Style31"/>
        <w:keepNext/>
        <w:keepLines/>
        <w:widowControl w:val="0"/>
        <w:shd w:val="clear" w:color="auto" w:fill="auto"/>
        <w:bidi w:val="0"/>
        <w:spacing w:before="0" w:after="300" w:line="240" w:lineRule="auto"/>
        <w:ind w:left="0" w:right="0" w:firstLine="0"/>
        <w:jc w:val="left"/>
      </w:pPr>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46"/>
      <w:bookmarkEnd w:id="1047"/>
      <w:bookmarkEnd w:id="1048"/>
    </w:p>
    <w:tbl>
      <w:tblPr>
        <w:tblOverlap w:val="never"/>
        <w:jc w:val="center"/>
        <w:tblLayout w:type="fixed"/>
      </w:tblPr>
      <w:tblGrid>
        <w:gridCol w:w="3197"/>
        <w:gridCol w:w="3192"/>
        <w:gridCol w:w="3197"/>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以按税法规定计算的销售货物和应税劳 务收入为基础计算销项税额，扣除当期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59" w:line="1" w:lineRule="exact"/>
      </w:pPr>
    </w:p>
    <w:p>
      <w:pPr>
        <w:widowControl w:val="0"/>
        <w:spacing w:line="1" w:lineRule="exact"/>
      </w:pPr>
    </w:p>
    <w:tbl>
      <w:tblPr>
        <w:tblOverlap w:val="never"/>
        <w:jc w:val="center"/>
        <w:tblLayout w:type="fixed"/>
      </w:tblPr>
      <w:tblGrid>
        <w:gridCol w:w="4790"/>
        <w:gridCol w:w="4795"/>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广西筑波公司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南昌正元公司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杭州容博公司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39" w:line="1" w:lineRule="exact"/>
      </w:pPr>
    </w:p>
    <w:p>
      <w:pPr>
        <w:pStyle w:val="Style31"/>
        <w:keepNext/>
        <w:keepLines/>
        <w:widowControl w:val="0"/>
        <w:shd w:val="clear" w:color="auto" w:fill="auto"/>
        <w:bidi w:val="0"/>
        <w:spacing w:before="0" w:after="300" w:line="322" w:lineRule="exact"/>
        <w:ind w:left="0" w:right="0" w:firstLine="0"/>
        <w:jc w:val="left"/>
      </w:pPr>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49"/>
      <w:bookmarkEnd w:id="1050"/>
      <w:bookmarkEnd w:id="1051"/>
    </w:p>
    <w:p>
      <w:pPr>
        <w:pStyle w:val="Style34"/>
        <w:keepNext w:val="0"/>
        <w:keepLines w:val="0"/>
        <w:widowControl w:val="0"/>
        <w:shd w:val="clear" w:color="auto" w:fill="auto"/>
        <w:bidi w:val="0"/>
        <w:spacing w:before="0" w:after="0" w:line="322"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增值税</w:t>
      </w:r>
    </w:p>
    <w:p>
      <w:pPr>
        <w:pStyle w:val="Style34"/>
        <w:keepNext w:val="0"/>
        <w:keepLines w:val="0"/>
        <w:widowControl w:val="0"/>
        <w:shd w:val="clear" w:color="auto" w:fill="auto"/>
        <w:bidi w:val="0"/>
        <w:spacing w:before="0" w:after="60" w:line="322" w:lineRule="exact"/>
        <w:ind w:left="0" w:right="0" w:firstLine="440"/>
        <w:jc w:val="both"/>
        <w:rPr>
          <w:sz w:val="20"/>
          <w:szCs w:val="20"/>
        </w:rPr>
      </w:pPr>
      <w:r>
        <w:rPr>
          <w:color w:val="000000"/>
          <w:spacing w:val="0"/>
          <w:w w:val="100"/>
          <w:position w:val="0"/>
          <w:sz w:val="20"/>
          <w:szCs w:val="20"/>
        </w:rPr>
        <w:t>根据财政部、国家税务总局《关于软件产品增值税政策的通知》</w:t>
      </w:r>
      <w:r>
        <w:rPr>
          <w:color w:val="000000"/>
          <w:spacing w:val="0"/>
          <w:w w:val="100"/>
          <w:position w:val="0"/>
          <w:sz w:val="20"/>
          <w:szCs w:val="20"/>
        </w:rPr>
        <w:t>（</w:t>
      </w:r>
      <w:r>
        <w:rPr>
          <w:color w:val="000000"/>
          <w:spacing w:val="0"/>
          <w:w w:val="100"/>
          <w:position w:val="0"/>
          <w:sz w:val="20"/>
          <w:szCs w:val="20"/>
        </w:rPr>
        <w:t>财税〔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，本公司及子 公司青岛天高公司、广西筑波公司、杭州容博公司、校云智慧公司和坚果智慧公司销售自行开发生产的软 </w:t>
      </w:r>
      <w:r>
        <w:rPr>
          <w:color w:val="000000"/>
          <w:spacing w:val="0"/>
          <w:w w:val="100"/>
          <w:position w:val="0"/>
          <w:sz w:val="20"/>
          <w:szCs w:val="20"/>
        </w:rPr>
        <w:t>件产品，对增值税实际税负超过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的部分实行即征即退政策。</w:t>
      </w:r>
    </w:p>
    <w:p>
      <w:pPr>
        <w:pStyle w:val="Style34"/>
        <w:keepNext w:val="0"/>
        <w:keepLines w:val="0"/>
        <w:widowControl w:val="0"/>
        <w:shd w:val="clear" w:color="auto" w:fill="auto"/>
        <w:bidi w:val="0"/>
        <w:spacing w:before="0" w:after="6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.企业所得税</w:t>
      </w:r>
    </w:p>
    <w:tbl>
      <w:tblPr>
        <w:tblOverlap w:val="never"/>
        <w:jc w:val="center"/>
        <w:tblLayout w:type="fixed"/>
      </w:tblPr>
      <w:tblGrid>
        <w:gridCol w:w="1450"/>
        <w:gridCol w:w="5438"/>
        <w:gridCol w:w="1344"/>
        <w:gridCol w:w="1358"/>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文件名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有效期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日浙江省发展和改革委员会《关于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年国家规划布局 内重点软件和集成电路设计企业所得税优惠政策核查结果的公示》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《关于青岛市</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年第二批高新技术企业备案的复函》</w:t>
            </w:r>
            <w:r>
              <w:rPr>
                <w:color w:val="000000"/>
                <w:spacing w:val="0"/>
                <w:w w:val="100"/>
                <w:position w:val="0"/>
                <w:sz w:val="18"/>
                <w:szCs w:val="18"/>
              </w:rPr>
              <w:t>（</w:t>
            </w:r>
            <w:r>
              <w:rPr>
                <w:color w:val="000000"/>
                <w:spacing w:val="0"/>
                <w:w w:val="100"/>
                <w:position w:val="0"/>
              </w:rPr>
              <w:t>国科火字</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2019-202</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广西筑波公司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《关于广西壮族自治区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年第二批高新技术企业备案的复函》（国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2019-202</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r>
        <w:br w:type="page"/>
      </w:r>
    </w:p>
    <w:tbl>
      <w:tblPr>
        <w:tblOverlap w:val="never"/>
        <w:jc w:val="center"/>
        <w:tblLayout w:type="fixed"/>
      </w:tblPr>
      <w:tblGrid>
        <w:gridCol w:w="1450"/>
        <w:gridCol w:w="5438"/>
        <w:gridCol w:w="1344"/>
        <w:gridCol w:w="1358"/>
      </w:tblGrid>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科火字〔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《关于江西省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年第一批高新技术企业备案的复函》（国科火字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196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杭州容博公司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《关于浙江省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年高新技术企业备案的复函》（国科火字〔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bl>
    <w:p>
      <w:pPr>
        <w:pStyle w:val="Style41"/>
        <w:keepNext w:val="0"/>
        <w:keepLines w:val="0"/>
        <w:widowControl w:val="0"/>
        <w:shd w:val="clear" w:color="auto" w:fill="auto"/>
        <w:bidi w:val="0"/>
        <w:spacing w:before="0" w:after="0" w:line="240" w:lineRule="auto"/>
        <w:ind w:left="14"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七</w:t>
      </w:r>
      <w:bookmarkEnd w:id="1054"/>
      <w:r>
        <w:rPr>
          <w:color w:val="000000"/>
          <w:spacing w:val="0"/>
          <w:w w:val="100"/>
          <w:position w:val="0"/>
        </w:rPr>
        <w:t>、合并财务报表项目注释</w:t>
      </w:r>
      <w:bookmarkEnd w:id="1052"/>
      <w:bookmarkEnd w:id="1053"/>
      <w:bookmarkEnd w:id="1055"/>
    </w:p>
    <w:p>
      <w:pPr>
        <w:pStyle w:val="Style31"/>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56"/>
      <w:bookmarkEnd w:id="1057"/>
      <w:bookmarkEnd w:id="1058"/>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43,310.20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241,558,775.19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234,281,312.07</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22,687,095.64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7,423,948.67</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264,281,093.25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241,748,570.94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因抵押、质押或冻结等对使用有限制的 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22,168,946.02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7,151,702.13</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100" w:line="240" w:lineRule="auto"/>
        <w:ind w:left="0" w:right="0" w:firstLine="520"/>
        <w:jc w:val="left"/>
        <w:rPr>
          <w:sz w:val="20"/>
          <w:szCs w:val="20"/>
        </w:rPr>
      </w:pPr>
      <w:r>
        <w:rPr>
          <w:color w:val="000000"/>
          <w:spacing w:val="0"/>
          <w:w w:val="100"/>
          <w:position w:val="0"/>
          <w:sz w:val="20"/>
          <w:szCs w:val="20"/>
        </w:rPr>
        <w:t>抵押、质押或冻结等对使用有限制款项的说明</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656"/>
        <w:gridCol w:w="2477"/>
        <w:gridCol w:w="2486"/>
      </w:tblGrid>
      <w:tr>
        <w:trPr>
          <w:trHeight w:val="4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货款冻结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176,398.64</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2,096,759.29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6,218,024.84</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20,072,186.73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757,278.65</w:t>
            </w:r>
          </w:p>
        </w:tc>
      </w:tr>
      <w:tr>
        <w:trPr>
          <w:trHeight w:val="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22,168,946.02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7,151,702.13</w:t>
            </w:r>
          </w:p>
        </w:tc>
      </w:tr>
    </w:tbl>
    <w:p>
      <w:pPr>
        <w:widowControl w:val="0"/>
        <w:spacing w:after="39" w:line="1" w:lineRule="exact"/>
      </w:pPr>
    </w:p>
    <w:p>
      <w:pPr>
        <w:pStyle w:val="Style34"/>
        <w:keepNext w:val="0"/>
        <w:keepLines w:val="0"/>
        <w:widowControl w:val="0"/>
        <w:shd w:val="clear" w:color="auto" w:fill="auto"/>
        <w:bidi w:val="0"/>
        <w:spacing w:before="0" w:after="36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货款冻结系公司与客户开立的共管账户，在项目完成前，账户内资金被银行冻结，无法随时支出</w:t>
      </w:r>
    </w:p>
    <w:p>
      <w:pPr>
        <w:pStyle w:val="Style31"/>
        <w:keepNext/>
        <w:keepLines/>
        <w:widowControl w:val="0"/>
        <w:shd w:val="clear" w:color="auto" w:fill="auto"/>
        <w:bidi w:val="0"/>
        <w:spacing w:before="0" w:line="240" w:lineRule="auto"/>
        <w:ind w:left="0" w:right="0" w:firstLine="0"/>
        <w:jc w:val="both"/>
      </w:pPr>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59"/>
      <w:bookmarkEnd w:id="1060"/>
      <w:bookmarkEnd w:id="1061"/>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理财产品明细</w:t>
      </w:r>
    </w:p>
    <w:tbl>
      <w:tblPr>
        <w:tblOverlap w:val="never"/>
        <w:jc w:val="center"/>
        <w:tblLayout w:type="fixed"/>
      </w:tblPr>
      <w:tblGrid>
        <w:gridCol w:w="2026"/>
        <w:gridCol w:w="3230"/>
        <w:gridCol w:w="1550"/>
        <w:gridCol w:w="1478"/>
        <w:gridCol w:w="1315"/>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理财产品名称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预期年化收益率</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农业银行杭州西溪支行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汇利丰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6341</w:t>
            </w:r>
            <w:r>
              <w:rPr>
                <w:color w:val="000000"/>
                <w:spacing w:val="0"/>
                <w:w w:val="100"/>
                <w:position w:val="0"/>
              </w:rPr>
              <w:t>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农业银行杭州西溪支行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农银理财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农银时时付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开放式人民币理 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中信银行杭州分行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中信理财之共赢稳健天天利人民币理财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渤海银行杭州未来科技城 小微企业专营支行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渤海银行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聚添富系列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机构（</w:t>
            </w:r>
            <w:r>
              <w:rPr>
                <w:rFonts w:ascii="Times New Roman" w:eastAsia="Times New Roman" w:hAnsi="Times New Roman" w:cs="Times New Roman"/>
                <w:color w:val="000000"/>
                <w:spacing w:val="0"/>
                <w:w w:val="100"/>
                <w:position w:val="0"/>
                <w:sz w:val="18"/>
                <w:szCs w:val="18"/>
              </w:rPr>
              <w:t>T+1</w:t>
            </w:r>
            <w:r>
              <w:rPr>
                <w:color w:val="000000"/>
                <w:spacing w:val="0"/>
                <w:w w:val="100"/>
                <w:position w:val="0"/>
              </w:rPr>
              <w:t>）</w:t>
            </w:r>
            <w:r>
              <w:rPr>
                <w:color w:val="000000"/>
                <w:spacing w:val="0"/>
                <w:w w:val="100"/>
                <w:position w:val="0"/>
              </w:rPr>
              <w:t>开放 式固定收益类净值型人民币理财产品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浙商银行杭州城西支行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年涌薪添利安享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号人民币理财产品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1"/>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3</w:t>
      </w:r>
      <w:bookmarkEnd w:id="1064"/>
      <w:r>
        <w:rPr>
          <w:color w:val="000000"/>
          <w:spacing w:val="0"/>
          <w:w w:val="100"/>
          <w:position w:val="0"/>
        </w:rPr>
        <w:t>、应收票据</w:t>
      </w:r>
      <w:bookmarkEnd w:id="1062"/>
      <w:bookmarkEnd w:id="1063"/>
      <w:bookmarkEnd w:id="1065"/>
    </w:p>
    <w:p>
      <w:pPr>
        <w:pStyle w:val="Style46"/>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66"/>
      <w:bookmarkEnd w:id="1067"/>
      <w:bookmarkEnd w:id="1069"/>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249,484.07</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249,484.07</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6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6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262,614.8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249,484.0</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6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71"/>
        </w:numPr>
        <w:shd w:val="clear" w:color="auto" w:fill="auto"/>
        <w:bidi w:val="0"/>
        <w:spacing w:before="0" w:after="26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本期计提、收回或转回的坏账准备情况</w:t>
      </w:r>
      <w:bookmarkEnd w:id="1070"/>
      <w:bookmarkEnd w:id="1071"/>
      <w:bookmarkEnd w:id="1073"/>
    </w:p>
    <w:p>
      <w:pPr>
        <w:pStyle w:val="Style26"/>
        <w:keepNext w:val="0"/>
        <w:keepLines w:val="0"/>
        <w:widowControl w:val="0"/>
        <w:shd w:val="clear" w:color="auto" w:fill="auto"/>
        <w:bidi w:val="0"/>
        <w:spacing w:before="0" w:after="100" w:line="346" w:lineRule="exact"/>
        <w:ind w:left="0" w:right="0" w:firstLine="0"/>
        <w:jc w:val="left"/>
      </w:pPr>
      <w:r>
        <w:rPr>
          <w:color w:val="000000"/>
          <w:spacing w:val="0"/>
          <w:w w:val="100"/>
          <w:position w:val="0"/>
        </w:rPr>
        <w:t>本期计提坏账准备情况：</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13,130.74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-13,130.74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13,130.74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-13,130.74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4</w:t>
      </w:r>
      <w:bookmarkEnd w:id="1076"/>
      <w:r>
        <w:rPr>
          <w:color w:val="000000"/>
          <w:spacing w:val="0"/>
          <w:w w:val="100"/>
          <w:position w:val="0"/>
        </w:rPr>
        <w:t>、应收账款</w:t>
      </w:r>
      <w:bookmarkEnd w:id="1074"/>
      <w:bookmarkEnd w:id="1075"/>
      <w:bookmarkEnd w:id="1077"/>
    </w:p>
    <w:p>
      <w:pPr>
        <w:pStyle w:val="Style46"/>
        <w:keepNext/>
        <w:keepLines/>
        <w:widowControl w:val="0"/>
        <w:numPr>
          <w:ilvl w:val="0"/>
          <w:numId w:val="73"/>
        </w:numPr>
        <w:shd w:val="clear" w:color="auto" w:fill="auto"/>
        <w:bidi w:val="0"/>
        <w:spacing w:before="0" w:after="36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应收账款分类披露</w:t>
      </w:r>
      <w:bookmarkEnd w:id="1078"/>
      <w:bookmarkEnd w:id="1079"/>
      <w:bookmarkEnd w:id="1081"/>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481,929,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74,224,9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63,199,71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398,264,64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481,929,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74,224,9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63,199,71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398,264,64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74,224,988.75</w:t>
      </w:r>
    </w:p>
    <w:p>
      <w:pPr>
        <w:widowControl w:val="0"/>
        <w:spacing w:after="119" w:line="1" w:lineRule="exact"/>
      </w:pPr>
    </w:p>
    <w:p>
      <w:pPr>
        <w:pStyle w:val="Style2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481,929,315.94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74,224,988.75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481,929,315.94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74,224,988.75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302,061,997.58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81,164,126.43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49,608,688.68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49,094,503.25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18,894,003.16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17,594,277.21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12,606,222.88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481,929,315.94</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r>
        <w:br w:type="page"/>
      </w:r>
    </w:p>
    <w:p>
      <w:pPr>
        <w:pStyle w:val="Style46"/>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2"/>
      <w:bookmarkEnd w:id="1083"/>
      <w:bookmarkEnd w:id="108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63,199,712.43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11,059,764.73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34,488.41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74,224,988.75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63,199,712.43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11,059,764.73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34,488.41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74,224,988.75</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86"/>
      <w:bookmarkEnd w:id="1087"/>
      <w:bookmarkEnd w:id="1089"/>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34,488.41</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6"/>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90"/>
      <w:bookmarkEnd w:id="1091"/>
      <w:bookmarkEnd w:id="1093"/>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21,296,601.19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1,151,331.42</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17,558,333.39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5,267,500.02</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16,203,977.36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810,198.87</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15,728,326.00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2,717,917.16</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12,646,512.80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858,126.28</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83,433,750.74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5</w:t>
      </w:r>
      <w:bookmarkEnd w:id="1096"/>
      <w:r>
        <w:rPr>
          <w:color w:val="000000"/>
          <w:spacing w:val="0"/>
          <w:w w:val="100"/>
          <w:position w:val="0"/>
        </w:rPr>
        <w:t>、应收款项融资</w:t>
      </w:r>
      <w:bookmarkEnd w:id="1094"/>
      <w:bookmarkEnd w:id="1095"/>
      <w:bookmarkEnd w:id="1097"/>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5,584,978.91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2,120,913.49</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5,584,978.91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2,120,913.49</w:t>
            </w:r>
          </w:p>
        </w:tc>
      </w:tr>
    </w:tbl>
    <w:p>
      <w:pPr>
        <w:pStyle w:val="Style26"/>
        <w:keepNext w:val="0"/>
        <w:keepLines w:val="0"/>
        <w:widowControl w:val="0"/>
        <w:shd w:val="clear" w:color="auto" w:fill="auto"/>
        <w:bidi w:val="0"/>
        <w:spacing w:before="0" w:after="120" w:line="350" w:lineRule="exact"/>
        <w:ind w:left="0" w:right="0" w:firstLine="0"/>
        <w:jc w:val="left"/>
      </w:pPr>
      <w:r>
        <w:rPr>
          <w:color w:val="000000"/>
          <w:spacing w:val="0"/>
          <w:w w:val="100"/>
          <w:position w:val="0"/>
        </w:rPr>
        <w:t xml:space="preserve">应收款项融资本期增减变动及公允价值变动情况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53"/>
        <w:gridCol w:w="1560"/>
        <w:gridCol w:w="1166"/>
        <w:gridCol w:w="994"/>
        <w:gridCol w:w="1416"/>
        <w:gridCol w:w="1704"/>
        <w:gridCol w:w="1565"/>
      </w:tblGrid>
      <w:tr>
        <w:trPr>
          <w:trHeight w:val="49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8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5,800,818.91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5,584,978.91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215,840.00</w:t>
            </w:r>
          </w:p>
        </w:tc>
      </w:tr>
      <w:tr>
        <w:trPr>
          <w:trHeight w:val="4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5,800,818.91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5,584,978.91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215,840.00</w:t>
            </w:r>
          </w:p>
        </w:tc>
      </w:tr>
    </w:tbl>
    <w:p>
      <w:pPr>
        <w:pStyle w:val="Style3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续上表</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1253"/>
        <w:gridCol w:w="1589"/>
        <w:gridCol w:w="1138"/>
        <w:gridCol w:w="994"/>
        <w:gridCol w:w="1416"/>
        <w:gridCol w:w="1699"/>
        <w:gridCol w:w="1570"/>
      </w:tblGrid>
      <w:tr>
        <w:trPr>
          <w:trHeight w:val="49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2,120,913.49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2,120,913.49</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2,120,913.49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2,120,913.49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20" w:line="350"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240" w:line="240" w:lineRule="auto"/>
        <w:ind w:left="0" w:right="0" w:firstLine="440"/>
        <w:jc w:val="left"/>
        <w:rPr>
          <w:sz w:val="20"/>
          <w:szCs w:val="20"/>
        </w:rPr>
      </w:pPr>
      <w:r>
        <w:rPr>
          <w:color w:val="000000"/>
          <w:spacing w:val="0"/>
          <w:w w:val="100"/>
          <w:position w:val="0"/>
          <w:sz w:val="20"/>
          <w:szCs w:val="20"/>
        </w:rPr>
        <w:t>采用组合计提减值准备的应收款项融资</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136"/>
        <w:gridCol w:w="2506"/>
        <w:gridCol w:w="2501"/>
        <w:gridCol w:w="2515"/>
      </w:tblGrid>
      <w:tr>
        <w:trPr>
          <w:trHeight w:val="49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8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银行承兑汇票组合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5,800,818.91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49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5,800,818.91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bl>
    <w:p>
      <w:pPr>
        <w:pStyle w:val="Style34"/>
        <w:keepNext w:val="0"/>
        <w:keepLines w:val="0"/>
        <w:widowControl w:val="0"/>
        <w:shd w:val="clear" w:color="auto" w:fill="auto"/>
        <w:bidi w:val="0"/>
        <w:spacing w:before="0" w:after="240" w:line="240" w:lineRule="auto"/>
        <w:ind w:left="0" w:right="0" w:firstLine="440"/>
        <w:jc w:val="left"/>
        <w:rPr>
          <w:sz w:val="20"/>
          <w:szCs w:val="20"/>
        </w:rPr>
      </w:pPr>
      <w:r>
        <w:rPr>
          <w:color w:val="000000"/>
          <w:spacing w:val="0"/>
          <w:w w:val="100"/>
          <w:position w:val="0"/>
          <w:sz w:val="20"/>
          <w:szCs w:val="20"/>
        </w:rPr>
        <w:t>应收款项融资减值准备</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136"/>
        <w:gridCol w:w="1277"/>
        <w:gridCol w:w="1560"/>
        <w:gridCol w:w="768"/>
        <w:gridCol w:w="754"/>
        <w:gridCol w:w="758"/>
        <w:gridCol w:w="758"/>
        <w:gridCol w:w="1627"/>
      </w:tblGrid>
      <w:tr>
        <w:trPr>
          <w:trHeight w:val="48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8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215,840.00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215,840.00</w:t>
            </w:r>
          </w:p>
        </w:tc>
      </w:tr>
    </w:tbl>
    <w:p>
      <w:pPr>
        <w:widowControl w:val="0"/>
        <w:spacing w:line="1" w:lineRule="exact"/>
      </w:pPr>
      <w:r>
        <w:br w:type="page"/>
      </w:r>
    </w:p>
    <w:tbl>
      <w:tblPr>
        <w:tblOverlap w:val="never"/>
        <w:jc w:val="center"/>
        <w:tblLayout w:type="fixed"/>
      </w:tblPr>
      <w:tblGrid>
        <w:gridCol w:w="2136"/>
        <w:gridCol w:w="1277"/>
        <w:gridCol w:w="1560"/>
        <w:gridCol w:w="768"/>
        <w:gridCol w:w="754"/>
        <w:gridCol w:w="758"/>
        <w:gridCol w:w="758"/>
        <w:gridCol w:w="1627"/>
      </w:tblGrid>
      <w:tr>
        <w:trPr>
          <w:trHeight w:val="4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215,840.00</w:t>
            </w:r>
          </w:p>
        </w:tc>
      </w:tr>
    </w:tbl>
    <w:p>
      <w:pPr>
        <w:widowControl w:val="0"/>
        <w:spacing w:after="119" w:line="1" w:lineRule="exact"/>
      </w:pPr>
    </w:p>
    <w:p>
      <w:pPr>
        <w:pStyle w:val="Style34"/>
        <w:keepNext w:val="0"/>
        <w:keepLines w:val="0"/>
        <w:widowControl w:val="0"/>
        <w:shd w:val="clear" w:color="auto" w:fill="auto"/>
        <w:bidi w:val="0"/>
        <w:spacing w:before="0" w:after="12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应收银行承兑汇票和应收商业承兑汇票计提坏账的确认标准：</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家大型商业银行承兑的银行承兑 汇票不计提坏账准备，其余银行及财务公司的银行承兑汇票和商业承兑汇票按照预期信用损失率计提坏账 准备。</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220" w:line="314" w:lineRule="exact"/>
        <w:ind w:left="0" w:right="0" w:firstLine="440"/>
        <w:jc w:val="left"/>
        <w:rPr>
          <w:sz w:val="20"/>
          <w:szCs w:val="20"/>
        </w:rPr>
      </w:pPr>
      <w:r>
        <w:rPr>
          <w:color w:val="000000"/>
          <w:spacing w:val="0"/>
          <w:w w:val="100"/>
          <w:position w:val="0"/>
          <w:sz w:val="20"/>
          <w:szCs w:val="20"/>
        </w:rPr>
        <w:t>期末公司已背书或贴现且在资产负债表日尚未到期的应收票据情况</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3758"/>
        <w:gridCol w:w="3763"/>
      </w:tblGrid>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期末未终止确认金额</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3,709,516.58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2,553,215.55</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3,709,516.58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2,553,215.55</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6</w:t>
      </w:r>
      <w:bookmarkEnd w:id="1100"/>
      <w:r>
        <w:rPr>
          <w:color w:val="000000"/>
          <w:spacing w:val="0"/>
          <w:w w:val="100"/>
          <w:position w:val="0"/>
        </w:rPr>
        <w:t>、预付款项</w:t>
      </w:r>
      <w:bookmarkEnd w:id="1098"/>
      <w:bookmarkEnd w:id="1099"/>
      <w:bookmarkEnd w:id="1101"/>
    </w:p>
    <w:p>
      <w:pPr>
        <w:pStyle w:val="Style46"/>
        <w:keepNext/>
        <w:keepLines/>
        <w:widowControl w:val="0"/>
        <w:shd w:val="clear" w:color="auto" w:fill="auto"/>
        <w:bidi w:val="0"/>
        <w:spacing w:before="0" w:after="34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2"/>
      <w:bookmarkEnd w:id="1103"/>
      <w:bookmarkEnd w:id="1105"/>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10,306,517.87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10,081,155.38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801,060.52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301,183.91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265,598.39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5,379,255.53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255,248.11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197,836.81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11,628,424.89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15,959,431.63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06"/>
      <w:bookmarkEnd w:id="1107"/>
      <w:bookmarkEnd w:id="1109"/>
    </w:p>
    <w:tbl>
      <w:tblPr>
        <w:tblOverlap w:val="never"/>
        <w:jc w:val="center"/>
        <w:tblLayout w:type="fixed"/>
      </w:tblPr>
      <w:tblGrid>
        <w:gridCol w:w="3840"/>
        <w:gridCol w:w="2846"/>
        <w:gridCol w:w="286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占预付款项余额的比例</w:t>
            </w:r>
            <w:r>
              <w:rPr>
                <w:rFonts w:ascii="Times New Roman" w:eastAsia="Times New Roman" w:hAnsi="Times New Roman" w:cs="Times New Roman"/>
                <w:color w:val="000000"/>
                <w:spacing w:val="0"/>
                <w:w w:val="100"/>
                <w:position w:val="0"/>
                <w:sz w:val="18"/>
                <w:szCs w:val="18"/>
              </w:rPr>
              <w:t>（%）</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1,539,988.39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432,818.10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346,570.42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304,405.94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2,819,782.85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7</w:t>
      </w:r>
      <w:bookmarkEnd w:id="1112"/>
      <w:r>
        <w:rPr>
          <w:color w:val="000000"/>
          <w:spacing w:val="0"/>
          <w:w w:val="100"/>
          <w:position w:val="0"/>
        </w:rPr>
        <w:t>、其他应收款</w:t>
      </w:r>
      <w:bookmarkEnd w:id="1110"/>
      <w:bookmarkEnd w:id="1111"/>
      <w:bookmarkEnd w:id="111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40,302,778.33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39,912,442.69</w:t>
            </w:r>
          </w:p>
        </w:tc>
      </w:tr>
      <w:tr>
        <w:trPr>
          <w:trHeight w:val="4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40,302,778.33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39,912,442.69</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14"/>
      <w:bookmarkEnd w:id="1115"/>
      <w:bookmarkEnd w:id="1117"/>
    </w:p>
    <w:p>
      <w:pPr>
        <w:pStyle w:val="Style77"/>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color w:val="000000"/>
          <w:spacing w:val="0"/>
          <w:w w:val="100"/>
          <w:position w:val="0"/>
        </w:rPr>
        <w:t>）其他应收款按款项性质分类情况</w:t>
      </w:r>
      <w:bookmarkEnd w:id="1118"/>
      <w:bookmarkEnd w:id="1119"/>
      <w:bookmarkEnd w:id="1121"/>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36,384,587.48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33,111,704.07</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8,665,765.81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10,386,955.27</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3,187,647.23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3,710,239.21</w:t>
            </w:r>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1,332,301.02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870,158.92</w:t>
            </w:r>
          </w:p>
        </w:tc>
      </w:tr>
      <w:tr>
        <w:trPr>
          <w:trHeight w:val="4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49,570,301.54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48,079,057.47</w:t>
            </w:r>
          </w:p>
        </w:tc>
      </w:tr>
    </w:tbl>
    <w:p>
      <w:pPr>
        <w:widowControl w:val="0"/>
        <w:spacing w:after="359" w:line="1" w:lineRule="exact"/>
      </w:pPr>
    </w:p>
    <w:p>
      <w:pPr>
        <w:pStyle w:val="Style77"/>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2</w:t>
      </w:r>
      <w:bookmarkEnd w:id="1124"/>
      <w:r>
        <w:rPr>
          <w:color w:val="000000"/>
          <w:spacing w:val="0"/>
          <w:w w:val="100"/>
          <w:position w:val="0"/>
        </w:rPr>
        <w:t>）坏账准备计提情况</w:t>
      </w:r>
      <w:bookmarkEnd w:id="1122"/>
      <w:bookmarkEnd w:id="1123"/>
      <w:bookmarkEnd w:id="1125"/>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58"/>
        <w:gridCol w:w="1843"/>
        <w:gridCol w:w="1843"/>
        <w:gridCol w:w="1843"/>
        <w:gridCol w:w="1483"/>
      </w:tblGrid>
      <w:tr>
        <w:trPr>
          <w:trHeight w:val="4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1,457,571.44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494,651.41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6,214,391.93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8,166,614.78</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-258,256.71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258,256.71</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268,243.20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477,752.13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1,100,908.43</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1,307,846.65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1,009,275.79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6,950,400.77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9,267,523.21</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2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26,156,933.05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10,092,757.80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2,582,567.06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10,738,043.63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8,848,960.00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689,664.88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1,199,418.75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49,570,301.54</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3</w:t>
      </w:r>
      <w:bookmarkEnd w:id="1128"/>
      <w:r>
        <w:rPr>
          <w:color w:val="000000"/>
          <w:spacing w:val="0"/>
          <w:w w:val="100"/>
          <w:position w:val="0"/>
        </w:rPr>
        <w:t>）本期计提、收回或转回的坏账准备情况</w:t>
      </w:r>
      <w:bookmarkEnd w:id="1126"/>
      <w:bookmarkEnd w:id="1127"/>
      <w:bookmarkEnd w:id="112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8,166,614.78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1,100,908.43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9,267,523.21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8,166,614.78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1,100,908.43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9,267,523.21</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4</w:t>
      </w:r>
      <w:bookmarkEnd w:id="1132"/>
      <w:r>
        <w:rPr>
          <w:color w:val="000000"/>
          <w:spacing w:val="0"/>
          <w:w w:val="100"/>
          <w:position w:val="0"/>
        </w:rPr>
        <w:t>）按欠款方归集的期末余额前五名的其他应收款情况</w:t>
      </w:r>
      <w:bookmarkEnd w:id="1130"/>
      <w:bookmarkEnd w:id="1131"/>
      <w:bookmarkEnd w:id="113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2,696,087.50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134,804.38</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1,207.40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1,283,945.00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641,972.50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399,523.00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19,976.15</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918,154.00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459,077.00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9,471,857.50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2,824,537.43</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both"/>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8</w:t>
      </w:r>
      <w:bookmarkEnd w:id="1136"/>
      <w:r>
        <w:rPr>
          <w:color w:val="000000"/>
          <w:spacing w:val="0"/>
          <w:w w:val="100"/>
          <w:position w:val="0"/>
        </w:rPr>
        <w:t>、存货</w:t>
      </w:r>
      <w:bookmarkEnd w:id="1134"/>
      <w:bookmarkEnd w:id="1135"/>
      <w:bookmarkEnd w:id="1137"/>
    </w:p>
    <w:p>
      <w:pPr>
        <w:pStyle w:val="Style26"/>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6"/>
        <w:keepNext/>
        <w:keepLines/>
        <w:widowControl w:val="0"/>
        <w:shd w:val="clear" w:color="auto" w:fill="auto"/>
        <w:bidi w:val="0"/>
        <w:spacing w:before="0" w:after="320" w:line="240" w:lineRule="auto"/>
        <w:ind w:left="0" w:right="0" w:firstLine="0"/>
        <w:jc w:val="both"/>
      </w:pPr>
      <w:bookmarkStart w:id="1138" w:name="bookmark1138"/>
      <w:bookmarkStart w:id="1139" w:name="bookmark1139"/>
      <w:bookmarkStart w:id="1140" w:name="bookmark11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38"/>
      <w:bookmarkEnd w:id="1139"/>
      <w:bookmarkEnd w:id="114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12,754,143.04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12,754,143.04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10,276,422.30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10,276,422.30</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23,553,055.71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834,454.09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22,718,601.62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18,839,848.78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340,805.52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18,499,043.26</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175,398,672.29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175,398,672.29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182,745,421.73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182,745,421.73</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2,133,240.00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1,962,886.41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1,962,886.41</w:t>
            </w:r>
          </w:p>
        </w:tc>
      </w:tr>
      <w:tr>
        <w:trPr>
          <w:trHeight w:val="4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213,839,111.04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834,454.09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213,004,656.95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213,824,579.22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340,805.52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213,483,773.70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41"/>
      <w:bookmarkEnd w:id="1142"/>
      <w:bookmarkEnd w:id="114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6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340,805.52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504,649.85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834,454.09</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340,805.52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504,649.85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834,454.09</w:t>
            </w:r>
          </w:p>
        </w:tc>
      </w:tr>
    </w:tbl>
    <w:p>
      <w:pPr>
        <w:widowControl w:val="0"/>
        <w:spacing w:after="179" w:line="1" w:lineRule="exact"/>
      </w:pPr>
    </w:p>
    <w:p>
      <w:pPr>
        <w:pStyle w:val="Style34"/>
        <w:keepNext w:val="0"/>
        <w:keepLines w:val="0"/>
        <w:widowControl w:val="0"/>
        <w:shd w:val="clear" w:color="auto" w:fill="auto"/>
        <w:bidi w:val="0"/>
        <w:spacing w:before="0" w:after="180" w:line="240" w:lineRule="auto"/>
        <w:ind w:left="0" w:right="0" w:firstLine="440"/>
        <w:jc w:val="left"/>
        <w:rPr>
          <w:sz w:val="20"/>
          <w:szCs w:val="20"/>
        </w:rPr>
      </w:pPr>
      <w:r>
        <w:rPr>
          <w:color w:val="000000"/>
          <w:spacing w:val="0"/>
          <w:w w:val="100"/>
          <w:position w:val="0"/>
          <w:sz w:val="20"/>
          <w:szCs w:val="20"/>
        </w:rPr>
        <w:t>确定可变现净值的具体依据、本期转销存货跌价准备的原因</w:t>
      </w:r>
    </w:p>
    <w:tbl>
      <w:tblPr>
        <w:tblOverlap w:val="never"/>
        <w:jc w:val="center"/>
        <w:tblLayout w:type="fixed"/>
      </w:tblPr>
      <w:tblGrid>
        <w:gridCol w:w="1992"/>
        <w:gridCol w:w="3787"/>
        <w:gridCol w:w="37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确定可变现净值的具体依据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本期转销存货跌价准备的原因</w:t>
            </w:r>
          </w:p>
        </w:tc>
      </w:tr>
      <w:tr>
        <w:trPr>
          <w:trHeight w:val="7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相关库存商品呆滞品，长期无发生额，预计可变 现净值为零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本期已将期初计提存货跌价准备的存货耗用</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9</w:t>
      </w:r>
      <w:bookmarkEnd w:id="1147"/>
      <w:r>
        <w:rPr>
          <w:color w:val="000000"/>
          <w:spacing w:val="0"/>
          <w:w w:val="100"/>
          <w:position w:val="0"/>
        </w:rPr>
        <w:t>、合同资产</w:t>
      </w:r>
      <w:bookmarkEnd w:id="1145"/>
      <w:bookmarkEnd w:id="1146"/>
      <w:bookmarkEnd w:id="1148"/>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6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12,542,251.47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3,419,349.27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9,122,902.20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8,952,939.35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1,577,405.36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7,375,533.99</w:t>
            </w:r>
          </w:p>
        </w:tc>
      </w:tr>
    </w:tbl>
    <w:p>
      <w:pPr>
        <w:widowControl w:val="0"/>
        <w:spacing w:line="1" w:lineRule="exact"/>
      </w:pPr>
      <w:r>
        <w:br w:type="page"/>
      </w:r>
    </w:p>
    <w:tbl>
      <w:tblPr>
        <w:tblOverlap w:val="never"/>
        <w:jc w:val="center"/>
        <w:tblLayout w:type="fixed"/>
      </w:tblPr>
      <w:tblGrid>
        <w:gridCol w:w="2198"/>
        <w:gridCol w:w="1162"/>
        <w:gridCol w:w="1315"/>
        <w:gridCol w:w="1210"/>
        <w:gridCol w:w="1195"/>
        <w:gridCol w:w="1195"/>
        <w:gridCol w:w="1430"/>
      </w:tblGrid>
      <w:tr>
        <w:trPr>
          <w:trHeight w:val="341" w:hRule="exact"/>
        </w:trPr>
        <w:tc>
          <w:tcPr>
            <w:gridSpan w:val="7"/>
            <w:tcBorders>
              <w:top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12,542,251.47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3,419,349.27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9,122,902.20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8,952,939.35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1,577,405.36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7,375,533.99</w:t>
            </w:r>
          </w:p>
        </w:tc>
      </w:tr>
      <w:tr>
        <w:trPr>
          <w:trHeight w:val="754"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合同资产的账面价值在本期内发生的重大变动金额和原因：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tcBorders>
            <w:shd w:val="clear" w:color="auto" w:fill="D3D3D3"/>
            <w:vAlign w:val="top"/>
          </w:tcPr>
          <w:p>
            <w:pPr>
              <w:widowControl w:val="0"/>
              <w:rPr>
                <w:sz w:val="10"/>
                <w:szCs w:val="10"/>
              </w:rPr>
            </w:pPr>
          </w:p>
        </w:tc>
        <w:tc>
          <w:tcPr>
            <w:gridSpan w:val="2"/>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c>
          <w:tcPr>
            <w:tcBorders>
              <w:top w:val="single" w:sz="4"/>
              <w:bottom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240" w:line="341" w:lineRule="exact"/>
        <w:ind w:left="0" w:right="0" w:firstLine="0"/>
        <w:jc w:val="left"/>
      </w:pPr>
      <w:r>
        <w:rPr>
          <w:color w:val="000000"/>
          <w:spacing w:val="0"/>
          <w:w w:val="100"/>
          <w:position w:val="0"/>
        </w:rPr>
        <w:t xml:space="preserve">如是按照预期信用损失一般模型计提合同资产坏账准备，请参照其他应收款的披露方式披露坏账准备的相关信息: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80" w:line="240" w:lineRule="auto"/>
        <w:ind w:left="0" w:right="0" w:firstLine="440"/>
        <w:jc w:val="left"/>
        <w:rPr>
          <w:sz w:val="20"/>
          <w:szCs w:val="20"/>
        </w:rPr>
      </w:pPr>
      <w:r>
        <w:rPr>
          <w:color w:val="000000"/>
          <w:spacing w:val="0"/>
          <w:w w:val="100"/>
          <w:position w:val="0"/>
          <w:sz w:val="20"/>
          <w:szCs w:val="20"/>
        </w:rPr>
        <w:t>采用组合计提减值准备的合同资产</w:t>
      </w:r>
    </w:p>
    <w:tbl>
      <w:tblPr>
        <w:tblOverlap w:val="never"/>
        <w:jc w:val="center"/>
        <w:tblLayout w:type="fixed"/>
      </w:tblPr>
      <w:tblGrid>
        <w:gridCol w:w="1963"/>
        <w:gridCol w:w="2558"/>
        <w:gridCol w:w="2563"/>
        <w:gridCol w:w="2573"/>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12,542,251.47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3,419,349.27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12,542,251.47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3,419,349.27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w:t>
            </w:r>
          </w:p>
        </w:tc>
      </w:tr>
    </w:tbl>
    <w:p>
      <w:pPr>
        <w:widowControl w:val="0"/>
        <w:spacing w:after="179" w:line="1" w:lineRule="exact"/>
      </w:pPr>
    </w:p>
    <w:p>
      <w:pPr>
        <w:pStyle w:val="Style34"/>
        <w:keepNext w:val="0"/>
        <w:keepLines w:val="0"/>
        <w:widowControl w:val="0"/>
        <w:shd w:val="clear" w:color="auto" w:fill="auto"/>
        <w:bidi w:val="0"/>
        <w:spacing w:before="0" w:after="180" w:line="240" w:lineRule="auto"/>
        <w:ind w:left="0" w:right="0" w:firstLine="440"/>
        <w:jc w:val="left"/>
        <w:rPr>
          <w:sz w:val="20"/>
          <w:szCs w:val="20"/>
        </w:rPr>
      </w:pPr>
      <w:r>
        <w:rPr>
          <w:color w:val="000000"/>
          <w:spacing w:val="0"/>
          <w:w w:val="100"/>
          <w:position w:val="0"/>
          <w:sz w:val="20"/>
          <w:szCs w:val="20"/>
        </w:rPr>
        <w:t>采用账龄组合计提减值准备的合同资产</w:t>
      </w:r>
    </w:p>
    <w:tbl>
      <w:tblPr>
        <w:tblOverlap w:val="never"/>
        <w:jc w:val="center"/>
        <w:tblLayout w:type="fixed"/>
      </w:tblPr>
      <w:tblGrid>
        <w:gridCol w:w="1963"/>
        <w:gridCol w:w="2558"/>
        <w:gridCol w:w="2563"/>
        <w:gridCol w:w="2573"/>
      </w:tblGrid>
      <w:tr>
        <w:trPr>
          <w:trHeight w:val="49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5,591,996.05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1,173,343.63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3,259,999.65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977,999.90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2,254,099.64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1,803,279.71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9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12,542,251.47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3,419,349.27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本期合同资产计提减值准备情况</w:t>
      </w:r>
    </w:p>
    <w:p>
      <w:pPr>
        <w:widowControl w:val="0"/>
        <w:spacing w:after="9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1,841,943.91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1,841,943.91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49"/>
      <w:bookmarkEnd w:id="1150"/>
      <w:bookmarkEnd w:id="115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8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1,091,730.80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5,907,659.14</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10,846,455.25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7,575,445.09</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第三方支付机构存款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1,110,752.28</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674,528.30</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11,938,186.05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15,268,384.81</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4"/>
        <w:keepNext w:val="0"/>
        <w:keepLines w:val="0"/>
        <w:widowControl w:val="0"/>
        <w:shd w:val="clear" w:color="auto" w:fill="auto"/>
        <w:bidi w:val="0"/>
        <w:spacing w:before="0" w:after="36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公司洗衣业务存放于第三方支付机构尚未提现的款项</w:t>
      </w:r>
    </w:p>
    <w:p>
      <w:pPr>
        <w:pStyle w:val="Style31"/>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153"/>
      <w:bookmarkEnd w:id="1154"/>
      <w:bookmarkEnd w:id="115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重庆汇贤 优策科技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17,150,67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16,901,59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杭州卓然 实业有限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94,071,92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615,336.3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65,010.81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94,752,27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无锡汇众 智慧科技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1,640,780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1,641,156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常州常工 电子科技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15,701,77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843,935.3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16,382,71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杭州三叶 草创业投 资合伙企 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19,842,54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北京泰德 汇智科技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346,747.6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4,646,747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掌门物联 科技（杭 州）股份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5,086,456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北京慧教 汇学教育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949,712.5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2,050,527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129,514,8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31,550,00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337,130.9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65,010.81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161,304,0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129,514,8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31,550,00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337,130.9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65,010.81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161,304,0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tabs>
          <w:tab w:pos="781" w:val="left"/>
        </w:tabs>
        <w:bidi w:val="0"/>
        <w:spacing w:before="0" w:after="0" w:line="318" w:lineRule="exact"/>
        <w:ind w:left="0" w:right="0" w:firstLine="440"/>
        <w:jc w:val="both"/>
        <w:rPr>
          <w:sz w:val="20"/>
          <w:szCs w:val="20"/>
        </w:rPr>
      </w:pPr>
      <w:bookmarkStart w:id="1157" w:name="bookmark1157"/>
      <w:r>
        <w:rPr>
          <w:rFonts w:ascii="Times New Roman" w:eastAsia="Times New Roman" w:hAnsi="Times New Roman" w:cs="Times New Roman"/>
          <w:color w:val="000000"/>
          <w:spacing w:val="0"/>
          <w:w w:val="100"/>
          <w:position w:val="0"/>
          <w:sz w:val="20"/>
          <w:szCs w:val="20"/>
        </w:rPr>
        <w:t>1</w:t>
      </w:r>
      <w:bookmarkEnd w:id="1157"/>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本期公司对杭州三叶草创业投资合伙企业（有限合伙）出资</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,000.00</w:t>
      </w:r>
      <w:r>
        <w:rPr>
          <w:color w:val="000000"/>
          <w:spacing w:val="0"/>
          <w:w w:val="100"/>
          <w:position w:val="0"/>
          <w:sz w:val="20"/>
          <w:szCs w:val="20"/>
        </w:rPr>
        <w:t>万元，持有份额比例</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 其投资委员会委员</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人，公司派驻</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人，公司对其有重大影响，故按权益法进行核算。</w:t>
      </w:r>
    </w:p>
    <w:p>
      <w:pPr>
        <w:pStyle w:val="Style34"/>
        <w:keepNext w:val="0"/>
        <w:keepLines w:val="0"/>
        <w:widowControl w:val="0"/>
        <w:shd w:val="clear" w:color="auto" w:fill="auto"/>
        <w:tabs>
          <w:tab w:pos="771" w:val="left"/>
        </w:tabs>
        <w:bidi w:val="0"/>
        <w:spacing w:before="0" w:after="0" w:line="318" w:lineRule="exact"/>
        <w:ind w:left="0" w:right="0" w:firstLine="440"/>
        <w:jc w:val="both"/>
        <w:rPr>
          <w:sz w:val="20"/>
          <w:szCs w:val="20"/>
        </w:rPr>
      </w:pPr>
      <w:bookmarkStart w:id="1158" w:name="bookmark1158"/>
      <w:r>
        <w:rPr>
          <w:rFonts w:ascii="Times New Roman" w:eastAsia="Times New Roman" w:hAnsi="Times New Roman" w:cs="Times New Roman"/>
          <w:color w:val="000000"/>
          <w:spacing w:val="0"/>
          <w:w w:val="100"/>
          <w:position w:val="0"/>
          <w:sz w:val="20"/>
          <w:szCs w:val="20"/>
        </w:rPr>
        <w:t>2</w:t>
      </w:r>
      <w:bookmarkEnd w:id="1158"/>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本期公司对北京泰德汇智科技有限公司出资</w:t>
      </w:r>
      <w:r>
        <w:rPr>
          <w:rFonts w:ascii="Times New Roman" w:eastAsia="Times New Roman" w:hAnsi="Times New Roman" w:cs="Times New Roman"/>
          <w:color w:val="000000"/>
          <w:spacing w:val="0"/>
          <w:w w:val="100"/>
          <w:position w:val="0"/>
          <w:sz w:val="20"/>
          <w:szCs w:val="20"/>
        </w:rPr>
        <w:t>430.00</w:t>
      </w:r>
      <w:r>
        <w:rPr>
          <w:color w:val="000000"/>
          <w:spacing w:val="0"/>
          <w:w w:val="100"/>
          <w:position w:val="0"/>
          <w:sz w:val="20"/>
          <w:szCs w:val="20"/>
        </w:rPr>
        <w:t>万元，持股比例</w:t>
      </w:r>
      <w:r>
        <w:rPr>
          <w:rFonts w:ascii="Times New Roman" w:eastAsia="Times New Roman" w:hAnsi="Times New Roman" w:cs="Times New Roman"/>
          <w:color w:val="000000"/>
          <w:spacing w:val="0"/>
          <w:w w:val="100"/>
          <w:position w:val="0"/>
          <w:sz w:val="20"/>
          <w:szCs w:val="20"/>
        </w:rPr>
        <w:t>14.9997%</w:t>
      </w:r>
      <w:r>
        <w:rPr>
          <w:color w:val="000000"/>
          <w:spacing w:val="0"/>
          <w:w w:val="100"/>
          <w:position w:val="0"/>
          <w:sz w:val="20"/>
          <w:szCs w:val="20"/>
        </w:rPr>
        <w:t>,公司系其第二大股东 并派有一名董事，故按权益法进行核算。</w:t>
      </w:r>
    </w:p>
    <w:p>
      <w:pPr>
        <w:pStyle w:val="Style34"/>
        <w:keepNext w:val="0"/>
        <w:keepLines w:val="0"/>
        <w:widowControl w:val="0"/>
        <w:shd w:val="clear" w:color="auto" w:fill="auto"/>
        <w:tabs>
          <w:tab w:pos="781" w:val="left"/>
        </w:tabs>
        <w:bidi w:val="0"/>
        <w:spacing w:before="0" w:after="0" w:line="318" w:lineRule="exact"/>
        <w:ind w:left="0" w:right="0" w:firstLine="440"/>
        <w:jc w:val="both"/>
        <w:rPr>
          <w:sz w:val="20"/>
          <w:szCs w:val="20"/>
        </w:rPr>
      </w:pPr>
      <w:bookmarkStart w:id="1159" w:name="bookmark1159"/>
      <w:r>
        <w:rPr>
          <w:rFonts w:ascii="Times New Roman" w:eastAsia="Times New Roman" w:hAnsi="Times New Roman" w:cs="Times New Roman"/>
          <w:color w:val="000000"/>
          <w:spacing w:val="0"/>
          <w:w w:val="100"/>
          <w:position w:val="0"/>
          <w:sz w:val="20"/>
          <w:szCs w:val="20"/>
        </w:rPr>
        <w:t>3</w:t>
      </w:r>
      <w:bookmarkEnd w:id="1159"/>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本期公司对掌门物联科技（杭州）股份有限公司出资</w:t>
      </w:r>
      <w:r>
        <w:rPr>
          <w:rFonts w:ascii="Times New Roman" w:eastAsia="Times New Roman" w:hAnsi="Times New Roman" w:cs="Times New Roman"/>
          <w:color w:val="000000"/>
          <w:spacing w:val="0"/>
          <w:w w:val="100"/>
          <w:position w:val="0"/>
          <w:sz w:val="20"/>
          <w:szCs w:val="20"/>
        </w:rPr>
        <w:t>600.00</w:t>
      </w:r>
      <w:r>
        <w:rPr>
          <w:color w:val="000000"/>
          <w:spacing w:val="0"/>
          <w:w w:val="100"/>
          <w:position w:val="0"/>
          <w:sz w:val="20"/>
          <w:szCs w:val="20"/>
        </w:rPr>
        <w:t>万元，持股比例</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,公司系其第三 大股东并派有一名董事，故按权益法进行核算。</w:t>
      </w:r>
    </w:p>
    <w:p>
      <w:pPr>
        <w:pStyle w:val="Style34"/>
        <w:keepNext w:val="0"/>
        <w:keepLines w:val="0"/>
        <w:widowControl w:val="0"/>
        <w:shd w:val="clear" w:color="auto" w:fill="auto"/>
        <w:tabs>
          <w:tab w:pos="776" w:val="left"/>
        </w:tabs>
        <w:bidi w:val="0"/>
        <w:spacing w:before="0" w:after="280" w:line="318" w:lineRule="exact"/>
        <w:ind w:left="0" w:right="0" w:firstLine="440"/>
        <w:jc w:val="both"/>
        <w:rPr>
          <w:sz w:val="20"/>
          <w:szCs w:val="20"/>
        </w:rPr>
      </w:pPr>
      <w:bookmarkStart w:id="1160" w:name="bookmark1160"/>
      <w:r>
        <w:rPr>
          <w:rFonts w:ascii="Times New Roman" w:eastAsia="Times New Roman" w:hAnsi="Times New Roman" w:cs="Times New Roman"/>
          <w:color w:val="000000"/>
          <w:spacing w:val="0"/>
          <w:w w:val="100"/>
          <w:position w:val="0"/>
          <w:sz w:val="20"/>
          <w:szCs w:val="20"/>
        </w:rPr>
        <w:t>4</w:t>
      </w:r>
      <w:bookmarkEnd w:id="1160"/>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本期公司对北京慧教汇学教育科技有限公司认缴出资</w:t>
      </w:r>
      <w:r>
        <w:rPr>
          <w:rFonts w:ascii="Times New Roman" w:eastAsia="Times New Roman" w:hAnsi="Times New Roman" w:cs="Times New Roman"/>
          <w:color w:val="000000"/>
          <w:spacing w:val="0"/>
          <w:w w:val="100"/>
          <w:position w:val="0"/>
          <w:sz w:val="20"/>
          <w:szCs w:val="20"/>
        </w:rPr>
        <w:t>125.00</w:t>
      </w:r>
      <w:r>
        <w:rPr>
          <w:color w:val="000000"/>
          <w:spacing w:val="0"/>
          <w:w w:val="100"/>
          <w:position w:val="0"/>
          <w:sz w:val="20"/>
          <w:szCs w:val="20"/>
        </w:rPr>
        <w:t>万元，至此足额认缴出资额共计</w:t>
      </w:r>
      <w:r>
        <w:rPr>
          <w:rFonts w:ascii="Times New Roman" w:eastAsia="Times New Roman" w:hAnsi="Times New Roman" w:cs="Times New Roman"/>
          <w:color w:val="000000"/>
          <w:spacing w:val="0"/>
          <w:w w:val="100"/>
          <w:position w:val="0"/>
          <w:sz w:val="20"/>
          <w:szCs w:val="20"/>
        </w:rPr>
        <w:t xml:space="preserve">250.00 </w:t>
      </w:r>
      <w:r>
        <w:rPr>
          <w:color w:val="000000"/>
          <w:spacing w:val="0"/>
          <w:w w:val="100"/>
          <w:position w:val="0"/>
          <w:sz w:val="20"/>
          <w:szCs w:val="20"/>
        </w:rPr>
        <w:t>万元，持股比例</w:t>
      </w:r>
      <w:r>
        <w:rPr>
          <w:rFonts w:ascii="Times New Roman" w:eastAsia="Times New Roman" w:hAnsi="Times New Roman" w:cs="Times New Roman"/>
          <w:color w:val="000000"/>
          <w:spacing w:val="0"/>
          <w:w w:val="100"/>
          <w:position w:val="0"/>
          <w:sz w:val="20"/>
          <w:szCs w:val="20"/>
        </w:rPr>
        <w:t>25.00%</w:t>
      </w:r>
      <w:r>
        <w:rPr>
          <w:color w:val="000000"/>
          <w:spacing w:val="0"/>
          <w:w w:val="100"/>
          <w:position w:val="0"/>
          <w:sz w:val="20"/>
          <w:szCs w:val="20"/>
        </w:rPr>
        <w:t>。</w:t>
      </w:r>
    </w:p>
    <w:p>
      <w:pPr>
        <w:pStyle w:val="Style31"/>
        <w:keepNext/>
        <w:keepLines/>
        <w:widowControl w:val="0"/>
        <w:shd w:val="clear" w:color="auto" w:fill="auto"/>
        <w:bidi w:val="0"/>
        <w:spacing w:before="0" w:after="400" w:line="318" w:lineRule="exact"/>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161"/>
      <w:bookmarkEnd w:id="1162"/>
      <w:bookmarkEnd w:id="116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浙江合恒网络科技有限公司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杭州芭萝博网络科技有限公司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入留存收益的金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杭州芭萝博网络 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公司注销</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80" w:line="240" w:lineRule="auto"/>
        <w:ind w:left="0" w:right="0" w:firstLine="440"/>
        <w:jc w:val="both"/>
        <w:rPr>
          <w:sz w:val="20"/>
          <w:szCs w:val="20"/>
        </w:rPr>
      </w:pPr>
      <w:r>
        <w:rPr>
          <w:color w:val="000000"/>
          <w:spacing w:val="0"/>
          <w:w w:val="100"/>
          <w:position w:val="0"/>
          <w:sz w:val="20"/>
          <w:szCs w:val="20"/>
        </w:rPr>
        <w:t>指定为以公允价值计量且其变动计入其他综合收益的权益工具投资的原因</w:t>
      </w:r>
    </w:p>
    <w:p>
      <w:pPr>
        <w:pStyle w:val="Style3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浙江合恒网络科技有限公司经营校园运营服务，云马智慧公司投资目的主要系与其业务深度合作，系</w:t>
        <w:br w:type="page"/>
      </w:r>
      <w:r>
        <w:rPr>
          <w:color w:val="000000"/>
          <w:spacing w:val="0"/>
          <w:w w:val="100"/>
          <w:position w:val="0"/>
          <w:sz w:val="20"/>
          <w:szCs w:val="20"/>
        </w:rPr>
        <w:t>非交易性权益类投资，公司在初始确认时选择按公允价值计量且其变动计入其他综合收益。</w:t>
      </w:r>
    </w:p>
    <w:p>
      <w:pPr>
        <w:pStyle w:val="Style34"/>
        <w:keepNext w:val="0"/>
        <w:keepLines w:val="0"/>
        <w:widowControl w:val="0"/>
        <w:shd w:val="clear" w:color="auto" w:fill="auto"/>
        <w:bidi w:val="0"/>
        <w:spacing w:before="0" w:after="380" w:line="312" w:lineRule="exact"/>
        <w:ind w:left="0" w:right="0" w:firstLine="420"/>
        <w:jc w:val="both"/>
        <w:rPr>
          <w:sz w:val="20"/>
          <w:szCs w:val="20"/>
        </w:rPr>
      </w:pPr>
      <w:r>
        <w:rPr>
          <w:color w:val="000000"/>
          <w:spacing w:val="0"/>
          <w:w w:val="100"/>
          <w:position w:val="0"/>
          <w:sz w:val="20"/>
          <w:szCs w:val="20"/>
        </w:rPr>
        <w:t>杭州芭萝博网络科技有限公司经营高考咨询服务，杭州容博公司投资目的主要系与其业务深度合作, 系非交易性权益类投资，公司在初始确认时选择按公允价值计量且其变动计入其他综合收益。</w:t>
      </w:r>
    </w:p>
    <w:p>
      <w:pPr>
        <w:pStyle w:val="Style31"/>
        <w:keepNext/>
        <w:keepLines/>
        <w:widowControl w:val="0"/>
        <w:shd w:val="clear" w:color="auto" w:fill="auto"/>
        <w:bidi w:val="0"/>
        <w:spacing w:before="0" w:after="320" w:line="326"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165"/>
      <w:bookmarkEnd w:id="1166"/>
      <w:bookmarkEnd w:id="1168"/>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56,921,080.39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53,420,013.35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56,921,080.39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53,420,013.35</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69"/>
      <w:bookmarkEnd w:id="1170"/>
      <w:bookmarkEnd w:id="1171"/>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通用设备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运输工具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6,273,244.55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6,142,975.38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58,470,123.48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8,193,438.11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79,079,781.52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1,524,927.20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11,715,886.02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13,242,513.22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1,524,927.20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11,715,886.02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13,242,513.22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296,762.68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334,412.98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850,051.28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1,481,226.94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296,762.68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334,412.98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850,051.28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1,481,226.94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6,273,244.55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7,371,139.90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69,851,596.52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7,345,086.83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90,841,067.80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401,487.68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3,655,139.97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15,483,408.27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6,119,732.25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25,659,768.17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301,115.76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1,835,349.74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6,889,099.27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563,241.78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9,588,806.55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301,115.76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1,835,349.74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6,889,099.27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563,241.78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9,588,806.55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266,613.37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254,425.22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807,548.72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1,328,587.31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266,613.37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254,425.22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807,548.72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1,328,587.31</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702,603.44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5,223,876.34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22,118,082.32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5,875,425.31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33,919,987.41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5,570,641.11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2,147,263.56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47,733,514.20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1,469,661.52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56,921,080.39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5,871,756.87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2,487,835.41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42,986,715.21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2,073,705.86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53,420,013.35</w:t>
            </w:r>
          </w:p>
        </w:tc>
      </w:tr>
    </w:tbl>
    <w:p>
      <w:pPr>
        <w:widowControl w:val="0"/>
        <w:spacing w:after="339" w:line="1" w:lineRule="exact"/>
      </w:pPr>
    </w:p>
    <w:p>
      <w:pPr>
        <w:pStyle w:val="Style46"/>
        <w:keepNext/>
        <w:keepLines/>
        <w:widowControl w:val="0"/>
        <w:numPr>
          <w:ilvl w:val="0"/>
          <w:numId w:val="75"/>
        </w:numPr>
        <w:shd w:val="clear" w:color="auto" w:fill="auto"/>
        <w:bidi w:val="0"/>
        <w:spacing w:before="0" w:after="40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未办妥产权证书的固定资产情况</w:t>
      </w:r>
      <w:bookmarkEnd w:id="1172"/>
      <w:bookmarkEnd w:id="1173"/>
      <w:bookmarkEnd w:id="1175"/>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青岛中锦大厦</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5,570,641.11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开发商破产清算，完成后办理</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176"/>
      <w:bookmarkEnd w:id="1177"/>
      <w:bookmarkEnd w:id="117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2,148,688.44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17,298,317.52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2,148,688.44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17,298,317.52</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80"/>
      <w:bookmarkEnd w:id="1181"/>
      <w:bookmarkEnd w:id="1182"/>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正元大厦装修工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17,298,317.52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17,298,317.52</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常山智慧大厅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2,148,688.44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2,148,688.44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2,148,688.44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2,148,688.44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17,298,317.52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17,298,317.52</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83"/>
      <w:bookmarkEnd w:id="1184"/>
      <w:bookmarkEnd w:id="1186"/>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正元大 厦装修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28,570,0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17,298,3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12,971,2</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常山智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慧大厅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32,070,0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17,298,3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15,119,9</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187"/>
      <w:bookmarkEnd w:id="1188"/>
      <w:bookmarkEnd w:id="1190"/>
    </w:p>
    <w:p>
      <w:pPr>
        <w:pStyle w:val="Style46"/>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91"/>
      <w:bookmarkEnd w:id="1192"/>
      <w:bookmarkEnd w:id="119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运营权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69,712,693.05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79,262,693.05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542,388.58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4,852,549.21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5,394,937.79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542,388.58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4,852,549.21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5,394,937.79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70,255,081.63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4,852,549.21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84,657,630.84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17,811,010.18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19,306,843.51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490,999.68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11,889,453.33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303,284.34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13,393,737.35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490,999.68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11,889,453.33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303,284.34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13,393,737.35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980,999.68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29,700,463.51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1,715,833.33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303,284.34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32,700,580.86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1,469,000.32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39,798,618.12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5,384,166.67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4,549,264.87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51,201,049.98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51,145,682.87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6,094,166.67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59,199,849.54</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12.05%</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0"/>
        <w:jc w:val="both"/>
      </w:pPr>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194"/>
      <w:bookmarkEnd w:id="1195"/>
      <w:bookmarkEnd w:id="1196"/>
    </w:p>
    <w:p>
      <w:pPr>
        <w:pStyle w:val="Style46"/>
        <w:keepNext/>
        <w:keepLines/>
        <w:widowControl w:val="0"/>
        <w:shd w:val="clear" w:color="auto" w:fill="auto"/>
        <w:bidi w:val="0"/>
        <w:spacing w:before="0" w:line="240" w:lineRule="auto"/>
        <w:ind w:left="0" w:right="0" w:firstLine="0"/>
        <w:jc w:val="both"/>
      </w:pPr>
      <w:bookmarkStart w:id="1197" w:name="bookmark1197"/>
      <w:bookmarkStart w:id="1198" w:name="bookmark1198"/>
      <w:bookmarkStart w:id="1199" w:name="bookmark1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97"/>
      <w:bookmarkEnd w:id="1198"/>
      <w:bookmarkEnd w:id="119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74,407.87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杭州容博公司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2,535,964.36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2,535,964.36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云马智慧公司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2,634,456.39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2,535,964.36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5,244,828.62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5,244,828.62</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00"/>
      <w:bookmarkEnd w:id="1201"/>
      <w:bookmarkEnd w:id="120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云马智慧公司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2,634,456.39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2,634,456.39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2,634,456.39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2,634,456.39</w:t>
            </w:r>
          </w:p>
        </w:tc>
      </w:tr>
    </w:tbl>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商誉所在资产组或资产组组合的相关信息</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商誉减值测试的影响</w:t>
      </w:r>
    </w:p>
    <w:p>
      <w:pPr>
        <w:pStyle w:val="Style2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203"/>
      <w:bookmarkEnd w:id="1204"/>
      <w:bookmarkEnd w:id="120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21,755,250.88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36,276,246.86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7,367,709.28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50,663,788.46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938,444.28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109,333.44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829,110.84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4,834,668.94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496,443.96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4,338,224.98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22,693,695.16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41,110,915.80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7,973,486.68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55,831,124.28</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bookmarkEnd w:id="1209"/>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07"/>
      <w:bookmarkEnd w:id="1208"/>
      <w:bookmarkEnd w:id="1210"/>
    </w:p>
    <w:p>
      <w:pPr>
        <w:pStyle w:val="Style46"/>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11"/>
      <w:bookmarkEnd w:id="1212"/>
      <w:bookmarkEnd w:id="121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74,011,290.19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11,110,724.10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62,779,068.41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9,422,577.47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9,060,409.63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1,359,061.44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5,193,983.84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779,097.58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834,454.09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125,168.10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51,120.82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1,610,534.10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241,580.12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2,037,597.58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305,639.64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57,341,015.51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11,790,319.03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32,069,256.75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6,382,387.46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3,495,059.15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662,511.47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3,160,307.80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725,522.44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146,568,602.67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25,324,499.52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105,581,019.90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17,666,345.41</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214"/>
      <w:bookmarkEnd w:id="1215"/>
      <w:bookmarkEnd w:id="121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25,324,499.52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17,666,345.41</w:t>
            </w:r>
          </w:p>
        </w:tc>
      </w:tr>
    </w:tbl>
    <w:p>
      <w:pPr>
        <w:widowControl w:val="0"/>
        <w:spacing w:after="319" w:line="1" w:lineRule="exact"/>
      </w:pPr>
    </w:p>
    <w:p>
      <w:pPr>
        <w:pStyle w:val="Style46"/>
        <w:keepNext/>
        <w:keepLines/>
        <w:widowControl w:val="0"/>
        <w:numPr>
          <w:ilvl w:val="0"/>
          <w:numId w:val="75"/>
        </w:numPr>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未确认递延所得税资产明细</w:t>
      </w:r>
      <w:bookmarkEnd w:id="1217"/>
      <w:bookmarkEnd w:id="1218"/>
      <w:bookmarkEnd w:id="1220"/>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13,130.74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213,698.56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420,644.01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9,267,523.21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8,166,614.78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可弥补亏损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52,314,202.58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36,050,679.27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61,795,424.35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44,651,068.80</w:t>
            </w:r>
          </w:p>
        </w:tc>
      </w:tr>
    </w:tbl>
    <w:p>
      <w:pPr>
        <w:widowControl w:val="0"/>
        <w:spacing w:after="319" w:line="1" w:lineRule="exact"/>
      </w:pPr>
    </w:p>
    <w:p>
      <w:pPr>
        <w:pStyle w:val="Style46"/>
        <w:keepNext/>
        <w:keepLines/>
        <w:widowControl w:val="0"/>
        <w:numPr>
          <w:ilvl w:val="0"/>
          <w:numId w:val="75"/>
        </w:numPr>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未确认递延所得税资产的可抵扣亏损将于以下年度到期</w:t>
      </w:r>
      <w:bookmarkEnd w:id="1221"/>
      <w:bookmarkEnd w:id="1222"/>
      <w:bookmarkEnd w:id="1224"/>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1,794,349.62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1,208,349.62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1,208,349.62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4,991,949.33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5,245,901.99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11,610,153.94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11,610,153.94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16,191,924.10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16,191,924.10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18,311,825.59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52,314,202.58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36,050,679.27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bookmarkEnd w:id="1227"/>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225"/>
      <w:bookmarkEnd w:id="1226"/>
      <w:bookmarkEnd w:id="122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34,647,065.3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5,641,060.36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29,006,005.0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23,851,615.9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3,616,578.48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20,235,037.4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6,037,813.25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6,037,813.25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2,898,742.08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2,898,742.08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尚未安装的小兰智慧公司洗衣资产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8,469,403.57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8,469,403.57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8,327,466.88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8,327,466.88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49,154,282.2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5,641,060.36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43,513,221.8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35,077,824.8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3,616,578.48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31,461,246.4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80" w:line="240" w:lineRule="auto"/>
        <w:ind w:left="0" w:right="0" w:firstLine="440"/>
        <w:jc w:val="left"/>
        <w:rPr>
          <w:sz w:val="20"/>
          <w:szCs w:val="20"/>
        </w:rPr>
      </w:pPr>
      <w:r>
        <w:rPr>
          <w:color w:val="000000"/>
          <w:spacing w:val="0"/>
          <w:w w:val="100"/>
          <w:position w:val="0"/>
          <w:sz w:val="20"/>
          <w:szCs w:val="20"/>
        </w:rPr>
        <w:t>应收质保金减值准备计提情况:</w:t>
      </w:r>
    </w:p>
    <w:p>
      <w:pPr>
        <w:pStyle w:val="Style34"/>
        <w:keepNext w:val="0"/>
        <w:keepLines w:val="0"/>
        <w:widowControl w:val="0"/>
        <w:shd w:val="clear" w:color="auto" w:fill="auto"/>
        <w:bidi w:val="0"/>
        <w:spacing w:before="0" w:after="18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483"/>
        <w:gridCol w:w="1531"/>
        <w:gridCol w:w="1330"/>
        <w:gridCol w:w="965"/>
        <w:gridCol w:w="878"/>
        <w:gridCol w:w="1176"/>
        <w:gridCol w:w="869"/>
        <w:gridCol w:w="1373"/>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r>
      <w:tr>
        <w:trPr>
          <w:trHeight w:val="4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3,616,578.48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2,024,481.88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5,641,060.36</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3,616,578.48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2,024,481.88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5,641,060.36</w:t>
            </w:r>
          </w:p>
        </w:tc>
      </w:tr>
    </w:tbl>
    <w:p>
      <w:pPr>
        <w:widowControl w:val="0"/>
        <w:spacing w:after="179" w:line="1" w:lineRule="exact"/>
      </w:pPr>
    </w:p>
    <w:p>
      <w:pPr>
        <w:pStyle w:val="Style34"/>
        <w:keepNext w:val="0"/>
        <w:keepLines w:val="0"/>
        <w:widowControl w:val="0"/>
        <w:shd w:val="clear" w:color="auto" w:fill="auto"/>
        <w:bidi w:val="0"/>
        <w:spacing w:before="0" w:after="22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采用组合计提减值准备的应收质保金</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483"/>
        <w:gridCol w:w="2712"/>
        <w:gridCol w:w="2717"/>
        <w:gridCol w:w="2722"/>
      </w:tblGrid>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34,647,065.38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5,641,060.36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34,647,065.38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5,641,060.36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w:t>
            </w:r>
          </w:p>
        </w:tc>
      </w:tr>
    </w:tbl>
    <w:p>
      <w:pPr>
        <w:widowControl w:val="0"/>
        <w:spacing w:after="179" w:line="1" w:lineRule="exact"/>
      </w:pPr>
    </w:p>
    <w:p>
      <w:pPr>
        <w:pStyle w:val="Style34"/>
        <w:keepNext w:val="0"/>
        <w:keepLines w:val="0"/>
        <w:widowControl w:val="0"/>
        <w:shd w:val="clear" w:color="auto" w:fill="auto"/>
        <w:bidi w:val="0"/>
        <w:spacing w:before="0" w:after="180" w:line="240" w:lineRule="auto"/>
        <w:ind w:left="0" w:right="0" w:firstLine="440"/>
        <w:jc w:val="left"/>
        <w:rPr>
          <w:sz w:val="20"/>
          <w:szCs w:val="20"/>
        </w:rPr>
      </w:pPr>
      <w:bookmarkStart w:id="1229" w:name="bookmark1229"/>
      <w:r>
        <w:rPr>
          <w:rFonts w:ascii="Times New Roman" w:eastAsia="Times New Roman" w:hAnsi="Times New Roman" w:cs="Times New Roman"/>
          <w:color w:val="000000"/>
          <w:spacing w:val="0"/>
          <w:w w:val="100"/>
          <w:position w:val="0"/>
          <w:sz w:val="20"/>
          <w:szCs w:val="20"/>
        </w:rPr>
        <w:t>3</w:t>
      </w:r>
      <w:bookmarkEnd w:id="122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采用账龄组合计提减值准备的应收质保金</w:t>
      </w:r>
      <w:r>
        <w:br w:type="page"/>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83"/>
        <w:gridCol w:w="2030"/>
        <w:gridCol w:w="2270"/>
        <w:gridCol w:w="3874"/>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16,383,485.60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819,174.28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10,532,443.14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1,053,244.32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3,000,976.47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900,292.94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3,543,123.23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1,771,561.62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451,248.68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360,998.94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735,788.26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735,788.26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34,647,065.38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5,641,060.36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bookmarkEnd w:id="1232"/>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230"/>
      <w:bookmarkEnd w:id="1231"/>
      <w:bookmarkEnd w:id="1233"/>
    </w:p>
    <w:p>
      <w:pPr>
        <w:pStyle w:val="Style46"/>
        <w:keepNext/>
        <w:keepLines/>
        <w:widowControl w:val="0"/>
        <w:shd w:val="clear" w:color="auto" w:fill="auto"/>
        <w:bidi w:val="0"/>
        <w:spacing w:before="0" w:line="240" w:lineRule="auto"/>
        <w:ind w:left="0" w:right="0" w:firstLine="0"/>
        <w:jc w:val="both"/>
      </w:pPr>
      <w:bookmarkStart w:id="1234" w:name="bookmark1234"/>
      <w:bookmarkStart w:id="1235" w:name="bookmark1235"/>
      <w:bookmarkStart w:id="1236" w:name="bookmark12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34"/>
      <w:bookmarkEnd w:id="1235"/>
      <w:bookmarkEnd w:id="123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294,198,285.00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288,000,000.00</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保证并质押借款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保证并质押并抵押借款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339,053.02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478,790.62</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295,037,338.02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325,978,790.62</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短期借款分类的说明:</w:t>
      </w:r>
    </w:p>
    <w:p>
      <w:pPr>
        <w:pStyle w:val="Style31"/>
        <w:keepNext/>
        <w:keepLines/>
        <w:widowControl w:val="0"/>
        <w:shd w:val="clear" w:color="auto" w:fill="auto"/>
        <w:bidi w:val="0"/>
        <w:spacing w:before="0" w:after="380" w:line="240" w:lineRule="auto"/>
        <w:ind w:left="0" w:right="0" w:firstLine="0"/>
        <w:jc w:val="both"/>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bookmarkEnd w:id="1239"/>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237"/>
      <w:bookmarkEnd w:id="1238"/>
      <w:bookmarkEnd w:id="124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19,831,533.52</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19,831,533.52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1"/>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41"/>
      <w:bookmarkEnd w:id="1242"/>
      <w:bookmarkEnd w:id="1244"/>
    </w:p>
    <w:p>
      <w:pPr>
        <w:pStyle w:val="Style46"/>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45"/>
      <w:bookmarkEnd w:id="1246"/>
      <w:bookmarkEnd w:id="1247"/>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150,008,716.48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122,381,741.69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15,895,717.34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14,022,580.27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165,904,433.82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136,404,321.96</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48"/>
      <w:bookmarkEnd w:id="1249"/>
      <w:bookmarkEnd w:id="1250"/>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251"/>
      <w:bookmarkEnd w:id="1252"/>
      <w:bookmarkEnd w:id="1254"/>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72,837,090.58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52,639,712.87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72,837,090.58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52,639,712.87</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bookmarkEnd w:id="1257"/>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55"/>
      <w:bookmarkEnd w:id="1256"/>
      <w:bookmarkEnd w:id="1258"/>
    </w:p>
    <w:p>
      <w:pPr>
        <w:pStyle w:val="Style46"/>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59"/>
      <w:bookmarkEnd w:id="1260"/>
      <w:bookmarkEnd w:id="1261"/>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28,669,812.62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170,784,136.16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169,207,262.84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30,246,685.94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433,339.68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5,500,751.69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5,516,979.17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417,112.20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241,788.73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491,928.73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29,353,292.30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176,526,676.58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175,216,170.74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30,663,798.14</w:t>
            </w:r>
          </w:p>
        </w:tc>
      </w:tr>
    </w:tbl>
    <w:p>
      <w:pPr>
        <w:spacing w:lineRule="exact" w:line="1"/>
        <w:rPr>
          <w:sz w:val="2"/>
          <w:szCs w:val="2"/>
        </w:rPr>
      </w:pPr>
      <w:r>
        <w:br w:type="page"/>
      </w:r>
    </w:p>
    <w:p>
      <w:pPr>
        <w:pStyle w:val="Style46"/>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62"/>
      <w:bookmarkEnd w:id="1263"/>
      <w:bookmarkEnd w:id="126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27,926,216.33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150,383,644.03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148,971,921.83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29,337,938.53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4,769,258.18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4,722,782.35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46,475.83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350,821.77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5,925,364.25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5,917,931.27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358,254.75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309,741.65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5,742,133.11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5,700,593.45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351,281.31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35,172.60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135,951.91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12,445.72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7,544,271.25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7,532,577.97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24,139.00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380,328.80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2,161,598.45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2,062,049.42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479,877.83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28,669,812.62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170,784,136.16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169,207,262.84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30,246,685.94</w:t>
            </w:r>
          </w:p>
        </w:tc>
      </w:tr>
    </w:tbl>
    <w:p>
      <w:pPr>
        <w:widowControl w:val="0"/>
        <w:spacing w:after="319" w:line="1" w:lineRule="exact"/>
      </w:pPr>
    </w:p>
    <w:p>
      <w:pPr>
        <w:pStyle w:val="Style46"/>
        <w:keepNext/>
        <w:keepLines/>
        <w:widowControl w:val="0"/>
        <w:numPr>
          <w:ilvl w:val="0"/>
          <w:numId w:val="77"/>
        </w:numPr>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设定提存计划列示</w:t>
      </w:r>
      <w:bookmarkEnd w:id="1265"/>
      <w:bookmarkEnd w:id="1266"/>
      <w:bookmarkEnd w:id="126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418,225.26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5,292,990.02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5,308,524.04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402,691.24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15,114.42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207,761.67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208,455.13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14,420.96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433,339.68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5,500,751.69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5,516,979.17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417,112.20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69"/>
      <w:bookmarkEnd w:id="1270"/>
      <w:bookmarkEnd w:id="127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5,742,571.53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6,051,012.77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1,380,506.31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1,869,519.03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323,359.71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440,112.27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954,170.07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774,256.79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423,127.47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331,934.74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282,084.89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221,289.82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15,470.93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129,438.59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80,864.51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9,260,313.77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9,797,702.37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273"/>
      <w:bookmarkEnd w:id="1274"/>
      <w:bookmarkEnd w:id="1276"/>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691,942.95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13,062,852.80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14,318,520.05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13,754,795.75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14,318,520.05</w:t>
            </w:r>
          </w:p>
        </w:tc>
      </w:tr>
    </w:tbl>
    <w:p>
      <w:pPr>
        <w:widowControl w:val="0"/>
        <w:spacing w:after="379" w:line="1" w:lineRule="exact"/>
      </w:pPr>
    </w:p>
    <w:p>
      <w:pPr>
        <w:pStyle w:val="Style46"/>
        <w:keepNext/>
        <w:keepLines/>
        <w:widowControl w:val="0"/>
        <w:shd w:val="clear" w:color="auto" w:fill="auto"/>
        <w:bidi w:val="0"/>
        <w:spacing w:before="0" w:line="240" w:lineRule="auto"/>
        <w:ind w:left="0" w:right="0" w:firstLine="0"/>
        <w:jc w:val="both"/>
      </w:pPr>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277"/>
      <w:bookmarkEnd w:id="1278"/>
      <w:bookmarkEnd w:id="127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691,942.95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691,942.95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80"/>
      <w:bookmarkEnd w:id="1281"/>
      <w:bookmarkEnd w:id="1282"/>
    </w:p>
    <w:p>
      <w:pPr>
        <w:pStyle w:val="Style77"/>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83"/>
      <w:bookmarkEnd w:id="1284"/>
      <w:bookmarkEnd w:id="1285"/>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5,010,479.45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5,010,479.45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1,502,557.79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4,667,537.38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4,483,773.23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4,474,832.13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2,066,042.33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165,671.09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13,062,852.80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14,318,520.05</w:t>
            </w:r>
          </w:p>
        </w:tc>
      </w:tr>
    </w:tbl>
    <w:p>
      <w:pPr>
        <w:spacing w:lineRule="exact" w:line="1"/>
        <w:rPr>
          <w:sz w:val="2"/>
          <w:szCs w:val="2"/>
        </w:rPr>
      </w:pPr>
      <w:r>
        <w:br w:type="page"/>
      </w:r>
    </w:p>
    <w:p>
      <w:pPr>
        <w:pStyle w:val="Style77"/>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86"/>
      <w:bookmarkEnd w:id="1287"/>
      <w:bookmarkEnd w:id="1288"/>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289"/>
      <w:bookmarkEnd w:id="1290"/>
      <w:bookmarkEnd w:id="1292"/>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3,333,332.00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3,333,332.00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3,333,332.00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3,333,332.00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bookmarkEnd w:id="1295"/>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293"/>
      <w:bookmarkEnd w:id="1294"/>
      <w:bookmarkEnd w:id="1296"/>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已背书未终止确认票据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2,553,215.55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8,296,892.32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6,907,473.63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10,850,107.87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6,907,473.63</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297"/>
      <w:bookmarkEnd w:id="1298"/>
      <w:bookmarkEnd w:id="1300"/>
    </w:p>
    <w:p>
      <w:pPr>
        <w:pStyle w:val="Style46"/>
        <w:keepNext/>
        <w:keepLines/>
        <w:widowControl w:val="0"/>
        <w:shd w:val="clear" w:color="auto" w:fill="auto"/>
        <w:bidi w:val="0"/>
        <w:spacing w:before="0" w:line="240" w:lineRule="auto"/>
        <w:ind w:left="0" w:right="0" w:firstLine="0"/>
        <w:jc w:val="both"/>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01"/>
      <w:bookmarkEnd w:id="1302"/>
      <w:bookmarkEnd w:id="1303"/>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1,666,670.00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5,000,002.00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1,666,670.00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5,000,002.00</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其他说明，包括利率区间:</w:t>
      </w:r>
      <w:r>
        <w:br w:type="page"/>
      </w:r>
    </w:p>
    <w:p>
      <w:pPr>
        <w:pStyle w:val="Style31"/>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3</w:t>
      </w:r>
      <w:bookmarkEnd w:id="1306"/>
      <w:r>
        <w:rPr>
          <w:rFonts w:ascii="Times New Roman" w:eastAsia="Times New Roman" w:hAnsi="Times New Roman" w:cs="Times New Roman"/>
          <w:color w:val="000000"/>
          <w:spacing w:val="0"/>
          <w:w w:val="100"/>
          <w:position w:val="0"/>
        </w:rPr>
        <w:t>0</w:t>
      </w:r>
      <w:r>
        <w:rPr>
          <w:color w:val="000000"/>
          <w:spacing w:val="0"/>
          <w:w w:val="100"/>
          <w:position w:val="0"/>
        </w:rPr>
        <w:t>、应付债券</w:t>
      </w:r>
      <w:bookmarkEnd w:id="1304"/>
      <w:bookmarkEnd w:id="1305"/>
      <w:bookmarkEnd w:id="1307"/>
    </w:p>
    <w:p>
      <w:pPr>
        <w:pStyle w:val="Style46"/>
        <w:keepNext/>
        <w:keepLines/>
        <w:widowControl w:val="0"/>
        <w:shd w:val="clear" w:color="auto" w:fill="auto"/>
        <w:bidi w:val="0"/>
        <w:spacing w:before="0" w:after="360" w:line="240" w:lineRule="auto"/>
        <w:ind w:left="0" w:right="0" w:firstLine="0"/>
        <w:jc w:val="left"/>
      </w:pPr>
      <w:bookmarkStart w:id="1308" w:name="bookmark1308"/>
      <w:bookmarkStart w:id="1309" w:name="bookmark1309"/>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08"/>
      <w:bookmarkEnd w:id="1309"/>
      <w:bookmarkEnd w:id="131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129,246,485.97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129,246,485.97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center"/>
        <w:rPr>
          <w:sz w:val="20"/>
          <w:szCs w:val="20"/>
        </w:rPr>
      </w:pPr>
      <w:bookmarkStart w:id="1311" w:name="bookmark131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）应付债券的增减变动（不包括划分为金融负债的优先股、永续债等其他金融工具）</w:t>
      </w:r>
      <w:bookmarkEnd w:id="1311"/>
    </w:p>
    <w:p>
      <w:pPr>
        <w:widowControl w:val="0"/>
        <w:spacing w:after="35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正元转债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129,564,4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6,884,935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129,564,4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6,884,935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w:t>
            </w:r>
          </w:p>
        </w:tc>
      </w:tr>
    </w:tbl>
    <w:p>
      <w:pPr>
        <w:pStyle w:val="Style41"/>
        <w:keepNext w:val="0"/>
        <w:keepLines w:val="0"/>
        <w:widowControl w:val="0"/>
        <w:shd w:val="clear" w:color="auto" w:fill="auto"/>
        <w:bidi w:val="0"/>
        <w:spacing w:before="0" w:after="0" w:line="240" w:lineRule="auto"/>
        <w:ind w:left="0" w:right="0" w:firstLine="0"/>
        <w:jc w:val="center"/>
        <w:rPr>
          <w:sz w:val="20"/>
          <w:szCs w:val="20"/>
        </w:rPr>
      </w:pPr>
      <w:bookmarkStart w:id="1312" w:name="bookmark1312"/>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）可转换公司债券的转股条件、转股时间说明</w:t>
      </w:r>
      <w:bookmarkEnd w:id="1312"/>
    </w:p>
    <w:p>
      <w:pPr>
        <w:widowControl w:val="0"/>
        <w:spacing w:after="279" w:line="1" w:lineRule="exact"/>
      </w:pPr>
    </w:p>
    <w:p>
      <w:pPr>
        <w:pStyle w:val="Style34"/>
        <w:keepNext w:val="0"/>
        <w:keepLines w:val="0"/>
        <w:widowControl w:val="0"/>
        <w:shd w:val="clear" w:color="auto" w:fill="auto"/>
        <w:bidi w:val="0"/>
        <w:spacing w:before="0" w:after="360" w:line="310" w:lineRule="exact"/>
        <w:ind w:left="0" w:right="0" w:firstLine="440"/>
        <w:jc w:val="both"/>
        <w:rPr>
          <w:sz w:val="20"/>
          <w:szCs w:val="20"/>
        </w:rPr>
      </w:pPr>
      <w:r>
        <w:rPr>
          <w:color w:val="000000"/>
          <w:spacing w:val="0"/>
          <w:w w:val="100"/>
          <w:position w:val="0"/>
          <w:sz w:val="20"/>
          <w:szCs w:val="20"/>
        </w:rPr>
        <w:t>经中国证监会《关于核准浙江正元智慧科技股份有限公司公开发行可转债公司债券的批复》（证件许 可〔</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2985</w:t>
      </w:r>
      <w:r>
        <w:rPr>
          <w:color w:val="000000"/>
          <w:spacing w:val="0"/>
          <w:w w:val="100"/>
          <w:position w:val="0"/>
          <w:sz w:val="20"/>
          <w:szCs w:val="20"/>
        </w:rPr>
        <w:t>号）核准，本公司于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日公开发行面值</w:t>
      </w:r>
      <w:r>
        <w:rPr>
          <w:rFonts w:ascii="Times New Roman" w:eastAsia="Times New Roman" w:hAnsi="Times New Roman" w:cs="Times New Roman"/>
          <w:color w:val="000000"/>
          <w:spacing w:val="0"/>
          <w:w w:val="100"/>
          <w:position w:val="0"/>
          <w:sz w:val="20"/>
          <w:szCs w:val="20"/>
        </w:rPr>
        <w:t>17,500.00</w:t>
      </w:r>
      <w:r>
        <w:rPr>
          <w:color w:val="000000"/>
          <w:spacing w:val="0"/>
          <w:w w:val="100"/>
          <w:position w:val="0"/>
          <w:sz w:val="20"/>
          <w:szCs w:val="20"/>
        </w:rPr>
        <w:t>万元可转换公司债券（以下简称 可转债）。可转债存续期限为六年，每年付息一次，到期归还本金和最后一年利息，债券票面利率为第一 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、第二年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、第三年</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、第四年</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、第五年</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、第六年</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。可转债转股时间为自发行 结束之日起满</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个月后的第一个交易日起至可转债到期日止（即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日），初始转 股价</w:t>
      </w:r>
      <w:r>
        <w:rPr>
          <w:rFonts w:ascii="Times New Roman" w:eastAsia="Times New Roman" w:hAnsi="Times New Roman" w:cs="Times New Roman"/>
          <w:color w:val="000000"/>
          <w:spacing w:val="0"/>
          <w:w w:val="100"/>
          <w:position w:val="0"/>
          <w:sz w:val="20"/>
          <w:szCs w:val="20"/>
        </w:rPr>
        <w:t>15.47</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p>
      <w:pPr>
        <w:pStyle w:val="Style31"/>
        <w:keepNext/>
        <w:keepLines/>
        <w:widowControl w:val="0"/>
        <w:shd w:val="clear" w:color="auto" w:fill="auto"/>
        <w:bidi w:val="0"/>
        <w:spacing w:before="0" w:after="280" w:line="324" w:lineRule="auto"/>
        <w:ind w:left="0" w:right="0" w:firstLine="0"/>
        <w:jc w:val="left"/>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31</w:t>
      </w:r>
      <w:r>
        <w:rPr>
          <w:color w:val="000000"/>
          <w:spacing w:val="0"/>
          <w:w w:val="100"/>
          <w:position w:val="0"/>
        </w:rPr>
        <w:t>、股本</w:t>
      </w:r>
      <w:bookmarkEnd w:id="1313"/>
      <w:bookmarkEnd w:id="1314"/>
      <w:bookmarkEnd w:id="1315"/>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126,666,667.00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647,638.00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647,638.00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127,314,305.00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80" w:line="302" w:lineRule="exact"/>
        <w:ind w:left="0" w:right="0" w:firstLine="44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日，本期共有</w:t>
      </w:r>
      <w:r>
        <w:rPr>
          <w:rFonts w:ascii="Times New Roman" w:eastAsia="Times New Roman" w:hAnsi="Times New Roman" w:cs="Times New Roman"/>
          <w:color w:val="000000"/>
          <w:spacing w:val="0"/>
          <w:w w:val="100"/>
          <w:position w:val="0"/>
          <w:sz w:val="20"/>
          <w:szCs w:val="20"/>
        </w:rPr>
        <w:t>89,337</w:t>
      </w:r>
      <w:r>
        <w:rPr>
          <w:color w:val="000000"/>
          <w:spacing w:val="0"/>
          <w:w w:val="100"/>
          <w:position w:val="0"/>
          <w:sz w:val="20"/>
          <w:szCs w:val="20"/>
        </w:rPr>
        <w:t>张可转换公司债券行使了转股权利，增加实收股本</w:t>
      </w:r>
      <w:r>
        <w:rPr>
          <w:rFonts w:ascii="Times New Roman" w:eastAsia="Times New Roman" w:hAnsi="Times New Roman" w:cs="Times New Roman"/>
          <w:color w:val="000000"/>
          <w:spacing w:val="0"/>
          <w:w w:val="100"/>
          <w:position w:val="0"/>
          <w:sz w:val="20"/>
          <w:szCs w:val="20"/>
        </w:rPr>
        <w:t>579,653.00</w:t>
      </w:r>
    </w:p>
    <w:p>
      <w:pPr>
        <w:pStyle w:val="Style34"/>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/元。</w:t>
      </w:r>
    </w:p>
    <w:p>
      <w:pPr>
        <w:pStyle w:val="Style34"/>
        <w:keepNext w:val="0"/>
        <w:keepLines w:val="0"/>
        <w:widowControl w:val="0"/>
        <w:shd w:val="clear" w:color="auto" w:fill="auto"/>
        <w:bidi w:val="0"/>
        <w:spacing w:before="0" w:after="0" w:line="302" w:lineRule="exact"/>
        <w:ind w:left="0" w:right="0" w:firstLine="44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日，本期激励对象共计行权</w:t>
      </w:r>
      <w:r>
        <w:rPr>
          <w:rFonts w:ascii="Times New Roman" w:eastAsia="Times New Roman" w:hAnsi="Times New Roman" w:cs="Times New Roman"/>
          <w:color w:val="000000"/>
          <w:spacing w:val="0"/>
          <w:w w:val="100"/>
          <w:position w:val="0"/>
          <w:sz w:val="20"/>
          <w:szCs w:val="20"/>
        </w:rPr>
        <w:t>67,985</w:t>
      </w:r>
      <w:r>
        <w:rPr>
          <w:color w:val="000000"/>
          <w:spacing w:val="0"/>
          <w:w w:val="100"/>
          <w:position w:val="0"/>
          <w:sz w:val="20"/>
          <w:szCs w:val="20"/>
        </w:rPr>
        <w:t>股，增加实收股本</w:t>
      </w:r>
      <w:r>
        <w:rPr>
          <w:rFonts w:ascii="Times New Roman" w:eastAsia="Times New Roman" w:hAnsi="Times New Roman" w:cs="Times New Roman"/>
          <w:color w:val="000000"/>
          <w:spacing w:val="0"/>
          <w:w w:val="100"/>
          <w:position w:val="0"/>
          <w:sz w:val="20"/>
          <w:szCs w:val="20"/>
        </w:rPr>
        <w:t>67,985.00</w:t>
      </w:r>
      <w:r>
        <w:rPr>
          <w:color w:val="000000"/>
          <w:spacing w:val="0"/>
          <w:w w:val="100"/>
          <w:position w:val="0"/>
          <w:sz w:val="20"/>
          <w:szCs w:val="20"/>
        </w:rPr>
        <w:t>元。</w:t>
      </w:r>
    </w:p>
    <w:p>
      <w:pPr>
        <w:pStyle w:val="Style34"/>
        <w:keepNext w:val="0"/>
        <w:keepLines w:val="0"/>
        <w:widowControl w:val="0"/>
        <w:shd w:val="clear" w:color="auto" w:fill="auto"/>
        <w:bidi w:val="0"/>
        <w:spacing w:before="0" w:after="280" w:line="302" w:lineRule="exact"/>
        <w:ind w:left="0" w:right="0" w:firstLine="440"/>
        <w:jc w:val="both"/>
        <w:rPr>
          <w:sz w:val="20"/>
          <w:szCs w:val="20"/>
        </w:rPr>
      </w:pPr>
      <w:r>
        <w:rPr>
          <w:color w:val="000000"/>
          <w:spacing w:val="0"/>
          <w:w w:val="100"/>
          <w:position w:val="0"/>
          <w:sz w:val="20"/>
          <w:szCs w:val="20"/>
        </w:rPr>
        <w:t>上述增资事项业经天健会计师事务所（特殊普通合伙）审验，并由其出具《验资报告》（天健验〔</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13 </w:t>
      </w:r>
      <w:r>
        <w:rPr>
          <w:color w:val="000000"/>
          <w:spacing w:val="0"/>
          <w:w w:val="100"/>
          <w:position w:val="0"/>
          <w:sz w:val="20"/>
          <w:szCs w:val="20"/>
        </w:rPr>
        <w:t>号）。</w:t>
      </w:r>
    </w:p>
    <w:p>
      <w:pPr>
        <w:pStyle w:val="Style31"/>
        <w:keepNext/>
        <w:keepLines/>
        <w:widowControl w:val="0"/>
        <w:shd w:val="clear" w:color="auto" w:fill="auto"/>
        <w:bidi w:val="0"/>
        <w:spacing w:before="0" w:after="280" w:line="315" w:lineRule="exact"/>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3</w:t>
      </w:r>
      <w:bookmarkEnd w:id="1318"/>
      <w:r>
        <w:rPr>
          <w:rFonts w:ascii="Times New Roman" w:eastAsia="Times New Roman" w:hAnsi="Times New Roman" w:cs="Times New Roman"/>
          <w:color w:val="000000"/>
          <w:spacing w:val="0"/>
          <w:w w:val="100"/>
          <w:position w:val="0"/>
        </w:rPr>
        <w:t>2</w:t>
      </w:r>
      <w:r>
        <w:rPr>
          <w:color w:val="000000"/>
          <w:spacing w:val="0"/>
          <w:w w:val="100"/>
          <w:position w:val="0"/>
        </w:rPr>
        <w:t>、其他权益工具</w:t>
      </w:r>
      <w:bookmarkEnd w:id="1316"/>
      <w:bookmarkEnd w:id="1317"/>
      <w:bookmarkEnd w:id="1319"/>
    </w:p>
    <w:p>
      <w:pPr>
        <w:pStyle w:val="Style46"/>
        <w:keepNext/>
        <w:keepLines/>
        <w:widowControl w:val="0"/>
        <w:shd w:val="clear" w:color="auto" w:fill="auto"/>
        <w:tabs>
          <w:tab w:pos="493" w:val="left"/>
        </w:tabs>
        <w:bidi w:val="0"/>
        <w:spacing w:before="0" w:after="280" w:line="315" w:lineRule="exact"/>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320"/>
      <w:bookmarkEnd w:id="1321"/>
      <w:bookmarkEnd w:id="1323"/>
    </w:p>
    <w:p>
      <w:pPr>
        <w:pStyle w:val="Style34"/>
        <w:keepNext w:val="0"/>
        <w:keepLines w:val="0"/>
        <w:widowControl w:val="0"/>
        <w:shd w:val="clear" w:color="auto" w:fill="auto"/>
        <w:bidi w:val="0"/>
        <w:spacing w:before="0" w:after="280" w:line="315" w:lineRule="exact"/>
        <w:ind w:left="0" w:right="0" w:firstLine="440"/>
        <w:jc w:val="both"/>
        <w:rPr>
          <w:sz w:val="20"/>
          <w:szCs w:val="20"/>
        </w:rPr>
      </w:pPr>
      <w:r>
        <w:rPr>
          <w:color w:val="000000"/>
          <w:spacing w:val="0"/>
          <w:w w:val="100"/>
          <w:position w:val="0"/>
          <w:sz w:val="20"/>
          <w:szCs w:val="20"/>
        </w:rPr>
        <w:t>根据公司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日的第三届董事会第四次会议、</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年第一次临时股东大会审议 通过的《关于公司公开发行可转换公司债券发行方案的议案》，公司拟发行可转换公司债券</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亿元，拟 用于校园</w:t>
      </w:r>
      <w:r>
        <w:rPr>
          <w:rFonts w:ascii="Times New Roman" w:eastAsia="Times New Roman" w:hAnsi="Times New Roman" w:cs="Times New Roman"/>
          <w:color w:val="000000"/>
          <w:spacing w:val="0"/>
          <w:w w:val="100"/>
          <w:position w:val="0"/>
          <w:sz w:val="20"/>
          <w:szCs w:val="20"/>
        </w:rPr>
        <w:t>IOE</w:t>
      </w:r>
      <w:r>
        <w:rPr>
          <w:color w:val="000000"/>
          <w:spacing w:val="0"/>
          <w:w w:val="100"/>
          <w:position w:val="0"/>
          <w:sz w:val="20"/>
          <w:szCs w:val="20"/>
        </w:rPr>
        <w:t>综合服务平台、智慧易联洗衣生活平台及补充流动资金。经证监会公开核准，并在深圳证券 交易所公开发售，公司取得相应扣除承销费后的募集资金净额</w:t>
      </w:r>
      <w:r>
        <w:rPr>
          <w:rFonts w:ascii="Times New Roman" w:eastAsia="Times New Roman" w:hAnsi="Times New Roman" w:cs="Times New Roman"/>
          <w:color w:val="000000"/>
          <w:spacing w:val="0"/>
          <w:w w:val="100"/>
          <w:position w:val="0"/>
          <w:sz w:val="20"/>
          <w:szCs w:val="20"/>
        </w:rPr>
        <w:t>169,339,622.64</w:t>
      </w:r>
      <w:r>
        <w:rPr>
          <w:color w:val="000000"/>
          <w:spacing w:val="0"/>
          <w:w w:val="100"/>
          <w:position w:val="0"/>
          <w:sz w:val="20"/>
          <w:szCs w:val="20"/>
        </w:rPr>
        <w:t>元。</w:t>
      </w:r>
    </w:p>
    <w:p>
      <w:pPr>
        <w:pStyle w:val="Style46"/>
        <w:keepNext/>
        <w:keepLines/>
        <w:widowControl w:val="0"/>
        <w:shd w:val="clear" w:color="auto" w:fill="auto"/>
        <w:tabs>
          <w:tab w:pos="493" w:val="left"/>
        </w:tabs>
        <w:bidi w:val="0"/>
        <w:spacing w:before="0" w:line="315" w:lineRule="exact"/>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324"/>
      <w:bookmarkEnd w:id="1325"/>
      <w:bookmarkEnd w:id="132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可转换公司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37,765,702.8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1,927,928.34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35,837,774.5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37,765,702.8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1,927,928.34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35,837,774.5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4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440"/>
        <w:jc w:val="left"/>
        <w:rPr>
          <w:sz w:val="20"/>
          <w:szCs w:val="20"/>
        </w:rPr>
      </w:pPr>
      <w:r>
        <w:rPr>
          <w:color w:val="000000"/>
          <w:spacing w:val="0"/>
          <w:w w:val="100"/>
          <w:position w:val="0"/>
          <w:sz w:val="20"/>
          <w:szCs w:val="20"/>
        </w:rPr>
        <w:t>本期减少系发生可转换公司债券转股所致。</w:t>
      </w:r>
    </w:p>
    <w:p>
      <w:pPr>
        <w:pStyle w:val="Style31"/>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w:t>
      </w:r>
      <w:bookmarkEnd w:id="1330"/>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328"/>
      <w:bookmarkEnd w:id="1329"/>
      <w:bookmarkEnd w:id="1331"/>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202,996,814.51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12,997,617.89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2,262,957.30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213,731,475.10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20,385,143.76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3,030,226.11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3,614,898.62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19,800,471.25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223,381,958.27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16,027,844.00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5,877,855.92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233,531,946.35</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其他说明，包括本期增减变动情况、变动原因说明：</w:t>
      </w:r>
    </w:p>
    <w:p>
      <w:pPr>
        <w:pStyle w:val="Style34"/>
        <w:keepNext w:val="0"/>
        <w:keepLines w:val="0"/>
        <w:widowControl w:val="0"/>
        <w:numPr>
          <w:ilvl w:val="0"/>
          <w:numId w:val="79"/>
        </w:numPr>
        <w:shd w:val="clear" w:color="auto" w:fill="auto"/>
        <w:tabs>
          <w:tab w:pos="755" w:val="left"/>
        </w:tabs>
        <w:bidi w:val="0"/>
        <w:spacing w:before="0" w:after="0" w:line="338" w:lineRule="auto"/>
        <w:ind w:left="0" w:right="0" w:firstLine="440"/>
        <w:jc w:val="both"/>
        <w:rPr>
          <w:sz w:val="20"/>
          <w:szCs w:val="20"/>
        </w:rPr>
      </w:pPr>
      <w:bookmarkStart w:id="1332" w:name="bookmark1332"/>
      <w:bookmarkEnd w:id="1332"/>
      <w:r>
        <w:rPr>
          <w:color w:val="000000"/>
          <w:spacing w:val="0"/>
          <w:w w:val="100"/>
          <w:position w:val="0"/>
          <w:sz w:val="20"/>
          <w:szCs w:val="20"/>
        </w:rPr>
        <w:t>股本溢价变动说明</w:t>
      </w:r>
    </w:p>
    <w:p>
      <w:pPr>
        <w:pStyle w:val="Style34"/>
        <w:keepNext w:val="0"/>
        <w:keepLines w:val="0"/>
        <w:widowControl w:val="0"/>
        <w:numPr>
          <w:ilvl w:val="0"/>
          <w:numId w:val="81"/>
        </w:numPr>
        <w:shd w:val="clear" w:color="auto" w:fill="auto"/>
        <w:tabs>
          <w:tab w:pos="832" w:val="left"/>
        </w:tabs>
        <w:bidi w:val="0"/>
        <w:spacing w:before="0" w:after="0" w:line="323" w:lineRule="exact"/>
        <w:ind w:left="0" w:right="0" w:firstLine="440"/>
        <w:jc w:val="left"/>
        <w:rPr>
          <w:sz w:val="20"/>
          <w:szCs w:val="20"/>
        </w:rPr>
      </w:pPr>
      <w:bookmarkStart w:id="1333" w:name="bookmark1333"/>
      <w:bookmarkEnd w:id="1333"/>
      <w:r>
        <w:rPr>
          <w:color w:val="000000"/>
          <w:spacing w:val="0"/>
          <w:w w:val="100"/>
          <w:position w:val="0"/>
          <w:sz w:val="20"/>
          <w:szCs w:val="20"/>
        </w:rPr>
        <w:t>股本溢价增加</w:t>
      </w:r>
      <w:r>
        <w:rPr>
          <w:rFonts w:ascii="Times New Roman" w:eastAsia="Times New Roman" w:hAnsi="Times New Roman" w:cs="Times New Roman"/>
          <w:color w:val="000000"/>
          <w:spacing w:val="0"/>
          <w:w w:val="100"/>
          <w:position w:val="0"/>
          <w:sz w:val="20"/>
          <w:szCs w:val="20"/>
        </w:rPr>
        <w:t>8,261,710.76</w:t>
      </w:r>
      <w:r>
        <w:rPr>
          <w:color w:val="000000"/>
          <w:spacing w:val="0"/>
          <w:w w:val="100"/>
          <w:position w:val="0"/>
          <w:sz w:val="20"/>
          <w:szCs w:val="20"/>
        </w:rPr>
        <w:t>元，系公司本期可转换公司债券行权溢价部分转入股本溢价。</w:t>
      </w:r>
    </w:p>
    <w:p>
      <w:pPr>
        <w:pStyle w:val="Style34"/>
        <w:keepNext w:val="0"/>
        <w:keepLines w:val="0"/>
        <w:widowControl w:val="0"/>
        <w:numPr>
          <w:ilvl w:val="0"/>
          <w:numId w:val="81"/>
        </w:numPr>
        <w:shd w:val="clear" w:color="auto" w:fill="auto"/>
        <w:tabs>
          <w:tab w:pos="814" w:val="left"/>
        </w:tabs>
        <w:bidi w:val="0"/>
        <w:spacing w:before="0" w:after="0" w:line="323" w:lineRule="exact"/>
        <w:ind w:left="0" w:right="0" w:firstLine="440"/>
        <w:jc w:val="both"/>
        <w:rPr>
          <w:sz w:val="20"/>
          <w:szCs w:val="20"/>
        </w:rPr>
      </w:pPr>
      <w:bookmarkStart w:id="1334" w:name="bookmark1334"/>
      <w:bookmarkEnd w:id="1334"/>
      <w:r>
        <w:rPr>
          <w:color w:val="000000"/>
          <w:spacing w:val="0"/>
          <w:w w:val="100"/>
          <w:position w:val="0"/>
          <w:sz w:val="20"/>
          <w:szCs w:val="20"/>
        </w:rPr>
        <w:t>股本溢价增加</w:t>
      </w:r>
      <w:r>
        <w:rPr>
          <w:rFonts w:ascii="Times New Roman" w:eastAsia="Times New Roman" w:hAnsi="Times New Roman" w:cs="Times New Roman"/>
          <w:color w:val="000000"/>
          <w:spacing w:val="0"/>
          <w:w w:val="100"/>
          <w:position w:val="0"/>
          <w:sz w:val="20"/>
          <w:szCs w:val="20"/>
        </w:rPr>
        <w:t>3,614,898.62</w:t>
      </w:r>
      <w:r>
        <w:rPr>
          <w:color w:val="000000"/>
          <w:spacing w:val="0"/>
          <w:w w:val="100"/>
          <w:position w:val="0"/>
          <w:sz w:val="20"/>
          <w:szCs w:val="20"/>
        </w:rPr>
        <w:t>元，系公司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日授予激励对象股票期权第一个行权期到期转入 股本溢价。</w:t>
      </w:r>
    </w:p>
    <w:p>
      <w:pPr>
        <w:pStyle w:val="Style34"/>
        <w:keepNext w:val="0"/>
        <w:keepLines w:val="0"/>
        <w:widowControl w:val="0"/>
        <w:numPr>
          <w:ilvl w:val="0"/>
          <w:numId w:val="81"/>
        </w:numPr>
        <w:shd w:val="clear" w:color="auto" w:fill="auto"/>
        <w:tabs>
          <w:tab w:pos="837" w:val="left"/>
        </w:tabs>
        <w:bidi w:val="0"/>
        <w:spacing w:before="0" w:after="0" w:line="323" w:lineRule="exact"/>
        <w:ind w:left="0" w:right="0" w:firstLine="440"/>
        <w:jc w:val="both"/>
        <w:rPr>
          <w:sz w:val="20"/>
          <w:szCs w:val="20"/>
        </w:rPr>
      </w:pPr>
      <w:bookmarkStart w:id="1335" w:name="bookmark1335"/>
      <w:bookmarkEnd w:id="1335"/>
      <w:r>
        <w:rPr>
          <w:color w:val="000000"/>
          <w:spacing w:val="0"/>
          <w:w w:val="100"/>
          <w:position w:val="0"/>
          <w:sz w:val="20"/>
          <w:szCs w:val="20"/>
        </w:rPr>
        <w:t>股本溢价增加</w:t>
      </w:r>
      <w:r>
        <w:rPr>
          <w:rFonts w:ascii="Times New Roman" w:eastAsia="Times New Roman" w:hAnsi="Times New Roman" w:cs="Times New Roman"/>
          <w:color w:val="000000"/>
          <w:spacing w:val="0"/>
          <w:w w:val="100"/>
          <w:position w:val="0"/>
          <w:sz w:val="20"/>
          <w:szCs w:val="20"/>
        </w:rPr>
        <w:t>1,121,008.51</w:t>
      </w:r>
      <w:r>
        <w:rPr>
          <w:color w:val="000000"/>
          <w:spacing w:val="0"/>
          <w:w w:val="100"/>
          <w:position w:val="0"/>
          <w:sz w:val="20"/>
          <w:szCs w:val="20"/>
        </w:rPr>
        <w:t>元，系公司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日授予激励对象股票期权自主行权计入股本溢价。</w:t>
      </w:r>
    </w:p>
    <w:p>
      <w:pPr>
        <w:pStyle w:val="Style34"/>
        <w:keepNext w:val="0"/>
        <w:keepLines w:val="0"/>
        <w:widowControl w:val="0"/>
        <w:numPr>
          <w:ilvl w:val="0"/>
          <w:numId w:val="81"/>
        </w:numPr>
        <w:shd w:val="clear" w:color="auto" w:fill="auto"/>
        <w:tabs>
          <w:tab w:pos="790" w:val="left"/>
        </w:tabs>
        <w:bidi w:val="0"/>
        <w:spacing w:before="0" w:after="0" w:line="323" w:lineRule="exact"/>
        <w:ind w:left="0" w:right="0" w:firstLine="440"/>
        <w:jc w:val="both"/>
        <w:rPr>
          <w:sz w:val="20"/>
          <w:szCs w:val="20"/>
        </w:rPr>
      </w:pPr>
      <w:bookmarkStart w:id="1336" w:name="bookmark1336"/>
      <w:bookmarkEnd w:id="1336"/>
      <w:r>
        <w:rPr>
          <w:color w:val="000000"/>
          <w:spacing w:val="0"/>
          <w:w w:val="100"/>
          <w:position w:val="0"/>
          <w:sz w:val="20"/>
          <w:szCs w:val="20"/>
        </w:rPr>
        <w:t>股本溢价减少</w:t>
      </w:r>
      <w:r>
        <w:rPr>
          <w:rFonts w:ascii="Times New Roman" w:eastAsia="Times New Roman" w:hAnsi="Times New Roman" w:cs="Times New Roman"/>
          <w:color w:val="000000"/>
          <w:spacing w:val="0"/>
          <w:w w:val="100"/>
          <w:position w:val="0"/>
          <w:sz w:val="20"/>
          <w:szCs w:val="20"/>
        </w:rPr>
        <w:t>689,267.56</w:t>
      </w:r>
      <w:r>
        <w:rPr>
          <w:color w:val="000000"/>
          <w:spacing w:val="0"/>
          <w:w w:val="100"/>
          <w:position w:val="0"/>
          <w:sz w:val="20"/>
          <w:szCs w:val="20"/>
        </w:rPr>
        <w:t>元，系公司收购正元曦客公司少数股东股权，购买成本高于取得的按股权 比例计算的净资产份额冲减资本公积，详见本财务报表附注九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之说明。</w:t>
      </w:r>
    </w:p>
    <w:p>
      <w:pPr>
        <w:pStyle w:val="Style34"/>
        <w:keepNext w:val="0"/>
        <w:keepLines w:val="0"/>
        <w:widowControl w:val="0"/>
        <w:numPr>
          <w:ilvl w:val="0"/>
          <w:numId w:val="81"/>
        </w:numPr>
        <w:shd w:val="clear" w:color="auto" w:fill="auto"/>
        <w:tabs>
          <w:tab w:pos="810" w:val="left"/>
        </w:tabs>
        <w:bidi w:val="0"/>
        <w:spacing w:before="0" w:after="100" w:line="323" w:lineRule="exact"/>
        <w:ind w:left="0" w:right="0" w:firstLine="440"/>
        <w:jc w:val="both"/>
        <w:rPr>
          <w:sz w:val="20"/>
          <w:szCs w:val="20"/>
        </w:rPr>
      </w:pPr>
      <w:bookmarkStart w:id="1337" w:name="bookmark1337"/>
      <w:bookmarkEnd w:id="1337"/>
      <w:r>
        <w:rPr>
          <w:color w:val="000000"/>
          <w:spacing w:val="0"/>
          <w:w w:val="100"/>
          <w:position w:val="0"/>
          <w:sz w:val="20"/>
          <w:szCs w:val="20"/>
        </w:rPr>
        <w:t>股本溢价减少</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,573,689.74</w:t>
      </w:r>
      <w:r>
        <w:rPr>
          <w:color w:val="000000"/>
          <w:spacing w:val="0"/>
          <w:w w:val="100"/>
          <w:position w:val="0"/>
          <w:sz w:val="20"/>
          <w:szCs w:val="20"/>
        </w:rPr>
        <w:t>元，系公司对青岛天高公司、广西筑波公司的控制权稀释导致的增资前 公司享有净资产份额与购买后公司享有净资产份额的差额在合并财务报表中冲减资本公积。</w:t>
      </w:r>
    </w:p>
    <w:p>
      <w:pPr>
        <w:pStyle w:val="Style34"/>
        <w:keepNext w:val="0"/>
        <w:keepLines w:val="0"/>
        <w:widowControl w:val="0"/>
        <w:numPr>
          <w:ilvl w:val="0"/>
          <w:numId w:val="79"/>
        </w:numPr>
        <w:shd w:val="clear" w:color="auto" w:fill="auto"/>
        <w:tabs>
          <w:tab w:pos="774" w:val="left"/>
        </w:tabs>
        <w:bidi w:val="0"/>
        <w:spacing w:before="0" w:after="0" w:line="338" w:lineRule="auto"/>
        <w:ind w:left="0" w:right="0" w:firstLine="440"/>
        <w:jc w:val="both"/>
        <w:rPr>
          <w:sz w:val="20"/>
          <w:szCs w:val="20"/>
        </w:rPr>
      </w:pPr>
      <w:bookmarkStart w:id="1338" w:name="bookmark1338"/>
      <w:bookmarkEnd w:id="1338"/>
      <w:r>
        <w:rPr>
          <w:color w:val="000000"/>
          <w:spacing w:val="0"/>
          <w:w w:val="100"/>
          <w:position w:val="0"/>
          <w:sz w:val="20"/>
          <w:szCs w:val="20"/>
        </w:rPr>
        <w:t>其他资本公积变动说明</w:t>
      </w:r>
    </w:p>
    <w:p>
      <w:pPr>
        <w:pStyle w:val="Style34"/>
        <w:keepNext w:val="0"/>
        <w:keepLines w:val="0"/>
        <w:widowControl w:val="0"/>
        <w:shd w:val="clear" w:color="auto" w:fill="auto"/>
        <w:bidi w:val="0"/>
        <w:spacing w:before="0" w:after="0" w:line="323" w:lineRule="exact"/>
        <w:ind w:left="0" w:right="0" w:firstLine="440"/>
        <w:jc w:val="both"/>
        <w:rPr>
          <w:sz w:val="20"/>
          <w:szCs w:val="20"/>
        </w:rPr>
      </w:pPr>
      <w:r>
        <w:rPr>
          <w:color w:val="000000"/>
          <w:spacing w:val="0"/>
          <w:w w:val="100"/>
          <w:position w:val="0"/>
          <w:sz w:val="20"/>
          <w:szCs w:val="20"/>
        </w:rPr>
        <w:t>①其他资本公积增加</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,550,799.3</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元，系公司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 xml:space="preserve">日授予激励对象股票期权按照服务期摊销计 </w:t>
      </w:r>
      <w:r>
        <w:rPr>
          <w:color w:val="000000"/>
          <w:spacing w:val="0"/>
          <w:w w:val="100"/>
          <w:position w:val="0"/>
          <w:sz w:val="20"/>
          <w:szCs w:val="20"/>
        </w:rPr>
        <w:t>入其他资本公积</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,550,799.32</w:t>
      </w:r>
      <w:r>
        <w:rPr>
          <w:color w:val="000000"/>
          <w:spacing w:val="0"/>
          <w:w w:val="100"/>
          <w:position w:val="0"/>
          <w:sz w:val="20"/>
          <w:szCs w:val="20"/>
        </w:rPr>
        <w:t>元，详见本财务报表附注十三之说明。</w:t>
      </w:r>
    </w:p>
    <w:p>
      <w:pPr>
        <w:pStyle w:val="Style34"/>
        <w:keepNext w:val="0"/>
        <w:keepLines w:val="0"/>
        <w:widowControl w:val="0"/>
        <w:numPr>
          <w:ilvl w:val="0"/>
          <w:numId w:val="83"/>
        </w:numPr>
        <w:shd w:val="clear" w:color="auto" w:fill="auto"/>
        <w:tabs>
          <w:tab w:pos="814" w:val="left"/>
        </w:tabs>
        <w:bidi w:val="0"/>
        <w:spacing w:before="0" w:after="0" w:line="317" w:lineRule="exact"/>
        <w:ind w:left="0" w:right="0" w:firstLine="440"/>
        <w:jc w:val="both"/>
        <w:rPr>
          <w:sz w:val="20"/>
          <w:szCs w:val="20"/>
        </w:rPr>
      </w:pPr>
      <w:bookmarkStart w:id="1339" w:name="bookmark1339"/>
      <w:bookmarkEnd w:id="1339"/>
      <w:r>
        <w:rPr>
          <w:color w:val="000000"/>
          <w:spacing w:val="0"/>
          <w:w w:val="100"/>
          <w:position w:val="0"/>
          <w:sz w:val="20"/>
          <w:szCs w:val="20"/>
        </w:rPr>
        <w:t>其他资本公积增加</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,479,426.79</w:t>
      </w:r>
      <w:r>
        <w:rPr>
          <w:color w:val="000000"/>
          <w:spacing w:val="0"/>
          <w:w w:val="100"/>
          <w:position w:val="0"/>
          <w:sz w:val="20"/>
          <w:szCs w:val="20"/>
        </w:rPr>
        <w:t>元，系青岛天高公司、广西筑波公司少数股东增资资本溢价归属于 母公司部分在合并财务报表中计入其他资本公积。</w:t>
      </w:r>
    </w:p>
    <w:p>
      <w:pPr>
        <w:pStyle w:val="Style34"/>
        <w:keepNext w:val="0"/>
        <w:keepLines w:val="0"/>
        <w:widowControl w:val="0"/>
        <w:numPr>
          <w:ilvl w:val="0"/>
          <w:numId w:val="83"/>
        </w:numPr>
        <w:shd w:val="clear" w:color="auto" w:fill="auto"/>
        <w:tabs>
          <w:tab w:pos="814" w:val="left"/>
        </w:tabs>
        <w:bidi w:val="0"/>
        <w:spacing w:before="0" w:after="280" w:line="331" w:lineRule="exact"/>
        <w:ind w:left="0" w:right="0" w:firstLine="440"/>
        <w:jc w:val="both"/>
        <w:rPr>
          <w:sz w:val="20"/>
          <w:szCs w:val="20"/>
        </w:rPr>
      </w:pPr>
      <w:bookmarkStart w:id="1340" w:name="bookmark1340"/>
      <w:bookmarkEnd w:id="1340"/>
      <w:r>
        <w:rPr>
          <w:color w:val="000000"/>
          <w:spacing w:val="0"/>
          <w:w w:val="100"/>
          <w:position w:val="0"/>
          <w:sz w:val="20"/>
          <w:szCs w:val="20"/>
        </w:rPr>
        <w:t>其他资本公积减少</w:t>
      </w:r>
      <w:r>
        <w:rPr>
          <w:rFonts w:ascii="Times New Roman" w:eastAsia="Times New Roman" w:hAnsi="Times New Roman" w:cs="Times New Roman"/>
          <w:color w:val="000000"/>
          <w:spacing w:val="0"/>
          <w:w w:val="100"/>
          <w:position w:val="0"/>
          <w:sz w:val="20"/>
          <w:szCs w:val="20"/>
        </w:rPr>
        <w:t>3,614,898.6</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元，系公司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日授予激励对象股票期权第一个行权期到期 转出其他资本公积。</w:t>
      </w:r>
    </w:p>
    <w:p>
      <w:pPr>
        <w:pStyle w:val="Style31"/>
        <w:keepNext/>
        <w:keepLines/>
        <w:widowControl w:val="0"/>
        <w:shd w:val="clear" w:color="auto" w:fill="auto"/>
        <w:bidi w:val="0"/>
        <w:spacing w:before="0" w:after="380" w:line="324" w:lineRule="exact"/>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3</w:t>
      </w:r>
      <w:bookmarkEnd w:id="1343"/>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341"/>
      <w:bookmarkEnd w:id="1342"/>
      <w:bookmarkEnd w:id="134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30,136,902.53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2,886,609.50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33,023,512.03</w:t>
            </w:r>
          </w:p>
        </w:tc>
      </w:tr>
      <w:tr>
        <w:trPr>
          <w:trHeight w:val="4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30,136,902.53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2,886,609.50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33,023,512.03</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59" w:line="1" w:lineRule="exact"/>
      </w:pPr>
    </w:p>
    <w:p>
      <w:pPr>
        <w:pStyle w:val="Style34"/>
        <w:keepNext w:val="0"/>
        <w:keepLines w:val="0"/>
        <w:widowControl w:val="0"/>
        <w:shd w:val="clear" w:color="auto" w:fill="auto"/>
        <w:bidi w:val="0"/>
        <w:spacing w:before="0" w:after="380" w:line="307" w:lineRule="exact"/>
        <w:ind w:left="0" w:right="0" w:firstLine="440"/>
        <w:jc w:val="both"/>
        <w:rPr>
          <w:sz w:val="20"/>
          <w:szCs w:val="20"/>
        </w:rPr>
      </w:pPr>
      <w:r>
        <w:rPr>
          <w:color w:val="000000"/>
          <w:spacing w:val="0"/>
          <w:w w:val="100"/>
          <w:position w:val="0"/>
          <w:sz w:val="20"/>
          <w:szCs w:val="20"/>
        </w:rPr>
        <w:t>本期盈余公积变动系根据《公司法》及公司章程的规定，按母公司当期实现净利润提取</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的法定盈 余公积所致。</w:t>
      </w:r>
    </w:p>
    <w:p>
      <w:pPr>
        <w:pStyle w:val="Style31"/>
        <w:keepNext/>
        <w:keepLines/>
        <w:widowControl w:val="0"/>
        <w:shd w:val="clear" w:color="auto" w:fill="auto"/>
        <w:bidi w:val="0"/>
        <w:spacing w:before="0" w:after="280" w:line="322" w:lineRule="auto"/>
        <w:ind w:left="0" w:right="0" w:firstLine="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345"/>
      <w:bookmarkEnd w:id="1346"/>
      <w:bookmarkEnd w:id="1348"/>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241,573,781.32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211,138,977.02</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241,573,781.32</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27,637,967.33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45,069,467.75</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2,886,609.50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4,634,663.40</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10,000,000.05</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110,265.73</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258,614,873.40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241,573,781.32</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20" w:line="240" w:lineRule="auto"/>
        <w:ind w:left="0" w:right="0" w:firstLine="0"/>
        <w:jc w:val="left"/>
      </w:pPr>
      <w:bookmarkStart w:id="1349" w:name="bookmark1349"/>
      <w:r>
        <w:rPr>
          <w:rFonts w:ascii="Times New Roman" w:eastAsia="Times New Roman" w:hAnsi="Times New Roman" w:cs="Times New Roman"/>
          <w:color w:val="000000"/>
          <w:spacing w:val="0"/>
          <w:w w:val="100"/>
          <w:position w:val="0"/>
          <w:sz w:val="18"/>
          <w:szCs w:val="18"/>
        </w:rPr>
        <w:t>1</w:t>
      </w:r>
      <w:bookmarkEnd w:id="13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350" w:name="bookmark1350"/>
      <w:r>
        <w:rPr>
          <w:rFonts w:ascii="Times New Roman" w:eastAsia="Times New Roman" w:hAnsi="Times New Roman" w:cs="Times New Roman"/>
          <w:color w:val="000000"/>
          <w:spacing w:val="0"/>
          <w:w w:val="100"/>
          <w:position w:val="0"/>
          <w:sz w:val="18"/>
          <w:szCs w:val="18"/>
        </w:rPr>
        <w:t>2</w:t>
      </w:r>
      <w:bookmarkEnd w:id="13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351" w:name="bookmark1351"/>
      <w:r>
        <w:rPr>
          <w:rFonts w:ascii="Times New Roman" w:eastAsia="Times New Roman" w:hAnsi="Times New Roman" w:cs="Times New Roman"/>
          <w:color w:val="000000"/>
          <w:spacing w:val="0"/>
          <w:w w:val="100"/>
          <w:position w:val="0"/>
          <w:sz w:val="18"/>
          <w:szCs w:val="18"/>
        </w:rPr>
        <w:t>3</w:t>
      </w:r>
      <w:bookmarkEnd w:id="13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352" w:name="bookmark1352"/>
      <w:r>
        <w:rPr>
          <w:rFonts w:ascii="Times New Roman" w:eastAsia="Times New Roman" w:hAnsi="Times New Roman" w:cs="Times New Roman"/>
          <w:color w:val="000000"/>
          <w:spacing w:val="0"/>
          <w:w w:val="100"/>
          <w:position w:val="0"/>
          <w:sz w:val="18"/>
          <w:szCs w:val="18"/>
        </w:rPr>
        <w:t>4</w:t>
      </w:r>
      <w:bookmarkEnd w:id="13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353" w:name="bookmark1353"/>
      <w:r>
        <w:rPr>
          <w:rFonts w:ascii="Times New Roman" w:eastAsia="Times New Roman" w:hAnsi="Times New Roman" w:cs="Times New Roman"/>
          <w:color w:val="000000"/>
          <w:spacing w:val="0"/>
          <w:w w:val="100"/>
          <w:position w:val="0"/>
          <w:sz w:val="18"/>
          <w:szCs w:val="18"/>
        </w:rPr>
        <w:t>5</w:t>
      </w:r>
      <w:bookmarkEnd w:id="13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1"/>
        <w:keepNext/>
        <w:keepLines/>
        <w:widowControl w:val="0"/>
        <w:shd w:val="clear" w:color="auto" w:fill="auto"/>
        <w:bidi w:val="0"/>
        <w:spacing w:before="0" w:after="380" w:line="240" w:lineRule="auto"/>
        <w:ind w:left="0" w:right="0" w:firstLine="0"/>
        <w:jc w:val="both"/>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3</w:t>
      </w:r>
      <w:bookmarkEnd w:id="1356"/>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354"/>
      <w:bookmarkEnd w:id="1355"/>
      <w:bookmarkEnd w:id="1357"/>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6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825,376,397.03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517,219,599.41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751,054,482.81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466,768,040.42</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218,382.70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825,594,779.73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517,219,599.41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751,054,482.81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466,768,040.42</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经审计扣除非经常损益前后净利润孰低是否为负值</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收入相关信息：</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主营业务收入金额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624,201,158.03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624,201,158.03</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智能管控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97,744,677.00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97,744,677.00</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103,430,562.00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103,430,562.00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商品（在某一时点转让）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721,945,835.03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721,945,835.03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服务（在某一时段内提 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103,430,562.00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103,430,562.00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825,376,397.03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825,376,397.03</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9" w:line="1" w:lineRule="exact"/>
      </w:pPr>
    </w:p>
    <w:p>
      <w:pPr>
        <w:pStyle w:val="Style34"/>
        <w:keepNext w:val="0"/>
        <w:keepLines w:val="0"/>
        <w:widowControl w:val="0"/>
        <w:shd w:val="clear" w:color="auto" w:fill="auto"/>
        <w:bidi w:val="0"/>
        <w:spacing w:before="0" w:after="120" w:line="312" w:lineRule="exact"/>
        <w:ind w:left="0" w:right="0" w:firstLine="440"/>
        <w:jc w:val="both"/>
        <w:rPr>
          <w:sz w:val="20"/>
          <w:szCs w:val="20"/>
        </w:rPr>
      </w:pPr>
      <w:r>
        <w:rPr>
          <w:color w:val="000000"/>
          <w:spacing w:val="0"/>
          <w:w w:val="100"/>
          <w:position w:val="0"/>
          <w:sz w:val="20"/>
          <w:szCs w:val="20"/>
        </w:rPr>
        <w:t>公司主要业务为系统建设、智能管控和运营与服务。本公司根据不同的合同约定分阶段收款条款，上 述业务中本公司均作为主要责任人直接进行销售或提供服务。系统建设和智能管控于项目验收通过时、运 营与服务于按合同约定的维护期提供相应的服务时，客户取得相关商品控制权，本公司取得无条件收款权 利。</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与分摊至剩余履约义务的交易价格相关的信息：</w:t>
      </w:r>
    </w:p>
    <w:p>
      <w:pPr>
        <w:pStyle w:val="Style34"/>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本报告期末已签订合同、但尚未履行或尚未履行完毕的履约义务所对应的收入金额为</w:t>
      </w:r>
      <w:r>
        <w:rPr>
          <w:color w:val="000000"/>
          <w:spacing w:val="0"/>
          <w:w w:val="100"/>
          <w:position w:val="0"/>
          <w:sz w:val="20"/>
          <w:szCs w:val="20"/>
        </w:rPr>
        <w:t xml:space="preserve">2, 365, </w:t>
      </w:r>
      <w:r>
        <w:rPr>
          <w:color w:val="000000"/>
          <w:spacing w:val="0"/>
          <w:w w:val="100"/>
          <w:position w:val="0"/>
          <w:sz w:val="20"/>
          <w:szCs w:val="20"/>
        </w:rPr>
        <w:t xml:space="preserve">099. </w:t>
      </w:r>
      <w:r>
        <w:rPr>
          <w:color w:val="000000"/>
          <w:spacing w:val="0"/>
          <w:w w:val="100"/>
          <w:position w:val="0"/>
          <w:sz w:val="20"/>
          <w:szCs w:val="20"/>
        </w:rPr>
        <w:t>89</w:t>
      </w:r>
      <w:r>
        <w:rPr>
          <w:color w:val="000000"/>
          <w:spacing w:val="0"/>
          <w:w w:val="100"/>
          <w:position w:val="0"/>
          <w:sz w:val="20"/>
          <w:szCs w:val="20"/>
        </w:rPr>
        <w:t>元,</w:t>
        <w:br w:type="page"/>
      </w:r>
      <w:r>
        <w:rPr>
          <w:color w:val="000000"/>
          <w:spacing w:val="0"/>
          <w:w w:val="100"/>
          <w:position w:val="0"/>
          <w:sz w:val="20"/>
          <w:szCs w:val="20"/>
          <w:shd w:val="clear" w:color="auto" w:fill="FFFFFF"/>
        </w:rPr>
        <w:t>其中，</w:t>
      </w:r>
      <w:r>
        <w:rPr>
          <w:color w:val="000000"/>
          <w:spacing w:val="0"/>
          <w:w w:val="100"/>
          <w:position w:val="0"/>
          <w:sz w:val="20"/>
          <w:szCs w:val="20"/>
          <w:shd w:val="clear" w:color="auto" w:fill="FFFFFF"/>
        </w:rPr>
        <w:t xml:space="preserve">511, </w:t>
      </w:r>
      <w:r>
        <w:rPr>
          <w:color w:val="000000"/>
          <w:spacing w:val="0"/>
          <w:w w:val="100"/>
          <w:position w:val="0"/>
          <w:sz w:val="20"/>
          <w:szCs w:val="20"/>
          <w:shd w:val="clear" w:color="auto" w:fill="FFFFFF"/>
        </w:rPr>
        <w:t xml:space="preserve">006. </w:t>
      </w:r>
      <w:r>
        <w:rPr>
          <w:color w:val="000000"/>
          <w:spacing w:val="0"/>
          <w:w w:val="100"/>
          <w:position w:val="0"/>
          <w:sz w:val="20"/>
          <w:szCs w:val="20"/>
          <w:shd w:val="clear" w:color="auto" w:fill="FFFFFF"/>
        </w:rPr>
        <w:t>29</w:t>
      </w:r>
      <w:r>
        <w:rPr>
          <w:color w:val="000000"/>
          <w:spacing w:val="0"/>
          <w:w w:val="100"/>
          <w:position w:val="0"/>
          <w:sz w:val="20"/>
          <w:szCs w:val="20"/>
          <w:shd w:val="clear" w:color="auto" w:fill="FFFFFF"/>
        </w:rPr>
        <w:t>元预计将于</w:t>
      </w:r>
      <w:r>
        <w:rPr>
          <w:color w:val="000000"/>
          <w:spacing w:val="0"/>
          <w:w w:val="100"/>
          <w:position w:val="0"/>
          <w:sz w:val="20"/>
          <w:szCs w:val="20"/>
          <w:shd w:val="clear" w:color="auto" w:fill="FFFFFF"/>
        </w:rPr>
        <w:t>2021</w:t>
      </w:r>
      <w:r>
        <w:rPr>
          <w:color w:val="000000"/>
          <w:spacing w:val="0"/>
          <w:w w:val="100"/>
          <w:position w:val="0"/>
          <w:sz w:val="20"/>
          <w:szCs w:val="20"/>
          <w:shd w:val="clear" w:color="auto" w:fill="FFFFFF"/>
        </w:rPr>
        <w:t>年度确认收入</w:t>
      </w:r>
      <w:r>
        <w:rPr>
          <w:color w:val="000000"/>
          <w:spacing w:val="0"/>
          <w:w w:val="100"/>
          <w:position w:val="0"/>
          <w:sz w:val="20"/>
          <w:szCs w:val="20"/>
          <w:shd w:val="clear" w:color="auto" w:fill="FFFFFF"/>
        </w:rPr>
        <w:t>，1,854,093.60</w:t>
      </w:r>
      <w:r>
        <w:rPr>
          <w:color w:val="000000"/>
          <w:spacing w:val="0"/>
          <w:w w:val="100"/>
          <w:position w:val="0"/>
          <w:sz w:val="20"/>
          <w:szCs w:val="20"/>
          <w:shd w:val="clear" w:color="auto" w:fill="FFFFFF"/>
        </w:rPr>
        <w:t>元预计将于</w:t>
      </w:r>
      <w:r>
        <w:rPr>
          <w:color w:val="000000"/>
          <w:spacing w:val="0"/>
          <w:w w:val="100"/>
          <w:position w:val="0"/>
          <w:sz w:val="20"/>
          <w:szCs w:val="20"/>
          <w:shd w:val="clear" w:color="auto" w:fill="FFFFFF"/>
        </w:rPr>
        <w:t>2022</w:t>
      </w:r>
      <w:r>
        <w:rPr>
          <w:color w:val="000000"/>
          <w:spacing w:val="0"/>
          <w:w w:val="100"/>
          <w:position w:val="0"/>
          <w:sz w:val="20"/>
          <w:szCs w:val="20"/>
          <w:shd w:val="clear" w:color="auto" w:fill="FFFFFF"/>
        </w:rPr>
        <w:t>年度确认收入。</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34"/>
        <w:keepNext w:val="0"/>
        <w:keepLines w:val="0"/>
        <w:widowControl w:val="0"/>
        <w:numPr>
          <w:ilvl w:val="0"/>
          <w:numId w:val="85"/>
        </w:numPr>
        <w:shd w:val="clear" w:color="auto" w:fill="auto"/>
        <w:tabs>
          <w:tab w:pos="866" w:val="left"/>
        </w:tabs>
        <w:bidi w:val="0"/>
        <w:spacing w:before="0" w:after="80" w:line="360" w:lineRule="exact"/>
        <w:ind w:left="0" w:right="0" w:firstLine="440"/>
        <w:jc w:val="left"/>
        <w:rPr>
          <w:sz w:val="20"/>
          <w:szCs w:val="20"/>
        </w:rPr>
      </w:pPr>
      <w:bookmarkStart w:id="1358" w:name="bookmark1358"/>
      <w:bookmarkEnd w:id="1358"/>
      <w:r>
        <w:rPr>
          <w:color w:val="000000"/>
          <w:spacing w:val="0"/>
          <w:w w:val="100"/>
          <w:position w:val="0"/>
          <w:sz w:val="20"/>
          <w:szCs w:val="20"/>
        </w:rPr>
        <w:t>在本期确认的包括在合同负债期初账面价值中的收入为</w:t>
      </w:r>
      <w:r>
        <w:rPr>
          <w:rFonts w:ascii="Times New Roman" w:eastAsia="Times New Roman" w:hAnsi="Times New Roman" w:cs="Times New Roman"/>
          <w:color w:val="000000"/>
          <w:spacing w:val="0"/>
          <w:w w:val="100"/>
          <w:position w:val="0"/>
          <w:sz w:val="20"/>
          <w:szCs w:val="20"/>
        </w:rPr>
        <w:t>34,266,671.36</w:t>
      </w:r>
      <w:r>
        <w:rPr>
          <w:color w:val="000000"/>
          <w:spacing w:val="0"/>
          <w:w w:val="100"/>
          <w:position w:val="0"/>
          <w:sz w:val="20"/>
          <w:szCs w:val="20"/>
        </w:rPr>
        <w:t>元。</w:t>
      </w:r>
    </w:p>
    <w:p>
      <w:pPr>
        <w:pStyle w:val="Style34"/>
        <w:keepNext w:val="0"/>
        <w:keepLines w:val="0"/>
        <w:widowControl w:val="0"/>
        <w:numPr>
          <w:ilvl w:val="0"/>
          <w:numId w:val="85"/>
        </w:numPr>
        <w:shd w:val="clear" w:color="auto" w:fill="auto"/>
        <w:tabs>
          <w:tab w:pos="866" w:val="left"/>
        </w:tabs>
        <w:bidi w:val="0"/>
        <w:spacing w:before="0" w:after="240" w:line="240" w:lineRule="auto"/>
        <w:ind w:left="0" w:right="0" w:firstLine="440"/>
        <w:jc w:val="left"/>
        <w:rPr>
          <w:sz w:val="20"/>
          <w:szCs w:val="20"/>
        </w:rPr>
      </w:pPr>
      <w:bookmarkStart w:id="1359" w:name="bookmark1359"/>
      <w:bookmarkEnd w:id="1359"/>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年度无以前期间已经履行(或部分履行)的履约义务在报告期调整的收入。</w:t>
      </w:r>
    </w:p>
    <w:p>
      <w:pPr>
        <w:pStyle w:val="Style31"/>
        <w:keepNext/>
        <w:keepLines/>
        <w:widowControl w:val="0"/>
        <w:shd w:val="clear" w:color="auto" w:fill="auto"/>
        <w:bidi w:val="0"/>
        <w:spacing w:before="0" w:after="380" w:line="360" w:lineRule="exact"/>
        <w:ind w:left="0" w:right="0" w:firstLine="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3</w:t>
      </w:r>
      <w:bookmarkEnd w:id="1362"/>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360"/>
      <w:bookmarkEnd w:id="1361"/>
      <w:bookmarkEnd w:id="136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2,492,756.17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2,202,471.07</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1,084,309.64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972,590.87</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52,695.24</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368,267.88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289,767.08</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723,083.97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610,409.46</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4,724,830.61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4,135,404.52</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3</w:t>
      </w:r>
      <w:bookmarkEnd w:id="1366"/>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364"/>
      <w:bookmarkEnd w:id="1365"/>
      <w:bookmarkEnd w:id="136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49,714,212.12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42,304,060.14</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7,963,152.03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8,847,154.94</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8,517,261.76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12,327,937.13</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5,734,296.87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6,238,260.18</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819,355.59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898,580.41</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737,547.59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1,838,396.95</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3,514,065.06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2,268,938.66</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732,801.39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821,256.82</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6,164,789.95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1,444,627.12</w:t>
            </w:r>
          </w:p>
        </w:tc>
      </w:tr>
      <w:tr>
        <w:trPr>
          <w:trHeight w:val="4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2,975,570.73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1,862,172.66</w:t>
            </w:r>
          </w:p>
        </w:tc>
      </w:tr>
    </w:tbl>
    <w:p>
      <w:pPr>
        <w:widowControl w:val="0"/>
        <w:spacing w:line="1" w:lineRule="exact"/>
      </w:pPr>
      <w:r>
        <w:br w:type="page"/>
      </w:r>
    </w:p>
    <w:tbl>
      <w:tblPr>
        <w:tblOverlap w:val="never"/>
        <w:jc w:val="center"/>
        <w:tblLayout w:type="fixed"/>
      </w:tblPr>
      <w:tblGrid>
        <w:gridCol w:w="3197"/>
        <w:gridCol w:w="3192"/>
        <w:gridCol w:w="3197"/>
      </w:tblGrid>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86,873,053.09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78,851,385.01</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3</w:t>
      </w:r>
      <w:bookmarkEnd w:id="1370"/>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368"/>
      <w:bookmarkEnd w:id="1369"/>
      <w:bookmarkEnd w:id="137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29,154,250.25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28,459,936.35</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5,959,471.87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4,892,541.68</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4,930,465.75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3,447,095.31</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3,815,159.40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4,125,494.99</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7,809,079.50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4,628,156.37</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4,119,313.44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3,995,949.96</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3,123,152.91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3,110,595.38</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4,252,269.35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4,280,814.08</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4,310,636.88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3,596,943.24</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67,473,799.35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60,537,527.36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4</w:t>
      </w:r>
      <w:bookmarkEnd w:id="1374"/>
      <w:r>
        <w:rPr>
          <w:rFonts w:ascii="Times New Roman" w:eastAsia="Times New Roman" w:hAnsi="Times New Roman" w:cs="Times New Roman"/>
          <w:color w:val="000000"/>
          <w:spacing w:val="0"/>
          <w:w w:val="100"/>
          <w:position w:val="0"/>
        </w:rPr>
        <w:t>0</w:t>
      </w:r>
      <w:r>
        <w:rPr>
          <w:color w:val="000000"/>
          <w:spacing w:val="0"/>
          <w:w w:val="100"/>
          <w:position w:val="0"/>
        </w:rPr>
        <w:t>、研发费用</w:t>
      </w:r>
      <w:bookmarkEnd w:id="1372"/>
      <w:bookmarkEnd w:id="1373"/>
      <w:bookmarkEnd w:id="137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94,206,434.91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71,973,340.91</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5,889,799.15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2,831,018.39</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3,227,448.41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3,639,551.94</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6,534,970.72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6,420,733.99</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2,111,393.57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2,531,920.58</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2,095,536.15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521,897.58</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832,974.48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1,085,526.08</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产品测试费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152,920.88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234,047.69</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411,787.32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454,769.31</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115,463,265.59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89,692,806.47</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4</w:t>
      </w:r>
      <w:bookmarkEnd w:id="1378"/>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376"/>
      <w:bookmarkEnd w:id="1377"/>
      <w:bookmarkEnd w:id="137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22,562,470.13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15,819,328.50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710,950.54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1,483,787.93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526,159.59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23,320,509.95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15,634,537.55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4</w:t>
      </w:r>
      <w:bookmarkEnd w:id="1382"/>
      <w:r>
        <w:rPr>
          <w:rFonts w:ascii="Times New Roman" w:eastAsia="Times New Roman" w:hAnsi="Times New Roman" w:cs="Times New Roman"/>
          <w:color w:val="000000"/>
          <w:spacing w:val="0"/>
          <w:w w:val="100"/>
          <w:position w:val="0"/>
        </w:rPr>
        <w:t>2</w:t>
      </w:r>
      <w:r>
        <w:rPr>
          <w:color w:val="000000"/>
          <w:spacing w:val="0"/>
          <w:w w:val="100"/>
          <w:position w:val="0"/>
        </w:rPr>
        <w:t>、其他收益</w:t>
      </w:r>
      <w:bookmarkEnd w:id="1380"/>
      <w:bookmarkEnd w:id="1381"/>
      <w:bookmarkEnd w:id="138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25,358,107.06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31,868,471.27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代扣代缴的个税手续费返还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50,434.34</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25,411,028.50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31,918,905.61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4</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384"/>
      <w:bookmarkEnd w:id="1385"/>
      <w:bookmarkEnd w:id="138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337,130.99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887,634.98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2,775,914.98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1,313,685.54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企业资金占用费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1,865,898.02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4,978,943.99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2,201,320.52</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4</w:t>
      </w:r>
      <w:bookmarkEnd w:id="1390"/>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388"/>
      <w:bookmarkEnd w:id="1389"/>
      <w:bookmarkEnd w:id="139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-12,363,382.42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-20,703,473.56</w:t>
            </w:r>
          </w:p>
        </w:tc>
      </w:tr>
      <w:tr>
        <w:trPr>
          <w:trHeight w:val="4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-12,363,382.42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-20,703,473.56</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392"/>
      <w:bookmarkEnd w:id="1393"/>
      <w:bookmarkEnd w:id="139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-504,649.85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-207,705.73</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-3,866,425.79</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-4,371,075.64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-207,705.73</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w:t>
      </w:r>
      <w:bookmarkEnd w:id="1398"/>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396"/>
      <w:bookmarkEnd w:id="1397"/>
      <w:bookmarkEnd w:id="1399"/>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39,829.84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-184,748.64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-144,918.80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400"/>
      <w:bookmarkEnd w:id="1401"/>
      <w:bookmarkEnd w:id="1403"/>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48,432.45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29,266.47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48,432.45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14,130.13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54,889.32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43,396.60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54,889.32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404"/>
      <w:bookmarkEnd w:id="1405"/>
      <w:bookmarkEnd w:id="1407"/>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8,299.08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491,711.10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48,129.61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217,312.16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3,794,468.77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167,242.14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408"/>
      <w:bookmarkEnd w:id="1409"/>
      <w:bookmarkEnd w:id="1411"/>
    </w:p>
    <w:p>
      <w:pPr>
        <w:pStyle w:val="Style46"/>
        <w:keepNext/>
        <w:keepLines/>
        <w:widowControl w:val="0"/>
        <w:shd w:val="clear" w:color="auto" w:fill="auto"/>
        <w:bidi w:val="0"/>
        <w:spacing w:before="0" w:line="240" w:lineRule="auto"/>
        <w:ind w:left="0" w:right="0" w:firstLine="0"/>
        <w:jc w:val="both"/>
      </w:pPr>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12"/>
      <w:bookmarkEnd w:id="1413"/>
      <w:bookmarkEnd w:id="1414"/>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1,750,322.55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6,719,276.53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-7,658,154.11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-5,801,529.10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-5,907,831.56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917,747.43</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15"/>
      <w:bookmarkEnd w:id="1416"/>
      <w:bookmarkEnd w:id="1417"/>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24,063,048.74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2,406,304.88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-2,176,167.04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36,187.78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1,367,186.78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-138,557.49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3,438,329.95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-10,807,398.60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-5,907,831.56</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5</w:t>
      </w:r>
      <w:bookmarkEnd w:id="1420"/>
      <w:r>
        <w:rPr>
          <w:rFonts w:ascii="Times New Roman" w:eastAsia="Times New Roman" w:hAnsi="Times New Roman" w:cs="Times New Roman"/>
          <w:color w:val="000000"/>
          <w:spacing w:val="0"/>
          <w:w w:val="100"/>
          <w:position w:val="0"/>
        </w:rPr>
        <w:t>0</w:t>
      </w:r>
      <w:r>
        <w:rPr>
          <w:color w:val="000000"/>
          <w:spacing w:val="0"/>
          <w:w w:val="100"/>
          <w:position w:val="0"/>
        </w:rPr>
        <w:t>、现金流量表项目</w:t>
      </w:r>
      <w:bookmarkEnd w:id="1418"/>
      <w:bookmarkEnd w:id="1419"/>
      <w:bookmarkEnd w:id="1421"/>
    </w:p>
    <w:p>
      <w:pPr>
        <w:pStyle w:val="Style46"/>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22"/>
      <w:bookmarkEnd w:id="1423"/>
      <w:bookmarkEnd w:id="1424"/>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收回票据、保函保证金及冻结货款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12,300,395.91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4,822,929.37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5,341,812.25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23,465,629.04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18,270,747.38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5,600,453.46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8,241,343.80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710,950.54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43,396.60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47,569,610.61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37,349,367.69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6"/>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25"/>
      <w:bookmarkEnd w:id="1426"/>
      <w:bookmarkEnd w:id="1427"/>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支付票据、保函保证金及冻结货款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27,317,639.80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8,860,396.63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26,729,571.35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24,916,474.77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付现研发支出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12,898,757.59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11,143,824.59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付现其他经营管理费用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64,257,355.64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47,823,999.45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往来款与备用金净额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3,845,243.94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11,015,282.45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3,268,000.00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496,952.73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135,207,511.38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107,524,930.62</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6"/>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28"/>
      <w:bookmarkEnd w:id="1429"/>
      <w:bookmarkEnd w:id="1431"/>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收回浙江尼普顿科技股份有限公司借款 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40,481,800.00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收到浙江尼普顿科技股份有限公司借款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1,977,851.90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501,459,651.90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228,000,000.00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6"/>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32"/>
      <w:bookmarkEnd w:id="1433"/>
      <w:bookmarkEnd w:id="1435"/>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189,000,000.00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与浙江尼普顿科技股份有限公司发生借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40,481,800.00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627,481,800.00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189,000,000.00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6"/>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36"/>
      <w:bookmarkEnd w:id="1437"/>
      <w:bookmarkEnd w:id="1439"/>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收到少数股东借款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云马智慧及小兰智慧公司收到少数股东 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12,100,000.00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6"/>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40"/>
      <w:bookmarkEnd w:id="1441"/>
      <w:bookmarkEnd w:id="1443"/>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归还少数股东借款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支付可转换公司债券其他发行费用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674,528.30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购买正元曦客公司少数股权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云马智慧及小兰智慧公司归还少数股东 借款及利息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7,099,404.12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7, 395,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11,693,932.42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1"/>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44"/>
      <w:bookmarkEnd w:id="1445"/>
      <w:bookmarkEnd w:id="1447"/>
    </w:p>
    <w:p>
      <w:pPr>
        <w:pStyle w:val="Style46"/>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48"/>
      <w:bookmarkEnd w:id="1449"/>
      <w:bookmarkEnd w:id="145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29,970,880.30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43,830,089.92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16,734,458.06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20,911,179.29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9,588,806.55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6,873,142.99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13,393,737.35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10,250,185.24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7,973,486.68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2,790,178.10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144,918.80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8,299.08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22,562,470.13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15,819,328.50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-4,978,943.99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-2,201,320.52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-7,658,154.11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-5,801,529.10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-45,024,008.13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-42,426,328.81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-145,825,245.43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50,351,047.71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41,131,719.72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4,252,269.35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5,581,030.29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 </w:t>
            </w:r>
            <w:r>
              <w:rPr>
                <w:color w:val="000000"/>
                <w:spacing w:val="0"/>
                <w:w w:val="100"/>
                <w:position w:val="0"/>
                <w:sz w:val="18"/>
                <w:szCs w:val="18"/>
              </w:rPr>
              <w:t>696,259.78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-51,520,330.33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242,112,147.23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234,596,868.81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234,596,868.81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221,142,853.68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7,515,278.42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13,454,015.13</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51"/>
      <w:bookmarkEnd w:id="1452"/>
      <w:bookmarkEnd w:id="1453"/>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242,112,147.23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234,596,868.81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241,558,775.19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234,104,913.43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518,149.62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448,645.18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242,112,147.23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234,596,868.81</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4"/>
        <w:keepNext w:val="0"/>
        <w:keepLines w:val="0"/>
        <w:widowControl w:val="0"/>
        <w:shd w:val="clear" w:color="auto" w:fill="auto"/>
        <w:bidi w:val="0"/>
        <w:spacing w:before="0" w:after="18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不属于现金及现金等价物的货币资金情况的说明</w:t>
      </w:r>
    </w:p>
    <w:tbl>
      <w:tblPr>
        <w:tblOverlap w:val="never"/>
        <w:jc w:val="center"/>
        <w:tblLayout w:type="fixed"/>
      </w:tblPr>
      <w:tblGrid>
        <w:gridCol w:w="4699"/>
        <w:gridCol w:w="2405"/>
        <w:gridCol w:w="241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货款冻结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176,398.64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2,096,759.29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6,218,024.84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20,072,186.73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757,278.65</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22,168,946.02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7,151,702.13</w:t>
            </w:r>
          </w:p>
        </w:tc>
      </w:tr>
    </w:tbl>
    <w:p>
      <w:pPr>
        <w:widowControl w:val="0"/>
        <w:spacing w:after="179" w:line="1" w:lineRule="exact"/>
      </w:pPr>
    </w:p>
    <w:p>
      <w:pPr>
        <w:pStyle w:val="Style34"/>
        <w:keepNext w:val="0"/>
        <w:keepLines w:val="0"/>
        <w:widowControl w:val="0"/>
        <w:shd w:val="clear" w:color="auto" w:fill="auto"/>
        <w:bidi w:val="0"/>
        <w:spacing w:before="0" w:after="18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不涉及现金收支的商业汇票背书转让金额</w:t>
      </w:r>
    </w:p>
    <w:tbl>
      <w:tblPr>
        <w:tblOverlap w:val="never"/>
        <w:jc w:val="center"/>
        <w:tblLayout w:type="fixed"/>
      </w:tblPr>
      <w:tblGrid>
        <w:gridCol w:w="4656"/>
        <w:gridCol w:w="2424"/>
        <w:gridCol w:w="2438"/>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背书转让的商业汇票金额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12,121,337.52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10,480,833.30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其中：支付货款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12,121,337.52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10,480,833.30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应收账款抵付应付账款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2,921,507.59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9,780,343.01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15,042,845.11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20,261,176.31</w:t>
            </w:r>
          </w:p>
        </w:tc>
      </w:tr>
    </w:tbl>
    <w:p>
      <w:pPr>
        <w:widowControl w:val="0"/>
        <w:spacing w:after="39" w:line="1" w:lineRule="exact"/>
      </w:pPr>
    </w:p>
    <w:p>
      <w:pPr>
        <w:pStyle w:val="Style34"/>
        <w:keepNext w:val="0"/>
        <w:keepLines w:val="0"/>
        <w:widowControl w:val="0"/>
        <w:shd w:val="clear" w:color="auto" w:fill="auto"/>
        <w:bidi w:val="0"/>
        <w:spacing w:before="0" w:after="180" w:line="240" w:lineRule="auto"/>
        <w:ind w:left="0" w:right="0" w:firstLine="440"/>
        <w:jc w:val="left"/>
        <w:rPr>
          <w:sz w:val="20"/>
          <w:szCs w:val="20"/>
        </w:rPr>
      </w:pPr>
      <w:r>
        <w:rPr>
          <w:color w:val="000000"/>
          <w:spacing w:val="0"/>
          <w:w w:val="100"/>
          <w:position w:val="0"/>
          <w:sz w:val="20"/>
          <w:szCs w:val="20"/>
        </w:rPr>
        <w:t>上述金额未作为现金流量表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销售商品、提供劳务收到的现金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购买商品、接受劳务支付的现金</w:t>
      </w:r>
      <w:r>
        <w:br w:type="page"/>
      </w:r>
    </w:p>
    <w:p>
      <w:pPr>
        <w:pStyle w:val="Style31"/>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5</w:t>
      </w:r>
      <w:bookmarkEnd w:id="1456"/>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454"/>
      <w:bookmarkEnd w:id="1455"/>
      <w:bookmarkEnd w:id="1457"/>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22,168,946.02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汇票、保函保证金等</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22,168,946.02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5</w:t>
      </w:r>
      <w:bookmarkEnd w:id="1460"/>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458"/>
      <w:bookmarkEnd w:id="1459"/>
      <w:bookmarkEnd w:id="1461"/>
    </w:p>
    <w:p>
      <w:pPr>
        <w:pStyle w:val="Style46"/>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62"/>
      <w:bookmarkEnd w:id="1463"/>
      <w:bookmarkEnd w:id="1464"/>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19,757,653.60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19,757,653.60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广西科技厅激励企业加大研 发奖补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年第一批瞪羚、 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年度市南区科技创新和 发展（第二批）国家高新区瞪 羚企业奖励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473,783.07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473,783.07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高新企业补贴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未来科技城房租减免款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389,095.84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389,095.84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南宁市商务局汇入服务贸易 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南宁市科学技术局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 激励企业加大研发投入奖补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年度市南区科技创新和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发展资金款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余杭区财政扶持资金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余杭区企业利用资本市场财 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年杭州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雏鹰计划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 培育工程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创新创业引导专项一</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年青岛市企业研发投入奖励 尾款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121,800.00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121,800.00</w:t>
            </w:r>
          </w:p>
        </w:tc>
      </w:tr>
    </w:tbl>
    <w:p>
      <w:pPr>
        <w:widowControl w:val="0"/>
        <w:spacing w:line="1" w:lineRule="exact"/>
      </w:pP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余杭区就业管理服务中心大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学生见习训练补贴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115,469.64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115,469.64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年度仓前街道产业发展 先进单位奖励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企业人才房租房补助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青岛市第二批科技专项资金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（青岛市南科技局）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余杭区人力社保局引才奖励 和交通补贴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688,804.91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688,804.91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25,358,107.06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25,358,107.06</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65"/>
      <w:bookmarkEnd w:id="1466"/>
      <w:bookmarkEnd w:id="1467"/>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八</w:t>
      </w:r>
      <w:bookmarkEnd w:id="1470"/>
      <w:r>
        <w:rPr>
          <w:color w:val="000000"/>
          <w:spacing w:val="0"/>
          <w:w w:val="100"/>
          <w:position w:val="0"/>
        </w:rPr>
        <w:t>、合并范围的变更</w:t>
      </w:r>
      <w:bookmarkEnd w:id="1468"/>
      <w:bookmarkEnd w:id="1469"/>
      <w:bookmarkEnd w:id="1471"/>
    </w:p>
    <w:p>
      <w:pPr>
        <w:pStyle w:val="Style31"/>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72"/>
      <w:bookmarkEnd w:id="1473"/>
      <w:bookmarkEnd w:id="1474"/>
    </w:p>
    <w:p>
      <w:pPr>
        <w:pStyle w:val="Style46"/>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75"/>
      <w:bookmarkEnd w:id="1476"/>
      <w:bookmarkEnd w:id="1477"/>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478"/>
      <w:bookmarkEnd w:id="1479"/>
      <w:bookmarkEnd w:id="1480"/>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481"/>
      <w:bookmarkEnd w:id="1482"/>
      <w:bookmarkEnd w:id="1484"/>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6394"/>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numPr>
          <w:ilvl w:val="0"/>
          <w:numId w:val="87"/>
        </w:numPr>
        <w:shd w:val="clear" w:color="auto" w:fill="auto"/>
        <w:tabs>
          <w:tab w:pos="493" w:val="left"/>
        </w:tabs>
        <w:bidi w:val="0"/>
        <w:spacing w:before="0" w:line="240" w:lineRule="auto"/>
        <w:ind w:left="0" w:right="0" w:firstLine="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购买日之前持有的股权按照公允价值重新计量产生的利得或损失</w:t>
      </w:r>
      <w:bookmarkEnd w:id="1485"/>
      <w:bookmarkEnd w:id="1486"/>
      <w:bookmarkEnd w:id="148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numPr>
          <w:ilvl w:val="0"/>
          <w:numId w:val="87"/>
        </w:numPr>
        <w:shd w:val="clear" w:color="auto" w:fill="auto"/>
        <w:bidi w:val="0"/>
        <w:spacing w:before="0" w:line="240" w:lineRule="auto"/>
        <w:ind w:left="0" w:right="0" w:firstLine="0"/>
        <w:jc w:val="left"/>
      </w:pPr>
      <w:bookmarkStart w:id="1489" w:name="bookmark1489"/>
      <w:bookmarkStart w:id="1490" w:name="bookmark1490"/>
      <w:bookmarkStart w:id="1491" w:name="bookmark1491"/>
      <w:bookmarkStart w:id="1492" w:name="bookmark1492"/>
      <w:bookmarkEnd w:id="1491"/>
      <w:r>
        <w:rPr>
          <w:color w:val="000000"/>
          <w:spacing w:val="0"/>
          <w:w w:val="100"/>
          <w:position w:val="0"/>
        </w:rPr>
        <w:t xml:space="preserve"> 购买日或合并当期期末无法合理确定合并对价或被购买方可辨认资产、负债公允价值的相关说明</w:t>
      </w:r>
      <w:bookmarkEnd w:id="1489"/>
      <w:bookmarkEnd w:id="1490"/>
      <w:bookmarkEnd w:id="1492"/>
    </w:p>
    <w:p>
      <w:pPr>
        <w:pStyle w:val="Style46"/>
        <w:keepNext/>
        <w:keepLines/>
        <w:widowControl w:val="0"/>
        <w:numPr>
          <w:ilvl w:val="0"/>
          <w:numId w:val="87"/>
        </w:numPr>
        <w:shd w:val="clear" w:color="auto" w:fill="auto"/>
        <w:tabs>
          <w:tab w:pos="493" w:val="left"/>
        </w:tabs>
        <w:bidi w:val="0"/>
        <w:spacing w:before="0" w:line="240" w:lineRule="auto"/>
        <w:ind w:left="0" w:right="0" w:firstLine="0"/>
        <w:jc w:val="left"/>
      </w:pPr>
      <w:bookmarkStart w:id="1489" w:name="bookmark1489"/>
      <w:bookmarkStart w:id="1490" w:name="bookmark1490"/>
      <w:bookmarkStart w:id="1493" w:name="bookmark1493"/>
      <w:bookmarkStart w:id="1494" w:name="bookmark1494"/>
      <w:bookmarkEnd w:id="1493"/>
      <w:r>
        <w:rPr>
          <w:color w:val="000000"/>
          <w:spacing w:val="0"/>
          <w:w w:val="100"/>
          <w:position w:val="0"/>
        </w:rPr>
        <w:t>其他说明</w:t>
      </w:r>
      <w:bookmarkEnd w:id="1489"/>
      <w:bookmarkEnd w:id="1490"/>
      <w:bookmarkEnd w:id="1494"/>
    </w:p>
    <w:p>
      <w:pPr>
        <w:pStyle w:val="Style31"/>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495"/>
      <w:bookmarkEnd w:id="1496"/>
      <w:bookmarkEnd w:id="1497"/>
    </w:p>
    <w:p>
      <w:pPr>
        <w:pStyle w:val="Style46"/>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498"/>
      <w:bookmarkEnd w:id="1499"/>
      <w:bookmarkEnd w:id="150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501"/>
      <w:bookmarkEnd w:id="1502"/>
      <w:bookmarkEnd w:id="150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numPr>
          <w:ilvl w:val="0"/>
          <w:numId w:val="85"/>
        </w:numPr>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bookmarkEnd w:id="1506"/>
      <w:r>
        <w:rPr>
          <w:color w:val="000000"/>
          <w:spacing w:val="0"/>
          <w:w w:val="100"/>
          <w:position w:val="0"/>
        </w:rPr>
        <w:t>合并日被合并方资产、负债的账面价值</w:t>
      </w:r>
      <w:bookmarkEnd w:id="1504"/>
      <w:bookmarkEnd w:id="1505"/>
      <w:bookmarkEnd w:id="1507"/>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3</w:t>
      </w:r>
      <w:bookmarkEnd w:id="1510"/>
      <w:r>
        <w:rPr>
          <w:color w:val="000000"/>
          <w:spacing w:val="0"/>
          <w:w w:val="100"/>
          <w:position w:val="0"/>
        </w:rPr>
        <w:t>、</w:t>
        <w:tab/>
        <w:t>反向购买</w:t>
      </w:r>
      <w:bookmarkEnd w:id="1508"/>
      <w:bookmarkEnd w:id="1509"/>
      <w:bookmarkEnd w:id="151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性交易处理时调整权益的金额及其计算：</w:t>
      </w:r>
    </w:p>
    <w:p>
      <w:pPr>
        <w:pStyle w:val="Style31"/>
        <w:keepNext/>
        <w:keepLines/>
        <w:widowControl w:val="0"/>
        <w:shd w:val="clear" w:color="auto" w:fill="auto"/>
        <w:tabs>
          <w:tab w:pos="378" w:val="left"/>
        </w:tabs>
        <w:bidi w:val="0"/>
        <w:spacing w:before="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4</w:t>
      </w:r>
      <w:bookmarkEnd w:id="1514"/>
      <w:r>
        <w:rPr>
          <w:color w:val="000000"/>
          <w:spacing w:val="0"/>
          <w:w w:val="100"/>
          <w:position w:val="0"/>
        </w:rPr>
        <w:t>、</w:t>
        <w:tab/>
        <w:t>处置子公司</w:t>
      </w:r>
      <w:bookmarkEnd w:id="1512"/>
      <w:bookmarkEnd w:id="1513"/>
      <w:bookmarkEnd w:id="151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378" w:val="left"/>
        </w:tabs>
        <w:bidi w:val="0"/>
        <w:spacing w:before="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5</w:t>
      </w:r>
      <w:bookmarkEnd w:id="1518"/>
      <w:r>
        <w:rPr>
          <w:color w:val="000000"/>
          <w:spacing w:val="0"/>
          <w:w w:val="100"/>
          <w:position w:val="0"/>
        </w:rPr>
        <w:t>、</w:t>
        <w:tab/>
        <w:t>其他原因的合并范围变动</w:t>
      </w:r>
      <w:bookmarkEnd w:id="1516"/>
      <w:bookmarkEnd w:id="1517"/>
      <w:bookmarkEnd w:id="151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其他原因的合并范围增加</w:t>
      </w:r>
    </w:p>
    <w:tbl>
      <w:tblPr>
        <w:tblOverlap w:val="never"/>
        <w:jc w:val="center"/>
        <w:tblLayout w:type="fixed"/>
      </w:tblPr>
      <w:tblGrid>
        <w:gridCol w:w="1915"/>
        <w:gridCol w:w="1906"/>
        <w:gridCol w:w="1901"/>
        <w:gridCol w:w="1906"/>
        <w:gridCol w:w="1915"/>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杭州正元智慧企业管理 咨询有限责任公司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新设子公司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万元人民币</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6</w:t>
      </w:r>
      <w:bookmarkEnd w:id="1522"/>
      <w:r>
        <w:rPr>
          <w:color w:val="000000"/>
          <w:spacing w:val="0"/>
          <w:w w:val="100"/>
          <w:position w:val="0"/>
        </w:rPr>
        <w:t>、其他</w:t>
      </w:r>
      <w:bookmarkEnd w:id="1520"/>
      <w:bookmarkEnd w:id="1521"/>
      <w:bookmarkEnd w:id="1523"/>
    </w:p>
    <w:p>
      <w:pPr>
        <w:pStyle w:val="Style24"/>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九</w:t>
      </w:r>
      <w:bookmarkEnd w:id="1526"/>
      <w:r>
        <w:rPr>
          <w:color w:val="000000"/>
          <w:spacing w:val="0"/>
          <w:w w:val="100"/>
          <w:position w:val="0"/>
        </w:rPr>
        <w:t>、在其他主体中的权益</w:t>
      </w:r>
      <w:bookmarkEnd w:id="1524"/>
      <w:bookmarkEnd w:id="1525"/>
      <w:bookmarkEnd w:id="1527"/>
    </w:p>
    <w:p>
      <w:pPr>
        <w:pStyle w:val="Style31"/>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28"/>
      <w:bookmarkEnd w:id="1529"/>
      <w:bookmarkEnd w:id="1530"/>
    </w:p>
    <w:p>
      <w:pPr>
        <w:pStyle w:val="Style46"/>
        <w:keepNext/>
        <w:keepLines/>
        <w:widowControl w:val="0"/>
        <w:shd w:val="clear" w:color="auto" w:fill="auto"/>
        <w:bidi w:val="0"/>
        <w:spacing w:before="0" w:after="360" w:line="240" w:lineRule="auto"/>
        <w:ind w:left="0" w:right="0" w:firstLine="140"/>
        <w:jc w:val="left"/>
      </w:pPr>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31"/>
      <w:bookmarkEnd w:id="1532"/>
      <w:bookmarkEnd w:id="1533"/>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广西筑波公司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杭州容博公司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云马智慧公司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正元数据公司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正元曦客公司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校云智慧公司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小兰智慧公司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坚果智慧公司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双旗智慧公司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正元管理公司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pStyle w:val="Style26"/>
        <w:keepNext w:val="0"/>
        <w:keepLines w:val="0"/>
        <w:widowControl w:val="0"/>
        <w:shd w:val="clear" w:color="auto" w:fill="auto"/>
        <w:bidi w:val="0"/>
        <w:spacing w:before="0" w:after="0" w:line="346" w:lineRule="exact"/>
        <w:ind w:left="0" w:right="0" w:firstLine="0"/>
        <w:jc w:val="both"/>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after="0" w:line="346" w:lineRule="exact"/>
        <w:ind w:left="0" w:right="0" w:firstLine="0"/>
        <w:jc w:val="both"/>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6"/>
        <w:keepNext w:val="0"/>
        <w:keepLines w:val="0"/>
        <w:widowControl w:val="0"/>
        <w:shd w:val="clear" w:color="auto" w:fill="auto"/>
        <w:bidi w:val="0"/>
        <w:spacing w:before="0" w:after="0" w:line="346" w:lineRule="exact"/>
        <w:ind w:left="0" w:right="0" w:firstLine="0"/>
        <w:jc w:val="both"/>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80" w:line="346" w:lineRule="exact"/>
        <w:ind w:left="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28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本公司直接持股青岛天高公司</w:t>
      </w:r>
      <w:r>
        <w:rPr>
          <w:rFonts w:ascii="Times New Roman" w:eastAsia="Times New Roman" w:hAnsi="Times New Roman" w:cs="Times New Roman"/>
          <w:color w:val="000000"/>
          <w:spacing w:val="0"/>
          <w:w w:val="100"/>
          <w:position w:val="0"/>
          <w:sz w:val="20"/>
          <w:szCs w:val="20"/>
        </w:rPr>
        <w:t>44.2187%</w:t>
      </w:r>
      <w:r>
        <w:rPr>
          <w:color w:val="000000"/>
          <w:spacing w:val="0"/>
          <w:w w:val="100"/>
          <w:position w:val="0"/>
          <w:sz w:val="20"/>
          <w:szCs w:val="20"/>
        </w:rPr>
        <w:t>的股权，通过正元管理公司间接持有青岛天高公司</w:t>
      </w:r>
      <w:r>
        <w:rPr>
          <w:rFonts w:ascii="Times New Roman" w:eastAsia="Times New Roman" w:hAnsi="Times New Roman" w:cs="Times New Roman"/>
          <w:color w:val="000000"/>
          <w:spacing w:val="0"/>
          <w:w w:val="100"/>
          <w:position w:val="0"/>
          <w:sz w:val="20"/>
          <w:szCs w:val="20"/>
        </w:rPr>
        <w:t xml:space="preserve">0.1317% </w:t>
      </w:r>
      <w:r>
        <w:rPr>
          <w:color w:val="000000"/>
          <w:spacing w:val="0"/>
          <w:w w:val="100"/>
          <w:position w:val="0"/>
          <w:sz w:val="20"/>
          <w:szCs w:val="20"/>
        </w:rPr>
        <w:t>的股权，直接和间接共持有青岛天高公司</w:t>
      </w:r>
      <w:r>
        <w:rPr>
          <w:rFonts w:ascii="Times New Roman" w:eastAsia="Times New Roman" w:hAnsi="Times New Roman" w:cs="Times New Roman"/>
          <w:color w:val="000000"/>
          <w:spacing w:val="0"/>
          <w:w w:val="100"/>
          <w:position w:val="0"/>
          <w:sz w:val="20"/>
          <w:szCs w:val="20"/>
        </w:rPr>
        <w:t>44.3504%</w:t>
      </w:r>
      <w:r>
        <w:rPr>
          <w:color w:val="000000"/>
          <w:spacing w:val="0"/>
          <w:w w:val="100"/>
          <w:position w:val="0"/>
          <w:sz w:val="20"/>
          <w:szCs w:val="20"/>
        </w:rPr>
        <w:t>的股权。青岛天高远大投资中心(有限合伙)(以下简 称天高远大合伙)持有青岛天高公司</w:t>
      </w:r>
      <w:r>
        <w:rPr>
          <w:rFonts w:ascii="Times New Roman" w:eastAsia="Times New Roman" w:hAnsi="Times New Roman" w:cs="Times New Roman"/>
          <w:color w:val="000000"/>
          <w:spacing w:val="0"/>
          <w:w w:val="100"/>
          <w:position w:val="0"/>
          <w:sz w:val="20"/>
          <w:szCs w:val="20"/>
        </w:rPr>
        <w:t>13.1718%</w:t>
      </w:r>
      <w:r>
        <w:rPr>
          <w:color w:val="000000"/>
          <w:spacing w:val="0"/>
          <w:w w:val="100"/>
          <w:position w:val="0"/>
          <w:sz w:val="20"/>
          <w:szCs w:val="20"/>
        </w:rPr>
        <w:t xml:space="preserve">的股权，正元管理公司通过天高远大合伙拥有青岛天高公司 </w:t>
      </w:r>
      <w:r>
        <w:rPr>
          <w:rFonts w:ascii="Times New Roman" w:eastAsia="Times New Roman" w:hAnsi="Times New Roman" w:cs="Times New Roman"/>
          <w:color w:val="000000"/>
          <w:spacing w:val="0"/>
          <w:w w:val="100"/>
          <w:position w:val="0"/>
          <w:sz w:val="20"/>
          <w:szCs w:val="20"/>
        </w:rPr>
        <w:t>13.1718%</w:t>
      </w:r>
      <w:r>
        <w:rPr>
          <w:color w:val="000000"/>
          <w:spacing w:val="0"/>
          <w:w w:val="100"/>
          <w:position w:val="0"/>
          <w:sz w:val="20"/>
          <w:szCs w:val="20"/>
        </w:rPr>
        <w:t>的表决权，故公司能够控制青岛天高公司。</w:t>
      </w:r>
    </w:p>
    <w:p>
      <w:pPr>
        <w:pStyle w:val="Style46"/>
        <w:keepNext/>
        <w:keepLines/>
        <w:widowControl w:val="0"/>
        <w:shd w:val="clear" w:color="auto" w:fill="auto"/>
        <w:bidi w:val="0"/>
        <w:spacing w:before="0" w:line="312" w:lineRule="exact"/>
        <w:ind w:left="0" w:right="0" w:firstLine="0"/>
        <w:jc w:val="both"/>
      </w:pPr>
      <w:bookmarkStart w:id="1534" w:name="bookmark1534"/>
      <w:bookmarkStart w:id="1535" w:name="bookmark1535"/>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34"/>
      <w:bookmarkEnd w:id="1535"/>
      <w:bookmarkEnd w:id="1536"/>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5,095,033.46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3,259,565.21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19,824,152.04</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6"/>
        <w:keepNext/>
        <w:keepLines/>
        <w:widowControl w:val="0"/>
        <w:numPr>
          <w:ilvl w:val="0"/>
          <w:numId w:val="89"/>
        </w:numPr>
        <w:shd w:val="clear" w:color="auto" w:fill="auto"/>
        <w:bidi w:val="0"/>
        <w:spacing w:before="0" w:line="240" w:lineRule="auto"/>
        <w:ind w:left="0" w:right="0" w:firstLine="140"/>
        <w:jc w:val="left"/>
      </w:pPr>
      <w:bookmarkStart w:id="1537" w:name="bookmark1537"/>
      <w:bookmarkStart w:id="1538" w:name="bookmark1538"/>
      <w:bookmarkStart w:id="1539" w:name="bookmark1539"/>
      <w:bookmarkStart w:id="1540" w:name="bookmark1540"/>
      <w:bookmarkEnd w:id="1539"/>
      <w:r>
        <w:rPr>
          <w:color w:val="000000"/>
          <w:spacing w:val="0"/>
          <w:w w:val="100"/>
          <w:position w:val="0"/>
        </w:rPr>
        <w:t>重要非全资子公司的主要财务信息</w:t>
      </w:r>
      <w:bookmarkEnd w:id="1537"/>
      <w:bookmarkEnd w:id="1538"/>
      <w:bookmarkEnd w:id="154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4416"/>
        <w:gridCol w:w="442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51,530,1</w:t>
            </w: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高公司</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74.63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492.31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10.91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10.91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81.28</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青岛天高公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100,365,148.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9,537,045.94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9,537,045.94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17,110,682.8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93,957,781.3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9,062,661.63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9,062,661.63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9,380,538.82</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41"/>
      <w:bookmarkEnd w:id="1542"/>
      <w:bookmarkEnd w:id="1543"/>
    </w:p>
    <w:p>
      <w:pPr>
        <w:pStyle w:val="Style46"/>
        <w:keepNext/>
        <w:keepLines/>
        <w:widowControl w:val="0"/>
        <w:shd w:val="clear" w:color="auto" w:fill="auto"/>
        <w:bidi w:val="0"/>
        <w:spacing w:before="0" w:after="320" w:line="240" w:lineRule="auto"/>
        <w:ind w:left="0" w:right="0" w:firstLine="0"/>
        <w:jc w:val="left"/>
      </w:pPr>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544"/>
      <w:bookmarkEnd w:id="1545"/>
      <w:bookmarkEnd w:id="1546"/>
    </w:p>
    <w:tbl>
      <w:tblPr>
        <w:tblOverlap w:val="never"/>
        <w:jc w:val="center"/>
        <w:tblLayout w:type="fixed"/>
      </w:tblPr>
      <w:tblGrid>
        <w:gridCol w:w="2405"/>
        <w:gridCol w:w="2395"/>
        <w:gridCol w:w="2390"/>
        <w:gridCol w:w="241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变动前持股比例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变动后持股比例</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正元曦客公司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广西筑波公司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65.0021%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44.3504%</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547"/>
      <w:bookmarkEnd w:id="1548"/>
      <w:bookmarkEnd w:id="1549"/>
    </w:p>
    <w:p>
      <w:pPr>
        <w:pStyle w:val="Style26"/>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正元曦客公司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广西筑波公司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青岛天高公司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24,243.00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 算的子公司净资产份额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290,732.44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785,643.24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689,267.56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-761,400.24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-689,267.56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-812,289.50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-761,400.24</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根据正元曦客公司股东会决议，本公司以</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万元和</w:t>
      </w:r>
      <w:r>
        <w:rPr>
          <w:rFonts w:ascii="Times New Roman" w:eastAsia="Times New Roman" w:hAnsi="Times New Roman" w:cs="Times New Roman"/>
          <w:color w:val="000000"/>
          <w:spacing w:val="0"/>
          <w:w w:val="100"/>
          <w:position w:val="0"/>
          <w:sz w:val="20"/>
          <w:szCs w:val="20"/>
        </w:rPr>
        <w:t>88</w:t>
      </w:r>
      <w:r>
        <w:rPr>
          <w:color w:val="000000"/>
          <w:spacing w:val="0"/>
          <w:w w:val="100"/>
          <w:position w:val="0"/>
          <w:sz w:val="20"/>
          <w:szCs w:val="20"/>
        </w:rPr>
        <w:t>万元价款分别受让对方持有的正元曦客公司</w:t>
      </w:r>
      <w:r>
        <w:rPr>
          <w:rFonts w:ascii="Times New Roman" w:eastAsia="Times New Roman" w:hAnsi="Times New Roman" w:cs="Times New Roman"/>
          <w:color w:val="000000"/>
          <w:spacing w:val="0"/>
          <w:w w:val="100"/>
          <w:position w:val="0"/>
          <w:sz w:val="20"/>
          <w:szCs w:val="20"/>
        </w:rPr>
        <w:t xml:space="preserve">1.00% </w:t>
      </w:r>
      <w:r>
        <w:rPr>
          <w:color w:val="000000"/>
          <w:spacing w:val="0"/>
          <w:w w:val="100"/>
          <w:position w:val="0"/>
          <w:sz w:val="20"/>
          <w:szCs w:val="20"/>
        </w:rPr>
        <w:t>的股权和</w:t>
      </w:r>
      <w:r>
        <w:rPr>
          <w:rFonts w:ascii="Times New Roman" w:eastAsia="Times New Roman" w:hAnsi="Times New Roman" w:cs="Times New Roman"/>
          <w:color w:val="000000"/>
          <w:spacing w:val="0"/>
          <w:w w:val="100"/>
          <w:position w:val="0"/>
          <w:sz w:val="20"/>
          <w:szCs w:val="20"/>
        </w:rPr>
        <w:t>8.80%</w:t>
      </w:r>
      <w:r>
        <w:rPr>
          <w:color w:val="000000"/>
          <w:spacing w:val="0"/>
          <w:w w:val="100"/>
          <w:position w:val="0"/>
          <w:sz w:val="20"/>
          <w:szCs w:val="20"/>
        </w:rPr>
        <w:t>的股权。</w:t>
      </w:r>
    </w:p>
    <w:p>
      <w:pPr>
        <w:pStyle w:val="Style3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根据广西筑波公司股东会决议，卢洁芳和章益宇分别将其持有的公司</w:t>
      </w:r>
      <w:r>
        <w:rPr>
          <w:rFonts w:ascii="Times New Roman" w:eastAsia="Times New Roman" w:hAnsi="Times New Roman" w:cs="Times New Roman"/>
          <w:color w:val="000000"/>
          <w:spacing w:val="0"/>
          <w:w w:val="100"/>
          <w:position w:val="0"/>
          <w:sz w:val="20"/>
          <w:szCs w:val="20"/>
        </w:rPr>
        <w:t>12.5%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12.5%</w:t>
      </w:r>
      <w:r>
        <w:rPr>
          <w:color w:val="000000"/>
          <w:spacing w:val="0"/>
          <w:w w:val="100"/>
          <w:position w:val="0"/>
          <w:sz w:val="20"/>
          <w:szCs w:val="20"/>
        </w:rPr>
        <w:t>股权转让给广西百 越投资合伙企业(有限合伙)(以下简称广西百越合伙)，同时广西百越合伙以货币方式每股</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元增加认 缴出资</w:t>
      </w:r>
      <w:r>
        <w:rPr>
          <w:rFonts w:ascii="Times New Roman" w:eastAsia="Times New Roman" w:hAnsi="Times New Roman" w:cs="Times New Roman"/>
          <w:color w:val="000000"/>
          <w:spacing w:val="0"/>
          <w:w w:val="100"/>
          <w:position w:val="0"/>
          <w:sz w:val="20"/>
          <w:szCs w:val="20"/>
        </w:rPr>
        <w:t>161.5</w:t>
      </w:r>
      <w:r>
        <w:rPr>
          <w:color w:val="000000"/>
          <w:spacing w:val="0"/>
          <w:w w:val="100"/>
          <w:position w:val="0"/>
          <w:sz w:val="20"/>
          <w:szCs w:val="20"/>
        </w:rPr>
        <w:t>万元。上述转让和增资后，广西筑波公司注册资本由</w:t>
      </w:r>
      <w:r>
        <w:rPr>
          <w:rFonts w:ascii="Times New Roman" w:eastAsia="Times New Roman" w:hAnsi="Times New Roman" w:cs="Times New Roman"/>
          <w:color w:val="000000"/>
          <w:spacing w:val="0"/>
          <w:w w:val="100"/>
          <w:position w:val="0"/>
          <w:sz w:val="20"/>
          <w:szCs w:val="20"/>
        </w:rPr>
        <w:t>1,050</w:t>
      </w:r>
      <w:r>
        <w:rPr>
          <w:color w:val="000000"/>
          <w:spacing w:val="0"/>
          <w:w w:val="100"/>
          <w:position w:val="0"/>
          <w:sz w:val="20"/>
          <w:szCs w:val="20"/>
        </w:rPr>
        <w:t>万元变更为</w:t>
      </w:r>
      <w:r>
        <w:rPr>
          <w:rFonts w:ascii="Times New Roman" w:eastAsia="Times New Roman" w:hAnsi="Times New Roman" w:cs="Times New Roman"/>
          <w:color w:val="000000"/>
          <w:spacing w:val="0"/>
          <w:w w:val="100"/>
          <w:position w:val="0"/>
          <w:sz w:val="20"/>
          <w:szCs w:val="20"/>
        </w:rPr>
        <w:t>1,211.5</w:t>
      </w:r>
      <w:r>
        <w:rPr>
          <w:color w:val="000000"/>
          <w:spacing w:val="0"/>
          <w:w w:val="100"/>
          <w:position w:val="0"/>
          <w:sz w:val="20"/>
          <w:szCs w:val="20"/>
        </w:rPr>
        <w:t>万元。本公司持 股比例由</w:t>
      </w:r>
      <w:r>
        <w:rPr>
          <w:rFonts w:ascii="Times New Roman" w:eastAsia="Times New Roman" w:hAnsi="Times New Roman" w:cs="Times New Roman"/>
          <w:color w:val="000000"/>
          <w:spacing w:val="0"/>
          <w:w w:val="100"/>
          <w:position w:val="0"/>
          <w:sz w:val="20"/>
          <w:szCs w:val="20"/>
        </w:rPr>
        <w:t>75%</w:t>
      </w:r>
      <w:r>
        <w:rPr>
          <w:color w:val="000000"/>
          <w:spacing w:val="0"/>
          <w:w w:val="100"/>
          <w:position w:val="0"/>
          <w:sz w:val="20"/>
          <w:szCs w:val="20"/>
        </w:rPr>
        <w:t>下降为</w:t>
      </w:r>
      <w:r>
        <w:rPr>
          <w:rFonts w:ascii="Times New Roman" w:eastAsia="Times New Roman" w:hAnsi="Times New Roman" w:cs="Times New Roman"/>
          <w:color w:val="000000"/>
          <w:spacing w:val="0"/>
          <w:w w:val="100"/>
          <w:position w:val="0"/>
          <w:sz w:val="20"/>
          <w:szCs w:val="20"/>
        </w:rPr>
        <w:t>65.0021%</w:t>
      </w:r>
      <w:r>
        <w:rPr>
          <w:color w:val="000000"/>
          <w:spacing w:val="0"/>
          <w:w w:val="100"/>
          <w:position w:val="0"/>
          <w:sz w:val="20"/>
          <w:szCs w:val="20"/>
        </w:rPr>
        <w:t>。</w:t>
      </w:r>
    </w:p>
    <w:p>
      <w:pPr>
        <w:pStyle w:val="Style34"/>
        <w:keepNext w:val="0"/>
        <w:keepLines w:val="0"/>
        <w:widowControl w:val="0"/>
        <w:shd w:val="clear" w:color="auto" w:fill="auto"/>
        <w:bidi w:val="0"/>
        <w:spacing w:before="0" w:after="200" w:line="311" w:lineRule="exact"/>
        <w:ind w:left="0" w:right="0" w:firstLine="440"/>
        <w:jc w:val="both"/>
        <w:rPr>
          <w:sz w:val="20"/>
          <w:szCs w:val="20"/>
        </w:rPr>
      </w:pPr>
      <w:r>
        <w:rPr>
          <w:color w:val="000000"/>
          <w:spacing w:val="0"/>
          <w:w w:val="100"/>
          <w:position w:val="0"/>
          <w:sz w:val="20"/>
          <w:szCs w:val="20"/>
        </w:rPr>
        <w:t>根据</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日召开的青岛天高公司股东会决议，全体股东一致同意注册资本由</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万元增加至</w:t>
      </w:r>
      <w:r>
        <w:br w:type="page"/>
      </w:r>
    </w:p>
    <w:p>
      <w:pPr>
        <w:pStyle w:val="Style34"/>
        <w:keepNext w:val="0"/>
        <w:keepLines w:val="0"/>
        <w:widowControl w:val="0"/>
        <w:shd w:val="clear" w:color="auto" w:fill="auto"/>
        <w:bidi w:val="0"/>
        <w:spacing w:before="0" w:after="26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1150</w:t>
      </w:r>
      <w:r>
        <w:rPr>
          <w:color w:val="000000"/>
          <w:spacing w:val="0"/>
          <w:w w:val="100"/>
          <w:position w:val="0"/>
          <w:sz w:val="20"/>
          <w:szCs w:val="20"/>
        </w:rPr>
        <w:t>万元，增加的</w:t>
      </w:r>
      <w:r>
        <w:rPr>
          <w:rFonts w:ascii="Times New Roman" w:eastAsia="Times New Roman" w:hAnsi="Times New Roman" w:cs="Times New Roman"/>
          <w:color w:val="000000"/>
          <w:spacing w:val="0"/>
          <w:w w:val="100"/>
          <w:position w:val="0"/>
          <w:sz w:val="20"/>
          <w:szCs w:val="20"/>
        </w:rPr>
        <w:t>150</w:t>
      </w:r>
      <w:r>
        <w:rPr>
          <w:color w:val="000000"/>
          <w:spacing w:val="0"/>
          <w:w w:val="100"/>
          <w:position w:val="0"/>
          <w:sz w:val="20"/>
          <w:szCs w:val="20"/>
        </w:rPr>
        <w:t>万元注册资本由青岛天高远大投资中心（有限合伙）以货币方式</w:t>
      </w:r>
      <w:r>
        <w:rPr>
          <w:rFonts w:ascii="Times New Roman" w:eastAsia="Times New Roman" w:hAnsi="Times New Roman" w:cs="Times New Roman"/>
          <w:color w:val="000000"/>
          <w:spacing w:val="0"/>
          <w:w w:val="100"/>
          <w:position w:val="0"/>
          <w:sz w:val="20"/>
          <w:szCs w:val="20"/>
        </w:rPr>
        <w:t>240</w:t>
      </w:r>
      <w:r>
        <w:rPr>
          <w:color w:val="000000"/>
          <w:spacing w:val="0"/>
          <w:w w:val="100"/>
          <w:position w:val="0"/>
          <w:sz w:val="20"/>
          <w:szCs w:val="20"/>
        </w:rPr>
        <w:t>万元出资。本公 司直接持股比例由</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下降为</w:t>
      </w:r>
      <w:r>
        <w:rPr>
          <w:rFonts w:ascii="Times New Roman" w:eastAsia="Times New Roman" w:hAnsi="Times New Roman" w:cs="Times New Roman"/>
          <w:color w:val="000000"/>
          <w:spacing w:val="0"/>
          <w:w w:val="100"/>
          <w:position w:val="0"/>
          <w:sz w:val="20"/>
          <w:szCs w:val="20"/>
        </w:rPr>
        <w:t>44.3504%</w:t>
      </w:r>
      <w:r>
        <w:rPr>
          <w:color w:val="000000"/>
          <w:spacing w:val="0"/>
          <w:w w:val="100"/>
          <w:position w:val="0"/>
          <w:sz w:val="20"/>
          <w:szCs w:val="20"/>
        </w:rPr>
        <w:t>。</w:t>
      </w:r>
    </w:p>
    <w:p>
      <w:pPr>
        <w:pStyle w:val="Style31"/>
        <w:keepNext/>
        <w:keepLines/>
        <w:widowControl w:val="0"/>
        <w:shd w:val="clear" w:color="auto" w:fill="auto"/>
        <w:bidi w:val="0"/>
        <w:spacing w:before="0" w:after="260" w:line="322" w:lineRule="exact"/>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color w:val="000000"/>
          <w:spacing w:val="0"/>
          <w:w w:val="100"/>
          <w:position w:val="0"/>
        </w:rPr>
        <w:t>、在合营安排或联营企业中的权益</w:t>
      </w:r>
      <w:bookmarkEnd w:id="1550"/>
      <w:bookmarkEnd w:id="1551"/>
      <w:bookmarkEnd w:id="1553"/>
    </w:p>
    <w:p>
      <w:pPr>
        <w:pStyle w:val="Style46"/>
        <w:keepNext/>
        <w:keepLines/>
        <w:widowControl w:val="0"/>
        <w:shd w:val="clear" w:color="auto" w:fill="auto"/>
        <w:bidi w:val="0"/>
        <w:spacing w:before="0" w:after="320" w:line="322" w:lineRule="exact"/>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54"/>
      <w:bookmarkEnd w:id="1555"/>
      <w:bookmarkEnd w:id="155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重庆汇贤优策科 技股份有限公司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（以下简称重庆 汇贤）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杭州卓然实业有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常州常工电子科 技股份有限公司</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（以下简称常电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杭州三叶草创业 投资合伙企业</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（有限合伙）（以 下简称三叶草）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34"/>
        <w:keepNext w:val="0"/>
        <w:keepLines w:val="0"/>
        <w:widowControl w:val="0"/>
        <w:shd w:val="clear" w:color="auto" w:fill="auto"/>
        <w:bidi w:val="0"/>
        <w:spacing w:before="0" w:after="260" w:line="348" w:lineRule="exact"/>
        <w:ind w:left="440" w:right="0" w:hanging="440"/>
        <w:jc w:val="both"/>
        <w:rPr>
          <w:sz w:val="20"/>
          <w:szCs w:val="20"/>
        </w:rPr>
      </w:pPr>
      <w:r>
        <w:rPr>
          <w:color w:val="000000"/>
          <w:spacing w:val="0"/>
          <w:w w:val="100"/>
          <w:position w:val="0"/>
          <w:sz w:val="17"/>
          <w:szCs w:val="17"/>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 xml:space="preserve">或以上表决权但不具有重大影响的依据: </w:t>
      </w:r>
      <w:r>
        <w:rPr>
          <w:color w:val="000000"/>
          <w:spacing w:val="0"/>
          <w:w w:val="100"/>
          <w:position w:val="0"/>
          <w:sz w:val="20"/>
          <w:szCs w:val="20"/>
        </w:rPr>
        <w:t>重庆汇贤董事会共六名成员，本公司派有一名董事，故对其有重大影响。 常电股份董事会共五名成员，本公司派有一名董事，故对其有重大影响。</w:t>
      </w:r>
    </w:p>
    <w:p>
      <w:pPr>
        <w:pStyle w:val="Style46"/>
        <w:keepNext/>
        <w:keepLines/>
        <w:widowControl w:val="0"/>
        <w:shd w:val="clear" w:color="auto" w:fill="auto"/>
        <w:bidi w:val="0"/>
        <w:spacing w:before="0" w:line="348" w:lineRule="exact"/>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557"/>
      <w:bookmarkEnd w:id="1558"/>
      <w:bookmarkEnd w:id="155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560"/>
      <w:bookmarkEnd w:id="1561"/>
      <w:bookmarkEnd w:id="1563"/>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重庆汇贤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杭州卓然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常电股份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三叶草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重庆汇贤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杭州卓然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常电股份</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三叶草</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120,010,419.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71,036,962.0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92,163,211.5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16,212,724.4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103,642,373.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70,133,527.6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84,480,579.1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321,420,673.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419,203,866.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5,941,299.27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292,928,731.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389,705,613.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5,718,809.06</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441,431,092.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490,240,828.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98,104,510.8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99,212,724.4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396,571,104.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459,839,141.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90,199,388.1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163,319,636.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106,272,134.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37,536,950.6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124,949,192.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58,108,788.0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34,492,134.7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67,011,246.9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57,467,321.2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230,330,883.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250,272,134.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37,536,950.6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182,416,513.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221,408,788.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34,492,134.7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少数股东权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1,287,309.93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1,249,639.13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209,812,899.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239,968,693.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60,567,560.1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99,212,724.4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212,904,952.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238,430,353.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55,707,253.3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司股东权益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按持股比例 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16,901,594.6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95,987,477.5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8,485,515.18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19,842,544.8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17,150,676.7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95,372,141.2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7,804,586.20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7,897,196.00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7,897,189.65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 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-1,235,205.40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-1,300,216.21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对联营企业 权益投资的 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16,901,594.6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94,752,272.1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16,382,711.1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19,842,544.8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17,150,676.7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94,071,925.0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15,701,775.8</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133,108,517.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7,456,787.45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75,232,859.9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187,222,310.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445,612.61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86,243,050.3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507,533.43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1,166,110.84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6,023,806.76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-787,275.53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20,705,843.3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-3,439,577.61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6,084,807.74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综合收益总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20,705,843.3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-3,439,577.61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6,084,807.74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本年度收到 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6"/>
        <w:keepNext/>
        <w:keepLines/>
        <w:widowControl w:val="0"/>
        <w:numPr>
          <w:ilvl w:val="0"/>
          <w:numId w:val="89"/>
        </w:numPr>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bookmarkEnd w:id="1566"/>
      <w:r>
        <w:rPr>
          <w:color w:val="000000"/>
          <w:spacing w:val="0"/>
          <w:w w:val="100"/>
          <w:position w:val="0"/>
        </w:rPr>
        <w:t>不重要的合营企业和联营企业的汇总财务信息</w:t>
      </w:r>
      <w:bookmarkEnd w:id="1564"/>
      <w:bookmarkEnd w:id="1565"/>
      <w:bookmarkEnd w:id="1567"/>
    </w:p>
    <w:p>
      <w:pPr>
        <w:pStyle w:val="Style2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13,424,889.14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2,590,492.67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-715,603.53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-257,900.80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-715,603.53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-257,900.80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4"/>
        <w:keepNext/>
        <w:keepLines/>
        <w:widowControl w:val="0"/>
        <w:shd w:val="clear" w:color="auto" w:fill="auto"/>
        <w:bidi w:val="0"/>
        <w:spacing w:before="0" w:after="260" w:line="240" w:lineRule="auto"/>
        <w:ind w:left="0" w:right="0" w:firstLine="0"/>
        <w:jc w:val="left"/>
      </w:pPr>
      <w:bookmarkStart w:id="1568" w:name="bookmark1568"/>
      <w:bookmarkStart w:id="1569" w:name="bookmark1569"/>
      <w:bookmarkStart w:id="1570" w:name="bookmark1570"/>
      <w:r>
        <w:rPr>
          <w:color w:val="000000"/>
          <w:spacing w:val="0"/>
          <w:w w:val="100"/>
          <w:position w:val="0"/>
        </w:rPr>
        <w:t>十、与金融工具相关的风险</w:t>
      </w:r>
      <w:bookmarkEnd w:id="1568"/>
      <w:bookmarkEnd w:id="1569"/>
      <w:bookmarkEnd w:id="1570"/>
    </w:p>
    <w:p>
      <w:pPr>
        <w:pStyle w:val="Style3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34"/>
        <w:keepNext w:val="0"/>
        <w:keepLines w:val="0"/>
        <w:widowControl w:val="0"/>
        <w:shd w:val="clear" w:color="auto" w:fill="auto"/>
        <w:bidi w:val="0"/>
        <w:spacing w:before="0" w:after="80" w:line="314" w:lineRule="exact"/>
        <w:ind w:left="0" w:right="0" w:firstLine="440"/>
        <w:jc w:val="both"/>
        <w:rPr>
          <w:sz w:val="20"/>
          <w:szCs w:val="20"/>
        </w:rPr>
      </w:pPr>
      <w:r>
        <w:rPr>
          <w:color w:val="000000"/>
          <w:spacing w:val="0"/>
          <w:w w:val="100"/>
          <w:position w:val="0"/>
          <w:sz w:val="20"/>
          <w:szCs w:val="20"/>
        </w:rPr>
        <w:t>本公司在日常活动中面临各种与金融工具相关的风险，主要包括信用风险、流动性风险及市场风险。 管理层已审议并批准管理这些风险的政策，概括如下。</w:t>
      </w:r>
    </w:p>
    <w:p>
      <w:pPr>
        <w:pStyle w:val="Style34"/>
        <w:keepNext w:val="0"/>
        <w:keepLines w:val="0"/>
        <w:widowControl w:val="0"/>
        <w:shd w:val="clear" w:color="auto" w:fill="auto"/>
        <w:bidi w:val="0"/>
        <w:spacing w:before="0" w:after="0" w:line="329" w:lineRule="auto"/>
        <w:ind w:left="0" w:right="0" w:firstLine="440"/>
        <w:jc w:val="left"/>
        <w:rPr>
          <w:sz w:val="20"/>
          <w:szCs w:val="20"/>
        </w:rPr>
      </w:pPr>
      <w:bookmarkStart w:id="1571" w:name="bookmark1571"/>
      <w:r>
        <w:rPr>
          <w:rFonts w:ascii="Times New Roman" w:eastAsia="Times New Roman" w:hAnsi="Times New Roman" w:cs="Times New Roman"/>
          <w:color w:val="000000"/>
          <w:spacing w:val="0"/>
          <w:w w:val="100"/>
          <w:position w:val="0"/>
          <w:sz w:val="20"/>
          <w:szCs w:val="20"/>
        </w:rPr>
        <w:t>（</w:t>
      </w:r>
      <w:bookmarkEnd w:id="1571"/>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信用风险</w:t>
      </w:r>
    </w:p>
    <w:p>
      <w:pPr>
        <w:pStyle w:val="Style34"/>
        <w:keepNext w:val="0"/>
        <w:keepLines w:val="0"/>
        <w:widowControl w:val="0"/>
        <w:shd w:val="clear" w:color="auto" w:fill="auto"/>
        <w:bidi w:val="0"/>
        <w:spacing w:before="0" w:after="80" w:line="314" w:lineRule="exact"/>
        <w:ind w:left="0" w:right="0" w:firstLine="440"/>
        <w:jc w:val="left"/>
        <w:rPr>
          <w:sz w:val="20"/>
          <w:szCs w:val="20"/>
        </w:rPr>
      </w:pPr>
      <w:r>
        <w:rPr>
          <w:color w:val="000000"/>
          <w:spacing w:val="0"/>
          <w:w w:val="100"/>
          <w:position w:val="0"/>
          <w:sz w:val="20"/>
          <w:szCs w:val="20"/>
        </w:rPr>
        <w:t>信用风险，是指金融工具的一方不能履行义务，造成另一方发生财务损失的风险。</w:t>
      </w:r>
    </w:p>
    <w:p>
      <w:pPr>
        <w:pStyle w:val="Style34"/>
        <w:keepNext w:val="0"/>
        <w:keepLines w:val="0"/>
        <w:widowControl w:val="0"/>
        <w:numPr>
          <w:ilvl w:val="0"/>
          <w:numId w:val="91"/>
        </w:numPr>
        <w:shd w:val="clear" w:color="auto" w:fill="auto"/>
        <w:tabs>
          <w:tab w:pos="755" w:val="left"/>
        </w:tabs>
        <w:bidi w:val="0"/>
        <w:spacing w:before="0" w:after="0" w:line="329" w:lineRule="auto"/>
        <w:ind w:left="0" w:right="0" w:firstLine="440"/>
        <w:jc w:val="left"/>
        <w:rPr>
          <w:sz w:val="20"/>
          <w:szCs w:val="20"/>
        </w:rPr>
      </w:pPr>
      <w:bookmarkStart w:id="1572" w:name="bookmark1572"/>
      <w:bookmarkEnd w:id="1572"/>
      <w:r>
        <w:rPr>
          <w:color w:val="000000"/>
          <w:spacing w:val="0"/>
          <w:w w:val="100"/>
          <w:position w:val="0"/>
          <w:sz w:val="20"/>
          <w:szCs w:val="20"/>
        </w:rPr>
        <w:t>信用风险管理实务</w:t>
      </w:r>
    </w:p>
    <w:p>
      <w:pPr>
        <w:pStyle w:val="Style34"/>
        <w:keepNext w:val="0"/>
        <w:keepLines w:val="0"/>
        <w:widowControl w:val="0"/>
        <w:shd w:val="clear" w:color="auto" w:fill="auto"/>
        <w:tabs>
          <w:tab w:pos="866" w:val="left"/>
        </w:tabs>
        <w:bidi w:val="0"/>
        <w:spacing w:before="0" w:after="0" w:line="314" w:lineRule="exact"/>
        <w:ind w:left="0" w:right="0" w:firstLine="440"/>
        <w:jc w:val="left"/>
        <w:rPr>
          <w:sz w:val="20"/>
          <w:szCs w:val="20"/>
        </w:rPr>
      </w:pPr>
      <w:bookmarkStart w:id="1573" w:name="bookmark1573"/>
      <w:r>
        <w:rPr>
          <w:rFonts w:ascii="Times New Roman" w:eastAsia="Times New Roman" w:hAnsi="Times New Roman" w:cs="Times New Roman"/>
          <w:color w:val="000000"/>
          <w:spacing w:val="0"/>
          <w:w w:val="100"/>
          <w:position w:val="0"/>
          <w:sz w:val="20"/>
          <w:szCs w:val="20"/>
        </w:rPr>
        <w:t>（</w:t>
      </w:r>
      <w:bookmarkEnd w:id="1573"/>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信用风险的评价方法</w:t>
      </w:r>
    </w:p>
    <w:p>
      <w:pPr>
        <w:pStyle w:val="Style3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公司在每个资产负债表日评估相关金融工具的信用风险自初始确认后是否已显著增加。在确定信用风 险自初始确认后是否显著增加时，公司考虑在无须付出不必要的额外成本或努力即可获得合理且有依据的 信息，包括基于历史数据的定性和定量分析、外部信用风险评级以及前瞻性信息。公司以单项金融工具或 者具有相似信用风险特征的金融工具组合为基础，通过比较金融工具在资产负债表日发生违约的风险与在 初始确认日发生违约的风险，以确定金融工具预计存续期内发生违约风险的变化情况。</w:t>
      </w:r>
    </w:p>
    <w:p>
      <w:pPr>
        <w:pStyle w:val="Style34"/>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当触发以下一个或多个定量、定性标准时，公司认为金融工具的信用风险已发生显著增加：</w:t>
      </w:r>
    </w:p>
    <w:p>
      <w:pPr>
        <w:pStyle w:val="Style34"/>
        <w:keepNext w:val="0"/>
        <w:keepLines w:val="0"/>
        <w:widowControl w:val="0"/>
        <w:shd w:val="clear" w:color="auto" w:fill="auto"/>
        <w:tabs>
          <w:tab w:pos="784" w:val="left"/>
        </w:tabs>
        <w:bidi w:val="0"/>
        <w:spacing w:before="0" w:after="0" w:line="314" w:lineRule="exact"/>
        <w:ind w:left="0" w:right="0" w:firstLine="440"/>
        <w:jc w:val="left"/>
        <w:rPr>
          <w:sz w:val="20"/>
          <w:szCs w:val="20"/>
        </w:rPr>
      </w:pPr>
      <w:bookmarkStart w:id="1574" w:name="bookmark1574"/>
      <w:r>
        <w:rPr>
          <w:rFonts w:ascii="Times New Roman" w:eastAsia="Times New Roman" w:hAnsi="Times New Roman" w:cs="Times New Roman"/>
          <w:color w:val="000000"/>
          <w:spacing w:val="0"/>
          <w:w w:val="100"/>
          <w:position w:val="0"/>
          <w:sz w:val="20"/>
          <w:szCs w:val="20"/>
        </w:rPr>
        <w:t>1</w:t>
      </w:r>
      <w:bookmarkEnd w:id="1574"/>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定量标准主要为资产负债表日剩余存续期违约概率较初始确认时上升超过一定比例；</w:t>
      </w:r>
    </w:p>
    <w:p>
      <w:pPr>
        <w:pStyle w:val="Style34"/>
        <w:keepNext w:val="0"/>
        <w:keepLines w:val="0"/>
        <w:widowControl w:val="0"/>
        <w:shd w:val="clear" w:color="auto" w:fill="auto"/>
        <w:tabs>
          <w:tab w:pos="781" w:val="left"/>
        </w:tabs>
        <w:bidi w:val="0"/>
        <w:spacing w:before="0" w:after="0" w:line="314" w:lineRule="exact"/>
        <w:ind w:left="0" w:right="0" w:firstLine="440"/>
        <w:jc w:val="both"/>
        <w:rPr>
          <w:sz w:val="20"/>
          <w:szCs w:val="20"/>
        </w:rPr>
      </w:pPr>
      <w:bookmarkStart w:id="1575" w:name="bookmark1575"/>
      <w:r>
        <w:rPr>
          <w:rFonts w:ascii="Times New Roman" w:eastAsia="Times New Roman" w:hAnsi="Times New Roman" w:cs="Times New Roman"/>
          <w:color w:val="000000"/>
          <w:spacing w:val="0"/>
          <w:w w:val="100"/>
          <w:position w:val="0"/>
          <w:sz w:val="20"/>
          <w:szCs w:val="20"/>
        </w:rPr>
        <w:t>2</w:t>
      </w:r>
      <w:bookmarkEnd w:id="1575"/>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定性标准主要为债务人经营或财务情况出现重大不利变化、现存的或预期的技术、市场、经济或法 律环境变化并将对债务人对公司的还款能力产生重大不利影响等。</w:t>
      </w:r>
    </w:p>
    <w:p>
      <w:pPr>
        <w:pStyle w:val="Style34"/>
        <w:keepNext w:val="0"/>
        <w:keepLines w:val="0"/>
        <w:widowControl w:val="0"/>
        <w:shd w:val="clear" w:color="auto" w:fill="auto"/>
        <w:tabs>
          <w:tab w:pos="866" w:val="left"/>
        </w:tabs>
        <w:bidi w:val="0"/>
        <w:spacing w:before="0" w:after="0" w:line="314" w:lineRule="exact"/>
        <w:ind w:left="0" w:right="0" w:firstLine="440"/>
        <w:jc w:val="both"/>
        <w:rPr>
          <w:sz w:val="20"/>
          <w:szCs w:val="20"/>
        </w:rPr>
      </w:pPr>
      <w:bookmarkStart w:id="1576" w:name="bookmark1576"/>
      <w:r>
        <w:rPr>
          <w:rFonts w:ascii="Times New Roman" w:eastAsia="Times New Roman" w:hAnsi="Times New Roman" w:cs="Times New Roman"/>
          <w:color w:val="000000"/>
          <w:spacing w:val="0"/>
          <w:w w:val="100"/>
          <w:position w:val="0"/>
          <w:sz w:val="20"/>
          <w:szCs w:val="20"/>
        </w:rPr>
        <w:t>（</w:t>
      </w:r>
      <w:bookmarkEnd w:id="1576"/>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违约和已发生信用减值资产的定义</w:t>
      </w:r>
    </w:p>
    <w:p>
      <w:pPr>
        <w:pStyle w:val="Style3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当金融工具符合以下一项或多项条件时，公司将该金融资产界定为已发生违约，其标准与已发生信用 减值的定义一致：</w:t>
      </w:r>
    </w:p>
    <w:p>
      <w:pPr>
        <w:pStyle w:val="Style34"/>
        <w:keepNext w:val="0"/>
        <w:keepLines w:val="0"/>
        <w:widowControl w:val="0"/>
        <w:shd w:val="clear" w:color="auto" w:fill="auto"/>
        <w:tabs>
          <w:tab w:pos="784" w:val="left"/>
        </w:tabs>
        <w:bidi w:val="0"/>
        <w:spacing w:before="0" w:after="0" w:line="314" w:lineRule="exact"/>
        <w:ind w:left="0" w:right="0" w:firstLine="440"/>
        <w:jc w:val="both"/>
        <w:rPr>
          <w:sz w:val="20"/>
          <w:szCs w:val="20"/>
        </w:rPr>
      </w:pPr>
      <w:bookmarkStart w:id="1577" w:name="bookmark1577"/>
      <w:r>
        <w:rPr>
          <w:rFonts w:ascii="Times New Roman" w:eastAsia="Times New Roman" w:hAnsi="Times New Roman" w:cs="Times New Roman"/>
          <w:color w:val="000000"/>
          <w:spacing w:val="0"/>
          <w:w w:val="100"/>
          <w:position w:val="0"/>
          <w:sz w:val="20"/>
          <w:szCs w:val="20"/>
        </w:rPr>
        <w:t>1</w:t>
      </w:r>
      <w:bookmarkEnd w:id="1577"/>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债务人发生重大财务困难；</w:t>
      </w:r>
    </w:p>
    <w:p>
      <w:pPr>
        <w:pStyle w:val="Style34"/>
        <w:keepNext w:val="0"/>
        <w:keepLines w:val="0"/>
        <w:widowControl w:val="0"/>
        <w:shd w:val="clear" w:color="auto" w:fill="auto"/>
        <w:tabs>
          <w:tab w:pos="803" w:val="left"/>
        </w:tabs>
        <w:bidi w:val="0"/>
        <w:spacing w:before="0" w:after="0" w:line="314" w:lineRule="exact"/>
        <w:ind w:left="0" w:right="0" w:firstLine="440"/>
        <w:jc w:val="both"/>
        <w:rPr>
          <w:sz w:val="20"/>
          <w:szCs w:val="20"/>
        </w:rPr>
      </w:pPr>
      <w:bookmarkStart w:id="1578" w:name="bookmark1578"/>
      <w:r>
        <w:rPr>
          <w:rFonts w:ascii="Times New Roman" w:eastAsia="Times New Roman" w:hAnsi="Times New Roman" w:cs="Times New Roman"/>
          <w:color w:val="000000"/>
          <w:spacing w:val="0"/>
          <w:w w:val="100"/>
          <w:position w:val="0"/>
          <w:sz w:val="20"/>
          <w:szCs w:val="20"/>
        </w:rPr>
        <w:t>2</w:t>
      </w:r>
      <w:bookmarkEnd w:id="1578"/>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债务人违反合同中对债务人的约束条款；</w:t>
      </w:r>
    </w:p>
    <w:p>
      <w:pPr>
        <w:pStyle w:val="Style34"/>
        <w:keepNext w:val="0"/>
        <w:keepLines w:val="0"/>
        <w:widowControl w:val="0"/>
        <w:shd w:val="clear" w:color="auto" w:fill="auto"/>
        <w:tabs>
          <w:tab w:pos="803" w:val="left"/>
        </w:tabs>
        <w:bidi w:val="0"/>
        <w:spacing w:before="0" w:after="0" w:line="314" w:lineRule="exact"/>
        <w:ind w:left="0" w:right="0" w:firstLine="440"/>
        <w:jc w:val="both"/>
        <w:rPr>
          <w:sz w:val="20"/>
          <w:szCs w:val="20"/>
        </w:rPr>
      </w:pPr>
      <w:bookmarkStart w:id="1579" w:name="bookmark1579"/>
      <w:r>
        <w:rPr>
          <w:rFonts w:ascii="Times New Roman" w:eastAsia="Times New Roman" w:hAnsi="Times New Roman" w:cs="Times New Roman"/>
          <w:color w:val="000000"/>
          <w:spacing w:val="0"/>
          <w:w w:val="100"/>
          <w:position w:val="0"/>
          <w:sz w:val="20"/>
          <w:szCs w:val="20"/>
        </w:rPr>
        <w:t>3</w:t>
      </w:r>
      <w:bookmarkEnd w:id="1579"/>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债务人很可能破产或进行其他财务重组；</w:t>
      </w:r>
    </w:p>
    <w:p>
      <w:pPr>
        <w:pStyle w:val="Style34"/>
        <w:keepNext w:val="0"/>
        <w:keepLines w:val="0"/>
        <w:widowControl w:val="0"/>
        <w:shd w:val="clear" w:color="auto" w:fill="auto"/>
        <w:tabs>
          <w:tab w:pos="776" w:val="left"/>
        </w:tabs>
        <w:bidi w:val="0"/>
        <w:spacing w:before="0" w:after="80" w:line="314" w:lineRule="exact"/>
        <w:ind w:left="0" w:right="0" w:firstLine="440"/>
        <w:jc w:val="both"/>
        <w:rPr>
          <w:sz w:val="20"/>
          <w:szCs w:val="20"/>
        </w:rPr>
      </w:pPr>
      <w:bookmarkStart w:id="1580" w:name="bookmark1580"/>
      <w:r>
        <w:rPr>
          <w:rFonts w:ascii="Times New Roman" w:eastAsia="Times New Roman" w:hAnsi="Times New Roman" w:cs="Times New Roman"/>
          <w:color w:val="000000"/>
          <w:spacing w:val="0"/>
          <w:w w:val="100"/>
          <w:position w:val="0"/>
          <w:sz w:val="20"/>
          <w:szCs w:val="20"/>
        </w:rPr>
        <w:t>4</w:t>
      </w:r>
      <w:bookmarkEnd w:id="1580"/>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债权人出于与债务人财务困难有关的经济或合同考虑，给予债务人在任何其他情况下都不会做出的 让步。</w:t>
      </w:r>
    </w:p>
    <w:p>
      <w:pPr>
        <w:pStyle w:val="Style34"/>
        <w:keepNext w:val="0"/>
        <w:keepLines w:val="0"/>
        <w:widowControl w:val="0"/>
        <w:numPr>
          <w:ilvl w:val="0"/>
          <w:numId w:val="91"/>
        </w:numPr>
        <w:shd w:val="clear" w:color="auto" w:fill="auto"/>
        <w:tabs>
          <w:tab w:pos="774" w:val="left"/>
        </w:tabs>
        <w:bidi w:val="0"/>
        <w:spacing w:before="0" w:after="0" w:line="329" w:lineRule="auto"/>
        <w:ind w:left="0" w:right="0" w:firstLine="440"/>
        <w:jc w:val="both"/>
        <w:rPr>
          <w:sz w:val="20"/>
          <w:szCs w:val="20"/>
        </w:rPr>
      </w:pPr>
      <w:bookmarkStart w:id="1581" w:name="bookmark1581"/>
      <w:bookmarkEnd w:id="1581"/>
      <w:r>
        <w:rPr>
          <w:color w:val="000000"/>
          <w:spacing w:val="0"/>
          <w:w w:val="100"/>
          <w:position w:val="0"/>
          <w:sz w:val="20"/>
          <w:szCs w:val="20"/>
        </w:rPr>
        <w:t>预期信用损失的计量</w:t>
      </w:r>
    </w:p>
    <w:p>
      <w:pPr>
        <w:pStyle w:val="Style3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预期信用损失计量的关键参数包括违约概率、违约损失率和违约风险敞口。公司考虑历史统计数据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 交易对手评级、担保方式及抵质押物类别、还款方式等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的定量分析及前瞻性信息，建立违约概率、违约损 </w:t>
      </w:r>
      <w:r>
        <w:rPr>
          <w:color w:val="000000"/>
          <w:spacing w:val="0"/>
          <w:w w:val="100"/>
          <w:position w:val="0"/>
          <w:sz w:val="20"/>
          <w:szCs w:val="20"/>
        </w:rPr>
        <w:t>失率及违约风险敞口模型。</w:t>
      </w:r>
    </w:p>
    <w:p>
      <w:pPr>
        <w:pStyle w:val="Style34"/>
        <w:keepNext w:val="0"/>
        <w:keepLines w:val="0"/>
        <w:widowControl w:val="0"/>
        <w:numPr>
          <w:ilvl w:val="0"/>
          <w:numId w:val="91"/>
        </w:numPr>
        <w:shd w:val="clear" w:color="auto" w:fill="auto"/>
        <w:tabs>
          <w:tab w:pos="752" w:val="left"/>
        </w:tabs>
        <w:bidi w:val="0"/>
        <w:spacing w:before="0" w:after="0" w:line="312" w:lineRule="exact"/>
        <w:ind w:left="0" w:right="0" w:firstLine="440"/>
        <w:jc w:val="left"/>
        <w:rPr>
          <w:sz w:val="20"/>
          <w:szCs w:val="20"/>
        </w:rPr>
      </w:pPr>
      <w:bookmarkStart w:id="1582" w:name="bookmark1582"/>
      <w:bookmarkEnd w:id="1582"/>
      <w:r>
        <w:rPr>
          <w:color w:val="000000"/>
          <w:spacing w:val="0"/>
          <w:w w:val="100"/>
          <w:position w:val="0"/>
          <w:sz w:val="20"/>
          <w:szCs w:val="20"/>
        </w:rPr>
        <w:t>金融工具损失准备期初余额与期末余额调节表详见本财务报表附注七</w:t>
      </w:r>
      <w:r>
        <w:rPr>
          <w:color w:val="000000"/>
          <w:spacing w:val="0"/>
          <w:w w:val="100"/>
          <w:position w:val="0"/>
          <w:sz w:val="20"/>
          <w:szCs w:val="20"/>
        </w:rPr>
        <w:t>（3）</w:t>
      </w:r>
      <w:r>
        <w:rPr>
          <w:color w:val="000000"/>
          <w:spacing w:val="0"/>
          <w:w w:val="100"/>
          <w:position w:val="0"/>
          <w:sz w:val="20"/>
          <w:szCs w:val="20"/>
        </w:rPr>
        <w:t>、七</w:t>
      </w:r>
      <w:r>
        <w:rPr>
          <w:color w:val="000000"/>
          <w:spacing w:val="0"/>
          <w:w w:val="100"/>
          <w:position w:val="0"/>
          <w:sz w:val="20"/>
          <w:szCs w:val="20"/>
        </w:rPr>
        <w:t>（4）</w:t>
      </w:r>
      <w:r>
        <w:rPr>
          <w:color w:val="000000"/>
          <w:spacing w:val="0"/>
          <w:w w:val="100"/>
          <w:position w:val="0"/>
          <w:sz w:val="20"/>
          <w:szCs w:val="20"/>
        </w:rPr>
        <w:t>、七</w:t>
      </w:r>
      <w:r>
        <w:rPr>
          <w:color w:val="000000"/>
          <w:spacing w:val="0"/>
          <w:w w:val="100"/>
          <w:position w:val="0"/>
          <w:sz w:val="20"/>
          <w:szCs w:val="20"/>
        </w:rPr>
        <w:t>（5）</w:t>
      </w:r>
      <w:r>
        <w:rPr>
          <w:color w:val="000000"/>
          <w:spacing w:val="0"/>
          <w:w w:val="100"/>
          <w:position w:val="0"/>
          <w:sz w:val="20"/>
          <w:szCs w:val="20"/>
        </w:rPr>
        <w:t>、 七</w:t>
      </w:r>
      <w:r>
        <w:rPr>
          <w:color w:val="000000"/>
          <w:spacing w:val="0"/>
          <w:w w:val="100"/>
          <w:position w:val="0"/>
          <w:sz w:val="20"/>
          <w:szCs w:val="20"/>
        </w:rPr>
        <w:t>（7）</w:t>
      </w:r>
      <w:r>
        <w:rPr>
          <w:color w:val="000000"/>
          <w:spacing w:val="0"/>
          <w:w w:val="100"/>
          <w:position w:val="0"/>
          <w:sz w:val="20"/>
          <w:szCs w:val="20"/>
        </w:rPr>
        <w:t>、七</w:t>
      </w:r>
      <w:r>
        <w:rPr>
          <w:color w:val="000000"/>
          <w:spacing w:val="0"/>
          <w:w w:val="100"/>
          <w:position w:val="0"/>
          <w:sz w:val="20"/>
          <w:szCs w:val="20"/>
        </w:rPr>
        <w:t>（9）</w:t>
      </w:r>
      <w:r>
        <w:rPr>
          <w:color w:val="000000"/>
          <w:spacing w:val="0"/>
          <w:w w:val="100"/>
          <w:position w:val="0"/>
          <w:sz w:val="20"/>
          <w:szCs w:val="20"/>
        </w:rPr>
        <w:t>、七</w:t>
      </w:r>
      <w:r>
        <w:rPr>
          <w:color w:val="000000"/>
          <w:spacing w:val="0"/>
          <w:w w:val="100"/>
          <w:position w:val="0"/>
          <w:sz w:val="20"/>
          <w:szCs w:val="20"/>
        </w:rPr>
        <w:t>（19）</w:t>
      </w:r>
      <w:r>
        <w:rPr>
          <w:color w:val="000000"/>
          <w:spacing w:val="0"/>
          <w:w w:val="100"/>
          <w:position w:val="0"/>
          <w:sz w:val="20"/>
          <w:szCs w:val="20"/>
        </w:rPr>
        <w:t>之说明。</w:t>
      </w:r>
    </w:p>
    <w:p>
      <w:pPr>
        <w:pStyle w:val="Style34"/>
        <w:keepNext w:val="0"/>
        <w:keepLines w:val="0"/>
        <w:widowControl w:val="0"/>
        <w:numPr>
          <w:ilvl w:val="0"/>
          <w:numId w:val="91"/>
        </w:numPr>
        <w:shd w:val="clear" w:color="auto" w:fill="auto"/>
        <w:tabs>
          <w:tab w:pos="774" w:val="left"/>
        </w:tabs>
        <w:bidi w:val="0"/>
        <w:spacing w:before="0" w:after="0" w:line="312" w:lineRule="exact"/>
        <w:ind w:left="0" w:right="0" w:firstLine="440"/>
        <w:jc w:val="left"/>
        <w:rPr>
          <w:sz w:val="20"/>
          <w:szCs w:val="20"/>
        </w:rPr>
      </w:pPr>
      <w:bookmarkStart w:id="1583" w:name="bookmark1583"/>
      <w:bookmarkEnd w:id="1583"/>
      <w:r>
        <w:rPr>
          <w:color w:val="000000"/>
          <w:spacing w:val="0"/>
          <w:w w:val="100"/>
          <w:position w:val="0"/>
          <w:sz w:val="20"/>
          <w:szCs w:val="20"/>
        </w:rPr>
        <w:t>信用风险敞口及信用风险集中度</w:t>
      </w:r>
    </w:p>
    <w:p>
      <w:pPr>
        <w:pStyle w:val="Style34"/>
        <w:keepNext w:val="0"/>
        <w:keepLines w:val="0"/>
        <w:widowControl w:val="0"/>
        <w:shd w:val="clear" w:color="auto" w:fill="auto"/>
        <w:bidi w:val="0"/>
        <w:spacing w:before="0" w:after="80" w:line="312" w:lineRule="exact"/>
        <w:ind w:left="0" w:right="0" w:firstLine="440"/>
        <w:jc w:val="left"/>
        <w:rPr>
          <w:sz w:val="20"/>
          <w:szCs w:val="20"/>
        </w:rPr>
      </w:pPr>
      <w:r>
        <w:rPr>
          <w:color w:val="000000"/>
          <w:spacing w:val="0"/>
          <w:w w:val="100"/>
          <w:position w:val="0"/>
          <w:sz w:val="20"/>
          <w:szCs w:val="20"/>
        </w:rPr>
        <w:t>本公司的信用风险主要来自货币资金和应收款项。为控制上述相关风险，本公司分别采取了以下措施。</w:t>
      </w:r>
    </w:p>
    <w:p>
      <w:pPr>
        <w:pStyle w:val="Style34"/>
        <w:keepNext w:val="0"/>
        <w:keepLines w:val="0"/>
        <w:widowControl w:val="0"/>
        <w:shd w:val="clear" w:color="auto" w:fill="auto"/>
        <w:tabs>
          <w:tab w:pos="866" w:val="left"/>
        </w:tabs>
        <w:bidi w:val="0"/>
        <w:spacing w:before="0" w:after="0" w:line="326" w:lineRule="auto"/>
        <w:ind w:left="0" w:right="0" w:firstLine="440"/>
        <w:jc w:val="left"/>
        <w:rPr>
          <w:sz w:val="20"/>
          <w:szCs w:val="20"/>
        </w:rPr>
      </w:pPr>
      <w:bookmarkStart w:id="1584" w:name="bookmark1584"/>
      <w:r>
        <w:rPr>
          <w:rFonts w:ascii="Times New Roman" w:eastAsia="Times New Roman" w:hAnsi="Times New Roman" w:cs="Times New Roman"/>
          <w:color w:val="000000"/>
          <w:spacing w:val="0"/>
          <w:w w:val="100"/>
          <w:position w:val="0"/>
          <w:sz w:val="20"/>
          <w:szCs w:val="20"/>
        </w:rPr>
        <w:t>（</w:t>
      </w:r>
      <w:bookmarkEnd w:id="1584"/>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货币资金</w:t>
      </w:r>
    </w:p>
    <w:p>
      <w:pPr>
        <w:pStyle w:val="Style34"/>
        <w:keepNext w:val="0"/>
        <w:keepLines w:val="0"/>
        <w:widowControl w:val="0"/>
        <w:shd w:val="clear" w:color="auto" w:fill="auto"/>
        <w:bidi w:val="0"/>
        <w:spacing w:before="0" w:after="80" w:line="312" w:lineRule="exact"/>
        <w:ind w:left="0" w:right="0" w:firstLine="440"/>
        <w:jc w:val="left"/>
        <w:rPr>
          <w:sz w:val="20"/>
          <w:szCs w:val="20"/>
        </w:rPr>
      </w:pPr>
      <w:r>
        <w:rPr>
          <w:color w:val="000000"/>
          <w:spacing w:val="0"/>
          <w:w w:val="100"/>
          <w:position w:val="0"/>
          <w:sz w:val="20"/>
          <w:szCs w:val="20"/>
        </w:rPr>
        <w:t>本公司将银行存款和其他货币资金存放于信用评级较高的金融机构，故其信用风险较低。</w:t>
      </w:r>
    </w:p>
    <w:p>
      <w:pPr>
        <w:pStyle w:val="Style34"/>
        <w:keepNext w:val="0"/>
        <w:keepLines w:val="0"/>
        <w:widowControl w:val="0"/>
        <w:shd w:val="clear" w:color="auto" w:fill="auto"/>
        <w:tabs>
          <w:tab w:pos="866" w:val="left"/>
        </w:tabs>
        <w:bidi w:val="0"/>
        <w:spacing w:before="0" w:after="0" w:line="326" w:lineRule="auto"/>
        <w:ind w:left="0" w:right="0" w:firstLine="440"/>
        <w:jc w:val="left"/>
        <w:rPr>
          <w:sz w:val="20"/>
          <w:szCs w:val="20"/>
        </w:rPr>
      </w:pPr>
      <w:bookmarkStart w:id="1585" w:name="bookmark1585"/>
      <w:r>
        <w:rPr>
          <w:rFonts w:ascii="Times New Roman" w:eastAsia="Times New Roman" w:hAnsi="Times New Roman" w:cs="Times New Roman"/>
          <w:color w:val="000000"/>
          <w:spacing w:val="0"/>
          <w:w w:val="100"/>
          <w:position w:val="0"/>
          <w:sz w:val="20"/>
          <w:szCs w:val="20"/>
        </w:rPr>
        <w:t>（</w:t>
      </w:r>
      <w:bookmarkEnd w:id="1585"/>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应收款项</w:t>
      </w:r>
    </w:p>
    <w:p>
      <w:pPr>
        <w:pStyle w:val="Style34"/>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本公司持续对采用信用方式交易的客户进行信用评估。根据信用评估结果，本公司选择与经认可的且 信用良好的客户进行交易，并对其应收款项余额进行监控，以确保本公司不会面临重大坏账风险。</w:t>
      </w:r>
    </w:p>
    <w:p>
      <w:pPr>
        <w:pStyle w:val="Style34"/>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由于本公司的应收账款风险点分布于多个合作方和多个客户，截至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日，本公司应收账款 的</w:t>
      </w:r>
      <w:r>
        <w:rPr>
          <w:rFonts w:ascii="Times New Roman" w:eastAsia="Times New Roman" w:hAnsi="Times New Roman" w:cs="Times New Roman"/>
          <w:color w:val="000000"/>
          <w:spacing w:val="0"/>
          <w:w w:val="100"/>
          <w:position w:val="0"/>
          <w:sz w:val="20"/>
          <w:szCs w:val="20"/>
        </w:rPr>
        <w:t>17.31%（2019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0</w:t>
      </w:r>
      <w:r>
        <w:rPr>
          <w:rFonts w:ascii="Times New Roman" w:eastAsia="Times New Roman" w:hAnsi="Times New Roman" w:cs="Times New Roman"/>
          <w:color w:val="000000"/>
          <w:spacing w:val="0"/>
          <w:w w:val="100"/>
          <w:position w:val="0"/>
          <w:sz w:val="20"/>
          <w:szCs w:val="20"/>
        </w:rPr>
        <w:t>18.59%）</w:t>
      </w:r>
      <w:r>
        <w:rPr>
          <w:color w:val="000000"/>
          <w:spacing w:val="0"/>
          <w:w w:val="100"/>
          <w:position w:val="0"/>
          <w:sz w:val="20"/>
          <w:szCs w:val="20"/>
        </w:rPr>
        <w:t>源于余额前五名客户，本公司不存在重大的信用集中风险。</w:t>
      </w:r>
    </w:p>
    <w:p>
      <w:pPr>
        <w:pStyle w:val="Style34"/>
        <w:keepNext w:val="0"/>
        <w:keepLines w:val="0"/>
        <w:widowControl w:val="0"/>
        <w:shd w:val="clear" w:color="auto" w:fill="auto"/>
        <w:bidi w:val="0"/>
        <w:spacing w:before="0" w:after="80" w:line="312" w:lineRule="exact"/>
        <w:ind w:left="0" w:right="0" w:firstLine="440"/>
        <w:jc w:val="left"/>
        <w:rPr>
          <w:sz w:val="20"/>
          <w:szCs w:val="20"/>
        </w:rPr>
      </w:pPr>
      <w:r>
        <w:rPr>
          <w:color w:val="000000"/>
          <w:spacing w:val="0"/>
          <w:w w:val="100"/>
          <w:position w:val="0"/>
          <w:sz w:val="20"/>
          <w:szCs w:val="20"/>
        </w:rPr>
        <w:t>本公司所承受的最大信用风险敞口为资产负债表中每项金融资产的账面价值。</w:t>
      </w:r>
    </w:p>
    <w:p>
      <w:pPr>
        <w:pStyle w:val="Style34"/>
        <w:keepNext w:val="0"/>
        <w:keepLines w:val="0"/>
        <w:widowControl w:val="0"/>
        <w:shd w:val="clear" w:color="auto" w:fill="auto"/>
        <w:bidi w:val="0"/>
        <w:spacing w:before="0" w:after="0" w:line="326" w:lineRule="auto"/>
        <w:ind w:left="0" w:right="0" w:firstLine="440"/>
        <w:jc w:val="left"/>
        <w:rPr>
          <w:sz w:val="20"/>
          <w:szCs w:val="20"/>
        </w:rPr>
      </w:pPr>
      <w:bookmarkStart w:id="1586" w:name="bookmark1586"/>
      <w:r>
        <w:rPr>
          <w:rFonts w:ascii="Times New Roman" w:eastAsia="Times New Roman" w:hAnsi="Times New Roman" w:cs="Times New Roman"/>
          <w:color w:val="000000"/>
          <w:spacing w:val="0"/>
          <w:w w:val="100"/>
          <w:position w:val="0"/>
          <w:sz w:val="20"/>
          <w:szCs w:val="20"/>
        </w:rPr>
        <w:t>（</w:t>
      </w:r>
      <w:bookmarkEnd w:id="1586"/>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流动性风险</w:t>
      </w:r>
    </w:p>
    <w:p>
      <w:pPr>
        <w:pStyle w:val="Style34"/>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流动性风险，是指本公司在履行以交付现金或其他金融资产的方式结算的义务时发生资金短缺的风险。 流动性风险可能源于无法尽快以公允价值售出金融资产；或者源于对方无法偿还其合同债务；或者源于提 前到期的债务；或者源于无法产生预期的现金流量。</w:t>
      </w:r>
    </w:p>
    <w:p>
      <w:pPr>
        <w:pStyle w:val="Style34"/>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为控制该项风险，本公司综合运用票据结算、银行借款等多种融资手段，并采取长、短期融资方式适 当结合，优化融资结构的方法，保持融资持续性与灵活性之间的平衡。本公司已从多家商业银行取得银行 授信额度以满足营运资金需求和资本开支。</w:t>
      </w:r>
    </w:p>
    <w:p>
      <w:pPr>
        <w:pStyle w:val="Style34"/>
        <w:keepNext w:val="0"/>
        <w:keepLines w:val="0"/>
        <w:widowControl w:val="0"/>
        <w:shd w:val="clear" w:color="auto" w:fill="auto"/>
        <w:bidi w:val="0"/>
        <w:spacing w:before="0" w:after="220" w:line="312" w:lineRule="exact"/>
        <w:ind w:left="0" w:right="0" w:firstLine="440"/>
        <w:jc w:val="left"/>
        <w:rPr>
          <w:sz w:val="20"/>
          <w:szCs w:val="20"/>
        </w:rPr>
      </w:pPr>
      <w:r>
        <w:rPr>
          <w:color w:val="000000"/>
          <w:spacing w:val="0"/>
          <w:w w:val="100"/>
          <w:position w:val="0"/>
          <w:sz w:val="20"/>
          <w:szCs w:val="20"/>
        </w:rPr>
        <w:t>金融负债按剩余到期日分类</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853"/>
        <w:gridCol w:w="1560"/>
        <w:gridCol w:w="1560"/>
        <w:gridCol w:w="1560"/>
        <w:gridCol w:w="1555"/>
        <w:gridCol w:w="1570"/>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未折现合同金额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300,037,340.02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306,299,059.27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304,597,083.03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1,701,976.24</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165,904,433.82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165,904,433.82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165,904,433.82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13,754,795.75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13,754,795.75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13,754,795.75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已背书 未终止确认票据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2,553,215.55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2,553,215.55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2,553,215.55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129,246,485.97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166,066,300.00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166,066,300.00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621,197,396.46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664,278,929.74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496,510,653.50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1,701,976.24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166,066,300.00</w:t>
            </w:r>
          </w:p>
        </w:tc>
      </w:tr>
    </w:tbl>
    <w:p>
      <w:pPr>
        <w:pStyle w:val="Style3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续上表</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1838"/>
        <w:gridCol w:w="1565"/>
        <w:gridCol w:w="1560"/>
        <w:gridCol w:w="1560"/>
        <w:gridCol w:w="1565"/>
        <w:gridCol w:w="1570"/>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未折现合同金额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334,312,124.62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341,209,398.35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335,939,239.84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5,270,158.51</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19,831,533.52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19,831,533.52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19,831,533.52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136,404,321.96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136,404,321.96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136,404,321.96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14,318,520.05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14,318,520.05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14,318,520.05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838"/>
        <w:gridCol w:w="1565"/>
        <w:gridCol w:w="1560"/>
        <w:gridCol w:w="1560"/>
        <w:gridCol w:w="1565"/>
        <w:gridCol w:w="1570"/>
      </w:tblGrid>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504,866,500.15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511,763,773.88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506,493,615.37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5,270,158.51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4"/>
        <w:keepNext w:val="0"/>
        <w:keepLines w:val="0"/>
        <w:widowControl w:val="0"/>
        <w:shd w:val="clear" w:color="auto" w:fill="auto"/>
        <w:bidi w:val="0"/>
        <w:spacing w:before="0" w:after="0" w:line="314" w:lineRule="exact"/>
        <w:ind w:left="0" w:right="0" w:firstLine="860"/>
        <w:jc w:val="left"/>
        <w:rPr>
          <w:sz w:val="20"/>
          <w:szCs w:val="20"/>
        </w:rPr>
      </w:pPr>
      <w:bookmarkStart w:id="1587" w:name="bookmark1587"/>
      <w:r>
        <w:rPr>
          <w:rFonts w:ascii="Times New Roman" w:eastAsia="Times New Roman" w:hAnsi="Times New Roman" w:cs="Times New Roman"/>
          <w:color w:val="000000"/>
          <w:spacing w:val="0"/>
          <w:w w:val="100"/>
          <w:position w:val="0"/>
          <w:sz w:val="20"/>
          <w:szCs w:val="20"/>
        </w:rPr>
        <w:t>（</w:t>
      </w:r>
      <w:bookmarkEnd w:id="1587"/>
      <w:r>
        <w:rPr>
          <w:color w:val="000000"/>
          <w:spacing w:val="0"/>
          <w:w w:val="100"/>
          <w:position w:val="0"/>
          <w:sz w:val="20"/>
          <w:szCs w:val="20"/>
        </w:rPr>
        <w:t>三</w:t>
      </w:r>
      <w:r>
        <w:rPr>
          <w:color w:val="000000"/>
          <w:spacing w:val="0"/>
          <w:w w:val="100"/>
          <w:position w:val="0"/>
          <w:sz w:val="20"/>
          <w:szCs w:val="20"/>
        </w:rPr>
        <w:t>）</w:t>
      </w:r>
      <w:r>
        <w:rPr>
          <w:color w:val="000000"/>
          <w:spacing w:val="0"/>
          <w:w w:val="100"/>
          <w:position w:val="0"/>
          <w:sz w:val="20"/>
          <w:szCs w:val="20"/>
        </w:rPr>
        <w:t>市场风险</w:t>
      </w:r>
    </w:p>
    <w:p>
      <w:pPr>
        <w:pStyle w:val="Style34"/>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市场风险，是指金融工具的公允价值或未来现金流量因市场价格变动而发生波动的风险。市场风险主 要包括利率风险和外汇风险。</w:t>
      </w:r>
    </w:p>
    <w:p>
      <w:pPr>
        <w:pStyle w:val="Style34"/>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利率风险，是指金融工具的公允价值或未来现金流量因市场利率变动而发生波动的风险。固定利率的 带息金融工具使本公司面临公允价值利率风险，浮动利率的带息金融工具使本公司面临现金流量利率风险。 本公司根据市场环境来决定固定利率与浮动利率金融工具的比例，并通过定期审阅与监控维持适当的金融 工具组合。本公司面临的现金流量利率风险主要与本公司以浮动利率计息的银行借款有关。</w:t>
      </w:r>
    </w:p>
    <w:p>
      <w:pPr>
        <w:pStyle w:val="Style34"/>
        <w:keepNext w:val="0"/>
        <w:keepLines w:val="0"/>
        <w:widowControl w:val="0"/>
        <w:shd w:val="clear" w:color="auto" w:fill="auto"/>
        <w:bidi w:val="0"/>
        <w:spacing w:before="0" w:after="360" w:line="314" w:lineRule="exact"/>
        <w:ind w:left="0" w:right="0" w:firstLine="44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日，本公司以浮动利率计息的银行借款人民币</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日：人民币 </w:t>
      </w:r>
      <w:r>
        <w:rPr>
          <w:rFonts w:ascii="Times New Roman" w:eastAsia="Times New Roman" w:hAnsi="Times New Roman" w:cs="Times New Roman"/>
          <w:color w:val="000000"/>
          <w:spacing w:val="0"/>
          <w:w w:val="100"/>
          <w:position w:val="0"/>
          <w:sz w:val="20"/>
          <w:szCs w:val="20"/>
        </w:rPr>
        <w:t>23,333,334.00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，在其他变量不变的假设下，假定利率变动</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个基准点，不会对本公司的利润总额和股东 权益产生重大的影响。</w:t>
      </w:r>
    </w:p>
    <w:p>
      <w:pPr>
        <w:pStyle w:val="Style24"/>
        <w:keepNext/>
        <w:keepLines/>
        <w:widowControl w:val="0"/>
        <w:shd w:val="clear" w:color="auto" w:fill="auto"/>
        <w:bidi w:val="0"/>
        <w:spacing w:before="0" w:after="300" w:line="240" w:lineRule="auto"/>
        <w:ind w:left="0" w:right="0" w:firstLine="0"/>
        <w:jc w:val="left"/>
      </w:pPr>
      <w:bookmarkStart w:id="1588" w:name="bookmark1588"/>
      <w:bookmarkStart w:id="1589" w:name="bookmark1589"/>
      <w:bookmarkStart w:id="1590" w:name="bookmark1590"/>
      <w:r>
        <w:rPr>
          <w:color w:val="000000"/>
          <w:spacing w:val="0"/>
          <w:w w:val="100"/>
          <w:position w:val="0"/>
        </w:rPr>
        <w:t>十一、公允价值的披露</w:t>
      </w:r>
      <w:bookmarkEnd w:id="1588"/>
      <w:bookmarkEnd w:id="1589"/>
      <w:bookmarkEnd w:id="1590"/>
    </w:p>
    <w:p>
      <w:pPr>
        <w:pStyle w:val="Style31"/>
        <w:keepNext/>
        <w:keepLines/>
        <w:widowControl w:val="0"/>
        <w:shd w:val="clear" w:color="auto" w:fill="auto"/>
        <w:bidi w:val="0"/>
        <w:spacing w:before="0" w:line="314" w:lineRule="exact"/>
        <w:ind w:left="0" w:right="0" w:firstLine="0"/>
        <w:jc w:val="left"/>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91"/>
      <w:bookmarkEnd w:id="1592"/>
      <w:bookmarkEnd w:id="1593"/>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139,000,000.00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5,584,978.91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5,584,978.91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145,084,978.91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145,084,978.91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31"/>
        <w:keepNext/>
        <w:keepLines/>
        <w:widowControl w:val="0"/>
        <w:shd w:val="clear" w:color="auto" w:fill="auto"/>
        <w:tabs>
          <w:tab w:pos="378" w:val="left"/>
        </w:tabs>
        <w:bidi w:val="0"/>
        <w:spacing w:before="0" w:after="300" w:line="322" w:lineRule="exact"/>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bookmarkEnd w:id="1596"/>
      <w:r>
        <w:rPr>
          <w:color w:val="000000"/>
          <w:spacing w:val="0"/>
          <w:w w:val="100"/>
          <w:position w:val="0"/>
        </w:rPr>
        <w:t>、</w:t>
        <w:tab/>
        <w:t>持续和非持续第一层次公允价值计量项目市价的确定依据</w:t>
      </w:r>
      <w:bookmarkEnd w:id="1594"/>
      <w:bookmarkEnd w:id="1595"/>
      <w:bookmarkEnd w:id="1597"/>
    </w:p>
    <w:p>
      <w:pPr>
        <w:pStyle w:val="Style31"/>
        <w:keepNext/>
        <w:keepLines/>
        <w:widowControl w:val="0"/>
        <w:shd w:val="clear" w:color="auto" w:fill="auto"/>
        <w:tabs>
          <w:tab w:pos="378" w:val="left"/>
        </w:tabs>
        <w:bidi w:val="0"/>
        <w:spacing w:before="0" w:after="300" w:line="322" w:lineRule="exact"/>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3</w:t>
      </w:r>
      <w:bookmarkEnd w:id="1600"/>
      <w:r>
        <w:rPr>
          <w:color w:val="000000"/>
          <w:spacing w:val="0"/>
          <w:w w:val="100"/>
          <w:position w:val="0"/>
        </w:rPr>
        <w:t>、</w:t>
        <w:tab/>
        <w:t>持续和非持续第二层次公允价值计量项目，采用的估值技术和重要参数的定性及定量信息</w:t>
      </w:r>
      <w:bookmarkEnd w:id="1598"/>
      <w:bookmarkEnd w:id="1599"/>
      <w:bookmarkEnd w:id="1601"/>
    </w:p>
    <w:p>
      <w:pPr>
        <w:pStyle w:val="Style31"/>
        <w:keepNext/>
        <w:keepLines/>
        <w:widowControl w:val="0"/>
        <w:shd w:val="clear" w:color="auto" w:fill="auto"/>
        <w:tabs>
          <w:tab w:pos="378" w:val="left"/>
        </w:tabs>
        <w:bidi w:val="0"/>
        <w:spacing w:before="0" w:after="300" w:line="322" w:lineRule="exact"/>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4</w:t>
      </w:r>
      <w:bookmarkEnd w:id="1604"/>
      <w:r>
        <w:rPr>
          <w:color w:val="000000"/>
          <w:spacing w:val="0"/>
          <w:w w:val="100"/>
          <w:position w:val="0"/>
        </w:rPr>
        <w:t>、</w:t>
        <w:tab/>
        <w:t>持续和非持续第三层次公允价值计量项目，采用的估值技术和重要参数的定性及定量信息</w:t>
      </w:r>
      <w:bookmarkEnd w:id="1602"/>
      <w:bookmarkEnd w:id="1603"/>
      <w:bookmarkEnd w:id="1605"/>
    </w:p>
    <w:p>
      <w:pPr>
        <w:pStyle w:val="Style34"/>
        <w:keepNext w:val="0"/>
        <w:keepLines w:val="0"/>
        <w:widowControl w:val="0"/>
        <w:numPr>
          <w:ilvl w:val="0"/>
          <w:numId w:val="93"/>
        </w:numPr>
        <w:shd w:val="clear" w:color="auto" w:fill="auto"/>
        <w:tabs>
          <w:tab w:pos="752" w:val="left"/>
        </w:tabs>
        <w:bidi w:val="0"/>
        <w:spacing w:before="0" w:after="0" w:line="322" w:lineRule="exact"/>
        <w:ind w:left="0" w:right="0" w:firstLine="440"/>
        <w:jc w:val="both"/>
        <w:rPr>
          <w:sz w:val="20"/>
          <w:szCs w:val="20"/>
        </w:rPr>
      </w:pPr>
      <w:bookmarkStart w:id="1606" w:name="bookmark1606"/>
      <w:bookmarkEnd w:id="1606"/>
      <w:r>
        <w:rPr>
          <w:color w:val="000000"/>
          <w:spacing w:val="0"/>
          <w:w w:val="100"/>
          <w:position w:val="0"/>
          <w:sz w:val="20"/>
          <w:szCs w:val="20"/>
        </w:rPr>
        <w:t>应收款项融资：根据银行承兑汇票的票面金额并评估预期信用风险和计量预期信用损失确定其公允 价值。</w:t>
      </w:r>
    </w:p>
    <w:p>
      <w:pPr>
        <w:pStyle w:val="Style34"/>
        <w:keepNext w:val="0"/>
        <w:keepLines w:val="0"/>
        <w:widowControl w:val="0"/>
        <w:numPr>
          <w:ilvl w:val="0"/>
          <w:numId w:val="93"/>
        </w:numPr>
        <w:shd w:val="clear" w:color="auto" w:fill="auto"/>
        <w:tabs>
          <w:tab w:pos="774" w:val="left"/>
        </w:tabs>
        <w:bidi w:val="0"/>
        <w:spacing w:before="0" w:after="300" w:line="322" w:lineRule="exact"/>
        <w:ind w:left="0" w:right="0" w:firstLine="440"/>
        <w:jc w:val="left"/>
        <w:rPr>
          <w:sz w:val="20"/>
          <w:szCs w:val="20"/>
        </w:rPr>
      </w:pPr>
      <w:bookmarkStart w:id="1607" w:name="bookmark1607"/>
      <w:bookmarkEnd w:id="1607"/>
      <w:r>
        <w:rPr>
          <w:color w:val="000000"/>
          <w:spacing w:val="0"/>
          <w:w w:val="100"/>
          <w:position w:val="0"/>
          <w:sz w:val="20"/>
          <w:szCs w:val="20"/>
        </w:rPr>
        <w:t>理财产品投资，公司根据购买的理财产品原值确定其公允价值。</w:t>
      </w:r>
    </w:p>
    <w:p>
      <w:pPr>
        <w:pStyle w:val="Style34"/>
        <w:keepNext w:val="0"/>
        <w:keepLines w:val="0"/>
        <w:widowControl w:val="0"/>
        <w:numPr>
          <w:ilvl w:val="0"/>
          <w:numId w:val="93"/>
        </w:numPr>
        <w:shd w:val="clear" w:color="auto" w:fill="auto"/>
        <w:bidi w:val="0"/>
        <w:spacing w:before="0" w:after="300" w:line="322" w:lineRule="exact"/>
        <w:ind w:left="0" w:right="0" w:firstLine="440"/>
        <w:jc w:val="both"/>
        <w:rPr>
          <w:sz w:val="20"/>
          <w:szCs w:val="20"/>
        </w:rPr>
      </w:pPr>
      <w:bookmarkStart w:id="1608" w:name="bookmark1608"/>
      <w:bookmarkEnd w:id="1608"/>
      <w:r>
        <w:rPr>
          <w:color w:val="000000"/>
          <w:spacing w:val="0"/>
          <w:w w:val="100"/>
          <w:position w:val="0"/>
          <w:sz w:val="20"/>
          <w:szCs w:val="20"/>
        </w:rPr>
        <w:t>其他权益工具投资系对浙江合恒网络科技有限公司的投资，公司以投资成本作为公允价值的合理估 计进行计量。</w:t>
      </w:r>
    </w:p>
    <w:p>
      <w:pPr>
        <w:pStyle w:val="Style31"/>
        <w:keepNext/>
        <w:keepLines/>
        <w:widowControl w:val="0"/>
        <w:shd w:val="clear" w:color="auto" w:fill="auto"/>
        <w:tabs>
          <w:tab w:pos="378" w:val="left"/>
        </w:tabs>
        <w:bidi w:val="0"/>
        <w:spacing w:before="0" w:after="300" w:line="322" w:lineRule="exact"/>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5</w:t>
      </w:r>
      <w:bookmarkEnd w:id="1611"/>
      <w:r>
        <w:rPr>
          <w:color w:val="000000"/>
          <w:spacing w:val="0"/>
          <w:w w:val="100"/>
          <w:position w:val="0"/>
        </w:rPr>
        <w:t>、</w:t>
        <w:tab/>
        <w:t>持续的第三层次公允价值计量项目，期初与期末账面价值间的调节信息及不可观察参数敏感性分析</w:t>
      </w:r>
      <w:bookmarkEnd w:id="1609"/>
      <w:bookmarkEnd w:id="1610"/>
      <w:bookmarkEnd w:id="1612"/>
    </w:p>
    <w:p>
      <w:pPr>
        <w:pStyle w:val="Style31"/>
        <w:keepNext/>
        <w:keepLines/>
        <w:widowControl w:val="0"/>
        <w:shd w:val="clear" w:color="auto" w:fill="auto"/>
        <w:tabs>
          <w:tab w:pos="378" w:val="left"/>
        </w:tabs>
        <w:bidi w:val="0"/>
        <w:spacing w:before="0" w:after="300" w:line="322" w:lineRule="exact"/>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6</w:t>
      </w:r>
      <w:bookmarkEnd w:id="1615"/>
      <w:r>
        <w:rPr>
          <w:color w:val="000000"/>
          <w:spacing w:val="0"/>
          <w:w w:val="100"/>
          <w:position w:val="0"/>
        </w:rPr>
        <w:t>、</w:t>
        <w:tab/>
        <w:t>持续的公允价值计量项目，本期内发生各层级之间转换的，转换的原因及确定转换时点的政策</w:t>
      </w:r>
      <w:bookmarkEnd w:id="1613"/>
      <w:bookmarkEnd w:id="1614"/>
      <w:bookmarkEnd w:id="1616"/>
    </w:p>
    <w:p>
      <w:pPr>
        <w:pStyle w:val="Style31"/>
        <w:keepNext/>
        <w:keepLines/>
        <w:widowControl w:val="0"/>
        <w:shd w:val="clear" w:color="auto" w:fill="auto"/>
        <w:tabs>
          <w:tab w:pos="378" w:val="left"/>
        </w:tabs>
        <w:bidi w:val="0"/>
        <w:spacing w:before="0" w:after="300" w:line="322" w:lineRule="exact"/>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7</w:t>
      </w:r>
      <w:bookmarkEnd w:id="1619"/>
      <w:r>
        <w:rPr>
          <w:color w:val="000000"/>
          <w:spacing w:val="0"/>
          <w:w w:val="100"/>
          <w:position w:val="0"/>
        </w:rPr>
        <w:t>、</w:t>
        <w:tab/>
        <w:t>本期内发生的估值技术变更及变更原因</w:t>
      </w:r>
      <w:bookmarkEnd w:id="1617"/>
      <w:bookmarkEnd w:id="1618"/>
      <w:bookmarkEnd w:id="1620"/>
    </w:p>
    <w:p>
      <w:pPr>
        <w:pStyle w:val="Style31"/>
        <w:keepNext/>
        <w:keepLines/>
        <w:widowControl w:val="0"/>
        <w:shd w:val="clear" w:color="auto" w:fill="auto"/>
        <w:tabs>
          <w:tab w:pos="378" w:val="left"/>
        </w:tabs>
        <w:bidi w:val="0"/>
        <w:spacing w:before="0" w:after="300" w:line="322" w:lineRule="exact"/>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8</w:t>
      </w:r>
      <w:bookmarkEnd w:id="1623"/>
      <w:r>
        <w:rPr>
          <w:color w:val="000000"/>
          <w:spacing w:val="0"/>
          <w:w w:val="100"/>
          <w:position w:val="0"/>
        </w:rPr>
        <w:t>、</w:t>
        <w:tab/>
        <w:t>不以公允价值计量的金融资产和金融负债的公允价值情况</w:t>
      </w:r>
      <w:bookmarkEnd w:id="1621"/>
      <w:bookmarkEnd w:id="1622"/>
      <w:bookmarkEnd w:id="1624"/>
    </w:p>
    <w:p>
      <w:pPr>
        <w:pStyle w:val="Style31"/>
        <w:keepNext/>
        <w:keepLines/>
        <w:widowControl w:val="0"/>
        <w:shd w:val="clear" w:color="auto" w:fill="auto"/>
        <w:tabs>
          <w:tab w:pos="378" w:val="left"/>
        </w:tabs>
        <w:bidi w:val="0"/>
        <w:spacing w:before="0" w:after="380" w:line="322" w:lineRule="exact"/>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9</w:t>
      </w:r>
      <w:bookmarkEnd w:id="1627"/>
      <w:r>
        <w:rPr>
          <w:color w:val="000000"/>
          <w:spacing w:val="0"/>
          <w:w w:val="100"/>
          <w:position w:val="0"/>
        </w:rPr>
        <w:t>、</w:t>
        <w:tab/>
        <w:t>其他</w:t>
      </w:r>
      <w:bookmarkEnd w:id="1625"/>
      <w:bookmarkEnd w:id="1626"/>
      <w:bookmarkEnd w:id="1628"/>
    </w:p>
    <w:p>
      <w:pPr>
        <w:pStyle w:val="Style24"/>
        <w:keepNext/>
        <w:keepLines/>
        <w:widowControl w:val="0"/>
        <w:shd w:val="clear" w:color="auto" w:fill="auto"/>
        <w:bidi w:val="0"/>
        <w:spacing w:before="0" w:after="300" w:line="240" w:lineRule="auto"/>
        <w:ind w:left="0" w:right="0" w:firstLine="0"/>
        <w:jc w:val="left"/>
      </w:pPr>
      <w:bookmarkStart w:id="1629" w:name="bookmark1629"/>
      <w:bookmarkStart w:id="1630" w:name="bookmark1630"/>
      <w:bookmarkStart w:id="1631" w:name="bookmark1631"/>
      <w:r>
        <w:rPr>
          <w:color w:val="000000"/>
          <w:spacing w:val="0"/>
          <w:w w:val="100"/>
          <w:position w:val="0"/>
        </w:rPr>
        <w:t>十二、关联方及关联交易</w:t>
      </w:r>
      <w:bookmarkEnd w:id="1629"/>
      <w:bookmarkEnd w:id="1630"/>
      <w:bookmarkEnd w:id="1631"/>
    </w:p>
    <w:p>
      <w:pPr>
        <w:pStyle w:val="Style31"/>
        <w:keepNext/>
        <w:keepLines/>
        <w:widowControl w:val="0"/>
        <w:shd w:val="clear" w:color="auto" w:fill="auto"/>
        <w:bidi w:val="0"/>
        <w:spacing w:before="0" w:after="300" w:line="322" w:lineRule="exact"/>
        <w:ind w:left="0" w:right="0" w:firstLine="0"/>
        <w:jc w:val="left"/>
      </w:pPr>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32"/>
      <w:bookmarkEnd w:id="1633"/>
      <w:bookmarkEnd w:id="1634"/>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杭州正元企业管理 咨询有限公司（以下 简称杭州正元）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w:t>
            </w:r>
          </w:p>
        </w:tc>
      </w:tr>
    </w:tbl>
    <w:p>
      <w:pPr>
        <w:pStyle w:val="Style41"/>
        <w:keepNext w:val="0"/>
        <w:keepLines w:val="0"/>
        <w:widowControl w:val="0"/>
        <w:shd w:val="clear" w:color="auto" w:fill="auto"/>
        <w:bidi w:val="0"/>
        <w:spacing w:before="0" w:after="0" w:line="353" w:lineRule="exact"/>
        <w:ind w:left="0" w:right="0" w:firstLine="0"/>
        <w:jc w:val="left"/>
      </w:pPr>
      <w:r>
        <w:rPr>
          <w:color w:val="000000"/>
          <w:spacing w:val="0"/>
          <w:w w:val="100"/>
          <w:position w:val="0"/>
        </w:rPr>
        <w:t>本企业的母公司情况的说明 本企业最终控制方是陈坚。 其他说明：</w:t>
      </w:r>
    </w:p>
    <w:p>
      <w:pPr>
        <w:pStyle w:val="Style34"/>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陈坚持有杭州正元</w:t>
      </w:r>
      <w:r>
        <w:rPr>
          <w:rFonts w:ascii="Times New Roman" w:eastAsia="Times New Roman" w:hAnsi="Times New Roman" w:cs="Times New Roman"/>
          <w:color w:val="000000"/>
          <w:spacing w:val="0"/>
          <w:w w:val="100"/>
          <w:position w:val="0"/>
          <w:sz w:val="20"/>
          <w:szCs w:val="20"/>
        </w:rPr>
        <w:t>87.50%</w:t>
      </w:r>
      <w:r>
        <w:rPr>
          <w:color w:val="000000"/>
          <w:spacing w:val="0"/>
          <w:w w:val="100"/>
          <w:position w:val="0"/>
          <w:sz w:val="20"/>
          <w:szCs w:val="20"/>
        </w:rPr>
        <w:t>的股权，通过杭州正元控制本公司</w:t>
      </w:r>
      <w:r>
        <w:rPr>
          <w:rFonts w:ascii="Times New Roman" w:eastAsia="Times New Roman" w:hAnsi="Times New Roman" w:cs="Times New Roman"/>
          <w:color w:val="000000"/>
          <w:spacing w:val="0"/>
          <w:w w:val="100"/>
          <w:position w:val="0"/>
          <w:sz w:val="20"/>
          <w:szCs w:val="20"/>
        </w:rPr>
        <w:t>28.81%</w:t>
      </w:r>
      <w:r>
        <w:rPr>
          <w:color w:val="000000"/>
          <w:spacing w:val="0"/>
          <w:w w:val="100"/>
          <w:position w:val="0"/>
          <w:sz w:val="20"/>
          <w:szCs w:val="20"/>
        </w:rPr>
        <w:t>的股权。李琳系陈坚先生配偶，持 有本公司</w:t>
      </w:r>
      <w:r>
        <w:rPr>
          <w:rFonts w:ascii="Times New Roman" w:eastAsia="Times New Roman" w:hAnsi="Times New Roman" w:cs="Times New Roman"/>
          <w:color w:val="000000"/>
          <w:spacing w:val="0"/>
          <w:w w:val="100"/>
          <w:position w:val="0"/>
          <w:sz w:val="20"/>
          <w:szCs w:val="20"/>
        </w:rPr>
        <w:t>2.90%</w:t>
      </w:r>
      <w:r>
        <w:rPr>
          <w:color w:val="000000"/>
          <w:spacing w:val="0"/>
          <w:w w:val="100"/>
          <w:position w:val="0"/>
          <w:sz w:val="20"/>
          <w:szCs w:val="20"/>
        </w:rPr>
        <w:t>的股权。根据其声明，李琳为陈坚的一致行动人，据此，陈坚先生可以通过李琳控制本公 司</w:t>
      </w:r>
      <w:r>
        <w:rPr>
          <w:rFonts w:ascii="Times New Roman" w:eastAsia="Times New Roman" w:hAnsi="Times New Roman" w:cs="Times New Roman"/>
          <w:color w:val="000000"/>
          <w:spacing w:val="0"/>
          <w:w w:val="100"/>
          <w:position w:val="0"/>
          <w:sz w:val="20"/>
          <w:szCs w:val="20"/>
        </w:rPr>
        <w:t>2.90%</w:t>
      </w:r>
      <w:r>
        <w:rPr>
          <w:color w:val="000000"/>
          <w:spacing w:val="0"/>
          <w:w w:val="100"/>
          <w:position w:val="0"/>
          <w:sz w:val="20"/>
          <w:szCs w:val="20"/>
        </w:rPr>
        <w:t>股权。综上，陈坚先生合计控制公司</w:t>
      </w:r>
      <w:r>
        <w:rPr>
          <w:rFonts w:ascii="Times New Roman" w:eastAsia="Times New Roman" w:hAnsi="Times New Roman" w:cs="Times New Roman"/>
          <w:color w:val="000000"/>
          <w:spacing w:val="0"/>
          <w:w w:val="100"/>
          <w:position w:val="0"/>
          <w:sz w:val="20"/>
          <w:szCs w:val="20"/>
        </w:rPr>
        <w:t>31.71%</w:t>
      </w:r>
      <w:r>
        <w:rPr>
          <w:color w:val="000000"/>
          <w:spacing w:val="0"/>
          <w:w w:val="100"/>
          <w:position w:val="0"/>
          <w:sz w:val="20"/>
          <w:szCs w:val="20"/>
        </w:rPr>
        <w:t>股份，系本公司的实际控制人。</w:t>
      </w:r>
    </w:p>
    <w:p>
      <w:pPr>
        <w:pStyle w:val="Style31"/>
        <w:keepNext/>
        <w:keepLines/>
        <w:widowControl w:val="0"/>
        <w:shd w:val="clear" w:color="auto" w:fill="auto"/>
        <w:tabs>
          <w:tab w:pos="378" w:val="left"/>
        </w:tabs>
        <w:bidi w:val="0"/>
        <w:spacing w:before="0" w:after="380" w:line="312" w:lineRule="exact"/>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2</w:t>
      </w:r>
      <w:bookmarkEnd w:id="1637"/>
      <w:r>
        <w:rPr>
          <w:color w:val="000000"/>
          <w:spacing w:val="0"/>
          <w:w w:val="100"/>
          <w:position w:val="0"/>
        </w:rPr>
        <w:t>、</w:t>
        <w:tab/>
        <w:t>本企业的子公司情况</w:t>
      </w:r>
      <w:bookmarkEnd w:id="1635"/>
      <w:bookmarkEnd w:id="1636"/>
      <w:bookmarkEnd w:id="1638"/>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本企业子公司的情况详见附注九。</w:t>
      </w:r>
    </w:p>
    <w:p>
      <w:pPr>
        <w:pStyle w:val="Style31"/>
        <w:keepNext/>
        <w:keepLines/>
        <w:widowControl w:val="0"/>
        <w:shd w:val="clear" w:color="auto" w:fill="auto"/>
        <w:tabs>
          <w:tab w:pos="378" w:val="left"/>
        </w:tabs>
        <w:bidi w:val="0"/>
        <w:spacing w:before="0" w:after="380" w:line="312" w:lineRule="exact"/>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3</w:t>
      </w:r>
      <w:bookmarkEnd w:id="1641"/>
      <w:r>
        <w:rPr>
          <w:color w:val="000000"/>
          <w:spacing w:val="0"/>
          <w:w w:val="100"/>
          <w:position w:val="0"/>
        </w:rPr>
        <w:t>、</w:t>
        <w:tab/>
        <w:t>本企业合营和联营企业情况</w:t>
      </w:r>
      <w:bookmarkEnd w:id="1639"/>
      <w:bookmarkEnd w:id="1640"/>
      <w:bookmarkEnd w:id="1642"/>
    </w:p>
    <w:p>
      <w:pPr>
        <w:pStyle w:val="Style4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本企业重要的合营或联营企业详见附注九。</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无锡汇众智慧科技有限公司（以下简称无锡汇众）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北京泰德汇智科技有限公司（以下简称北京泰德）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掌门物联科技（杭州）股份有限公司（以下简称掌门物联）</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4</w:t>
      </w:r>
      <w:bookmarkEnd w:id="1645"/>
      <w:r>
        <w:rPr>
          <w:color w:val="000000"/>
          <w:spacing w:val="0"/>
          <w:w w:val="100"/>
          <w:position w:val="0"/>
        </w:rPr>
        <w:t>、其他关联方情况</w:t>
      </w:r>
      <w:bookmarkEnd w:id="1643"/>
      <w:bookmarkEnd w:id="1644"/>
      <w:bookmarkEnd w:id="164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陈坚之配偶、本公司之股东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浙江合恒网络科技有限公司（以下简称合恒网络）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云马智慧公司之参股公司</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5</w:t>
      </w:r>
      <w:bookmarkEnd w:id="1649"/>
      <w:r>
        <w:rPr>
          <w:color w:val="000000"/>
          <w:spacing w:val="0"/>
          <w:w w:val="100"/>
          <w:position w:val="0"/>
        </w:rPr>
        <w:t>、关联交易情况</w:t>
      </w:r>
      <w:bookmarkEnd w:id="1647"/>
      <w:bookmarkEnd w:id="1648"/>
      <w:bookmarkEnd w:id="1650"/>
    </w:p>
    <w:p>
      <w:pPr>
        <w:pStyle w:val="Style46"/>
        <w:keepNext/>
        <w:keepLines/>
        <w:widowControl w:val="0"/>
        <w:shd w:val="clear" w:color="auto" w:fill="auto"/>
        <w:bidi w:val="0"/>
        <w:spacing w:before="0" w:after="360" w:line="240" w:lineRule="auto"/>
        <w:ind w:left="0" w:right="0" w:firstLine="0"/>
        <w:jc w:val="left"/>
      </w:pPr>
      <w:bookmarkStart w:id="1651" w:name="bookmark1651"/>
      <w:bookmarkStart w:id="1652" w:name="bookmark1652"/>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51"/>
      <w:bookmarkEnd w:id="1652"/>
      <w:bookmarkEnd w:id="165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6,852,836.30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7,957,947.65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掌门物联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5,957,432.64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合恒网络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2,982,182.75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2,549,949.17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18,342,400.86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7,957,947.65</w:t>
            </w:r>
          </w:p>
        </w:tc>
      </w:tr>
    </w:tbl>
    <w:p>
      <w:pPr>
        <w:pStyle w:val="Style41"/>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正元智慧大楼智能化系统工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5,253,420.07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一卡通及相关设备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676,594.16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297,266.85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重庆汇贤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一卡通及相关设备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98,054.73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295,830.55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无锡汇众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一卡通及相关设备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63,066.37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1,048,819.49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5,909,583.84</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654"/>
      <w:bookmarkEnd w:id="1655"/>
      <w:bookmarkEnd w:id="1656"/>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5,562,933.64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46"/>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657"/>
      <w:bookmarkEnd w:id="1658"/>
      <w:bookmarkEnd w:id="1660"/>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6,964,194.28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陈坚、李琳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336,561.75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46"/>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661"/>
      <w:bookmarkEnd w:id="1662"/>
      <w:bookmarkEnd w:id="1664"/>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3,741,953.11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4,181,342.73</w:t>
            </w:r>
          </w:p>
        </w:tc>
      </w:tr>
    </w:tbl>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both"/>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6</w:t>
      </w:r>
      <w:bookmarkEnd w:id="1667"/>
      <w:r>
        <w:rPr>
          <w:color w:val="000000"/>
          <w:spacing w:val="0"/>
          <w:w w:val="100"/>
          <w:position w:val="0"/>
        </w:rPr>
        <w:t>、关联方应收应付款项</w:t>
      </w:r>
      <w:bookmarkEnd w:id="1665"/>
      <w:bookmarkEnd w:id="1666"/>
      <w:bookmarkEnd w:id="1668"/>
    </w:p>
    <w:p>
      <w:pPr>
        <w:pStyle w:val="Style46"/>
        <w:keepNext/>
        <w:keepLines/>
        <w:widowControl w:val="0"/>
        <w:shd w:val="clear" w:color="auto" w:fill="auto"/>
        <w:bidi w:val="0"/>
        <w:spacing w:before="0" w:line="240" w:lineRule="auto"/>
        <w:ind w:left="0" w:right="0" w:firstLine="0"/>
        <w:jc w:val="both"/>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69"/>
      <w:bookmarkEnd w:id="1670"/>
      <w:bookmarkEnd w:id="1671"/>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6,315,717.63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631,571.76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8,829,717.63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441,485.88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6,315,717.63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631,571.76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8,829,717.63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441,485.88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1,539,988.39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5,252,222.00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1,539,988.39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5,252,222.00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1,317,677.00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479,053.15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300,000.00</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2,675.00</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掌门物联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1,337,777.00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480,058.15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302,675.00</w:t>
            </w:r>
          </w:p>
        </w:tc>
      </w:tr>
    </w:tbl>
    <w:p>
      <w:pPr>
        <w:widowControl w:val="0"/>
        <w:spacing w:after="339" w:line="1" w:lineRule="exact"/>
      </w:pPr>
    </w:p>
    <w:p>
      <w:pPr>
        <w:pStyle w:val="Style46"/>
        <w:keepNext/>
        <w:keepLines/>
        <w:widowControl w:val="0"/>
        <w:shd w:val="clear" w:color="auto" w:fill="auto"/>
        <w:bidi w:val="0"/>
        <w:spacing w:before="0" w:line="240" w:lineRule="auto"/>
        <w:ind w:left="0" w:right="0" w:firstLine="0"/>
        <w:jc w:val="both"/>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72"/>
      <w:bookmarkEnd w:id="1673"/>
      <w:bookmarkEnd w:id="1674"/>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235,075.00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常电股份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2,139,113.76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掌门物联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1,072,980.98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北京泰德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871,350.60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合恒网络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563,253.02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杭州卓然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2,535,084.60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常电股份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12,145.00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重庆汇贤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322,077.00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无锡汇众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414,222.00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常电股份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合恒网络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43,980.75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262,107.15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95,400.00</w:t>
            </w: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r>
        <w:rPr>
          <w:color w:val="000000"/>
          <w:spacing w:val="0"/>
          <w:w w:val="100"/>
          <w:position w:val="0"/>
        </w:rPr>
        <w:t>十三、股份支付</w:t>
      </w:r>
      <w:bookmarkEnd w:id="1675"/>
      <w:bookmarkEnd w:id="1676"/>
      <w:bookmarkEnd w:id="1677"/>
    </w:p>
    <w:p>
      <w:pPr>
        <w:pStyle w:val="Style31"/>
        <w:keepNext/>
        <w:keepLines/>
        <w:widowControl w:val="0"/>
        <w:shd w:val="clear" w:color="auto" w:fill="auto"/>
        <w:bidi w:val="0"/>
        <w:spacing w:before="0" w:after="340" w:line="240" w:lineRule="auto"/>
        <w:ind w:left="0" w:right="0" w:firstLine="0"/>
        <w:jc w:val="left"/>
      </w:pPr>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78"/>
      <w:bookmarkEnd w:id="1679"/>
      <w:bookmarkEnd w:id="1680"/>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1,191,379.65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48,623,022.00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股票期权行权价格为</w:t>
            </w:r>
            <w:r>
              <w:rPr>
                <w:rFonts w:ascii="Times New Roman" w:eastAsia="Times New Roman" w:hAnsi="Times New Roman" w:cs="Times New Roman"/>
                <w:color w:val="000000"/>
                <w:spacing w:val="0"/>
                <w:w w:val="100"/>
                <w:position w:val="0"/>
                <w:sz w:val="18"/>
                <w:szCs w:val="18"/>
              </w:rPr>
              <w:t>17.49</w:t>
            </w:r>
            <w:r>
              <w:rPr>
                <w:color w:val="000000"/>
                <w:spacing w:val="0"/>
                <w:w w:val="100"/>
                <w:position w:val="0"/>
              </w:rPr>
              <w:t>元，行权期限自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日当日止</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年股票期权激励计划第一个行权期可行权数量为</w:t>
      </w:r>
      <w:r>
        <w:rPr>
          <w:rFonts w:ascii="Times New Roman" w:eastAsia="Times New Roman" w:hAnsi="Times New Roman" w:cs="Times New Roman"/>
          <w:color w:val="000000"/>
          <w:spacing w:val="0"/>
          <w:w w:val="100"/>
          <w:position w:val="0"/>
          <w:sz w:val="20"/>
          <w:szCs w:val="20"/>
        </w:rPr>
        <w:t>274.436</w:t>
      </w:r>
      <w:r>
        <w:rPr>
          <w:color w:val="000000"/>
          <w:spacing w:val="0"/>
          <w:w w:val="100"/>
          <w:position w:val="0"/>
          <w:sz w:val="20"/>
          <w:szCs w:val="20"/>
        </w:rPr>
        <w:t>万份，激励对象</w:t>
      </w:r>
      <w:r>
        <w:rPr>
          <w:rFonts w:ascii="Times New Roman" w:eastAsia="Times New Roman" w:hAnsi="Times New Roman" w:cs="Times New Roman"/>
          <w:color w:val="000000"/>
          <w:spacing w:val="0"/>
          <w:w w:val="100"/>
          <w:position w:val="0"/>
          <w:sz w:val="20"/>
          <w:szCs w:val="20"/>
        </w:rPr>
        <w:t>168</w:t>
      </w:r>
      <w:r>
        <w:rPr>
          <w:color w:val="000000"/>
          <w:spacing w:val="0"/>
          <w:w w:val="100"/>
          <w:position w:val="0"/>
          <w:sz w:val="20"/>
          <w:szCs w:val="20"/>
        </w:rPr>
        <w:t>名，行权价格</w:t>
      </w:r>
      <w:r>
        <w:rPr>
          <w:rFonts w:ascii="Times New Roman" w:eastAsia="Times New Roman" w:hAnsi="Times New Roman" w:cs="Times New Roman"/>
          <w:color w:val="000000"/>
          <w:spacing w:val="0"/>
          <w:w w:val="100"/>
          <w:position w:val="0"/>
          <w:sz w:val="20"/>
          <w:szCs w:val="20"/>
        </w:rPr>
        <w:t>17.55</w:t>
      </w:r>
      <w:r>
        <w:rPr>
          <w:color w:val="000000"/>
          <w:spacing w:val="0"/>
          <w:w w:val="100"/>
          <w:position w:val="0"/>
          <w:sz w:val="20"/>
          <w:szCs w:val="20"/>
        </w:rPr>
        <w:t xml:space="preserve">元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股，行权期限自自主行权审批手续办理完毕之日起至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日当日止。实际</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名激励对象持有的</w:t>
      </w:r>
      <w:r>
        <w:rPr>
          <w:rFonts w:ascii="Times New Roman" w:eastAsia="Times New Roman" w:hAnsi="Times New Roman" w:cs="Times New Roman"/>
          <w:color w:val="000000"/>
          <w:spacing w:val="0"/>
          <w:w w:val="100"/>
          <w:position w:val="0"/>
          <w:sz w:val="20"/>
          <w:szCs w:val="20"/>
        </w:rPr>
        <w:t xml:space="preserve">3.87 </w:t>
      </w:r>
      <w:r>
        <w:rPr>
          <w:color w:val="000000"/>
          <w:spacing w:val="0"/>
          <w:w w:val="100"/>
          <w:position w:val="0"/>
          <w:sz w:val="20"/>
          <w:szCs w:val="20"/>
        </w:rPr>
        <w:t>万份股票期权已行权，注销到期未行权</w:t>
      </w:r>
      <w:r>
        <w:rPr>
          <w:rFonts w:ascii="Times New Roman" w:eastAsia="Times New Roman" w:hAnsi="Times New Roman" w:cs="Times New Roman"/>
          <w:color w:val="000000"/>
          <w:spacing w:val="0"/>
          <w:w w:val="100"/>
          <w:position w:val="0"/>
          <w:sz w:val="20"/>
          <w:szCs w:val="20"/>
        </w:rPr>
        <w:t>270.566</w:t>
      </w:r>
      <w:r>
        <w:rPr>
          <w:color w:val="000000"/>
          <w:spacing w:val="0"/>
          <w:w w:val="100"/>
          <w:position w:val="0"/>
          <w:sz w:val="20"/>
          <w:szCs w:val="20"/>
        </w:rPr>
        <w:t>万份股票期权。</w:t>
      </w:r>
    </w:p>
    <w:p>
      <w:pPr>
        <w:pStyle w:val="Style34"/>
        <w:keepNext w:val="0"/>
        <w:keepLines w:val="0"/>
        <w:widowControl w:val="0"/>
        <w:shd w:val="clear" w:color="auto" w:fill="auto"/>
        <w:bidi w:val="0"/>
        <w:spacing w:before="0" w:after="28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年股票期权激励计划第二个行权期可行权数量</w:t>
      </w:r>
      <w:r>
        <w:rPr>
          <w:rFonts w:ascii="Times New Roman" w:eastAsia="Times New Roman" w:hAnsi="Times New Roman" w:cs="Times New Roman"/>
          <w:color w:val="000000"/>
          <w:spacing w:val="0"/>
          <w:w w:val="100"/>
          <w:position w:val="0"/>
          <w:sz w:val="20"/>
          <w:szCs w:val="20"/>
        </w:rPr>
        <w:t>277.74</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万份，激励对象</w:t>
      </w:r>
      <w:r>
        <w:rPr>
          <w:rFonts w:ascii="Times New Roman" w:eastAsia="Times New Roman" w:hAnsi="Times New Roman" w:cs="Times New Roman"/>
          <w:color w:val="000000"/>
          <w:spacing w:val="0"/>
          <w:w w:val="100"/>
          <w:position w:val="0"/>
          <w:sz w:val="20"/>
          <w:szCs w:val="20"/>
        </w:rPr>
        <w:t>170</w:t>
      </w:r>
      <w:r>
        <w:rPr>
          <w:color w:val="000000"/>
          <w:spacing w:val="0"/>
          <w:w w:val="100"/>
          <w:position w:val="0"/>
          <w:sz w:val="20"/>
          <w:szCs w:val="20"/>
        </w:rPr>
        <w:t>名，行权价格</w:t>
      </w:r>
      <w:r>
        <w:rPr>
          <w:rFonts w:ascii="Times New Roman" w:eastAsia="Times New Roman" w:hAnsi="Times New Roman" w:cs="Times New Roman"/>
          <w:color w:val="000000"/>
          <w:spacing w:val="0"/>
          <w:w w:val="100"/>
          <w:position w:val="0"/>
          <w:sz w:val="20"/>
          <w:szCs w:val="20"/>
        </w:rPr>
        <w:t>17.49</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股，行权期限自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日当日止。截至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 xml:space="preserve">名激励对象持有的 </w:t>
      </w:r>
      <w:r>
        <w:rPr>
          <w:rFonts w:ascii="Times New Roman" w:eastAsia="Times New Roman" w:hAnsi="Times New Roman" w:cs="Times New Roman"/>
          <w:color w:val="000000"/>
          <w:spacing w:val="0"/>
          <w:w w:val="100"/>
          <w:position w:val="0"/>
          <w:sz w:val="20"/>
          <w:szCs w:val="20"/>
        </w:rPr>
        <w:t>2.9285</w:t>
      </w:r>
      <w:r>
        <w:rPr>
          <w:color w:val="000000"/>
          <w:spacing w:val="0"/>
          <w:w w:val="100"/>
          <w:position w:val="0"/>
          <w:sz w:val="20"/>
          <w:szCs w:val="20"/>
        </w:rPr>
        <w:t>万份股票期权已行权，尚有</w:t>
      </w:r>
      <w:r>
        <w:rPr>
          <w:rFonts w:ascii="Times New Roman" w:eastAsia="Times New Roman" w:hAnsi="Times New Roman" w:cs="Times New Roman"/>
          <w:color w:val="000000"/>
          <w:spacing w:val="0"/>
          <w:w w:val="100"/>
          <w:position w:val="0"/>
          <w:sz w:val="20"/>
          <w:szCs w:val="20"/>
        </w:rPr>
        <w:t>274.8135</w:t>
      </w:r>
      <w:r>
        <w:rPr>
          <w:color w:val="000000"/>
          <w:spacing w:val="0"/>
          <w:w w:val="100"/>
          <w:position w:val="0"/>
          <w:sz w:val="20"/>
          <w:szCs w:val="20"/>
        </w:rPr>
        <w:t>万份股票期权未行权。</w:t>
      </w:r>
    </w:p>
    <w:p>
      <w:pPr>
        <w:pStyle w:val="Style31"/>
        <w:keepNext/>
        <w:keepLines/>
        <w:widowControl w:val="0"/>
        <w:shd w:val="clear" w:color="auto" w:fill="auto"/>
        <w:bidi w:val="0"/>
        <w:spacing w:before="0" w:after="380" w:line="314" w:lineRule="exact"/>
        <w:ind w:left="0" w:right="0" w:firstLine="0"/>
        <w:jc w:val="left"/>
      </w:pPr>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81"/>
      <w:bookmarkEnd w:id="1682"/>
      <w:bookmarkEnd w:id="1683"/>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布莱克</w:t>
            </w:r>
            <w:r>
              <w:rPr>
                <w:color w:val="000000"/>
                <w:spacing w:val="0"/>
                <w:w w:val="100"/>
                <w:position w:val="0"/>
              </w:rPr>
              <w:t>一</w:t>
            </w:r>
            <w:r>
              <w:rPr>
                <w:color w:val="000000"/>
                <w:spacing w:val="0"/>
                <w:w w:val="100"/>
                <w:position w:val="0"/>
              </w:rPr>
              <w:t>斯克尔斯期权定价模型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公司预计激励对象离职可能性较小并且预计能达到可行权 条件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9,931,267.26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4,252,269.35</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80" w:line="312" w:lineRule="exact"/>
        <w:ind w:left="0" w:right="0" w:firstLine="440"/>
        <w:jc w:val="both"/>
        <w:rPr>
          <w:sz w:val="20"/>
          <w:szCs w:val="20"/>
        </w:rPr>
      </w:pPr>
      <w:r>
        <w:rPr>
          <w:color w:val="000000"/>
          <w:spacing w:val="0"/>
          <w:w w:val="100"/>
          <w:position w:val="0"/>
          <w:sz w:val="20"/>
          <w:szCs w:val="20"/>
        </w:rPr>
        <w:t>母公司授予激励对象股票期权按月摊销的股份支付费用</w:t>
      </w:r>
      <w:r>
        <w:rPr>
          <w:rFonts w:ascii="Times New Roman" w:eastAsia="Times New Roman" w:hAnsi="Times New Roman" w:cs="Times New Roman"/>
          <w:color w:val="000000"/>
          <w:spacing w:val="0"/>
          <w:w w:val="100"/>
          <w:position w:val="0"/>
          <w:sz w:val="20"/>
          <w:szCs w:val="20"/>
        </w:rPr>
        <w:t>1,550,799.32</w:t>
      </w:r>
      <w:r>
        <w:rPr>
          <w:color w:val="000000"/>
          <w:spacing w:val="0"/>
          <w:w w:val="100"/>
          <w:position w:val="0"/>
          <w:sz w:val="20"/>
          <w:szCs w:val="20"/>
        </w:rPr>
        <w:t>元，子公司员工入股形成的一次性 计入损益的股份支付费用</w:t>
      </w:r>
      <w:r>
        <w:rPr>
          <w:rFonts w:ascii="Times New Roman" w:eastAsia="Times New Roman" w:hAnsi="Times New Roman" w:cs="Times New Roman"/>
          <w:color w:val="000000"/>
          <w:spacing w:val="0"/>
          <w:w w:val="100"/>
          <w:position w:val="0"/>
          <w:sz w:val="20"/>
          <w:szCs w:val="20"/>
        </w:rPr>
        <w:t>2,701,470.03</w:t>
      </w:r>
      <w:r>
        <w:rPr>
          <w:color w:val="000000"/>
          <w:spacing w:val="0"/>
          <w:w w:val="100"/>
          <w:position w:val="0"/>
          <w:sz w:val="20"/>
          <w:szCs w:val="20"/>
        </w:rPr>
        <w:t>元。</w:t>
      </w:r>
    </w:p>
    <w:p>
      <w:pPr>
        <w:pStyle w:val="Style31"/>
        <w:keepNext/>
        <w:keepLines/>
        <w:widowControl w:val="0"/>
        <w:shd w:val="clear" w:color="auto" w:fill="auto"/>
        <w:bidi w:val="0"/>
        <w:spacing w:before="0" w:after="280" w:line="326" w:lineRule="auto"/>
        <w:ind w:left="0" w:right="0" w:firstLine="0"/>
        <w:jc w:val="both"/>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3</w:t>
      </w:r>
      <w:bookmarkEnd w:id="1686"/>
      <w:r>
        <w:rPr>
          <w:color w:val="000000"/>
          <w:spacing w:val="0"/>
          <w:w w:val="100"/>
          <w:position w:val="0"/>
        </w:rPr>
        <w:t>、以现金结算的股份支付情况</w:t>
      </w:r>
      <w:bookmarkEnd w:id="1684"/>
      <w:bookmarkEnd w:id="1685"/>
      <w:bookmarkEnd w:id="1687"/>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1688" w:name="bookmark1688"/>
      <w:bookmarkStart w:id="1689" w:name="bookmark1689"/>
      <w:bookmarkStart w:id="1690" w:name="bookmark1690"/>
      <w:r>
        <w:rPr>
          <w:color w:val="000000"/>
          <w:spacing w:val="0"/>
          <w:w w:val="100"/>
          <w:position w:val="0"/>
        </w:rPr>
        <w:t>十四、承诺及或有事项</w:t>
      </w:r>
      <w:bookmarkEnd w:id="1688"/>
      <w:bookmarkEnd w:id="1689"/>
      <w:bookmarkEnd w:id="1690"/>
    </w:p>
    <w:p>
      <w:pPr>
        <w:pStyle w:val="Style31"/>
        <w:keepNext/>
        <w:keepLines/>
        <w:widowControl w:val="0"/>
        <w:shd w:val="clear" w:color="auto" w:fill="auto"/>
        <w:tabs>
          <w:tab w:pos="368" w:val="left"/>
        </w:tabs>
        <w:bidi w:val="0"/>
        <w:spacing w:before="0" w:after="280" w:line="326" w:lineRule="auto"/>
        <w:ind w:left="0" w:right="0" w:firstLine="0"/>
        <w:jc w:val="both"/>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1</w:t>
      </w:r>
      <w:bookmarkEnd w:id="1693"/>
      <w:r>
        <w:rPr>
          <w:color w:val="000000"/>
          <w:spacing w:val="0"/>
          <w:w w:val="100"/>
          <w:position w:val="0"/>
        </w:rPr>
        <w:t>、</w:t>
        <w:tab/>
        <w:t>重要承诺事项</w:t>
      </w:r>
      <w:bookmarkEnd w:id="1691"/>
      <w:bookmarkEnd w:id="1692"/>
      <w:bookmarkEnd w:id="1694"/>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资产负债表日存在的重要承诺</w:t>
      </w:r>
    </w:p>
    <w:p>
      <w:pPr>
        <w:pStyle w:val="Style34"/>
        <w:keepNext w:val="0"/>
        <w:keepLines w:val="0"/>
        <w:widowControl w:val="0"/>
        <w:shd w:val="clear" w:color="auto" w:fill="auto"/>
        <w:bidi w:val="0"/>
        <w:spacing w:before="0" w:after="380" w:line="312" w:lineRule="exact"/>
        <w:ind w:left="0" w:right="0" w:firstLine="44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日，公司开立的尚在有效的保函余额为</w:t>
      </w:r>
      <w:r>
        <w:rPr>
          <w:rFonts w:ascii="Times New Roman" w:eastAsia="Times New Roman" w:hAnsi="Times New Roman" w:cs="Times New Roman"/>
          <w:color w:val="000000"/>
          <w:spacing w:val="0"/>
          <w:w w:val="100"/>
          <w:position w:val="0"/>
          <w:sz w:val="20"/>
          <w:szCs w:val="20"/>
        </w:rPr>
        <w:t>19,942,211.73</w:t>
      </w:r>
      <w:r>
        <w:rPr>
          <w:color w:val="000000"/>
          <w:spacing w:val="0"/>
          <w:w w:val="100"/>
          <w:position w:val="0"/>
          <w:sz w:val="20"/>
          <w:szCs w:val="20"/>
        </w:rPr>
        <w:t>元。</w:t>
      </w:r>
    </w:p>
    <w:p>
      <w:pPr>
        <w:pStyle w:val="Style31"/>
        <w:keepNext/>
        <w:keepLines/>
        <w:widowControl w:val="0"/>
        <w:shd w:val="clear" w:color="auto" w:fill="auto"/>
        <w:tabs>
          <w:tab w:pos="378" w:val="left"/>
        </w:tabs>
        <w:bidi w:val="0"/>
        <w:spacing w:before="0" w:after="220" w:line="326"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2</w:t>
      </w:r>
      <w:bookmarkEnd w:id="1697"/>
      <w:r>
        <w:rPr>
          <w:color w:val="000000"/>
          <w:spacing w:val="0"/>
          <w:w w:val="100"/>
          <w:position w:val="0"/>
        </w:rPr>
        <w:t>、</w:t>
        <w:tab/>
        <w:t>或有事项</w:t>
      </w:r>
      <w:bookmarkEnd w:id="1695"/>
      <w:bookmarkEnd w:id="1696"/>
      <w:bookmarkEnd w:id="1698"/>
    </w:p>
    <w:p>
      <w:pPr>
        <w:pStyle w:val="Style46"/>
        <w:keepNext/>
        <w:keepLines/>
        <w:widowControl w:val="0"/>
        <w:shd w:val="clear" w:color="auto" w:fill="auto"/>
        <w:tabs>
          <w:tab w:pos="493" w:val="left"/>
        </w:tabs>
        <w:bidi w:val="0"/>
        <w:spacing w:before="0" w:after="280" w:line="312" w:lineRule="exact"/>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699"/>
      <w:bookmarkEnd w:id="1700"/>
      <w:bookmarkEnd w:id="1702"/>
    </w:p>
    <w:p>
      <w:pPr>
        <w:pStyle w:val="Style34"/>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日，公司不存在需要披露的重要或有事项。</w:t>
      </w:r>
    </w:p>
    <w:p>
      <w:pPr>
        <w:pStyle w:val="Style46"/>
        <w:keepNext/>
        <w:keepLines/>
        <w:widowControl w:val="0"/>
        <w:shd w:val="clear" w:color="auto" w:fill="auto"/>
        <w:tabs>
          <w:tab w:pos="493" w:val="left"/>
        </w:tabs>
        <w:bidi w:val="0"/>
        <w:spacing w:before="0" w:line="312" w:lineRule="exact"/>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03"/>
      <w:bookmarkEnd w:id="1704"/>
      <w:bookmarkEnd w:id="1706"/>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公司不存在需要披露的重要或有事项。</w:t>
      </w:r>
      <w:r>
        <w:br w:type="page"/>
      </w:r>
    </w:p>
    <w:p>
      <w:pPr>
        <w:pStyle w:val="Style31"/>
        <w:keepNext/>
        <w:keepLines/>
        <w:widowControl w:val="0"/>
        <w:shd w:val="clear" w:color="auto" w:fill="auto"/>
        <w:bidi w:val="0"/>
        <w:spacing w:before="0" w:after="38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3</w:t>
      </w:r>
      <w:bookmarkEnd w:id="1709"/>
      <w:r>
        <w:rPr>
          <w:color w:val="000000"/>
          <w:spacing w:val="0"/>
          <w:w w:val="100"/>
          <w:position w:val="0"/>
        </w:rPr>
        <w:t>、其他</w:t>
      </w:r>
      <w:bookmarkEnd w:id="1707"/>
      <w:bookmarkEnd w:id="1708"/>
      <w:bookmarkEnd w:id="1710"/>
    </w:p>
    <w:p>
      <w:pPr>
        <w:pStyle w:val="Style24"/>
        <w:keepNext/>
        <w:keepLines/>
        <w:widowControl w:val="0"/>
        <w:shd w:val="clear" w:color="auto" w:fill="auto"/>
        <w:bidi w:val="0"/>
        <w:spacing w:before="0" w:after="380" w:line="240" w:lineRule="auto"/>
        <w:ind w:left="0" w:right="0" w:firstLine="0"/>
        <w:jc w:val="left"/>
      </w:pPr>
      <w:bookmarkStart w:id="1711" w:name="bookmark1711"/>
      <w:bookmarkStart w:id="1712" w:name="bookmark1712"/>
      <w:bookmarkStart w:id="1713" w:name="bookmark1713"/>
      <w:r>
        <w:rPr>
          <w:color w:val="000000"/>
          <w:spacing w:val="0"/>
          <w:w w:val="100"/>
          <w:position w:val="0"/>
        </w:rPr>
        <w:t>十五、资产负债表日后事项</w:t>
      </w:r>
      <w:bookmarkEnd w:id="1711"/>
      <w:bookmarkEnd w:id="1712"/>
      <w:bookmarkEnd w:id="1713"/>
    </w:p>
    <w:p>
      <w:pPr>
        <w:pStyle w:val="Style31"/>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714"/>
      <w:bookmarkEnd w:id="1715"/>
      <w:bookmarkEnd w:id="171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3005"/>
        <w:gridCol w:w="2035"/>
        <w:gridCol w:w="204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对财务状况和经营成果的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无法估计影响数的原因</w:t>
            </w:r>
          </w:p>
        </w:tc>
      </w:tr>
      <w:tr>
        <w:trPr>
          <w:trHeight w:val="51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日召开的总经 理办公会会议决议以及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月与 尼普顿公司签订的《股票认购协议》， 公司拟以自有资金不超过人民币 </w:t>
            </w:r>
            <w:r>
              <w:rPr>
                <w:rFonts w:ascii="Times New Roman" w:eastAsia="Times New Roman" w:hAnsi="Times New Roman" w:cs="Times New Roman"/>
                <w:color w:val="000000"/>
                <w:spacing w:val="0"/>
                <w:w w:val="100"/>
                <w:position w:val="0"/>
                <w:sz w:val="18"/>
                <w:szCs w:val="18"/>
              </w:rPr>
              <w:t>2,967.00</w:t>
            </w:r>
            <w:r>
              <w:rPr>
                <w:color w:val="000000"/>
                <w:spacing w:val="0"/>
                <w:w w:val="100"/>
                <w:position w:val="0"/>
              </w:rPr>
              <w:t>万元认购尼普顿公司定向发 行的不超过</w:t>
            </w:r>
            <w:r>
              <w:rPr>
                <w:rFonts w:ascii="Times New Roman" w:eastAsia="Times New Roman" w:hAnsi="Times New Roman" w:cs="Times New Roman"/>
                <w:color w:val="000000"/>
                <w:spacing w:val="0"/>
                <w:w w:val="100"/>
                <w:position w:val="0"/>
                <w:sz w:val="18"/>
                <w:szCs w:val="18"/>
              </w:rPr>
              <w:t>460</w:t>
            </w:r>
            <w:r>
              <w:rPr>
                <w:color w:val="000000"/>
                <w:spacing w:val="0"/>
                <w:w w:val="100"/>
                <w:position w:val="0"/>
              </w:rPr>
              <w:t xml:space="preserve">万股股份，交易完成 后，预计公司将持有尼普顿公司 </w:t>
            </w:r>
            <w:r>
              <w:rPr>
                <w:rFonts w:ascii="Times New Roman" w:eastAsia="Times New Roman" w:hAnsi="Times New Roman" w:cs="Times New Roman"/>
                <w:color w:val="000000"/>
                <w:spacing w:val="0"/>
                <w:w w:val="100"/>
                <w:position w:val="0"/>
                <w:sz w:val="18"/>
                <w:szCs w:val="18"/>
              </w:rPr>
              <w:t>10.31%</w:t>
            </w:r>
            <w:r>
              <w:rPr>
                <w:color w:val="000000"/>
                <w:spacing w:val="0"/>
                <w:w w:val="100"/>
                <w:position w:val="0"/>
              </w:rPr>
              <w:t>的股权。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月与尼普顿公司主 要股东贾立民、胡顺利、茹杭利签订 的《股票认购协议》之补充协议，各 方一致同意对尼普顿公司进行业绩考 核，贾立民、胡顺利、茹杭利保证尼 普顿公司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年度扣非净 利润分别为</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万元，合计不少于</w:t>
            </w:r>
            <w:r>
              <w:rPr>
                <w:rFonts w:ascii="Times New Roman" w:eastAsia="Times New Roman" w:hAnsi="Times New Roman" w:cs="Times New Roman"/>
                <w:color w:val="000000"/>
                <w:spacing w:val="0"/>
                <w:w w:val="100"/>
                <w:position w:val="0"/>
                <w:sz w:val="18"/>
                <w:szCs w:val="18"/>
              </w:rPr>
              <w:t>8,700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both"/>
      </w:pPr>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717"/>
      <w:bookmarkEnd w:id="1718"/>
      <w:bookmarkEnd w:id="171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4,456,000.68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4,456,000.68</w:t>
            </w:r>
          </w:p>
        </w:tc>
      </w:tr>
    </w:tbl>
    <w:p>
      <w:pPr>
        <w:widowControl w:val="0"/>
        <w:spacing w:after="599" w:line="1" w:lineRule="exact"/>
      </w:pPr>
    </w:p>
    <w:p>
      <w:pPr>
        <w:pStyle w:val="Style31"/>
        <w:keepNext/>
        <w:keepLines/>
        <w:widowControl w:val="0"/>
        <w:shd w:val="clear" w:color="auto" w:fill="auto"/>
        <w:tabs>
          <w:tab w:pos="378" w:val="left"/>
        </w:tabs>
        <w:bidi w:val="0"/>
        <w:spacing w:before="0" w:after="280" w:line="312" w:lineRule="exact"/>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3</w:t>
      </w:r>
      <w:bookmarkEnd w:id="1722"/>
      <w:r>
        <w:rPr>
          <w:color w:val="000000"/>
          <w:spacing w:val="0"/>
          <w:w w:val="100"/>
          <w:position w:val="0"/>
        </w:rPr>
        <w:t>、</w:t>
        <w:tab/>
        <w:t>销售退回</w:t>
      </w:r>
      <w:bookmarkEnd w:id="1720"/>
      <w:bookmarkEnd w:id="1721"/>
      <w:bookmarkEnd w:id="1723"/>
    </w:p>
    <w:p>
      <w:pPr>
        <w:pStyle w:val="Style31"/>
        <w:keepNext/>
        <w:keepLines/>
        <w:widowControl w:val="0"/>
        <w:shd w:val="clear" w:color="auto" w:fill="auto"/>
        <w:tabs>
          <w:tab w:pos="378" w:val="left"/>
        </w:tabs>
        <w:bidi w:val="0"/>
        <w:spacing w:before="0" w:after="280" w:line="312" w:lineRule="exact"/>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4</w:t>
      </w:r>
      <w:bookmarkEnd w:id="1726"/>
      <w:r>
        <w:rPr>
          <w:color w:val="000000"/>
          <w:spacing w:val="0"/>
          <w:w w:val="100"/>
          <w:position w:val="0"/>
        </w:rPr>
        <w:t>、</w:t>
        <w:tab/>
        <w:t>其他资产负债表日后事项说明</w:t>
      </w:r>
      <w:bookmarkEnd w:id="1724"/>
      <w:bookmarkEnd w:id="1725"/>
      <w:bookmarkEnd w:id="1727"/>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(1)</w:t>
      </w:r>
      <w:r>
        <w:rPr>
          <w:color w:val="000000"/>
          <w:spacing w:val="0"/>
          <w:w w:val="100"/>
          <w:position w:val="0"/>
          <w:sz w:val="20"/>
          <w:szCs w:val="20"/>
        </w:rPr>
        <w:t>重组事项</w:t>
      </w:r>
    </w:p>
    <w:p>
      <w:pPr>
        <w:pStyle w:val="Style34"/>
        <w:keepNext w:val="0"/>
        <w:keepLines w:val="0"/>
        <w:widowControl w:val="0"/>
        <w:shd w:val="clear" w:color="auto" w:fill="auto"/>
        <w:bidi w:val="0"/>
        <w:spacing w:before="0" w:after="380" w:line="312" w:lineRule="exact"/>
        <w:ind w:left="0" w:right="0" w:firstLine="440"/>
        <w:jc w:val="both"/>
        <w:rPr>
          <w:sz w:val="20"/>
          <w:szCs w:val="20"/>
        </w:rPr>
      </w:pPr>
      <w:r>
        <w:rPr>
          <w:color w:val="000000"/>
          <w:spacing w:val="0"/>
          <w:w w:val="100"/>
          <w:position w:val="0"/>
          <w:sz w:val="20"/>
          <w:szCs w:val="20"/>
        </w:rPr>
        <w:t>根据公司</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20</w:t>
      </w:r>
      <w:r>
        <w:rPr>
          <w:color w:val="000000"/>
          <w:spacing w:val="0"/>
          <w:w w:val="100"/>
          <w:position w:val="0"/>
          <w:sz w:val="20"/>
          <w:szCs w:val="20"/>
        </w:rPr>
        <w:t>日召开的第三节董事会第十八次会议、第三届监事会第十六次会议决议，公司 同意以发行股份方式购买浙江尼普顿科技股份有限公司(以下简称尼普顿公司</w:t>
      </w:r>
      <w:r>
        <w:rPr>
          <w:color w:val="000000"/>
          <w:spacing w:val="0"/>
          <w:w w:val="100"/>
          <w:position w:val="0"/>
          <w:sz w:val="20"/>
          <w:szCs w:val="20"/>
        </w:rPr>
        <w:t>)100%</w:t>
      </w:r>
      <w:r>
        <w:rPr>
          <w:color w:val="000000"/>
          <w:spacing w:val="0"/>
          <w:w w:val="100"/>
          <w:position w:val="0"/>
          <w:sz w:val="20"/>
          <w:szCs w:val="20"/>
        </w:rPr>
        <w:t>的股权并募集配套资 金。根据公司</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21</w:t>
      </w:r>
      <w:r>
        <w:rPr>
          <w:color w:val="000000"/>
          <w:spacing w:val="0"/>
          <w:w w:val="100"/>
          <w:position w:val="0"/>
          <w:sz w:val="20"/>
          <w:szCs w:val="20"/>
        </w:rPr>
        <w:t>日召开的第三节董事会第二十次会议决议，公司同意通过发行股份方式购买尼 普顿公司的股份比例由</w:t>
      </w:r>
      <w:r>
        <w:rPr>
          <w:color w:val="000000"/>
          <w:spacing w:val="0"/>
          <w:w w:val="100"/>
          <w:position w:val="0"/>
          <w:sz w:val="20"/>
          <w:szCs w:val="20"/>
        </w:rPr>
        <w:t>100%</w:t>
      </w:r>
      <w:r>
        <w:rPr>
          <w:color w:val="000000"/>
          <w:spacing w:val="0"/>
          <w:w w:val="100"/>
          <w:position w:val="0"/>
          <w:sz w:val="20"/>
          <w:szCs w:val="20"/>
        </w:rPr>
        <w:t>调减为</w:t>
      </w:r>
      <w:r>
        <w:rPr>
          <w:color w:val="000000"/>
          <w:spacing w:val="0"/>
          <w:w w:val="100"/>
          <w:position w:val="0"/>
          <w:sz w:val="20"/>
          <w:szCs w:val="20"/>
        </w:rPr>
        <w:t xml:space="preserve">99. </w:t>
      </w:r>
      <w:r>
        <w:rPr>
          <w:color w:val="000000"/>
          <w:spacing w:val="0"/>
          <w:w w:val="100"/>
          <w:position w:val="0"/>
          <w:sz w:val="20"/>
          <w:szCs w:val="20"/>
        </w:rPr>
        <w:t>77%</w:t>
      </w:r>
      <w:r>
        <w:rPr>
          <w:color w:val="000000"/>
          <w:spacing w:val="0"/>
          <w:w w:val="100"/>
          <w:position w:val="0"/>
          <w:sz w:val="20"/>
          <w:szCs w:val="20"/>
        </w:rPr>
        <w:t>。</w:t>
      </w:r>
    </w:p>
    <w:p>
      <w:pPr>
        <w:pStyle w:val="Style34"/>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根据公司</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4</w:t>
      </w:r>
      <w:r>
        <w:rPr>
          <w:color w:val="000000"/>
          <w:spacing w:val="0"/>
          <w:w w:val="100"/>
          <w:position w:val="0"/>
          <w:sz w:val="20"/>
          <w:szCs w:val="20"/>
        </w:rPr>
        <w:t>日召开的第三届董事会第二十三次会议、第三届监事会第二十次会议决议， 公司同意终止发行股份购买资产并募集配套资金暨关联交易事项。</w:t>
      </w:r>
    </w:p>
    <w:p>
      <w:pPr>
        <w:pStyle w:val="Style34"/>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（2）</w:t>
      </w:r>
      <w:r>
        <w:rPr>
          <w:color w:val="000000"/>
          <w:spacing w:val="0"/>
          <w:w w:val="100"/>
          <w:position w:val="0"/>
          <w:sz w:val="20"/>
          <w:szCs w:val="20"/>
        </w:rPr>
        <w:t>注册资本变更</w:t>
      </w:r>
    </w:p>
    <w:p>
      <w:pPr>
        <w:pStyle w:val="Style34"/>
        <w:keepNext w:val="0"/>
        <w:keepLines w:val="0"/>
        <w:widowControl w:val="0"/>
        <w:shd w:val="clear" w:color="auto" w:fill="auto"/>
        <w:bidi w:val="0"/>
        <w:spacing w:before="0" w:after="380" w:line="317" w:lineRule="exact"/>
        <w:ind w:left="0" w:right="0" w:firstLine="440"/>
        <w:jc w:val="both"/>
        <w:rPr>
          <w:sz w:val="20"/>
          <w:szCs w:val="20"/>
        </w:rPr>
      </w:pPr>
      <w:r>
        <w:rPr>
          <w:color w:val="000000"/>
          <w:spacing w:val="0"/>
          <w:w w:val="100"/>
          <w:position w:val="0"/>
          <w:sz w:val="20"/>
          <w:szCs w:val="20"/>
        </w:rPr>
        <w:t>根据公司</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4</w:t>
      </w:r>
      <w:r>
        <w:rPr>
          <w:color w:val="000000"/>
          <w:spacing w:val="0"/>
          <w:w w:val="100"/>
          <w:position w:val="0"/>
          <w:sz w:val="20"/>
          <w:szCs w:val="20"/>
        </w:rPr>
        <w:t>日召开的第三届董事会第二十三次会议决议，同意公司变更注册资本，注册资本 由</w:t>
      </w:r>
      <w:r>
        <w:rPr>
          <w:color w:val="000000"/>
          <w:spacing w:val="0"/>
          <w:w w:val="100"/>
          <w:position w:val="0"/>
          <w:sz w:val="20"/>
          <w:szCs w:val="20"/>
        </w:rPr>
        <w:t>126,666,667</w:t>
      </w:r>
      <w:r>
        <w:rPr>
          <w:color w:val="000000"/>
          <w:spacing w:val="0"/>
          <w:w w:val="100"/>
          <w:position w:val="0"/>
          <w:sz w:val="20"/>
          <w:szCs w:val="20"/>
        </w:rPr>
        <w:t>元变更为</w:t>
      </w:r>
      <w:r>
        <w:rPr>
          <w:color w:val="000000"/>
          <w:spacing w:val="0"/>
          <w:w w:val="100"/>
          <w:position w:val="0"/>
          <w:sz w:val="20"/>
          <w:szCs w:val="20"/>
        </w:rPr>
        <w:t>127,314,305</w:t>
      </w:r>
      <w:r>
        <w:rPr>
          <w:color w:val="000000"/>
          <w:spacing w:val="0"/>
          <w:w w:val="100"/>
          <w:position w:val="0"/>
          <w:sz w:val="20"/>
          <w:szCs w:val="20"/>
        </w:rPr>
        <w:t>元，同时修改《公司章程》。</w:t>
      </w:r>
    </w:p>
    <w:p>
      <w:pPr>
        <w:pStyle w:val="Style24"/>
        <w:keepNext/>
        <w:keepLines/>
        <w:widowControl w:val="0"/>
        <w:shd w:val="clear" w:color="auto" w:fill="auto"/>
        <w:bidi w:val="0"/>
        <w:spacing w:before="0" w:after="280" w:line="240" w:lineRule="auto"/>
        <w:ind w:left="0" w:right="0" w:firstLine="0"/>
        <w:jc w:val="left"/>
      </w:pPr>
      <w:bookmarkStart w:id="1728" w:name="bookmark1728"/>
      <w:bookmarkStart w:id="1729" w:name="bookmark1729"/>
      <w:bookmarkStart w:id="1730" w:name="bookmark1730"/>
      <w:r>
        <w:rPr>
          <w:color w:val="000000"/>
          <w:spacing w:val="0"/>
          <w:w w:val="100"/>
          <w:position w:val="0"/>
        </w:rPr>
        <w:t>十六、其他重要事项</w:t>
      </w:r>
      <w:bookmarkEnd w:id="1728"/>
      <w:bookmarkEnd w:id="1729"/>
      <w:bookmarkEnd w:id="1730"/>
    </w:p>
    <w:p>
      <w:pPr>
        <w:pStyle w:val="Style31"/>
        <w:keepNext/>
        <w:keepLines/>
        <w:widowControl w:val="0"/>
        <w:shd w:val="clear" w:color="auto" w:fill="auto"/>
        <w:bidi w:val="0"/>
        <w:spacing w:before="0" w:after="280" w:line="317" w:lineRule="exact"/>
        <w:ind w:left="0" w:right="0" w:firstLine="0"/>
        <w:jc w:val="left"/>
      </w:pPr>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31"/>
      <w:bookmarkEnd w:id="1732"/>
      <w:bookmarkEnd w:id="1733"/>
    </w:p>
    <w:p>
      <w:pPr>
        <w:pStyle w:val="Style46"/>
        <w:keepNext/>
        <w:keepLines/>
        <w:widowControl w:val="0"/>
        <w:shd w:val="clear" w:color="auto" w:fill="auto"/>
        <w:tabs>
          <w:tab w:pos="493" w:val="left"/>
        </w:tabs>
        <w:bidi w:val="0"/>
        <w:spacing w:before="0" w:after="280" w:line="317" w:lineRule="exact"/>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734"/>
      <w:bookmarkEnd w:id="1735"/>
      <w:bookmarkEnd w:id="1737"/>
    </w:p>
    <w:p>
      <w:pPr>
        <w:pStyle w:val="Style34"/>
        <w:keepNext w:val="0"/>
        <w:keepLines w:val="0"/>
        <w:widowControl w:val="0"/>
        <w:shd w:val="clear" w:color="auto" w:fill="auto"/>
        <w:bidi w:val="0"/>
        <w:spacing w:before="0" w:after="280" w:line="317" w:lineRule="exact"/>
        <w:ind w:left="0" w:right="0" w:firstLine="440"/>
        <w:jc w:val="both"/>
        <w:rPr>
          <w:sz w:val="20"/>
          <w:szCs w:val="20"/>
        </w:rPr>
      </w:pPr>
      <w:r>
        <w:rPr>
          <w:color w:val="000000"/>
          <w:spacing w:val="0"/>
          <w:w w:val="100"/>
          <w:position w:val="0"/>
          <w:sz w:val="20"/>
          <w:szCs w:val="20"/>
        </w:rPr>
        <w:t>本公司以产品分部为基础确定报告分部，各分部共同使用的资产、负债无法在不同分部间分配。</w:t>
      </w:r>
    </w:p>
    <w:p>
      <w:pPr>
        <w:pStyle w:val="Style46"/>
        <w:keepNext/>
        <w:keepLines/>
        <w:widowControl w:val="0"/>
        <w:shd w:val="clear" w:color="auto" w:fill="auto"/>
        <w:tabs>
          <w:tab w:pos="493" w:val="left"/>
        </w:tabs>
        <w:bidi w:val="0"/>
        <w:spacing w:before="0" w:line="317" w:lineRule="exact"/>
        <w:ind w:left="0" w:right="0" w:firstLine="0"/>
        <w:jc w:val="both"/>
      </w:pPr>
      <w:bookmarkStart w:id="1738" w:name="bookmark1738"/>
      <w:bookmarkStart w:id="1739" w:name="bookmark1739"/>
      <w:bookmarkStart w:id="1740" w:name="bookmark1740"/>
      <w:bookmarkStart w:id="1741" w:name="bookmark1741"/>
      <w:r>
        <w:rPr>
          <w:color w:val="000000"/>
          <w:spacing w:val="0"/>
          <w:w w:val="100"/>
          <w:position w:val="0"/>
        </w:rPr>
        <w:t>（</w:t>
      </w:r>
      <w:bookmarkEnd w:id="174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738"/>
      <w:bookmarkEnd w:id="1739"/>
      <w:bookmarkEnd w:id="1741"/>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系统建设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运营与服务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智能管控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624,201,158.03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103,430,562.00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97,744,677.00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825,376,397.03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397,340,487.20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39,716,352.02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80,162,760.19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517,219,599.41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1,501,921,396.53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1,501,921,396.53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742,255,491.27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742,255,491.27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742"/>
      <w:bookmarkEnd w:id="1743"/>
      <w:bookmarkEnd w:id="1744"/>
    </w:p>
    <w:p>
      <w:pPr>
        <w:pStyle w:val="Style34"/>
        <w:keepNext w:val="0"/>
        <w:keepLines w:val="0"/>
        <w:widowControl w:val="0"/>
        <w:shd w:val="clear" w:color="auto" w:fill="auto"/>
        <w:bidi w:val="0"/>
        <w:spacing w:before="0" w:after="60" w:line="240" w:lineRule="auto"/>
        <w:ind w:left="0" w:right="0" w:firstLine="4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）股权质押</w:t>
      </w:r>
    </w:p>
    <w:p>
      <w:pPr>
        <w:pStyle w:val="Style34"/>
        <w:keepNext w:val="0"/>
        <w:keepLines w:val="0"/>
        <w:widowControl w:val="0"/>
        <w:shd w:val="clear" w:color="auto" w:fill="auto"/>
        <w:bidi w:val="0"/>
        <w:spacing w:before="0" w:after="180" w:line="240" w:lineRule="auto"/>
        <w:ind w:left="0" w:right="0" w:firstLine="44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日，控股股东及其一致行动人股份被质押情况如下:</w:t>
      </w:r>
    </w:p>
    <w:tbl>
      <w:tblPr>
        <w:tblOverlap w:val="never"/>
        <w:jc w:val="center"/>
        <w:tblLayout w:type="fixed"/>
      </w:tblPr>
      <w:tblGrid>
        <w:gridCol w:w="1258"/>
        <w:gridCol w:w="1138"/>
        <w:gridCol w:w="1872"/>
        <w:gridCol w:w="1642"/>
        <w:gridCol w:w="845"/>
        <w:gridCol w:w="1339"/>
        <w:gridCol w:w="1507"/>
      </w:tblGrid>
      <w:tr>
        <w:trPr>
          <w:trHeight w:val="6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质押开始日期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质权人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本次质押占其所 持股份比例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用途</w:t>
            </w:r>
          </w:p>
        </w:tc>
      </w:tr>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14,806,000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华安证券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实业投资</w:t>
            </w:r>
          </w:p>
        </w:tc>
      </w:tr>
      <w:tr>
        <w:trPr>
          <w:trHeight w:val="3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10,870,400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股份有限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实业投资</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3,689,662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实业投资</w:t>
            </w:r>
          </w:p>
        </w:tc>
      </w:tr>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29,366,062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日，杭州正元公司持有的本公司股份累计已质押</w:t>
      </w:r>
      <w:r>
        <w:rPr>
          <w:rFonts w:ascii="Times New Roman" w:eastAsia="Times New Roman" w:hAnsi="Times New Roman" w:cs="Times New Roman"/>
          <w:color w:val="000000"/>
          <w:spacing w:val="0"/>
          <w:w w:val="100"/>
          <w:position w:val="0"/>
          <w:sz w:val="20"/>
          <w:szCs w:val="20"/>
        </w:rPr>
        <w:t>25,676,400</w:t>
      </w:r>
      <w:r>
        <w:rPr>
          <w:color w:val="000000"/>
          <w:spacing w:val="0"/>
          <w:w w:val="100"/>
          <w:position w:val="0"/>
          <w:sz w:val="20"/>
          <w:szCs w:val="20"/>
        </w:rPr>
        <w:t xml:space="preserve">股，占本公司总股本的 </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，李琳累计已质押</w:t>
      </w:r>
      <w:r>
        <w:rPr>
          <w:rFonts w:ascii="Times New Roman" w:eastAsia="Times New Roman" w:hAnsi="Times New Roman" w:cs="Times New Roman"/>
          <w:color w:val="000000"/>
          <w:spacing w:val="0"/>
          <w:w w:val="100"/>
          <w:position w:val="0"/>
          <w:sz w:val="20"/>
          <w:szCs w:val="20"/>
        </w:rPr>
        <w:t>3,689,662</w:t>
      </w:r>
      <w:r>
        <w:rPr>
          <w:color w:val="000000"/>
          <w:spacing w:val="0"/>
          <w:w w:val="100"/>
          <w:position w:val="0"/>
          <w:sz w:val="20"/>
          <w:szCs w:val="20"/>
        </w:rPr>
        <w:t>股，占本公司总股本的</w:t>
      </w:r>
      <w:r>
        <w:rPr>
          <w:rFonts w:ascii="Times New Roman" w:eastAsia="Times New Roman" w:hAnsi="Times New Roman" w:cs="Times New Roman"/>
          <w:color w:val="000000"/>
          <w:spacing w:val="0"/>
          <w:w w:val="100"/>
          <w:position w:val="0"/>
          <w:sz w:val="20"/>
          <w:szCs w:val="20"/>
        </w:rPr>
        <w:t>2.90%</w:t>
      </w:r>
      <w:r>
        <w:rPr>
          <w:color w:val="000000"/>
          <w:spacing w:val="0"/>
          <w:w w:val="100"/>
          <w:position w:val="0"/>
          <w:sz w:val="20"/>
          <w:szCs w:val="20"/>
        </w:rPr>
        <w:t>。</w:t>
      </w:r>
    </w:p>
    <w:p>
      <w:pPr>
        <w:pStyle w:val="Style34"/>
        <w:keepNext w:val="0"/>
        <w:keepLines w:val="0"/>
        <w:widowControl w:val="0"/>
        <w:shd w:val="clear" w:color="auto" w:fill="auto"/>
        <w:bidi w:val="0"/>
        <w:spacing w:before="0" w:after="180" w:line="312" w:lineRule="exact"/>
        <w:ind w:left="0" w:right="0" w:firstLine="4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）资金拆借</w:t>
      </w:r>
    </w:p>
    <w:tbl>
      <w:tblPr>
        <w:tblOverlap w:val="never"/>
        <w:jc w:val="center"/>
        <w:tblLayout w:type="fixed"/>
      </w:tblPr>
      <w:tblGrid>
        <w:gridCol w:w="1512"/>
        <w:gridCol w:w="1474"/>
        <w:gridCol w:w="1277"/>
        <w:gridCol w:w="2021"/>
        <w:gridCol w:w="1680"/>
        <w:gridCol w:w="1608"/>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对方单位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拆出本金/结算利息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收回本金/利息</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尼普顿公司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40,481,800.00</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尼普顿公司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1,977,851.90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1,977,851.90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52" w:right="996" w:bottom="1385" w:left="992" w:header="0" w:footer="3" w:gutter="0"/>
          <w:cols w:space="720"/>
          <w:noEndnote/>
          <w:rtlGutter w:val="0"/>
          <w:docGrid w:linePitch="360"/>
        </w:sectPr>
      </w:pPr>
    </w:p>
    <w:p>
      <w:pPr>
        <w:widowControl w:val="0"/>
        <w:spacing w:before="45" w:after="45" w:line="240" w:lineRule="exact"/>
        <w:rPr>
          <w:sz w:val="19"/>
          <w:szCs w:val="19"/>
        </w:rPr>
      </w:pPr>
    </w:p>
    <w:p>
      <w:pPr>
        <w:widowControl w:val="0"/>
        <w:spacing w:line="1" w:lineRule="exact"/>
        <w:sectPr>
          <w:headerReference w:type="default" r:id="rId13"/>
          <w:footerReference w:type="default" r:id="rId14"/>
          <w:footnotePr>
            <w:pos w:val="pageBottom"/>
            <w:numFmt w:val="decimal"/>
            <w:numRestart w:val="continuous"/>
          </w:footnotePr>
          <w:pgSz w:w="11900" w:h="16840"/>
          <w:pgMar w:top="1323" w:right="995" w:bottom="1505" w:left="1008" w:header="0" w:footer="3" w:gutter="0"/>
          <w:cols w:space="720"/>
          <w:noEndnote/>
          <w:rtlGutter w:val="0"/>
          <w:docGrid w:linePitch="360"/>
        </w:sectPr>
      </w:pPr>
    </w:p>
    <w:p>
      <w:pPr>
        <w:pStyle w:val="Style24"/>
        <w:keepNext/>
        <w:keepLines/>
        <w:widowControl w:val="0"/>
        <w:shd w:val="clear" w:color="auto" w:fill="auto"/>
        <w:bidi w:val="0"/>
        <w:spacing w:before="0" w:after="380" w:line="240" w:lineRule="auto"/>
        <w:ind w:left="0" w:right="0" w:firstLine="0"/>
        <w:jc w:val="left"/>
      </w:pPr>
      <w:bookmarkStart w:id="1745" w:name="bookmark1745"/>
      <w:bookmarkStart w:id="1746" w:name="bookmark1746"/>
      <w:bookmarkStart w:id="1747" w:name="bookmark1747"/>
      <w:r>
        <w:rPr>
          <w:color w:val="000000"/>
          <w:spacing w:val="0"/>
          <w:w w:val="100"/>
          <w:position w:val="0"/>
        </w:rPr>
        <w:t>十七、母公司财务报表主要项目注释</w:t>
      </w:r>
      <w:bookmarkEnd w:id="1745"/>
      <w:bookmarkEnd w:id="1746"/>
      <w:bookmarkEnd w:id="1747"/>
    </w:p>
    <w:p>
      <w:pPr>
        <w:pStyle w:val="Style31"/>
        <w:keepNext/>
        <w:keepLines/>
        <w:widowControl w:val="0"/>
        <w:shd w:val="clear" w:color="auto" w:fill="auto"/>
        <w:bidi w:val="0"/>
        <w:spacing w:before="0" w:after="380" w:line="240" w:lineRule="auto"/>
        <w:ind w:left="0" w:right="0" w:firstLine="0"/>
        <w:jc w:val="left"/>
      </w:pPr>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48"/>
      <w:bookmarkEnd w:id="1749"/>
      <w:bookmarkEnd w:id="1750"/>
    </w:p>
    <w:p>
      <w:pPr>
        <w:pStyle w:val="Style46"/>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51"/>
      <w:bookmarkEnd w:id="1752"/>
      <w:bookmarkEnd w:id="1753"/>
    </w:p>
    <w:p>
      <w:pPr>
        <w:pStyle w:val="Style26"/>
        <w:keepNext w:val="0"/>
        <w:keepLines w:val="0"/>
        <w:widowControl w:val="0"/>
        <w:shd w:val="clear" w:color="auto" w:fill="auto"/>
        <w:bidi w:val="0"/>
        <w:spacing w:before="0" w:after="80" w:line="240" w:lineRule="auto"/>
        <w:ind w:left="0" w:right="0" w:firstLine="0"/>
        <w:jc w:val="right"/>
      </w:pPr>
      <w:r>
        <mc:AlternateContent>
          <mc:Choice Requires="wps">
            <w:drawing>
              <wp:anchor distT="0" distB="0" distL="0" distR="0" simplePos="0" relativeHeight="125829388" behindDoc="0" locked="0" layoutInCell="1" allowOverlap="1">
                <wp:simplePos x="0" y="0"/>
                <wp:positionH relativeFrom="page">
                  <wp:posOffset>6374765</wp:posOffset>
                </wp:positionH>
                <wp:positionV relativeFrom="paragraph">
                  <wp:posOffset>3835400</wp:posOffset>
                </wp:positionV>
                <wp:extent cx="481330" cy="152400"/>
                <wp:wrapSquare wrapText="bothSides"/>
                <wp:docPr id="30" name="Shape 30"/>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6" type="#_x0000_t202" style="position:absolute;margin-left:501.94999999999999pt;margin-top:302.pt;width:37.899999999999999pt;height:12.pt;z-index:-125829365;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462,391,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65,951,4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396,439,9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375,039,98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462,391,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65,951,4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396,439,9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375,039,98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after="79" w:line="1" w:lineRule="exact"/>
      </w:pPr>
    </w:p>
    <w:p>
      <w:pPr>
        <w:widowControl w:val="0"/>
        <w:spacing w:line="1" w:lineRule="exact"/>
      </w:pPr>
    </w:p>
    <w:tbl>
      <w:tblPr>
        <w:tblOverlap w:val="never"/>
        <w:jc w:val="left"/>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framePr w:w="9586" w:h="2026" w:hSpace="10" w:vSpace="658" w:wrap="notBeside" w:vAnchor="text" w:hAnchor="text" w:x="162" w:y="659"/>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framePr w:w="9586" w:h="2026" w:hSpace="10" w:vSpace="658" w:wrap="notBeside" w:vAnchor="text" w:hAnchor="text" w:x="162" w:y="659"/>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framePr w:w="9586" w:h="2026" w:hSpace="10" w:vSpace="658" w:wrap="notBeside" w:vAnchor="text" w:hAnchor="text" w:x="162" w:y="659"/>
            </w:pPr>
          </w:p>
        </w:tc>
        <w:tc>
          <w:tcPr>
            <w:tcBorders>
              <w:top w:val="single" w:sz="4"/>
              <w:left w:val="single" w:sz="4"/>
            </w:tcBorders>
            <w:shd w:val="clear" w:color="auto" w:fill="D3D3D3"/>
            <w:vAlign w:val="center"/>
          </w:tcPr>
          <w:p>
            <w:pPr>
              <w:pStyle w:val="Style2"/>
              <w:keepNext w:val="0"/>
              <w:keepLines w:val="0"/>
              <w:framePr w:w="9586" w:h="2026" w:hSpace="10" w:vSpace="658" w:wrap="notBeside" w:vAnchor="text" w:hAnchor="text" w:x="162" w:y="659"/>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framePr w:w="9586" w:h="2026" w:hSpace="10" w:vSpace="658" w:wrap="notBeside" w:vAnchor="text" w:hAnchor="text" w:x="162" w:y="659"/>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framePr w:w="9586" w:h="2026" w:hSpace="10" w:vSpace="658" w:wrap="notBeside" w:vAnchor="text" w:hAnchor="text" w:x="162" w:y="659"/>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framePr w:w="9586" w:h="2026" w:hSpace="10" w:vSpace="658" w:wrap="notBeside" w:vAnchor="text" w:hAnchor="text" w:x="162" w:y="659"/>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framePr w:w="9586" w:h="2026" w:hSpace="10" w:vSpace="658" w:wrap="notBeside" w:vAnchor="text" w:hAnchor="text" w:x="162" w:y="659"/>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430,119,206.53</w:t>
            </w:r>
          </w:p>
        </w:tc>
        <w:tc>
          <w:tcPr>
            <w:tcBorders>
              <w:top w:val="single" w:sz="4"/>
              <w:left w:val="single" w:sz="4"/>
            </w:tcBorders>
            <w:shd w:val="clear" w:color="auto" w:fill="FFFFFF"/>
            <w:vAlign w:val="center"/>
          </w:tcPr>
          <w:p>
            <w:pPr>
              <w:pStyle w:val="Style2"/>
              <w:keepNext w:val="0"/>
              <w:keepLines w:val="0"/>
              <w:framePr w:w="9586" w:h="2026" w:hSpace="10" w:vSpace="658" w:wrap="notBeside" w:vAnchor="text" w:hAnchor="text" w:x="162"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65,951,479.79</w:t>
            </w:r>
          </w:p>
        </w:tc>
        <w:tc>
          <w:tcPr>
            <w:tcBorders>
              <w:top w:val="single" w:sz="4"/>
              <w:left w:val="single" w:sz="4"/>
              <w:right w:val="single" w:sz="4"/>
            </w:tcBorders>
            <w:shd w:val="clear" w:color="auto" w:fill="FFFFFF"/>
            <w:vAlign w:val="center"/>
          </w:tcPr>
          <w:p>
            <w:pPr>
              <w:pStyle w:val="Style2"/>
              <w:keepNext w:val="0"/>
              <w:keepLines w:val="0"/>
              <w:framePr w:w="9586" w:h="2026" w:hSpace="10" w:vSpace="658" w:wrap="notBeside" w:vAnchor="text" w:hAnchor="text" w:x="162"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w:t>
            </w:r>
          </w:p>
        </w:tc>
      </w:tr>
      <w:tr>
        <w:trPr>
          <w:trHeight w:val="398" w:hRule="exact"/>
        </w:trPr>
        <w:tc>
          <w:tcPr>
            <w:tcBorders>
              <w:top w:val="single" w:sz="4"/>
              <w:left w:val="single" w:sz="4"/>
            </w:tcBorders>
            <w:shd w:val="clear" w:color="auto" w:fill="FFFFFF"/>
            <w:vAlign w:val="center"/>
          </w:tcPr>
          <w:p>
            <w:pPr>
              <w:pStyle w:val="Style2"/>
              <w:keepNext w:val="0"/>
              <w:keepLines w:val="0"/>
              <w:framePr w:w="9586" w:h="2026" w:hSpace="10" w:vSpace="658" w:wrap="notBeside" w:vAnchor="text" w:hAnchor="text" w:x="162" w:y="659"/>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
              <w:keepNext w:val="0"/>
              <w:keepLines w:val="0"/>
              <w:framePr w:w="9586" w:h="2026" w:hSpace="10" w:vSpace="658" w:wrap="notBeside" w:vAnchor="text" w:hAnchor="text" w:x="162"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32,272,185.81</w:t>
            </w:r>
          </w:p>
        </w:tc>
        <w:tc>
          <w:tcPr>
            <w:tcBorders>
              <w:top w:val="single" w:sz="4"/>
              <w:left w:val="single" w:sz="4"/>
            </w:tcBorders>
            <w:shd w:val="clear" w:color="auto" w:fill="FFFFFF"/>
            <w:vAlign w:val="top"/>
          </w:tcPr>
          <w:p>
            <w:pPr>
              <w:framePr w:w="9586" w:h="2026" w:hSpace="10" w:vSpace="658" w:wrap="notBeside" w:vAnchor="text" w:hAnchor="text" w:x="162" w:y="659"/>
              <w:widowControl w:val="0"/>
              <w:rPr>
                <w:sz w:val="10"/>
                <w:szCs w:val="10"/>
              </w:rPr>
            </w:pPr>
          </w:p>
        </w:tc>
        <w:tc>
          <w:tcPr>
            <w:tcBorders>
              <w:top w:val="single" w:sz="4"/>
              <w:left w:val="single" w:sz="4"/>
              <w:right w:val="single" w:sz="4"/>
            </w:tcBorders>
            <w:shd w:val="clear" w:color="auto" w:fill="FFFFFF"/>
            <w:vAlign w:val="top"/>
          </w:tcPr>
          <w:p>
            <w:pPr>
              <w:framePr w:w="9586" w:h="2026" w:hSpace="10" w:vSpace="658" w:wrap="notBeside" w:vAnchor="text" w:hAnchor="text" w:x="162" w:y="659"/>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6" w:h="2026" w:hSpace="10" w:vSpace="658" w:wrap="notBeside" w:vAnchor="text" w:hAnchor="text" w:x="162" w:y="65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framePr w:w="9586" w:h="2026" w:hSpace="10" w:vSpace="658" w:wrap="notBeside" w:vAnchor="text" w:hAnchor="text" w:x="162" w:y="659"/>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462,391,392.34</w:t>
            </w:r>
          </w:p>
        </w:tc>
        <w:tc>
          <w:tcPr>
            <w:tcBorders>
              <w:top w:val="single" w:sz="4"/>
              <w:left w:val="single" w:sz="4"/>
              <w:bottom w:val="single" w:sz="4"/>
            </w:tcBorders>
            <w:shd w:val="clear" w:color="auto" w:fill="FFFFFF"/>
            <w:vAlign w:val="center"/>
          </w:tcPr>
          <w:p>
            <w:pPr>
              <w:pStyle w:val="Style2"/>
              <w:keepNext w:val="0"/>
              <w:keepLines w:val="0"/>
              <w:framePr w:w="9586" w:h="2026" w:hSpace="10" w:vSpace="658" w:wrap="notBeside" w:vAnchor="text" w:hAnchor="text" w:x="162"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65,951,479.79</w:t>
            </w:r>
          </w:p>
        </w:tc>
        <w:tc>
          <w:tcPr>
            <w:tcBorders>
              <w:top w:val="single" w:sz="4"/>
              <w:left w:val="single" w:sz="4"/>
              <w:bottom w:val="single" w:sz="4"/>
              <w:right w:val="single" w:sz="4"/>
            </w:tcBorders>
            <w:shd w:val="clear" w:color="auto" w:fill="D3D3D3"/>
            <w:vAlign w:val="center"/>
          </w:tcPr>
          <w:p>
            <w:pPr>
              <w:pStyle w:val="Style2"/>
              <w:keepNext w:val="0"/>
              <w:keepLines w:val="0"/>
              <w:framePr w:w="9586" w:h="2026" w:hSpace="10" w:vSpace="658" w:wrap="notBeside" w:vAnchor="text" w:hAnchor="text" w:x="162" w:y="65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framePr w:w="2875" w:h="235" w:hSpace="151" w:wrap="notBeside" w:vAnchor="text" w:hAnchor="text" w:x="152"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65,951,479.79</w:t>
      </w:r>
    </w:p>
    <w:p>
      <w:pPr>
        <w:widowControl w:val="0"/>
        <w:spacing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289,998,165.22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78,781,368.98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52,885,814.74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40,726,043.40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12,669,649.57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16,545,017.74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11,511,376.09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462,391,392.34</w:t>
            </w:r>
          </w:p>
        </w:tc>
      </w:tr>
    </w:tbl>
    <w:p>
      <w:pPr>
        <w:widowControl w:val="0"/>
        <w:spacing w:after="319" w:line="1" w:lineRule="exact"/>
      </w:pPr>
    </w:p>
    <w:p>
      <w:pPr>
        <w:pStyle w:val="Style46"/>
        <w:keepNext/>
        <w:keepLines/>
        <w:widowControl w:val="0"/>
        <w:shd w:val="clear" w:color="auto" w:fill="auto"/>
        <w:bidi w:val="0"/>
        <w:spacing w:before="0" w:after="400" w:line="240" w:lineRule="auto"/>
        <w:ind w:left="0" w:right="0" w:firstLine="0"/>
        <w:jc w:val="both"/>
      </w:pPr>
      <w:bookmarkStart w:id="1754" w:name="bookmark1754"/>
      <w:bookmarkStart w:id="1755" w:name="bookmark1755"/>
      <w:bookmarkStart w:id="1756" w:name="bookmark17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54"/>
      <w:bookmarkEnd w:id="1755"/>
      <w:bookmarkEnd w:id="1756"/>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55,881,831.17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10,069,648.62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65,951,479.79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55,881,831.17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10,069,648.62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65,951,479.79</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6"/>
        <w:keepNext/>
        <w:keepLines/>
        <w:widowControl w:val="0"/>
        <w:shd w:val="clear" w:color="auto" w:fill="auto"/>
        <w:bidi w:val="0"/>
        <w:spacing w:before="0" w:after="40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757"/>
      <w:bookmarkEnd w:id="1758"/>
      <w:bookmarkEnd w:id="1760"/>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21,296,601.19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1,151,331.42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17,558,333.39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5,267,500.02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16,203,977.36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810,198.87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15,728,326.00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2,717,917.16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12,646,512.80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858,126.28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83,433,750.74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240" w:line="240" w:lineRule="auto"/>
        <w:ind w:left="0" w:right="0" w:firstLine="0"/>
        <w:jc w:val="both"/>
        <w:sectPr>
          <w:footnotePr>
            <w:pos w:val="pageBottom"/>
            <w:numFmt w:val="decimal"/>
            <w:numRestart w:val="continuous"/>
          </w:footnotePr>
          <w:type w:val="continuous"/>
          <w:pgSz w:w="11900" w:h="16840"/>
          <w:pgMar w:top="1323" w:right="995" w:bottom="1505" w:left="1008" w:header="0" w:footer="3" w:gutter="0"/>
          <w:cols w:space="720"/>
          <w:noEndnote/>
          <w:rtlGutter w:val="0"/>
          <w:docGrid w:linePitch="360"/>
        </w:sectPr>
      </w:pPr>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61"/>
      <w:bookmarkEnd w:id="1762"/>
      <w:bookmarkEnd w:id="176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112,428,603.18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113,627,646.37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112,428,603.18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113,627,646.37</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764" w:name="bookmark1764"/>
      <w:bookmarkStart w:id="1765" w:name="bookmark1765"/>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64"/>
      <w:bookmarkEnd w:id="1765"/>
      <w:bookmarkEnd w:id="1766"/>
    </w:p>
    <w:p>
      <w:pPr>
        <w:pStyle w:val="Style77"/>
        <w:keepNext/>
        <w:keepLines/>
        <w:widowControl w:val="0"/>
        <w:shd w:val="clear" w:color="auto" w:fill="auto"/>
        <w:bidi w:val="0"/>
        <w:spacing w:before="0" w:after="380" w:line="240" w:lineRule="auto"/>
        <w:ind w:left="0" w:right="0" w:firstLine="0"/>
        <w:jc w:val="left"/>
      </w:pPr>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67"/>
      <w:bookmarkEnd w:id="1768"/>
      <w:bookmarkEnd w:id="176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84,717,462.32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82,954,618.31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30,308,307.57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27,656,426.68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3,301,625.11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8,157,737.43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1,963,984.59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1,752,265.17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120,291,379.59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120,521,047.59</w:t>
            </w:r>
          </w:p>
        </w:tc>
      </w:tr>
    </w:tbl>
    <w:p>
      <w:pPr>
        <w:widowControl w:val="0"/>
        <w:spacing w:after="339" w:line="1" w:lineRule="exact"/>
      </w:pPr>
    </w:p>
    <w:p>
      <w:pPr>
        <w:pStyle w:val="Style77"/>
        <w:keepNext/>
        <w:keepLines/>
        <w:widowControl w:val="0"/>
        <w:shd w:val="clear" w:color="auto" w:fill="auto"/>
        <w:bidi w:val="0"/>
        <w:spacing w:before="0" w:after="380" w:line="240" w:lineRule="auto"/>
        <w:ind w:left="0" w:right="0" w:firstLine="0"/>
        <w:jc w:val="left"/>
      </w:pPr>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70"/>
      <w:bookmarkEnd w:id="1771"/>
      <w:bookmarkEnd w:id="1772"/>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1,042,979.19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419,276.15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5,431,145.88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6,893,401.22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-671,777.61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671,777.61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-335,025.51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335,025.51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396,178.91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532,076.68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969,375.19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767,380.49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797,147.85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6,298,248.07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7,862,776.41</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86,353,099.25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13,435,552.29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3,350,255.14</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17,152,472.91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15,644,976.31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556,197.10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951,299.50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120,291,379.59</w:t>
            </w:r>
          </w:p>
        </w:tc>
      </w:tr>
    </w:tbl>
    <w:p>
      <w:pPr>
        <w:widowControl w:val="0"/>
        <w:spacing w:after="339" w:line="1" w:lineRule="exact"/>
      </w:pPr>
    </w:p>
    <w:p>
      <w:pPr>
        <w:pStyle w:val="Style77"/>
        <w:keepNext/>
        <w:keepLines/>
        <w:widowControl w:val="0"/>
        <w:shd w:val="clear" w:color="auto" w:fill="auto"/>
        <w:bidi w:val="0"/>
        <w:spacing w:before="0" w:after="38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3</w:t>
      </w:r>
      <w:bookmarkEnd w:id="1775"/>
      <w:r>
        <w:rPr>
          <w:color w:val="000000"/>
          <w:spacing w:val="0"/>
          <w:w w:val="100"/>
          <w:position w:val="0"/>
        </w:rPr>
        <w:t>）本期计提、收回或转回的坏账准备情况</w:t>
      </w:r>
      <w:bookmarkEnd w:id="1773"/>
      <w:bookmarkEnd w:id="1774"/>
      <w:bookmarkEnd w:id="1776"/>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6,893,401.22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969,375.19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7,862,776.41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6,893,401.22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969,375.19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7,862,776.41</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77"/>
        <w:keepNext/>
        <w:keepLines/>
        <w:widowControl w:val="0"/>
        <w:shd w:val="clear" w:color="auto" w:fill="auto"/>
        <w:bidi w:val="0"/>
        <w:spacing w:before="0" w:after="38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4</w:t>
      </w:r>
      <w:bookmarkEnd w:id="1779"/>
      <w:r>
        <w:rPr>
          <w:color w:val="000000"/>
          <w:spacing w:val="0"/>
          <w:w w:val="100"/>
          <w:position w:val="0"/>
        </w:rPr>
        <w:t>）按欠款方归集的期末余额前五名的其他应收款情况</w:t>
      </w:r>
      <w:bookmarkEnd w:id="1777"/>
      <w:bookmarkEnd w:id="1778"/>
      <w:bookmarkEnd w:id="178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小兰智慧公司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49,635,860.43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1,364,139.57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云马智慧公司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4,099,934.25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1,000,313.71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7,244,211.40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杭州容博公司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5,364,809.02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正元数据公司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4,901,576.40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78,610,844.78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3</w:t>
      </w:r>
      <w:bookmarkEnd w:id="1783"/>
      <w:r>
        <w:rPr>
          <w:color w:val="000000"/>
          <w:spacing w:val="0"/>
          <w:w w:val="100"/>
          <w:position w:val="0"/>
        </w:rPr>
        <w:t>、长期股权投资</w:t>
      </w:r>
      <w:bookmarkEnd w:id="1781"/>
      <w:bookmarkEnd w:id="1782"/>
      <w:bookmarkEnd w:id="1784"/>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4099"/>
        <w:gridCol w:w="41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99,604,020.00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98,547,920.00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79,648,960.00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78,592,860.00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159,253,484.44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159,253,484.44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128,565,157.73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128,565,157.73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258,857,504.44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1,056,100.00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257,801,404.44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208,214,117.73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207,158,017.73</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85"/>
      <w:bookmarkEnd w:id="1786"/>
      <w:bookmarkEnd w:id="178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广西筑波公司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5,910,000.00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正元数据公司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杭州容博公司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云马智慧公司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13,987,800.00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校云智慧公司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正元曦客公司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小兰智慧公司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坚果智慧公司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3,675,060.00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3,675,060.00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7,350,120.00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双旗智慧公司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78,592,860.00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19,955,060.00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98,547,920.00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1,056,100.00</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88"/>
      <w:bookmarkEnd w:id="1789"/>
      <w:bookmarkEnd w:id="179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重庆汇贤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优策科技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17,150,67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16,901,59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杭州卓然 实业有限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94,071,92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680,347.1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94,752,27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无锡汇众 智慧科技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1,640,780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1,641,156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常州常工 电子科技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15,701,77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843,935.3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16,382,71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杭州三叶 草创业投 资合伙企 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19,842,54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北京泰德 汇智科技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346,747.6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4,646,747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掌门物联 科技（杭 州）股份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5,086,456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128,565,1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551,326.7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128,565,1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551,326.7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4</w:t>
      </w:r>
      <w:bookmarkEnd w:id="1793"/>
      <w:r>
        <w:rPr>
          <w:color w:val="000000"/>
          <w:spacing w:val="0"/>
          <w:w w:val="100"/>
          <w:position w:val="0"/>
        </w:rPr>
        <w:t>、营业收入和营业成本</w:t>
      </w:r>
      <w:bookmarkEnd w:id="1791"/>
      <w:bookmarkEnd w:id="1792"/>
      <w:bookmarkEnd w:id="179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602,776,897.60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411,693,350.87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574,657,883.43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380,054,933.44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602,776,897.60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411,693,350.87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574,657,883.43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380,054,933.44</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476,666,428.42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476,666,428.42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智能管控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98,864,110.56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98,864,110.56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27,246,358.62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27,246,358.62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商品（在某一时点转让）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575,530,538.98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575,530,538.98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服务（在某一时段内提 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27,246,358.62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27,246,358.62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602,776,897.60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602,776,897.60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59" w:line="1" w:lineRule="exact"/>
      </w:pPr>
    </w:p>
    <w:p>
      <w:pPr>
        <w:pStyle w:val="Style34"/>
        <w:keepNext w:val="0"/>
        <w:keepLines w:val="0"/>
        <w:widowControl w:val="0"/>
        <w:shd w:val="clear" w:color="auto" w:fill="auto"/>
        <w:bidi w:val="0"/>
        <w:spacing w:before="0" w:after="440" w:line="312" w:lineRule="exact"/>
        <w:ind w:left="0" w:right="0" w:firstLine="440"/>
        <w:jc w:val="both"/>
        <w:rPr>
          <w:sz w:val="20"/>
          <w:szCs w:val="20"/>
        </w:rPr>
      </w:pPr>
      <w:r>
        <w:rPr>
          <w:color w:val="000000"/>
          <w:spacing w:val="0"/>
          <w:w w:val="100"/>
          <w:position w:val="0"/>
          <w:sz w:val="20"/>
          <w:szCs w:val="20"/>
        </w:rPr>
        <w:t>公司主要业务为系统建设、智能管控和运营与服务。本公司根据不同的合同约定分阶段收款条款，上 述业务中本公司均作为主要责任人直接进行销售或提供服务。系统建设和智能管控于项目验收通过时、运 营与服务于按合同约定的维护期提供相应的服务时，客户取得相关商品控制权，本公司取得无条件收款权 利。</w:t>
      </w:r>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与分摊至剩余履约义务的交易价格相关的信息：</w:t>
      </w:r>
    </w:p>
    <w:p>
      <w:pPr>
        <w:pStyle w:val="Style34"/>
        <w:keepNext w:val="0"/>
        <w:keepLines w:val="0"/>
        <w:widowControl w:val="0"/>
        <w:shd w:val="clear" w:color="auto" w:fill="auto"/>
        <w:bidi w:val="0"/>
        <w:spacing w:before="0" w:after="140" w:line="298" w:lineRule="exact"/>
        <w:ind w:left="0" w:right="0" w:firstLine="440"/>
        <w:jc w:val="left"/>
        <w:rPr>
          <w:sz w:val="20"/>
          <w:szCs w:val="20"/>
        </w:rPr>
      </w:pPr>
      <w:r>
        <w:rPr>
          <w:color w:val="000000"/>
          <w:spacing w:val="0"/>
          <w:w w:val="100"/>
          <w:position w:val="0"/>
          <w:sz w:val="20"/>
          <w:szCs w:val="20"/>
        </w:rPr>
        <w:t>本报告期末已签订合同、但尚未履行或尚未履行完毕的履约义务所对应的收入金额为</w:t>
      </w:r>
      <w:r>
        <w:rPr>
          <w:color w:val="000000"/>
          <w:spacing w:val="0"/>
          <w:w w:val="100"/>
          <w:position w:val="0"/>
          <w:sz w:val="20"/>
          <w:szCs w:val="20"/>
        </w:rPr>
        <w:t xml:space="preserve">2, 365, </w:t>
      </w:r>
      <w:r>
        <w:rPr>
          <w:color w:val="000000"/>
          <w:spacing w:val="0"/>
          <w:w w:val="100"/>
          <w:position w:val="0"/>
          <w:sz w:val="20"/>
          <w:szCs w:val="20"/>
        </w:rPr>
        <w:t xml:space="preserve">099. </w:t>
      </w:r>
      <w:r>
        <w:rPr>
          <w:color w:val="000000"/>
          <w:spacing w:val="0"/>
          <w:w w:val="100"/>
          <w:position w:val="0"/>
          <w:sz w:val="20"/>
          <w:szCs w:val="20"/>
        </w:rPr>
        <w:t>89</w:t>
      </w:r>
      <w:r>
        <w:rPr>
          <w:color w:val="000000"/>
          <w:spacing w:val="0"/>
          <w:w w:val="100"/>
          <w:position w:val="0"/>
          <w:sz w:val="20"/>
          <w:szCs w:val="20"/>
        </w:rPr>
        <w:t>元, 其中，</w:t>
      </w:r>
      <w:r>
        <w:rPr>
          <w:color w:val="000000"/>
          <w:spacing w:val="0"/>
          <w:w w:val="100"/>
          <w:position w:val="0"/>
          <w:sz w:val="20"/>
          <w:szCs w:val="20"/>
        </w:rPr>
        <w:t xml:space="preserve">511, </w:t>
      </w:r>
      <w:r>
        <w:rPr>
          <w:color w:val="000000"/>
          <w:spacing w:val="0"/>
          <w:w w:val="100"/>
          <w:position w:val="0"/>
          <w:sz w:val="20"/>
          <w:szCs w:val="20"/>
        </w:rPr>
        <w:t xml:space="preserve">006. </w:t>
      </w:r>
      <w:r>
        <w:rPr>
          <w:color w:val="000000"/>
          <w:spacing w:val="0"/>
          <w:w w:val="100"/>
          <w:position w:val="0"/>
          <w:sz w:val="20"/>
          <w:szCs w:val="20"/>
        </w:rPr>
        <w:t>29</w:t>
      </w:r>
      <w:r>
        <w:rPr>
          <w:color w:val="000000"/>
          <w:spacing w:val="0"/>
          <w:w w:val="100"/>
          <w:position w:val="0"/>
          <w:sz w:val="20"/>
          <w:szCs w:val="20"/>
        </w:rPr>
        <w:t>元预计将于</w:t>
      </w:r>
      <w:r>
        <w:rPr>
          <w:color w:val="000000"/>
          <w:spacing w:val="0"/>
          <w:w w:val="100"/>
          <w:position w:val="0"/>
          <w:sz w:val="20"/>
          <w:szCs w:val="20"/>
        </w:rPr>
        <w:t>2021</w:t>
      </w:r>
      <w:r>
        <w:rPr>
          <w:color w:val="000000"/>
          <w:spacing w:val="0"/>
          <w:w w:val="100"/>
          <w:position w:val="0"/>
          <w:sz w:val="20"/>
          <w:szCs w:val="20"/>
        </w:rPr>
        <w:t>年度确认收入</w:t>
      </w:r>
      <w:r>
        <w:rPr>
          <w:color w:val="000000"/>
          <w:spacing w:val="0"/>
          <w:w w:val="100"/>
          <w:position w:val="0"/>
          <w:sz w:val="20"/>
          <w:szCs w:val="20"/>
        </w:rPr>
        <w:t xml:space="preserve">，1, </w:t>
      </w:r>
      <w:r>
        <w:rPr>
          <w:color w:val="000000"/>
          <w:spacing w:val="0"/>
          <w:w w:val="100"/>
          <w:position w:val="0"/>
          <w:sz w:val="20"/>
          <w:szCs w:val="20"/>
        </w:rPr>
        <w:t>854,093.6</w:t>
      </w:r>
      <w:r>
        <w:rPr>
          <w:color w:val="000000"/>
          <w:spacing w:val="0"/>
          <w:w w:val="100"/>
          <w:position w:val="0"/>
          <w:sz w:val="20"/>
          <w:szCs w:val="20"/>
        </w:rPr>
        <w:t>0</w:t>
      </w:r>
      <w:r>
        <w:rPr>
          <w:color w:val="000000"/>
          <w:spacing w:val="0"/>
          <w:w w:val="100"/>
          <w:position w:val="0"/>
          <w:sz w:val="20"/>
          <w:szCs w:val="20"/>
        </w:rPr>
        <w:t>元预计将于</w:t>
      </w:r>
      <w:r>
        <w:rPr>
          <w:color w:val="000000"/>
          <w:spacing w:val="0"/>
          <w:w w:val="100"/>
          <w:position w:val="0"/>
          <w:sz w:val="20"/>
          <w:szCs w:val="20"/>
        </w:rPr>
        <w:t>2022</w:t>
      </w:r>
      <w:r>
        <w:rPr>
          <w:color w:val="000000"/>
          <w:spacing w:val="0"/>
          <w:w w:val="100"/>
          <w:position w:val="0"/>
          <w:sz w:val="20"/>
          <w:szCs w:val="20"/>
        </w:rPr>
        <w:t>年度确认收入。</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40" w:line="326"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5</w:t>
      </w:r>
      <w:bookmarkEnd w:id="1797"/>
      <w:r>
        <w:rPr>
          <w:color w:val="000000"/>
          <w:spacing w:val="0"/>
          <w:w w:val="100"/>
          <w:position w:val="0"/>
        </w:rPr>
        <w:t>、投资收益</w:t>
      </w:r>
      <w:bookmarkEnd w:id="1795"/>
      <w:bookmarkEnd w:id="1796"/>
      <w:bookmarkEnd w:id="1798"/>
    </w:p>
    <w:p>
      <w:pPr>
        <w:pStyle w:val="Style26"/>
        <w:keepNext w:val="0"/>
        <w:keepLines w:val="0"/>
        <w:widowControl w:val="0"/>
        <w:shd w:val="clear" w:color="auto" w:fill="auto"/>
        <w:bidi w:val="0"/>
        <w:spacing w:before="0" w:after="60" w:line="240" w:lineRule="auto"/>
        <w:ind w:left="0" w:right="22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3,392,608.70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3,080,843.48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551,326.71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-136,252.99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2,362,827.30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841,221.97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企业资金占用费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6,520,942.68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12,827,705.39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3,785,812.46</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799" w:name="bookmark1799"/>
      <w:bookmarkStart w:id="1800" w:name="bookmark1800"/>
      <w:bookmarkStart w:id="1801" w:name="bookmark1801"/>
      <w:r>
        <w:rPr>
          <w:color w:val="000000"/>
          <w:spacing w:val="0"/>
          <w:w w:val="100"/>
          <w:position w:val="0"/>
        </w:rPr>
        <w:t>十八、补充资料</w:t>
      </w:r>
      <w:bookmarkEnd w:id="1799"/>
      <w:bookmarkEnd w:id="1800"/>
      <w:bookmarkEnd w:id="1801"/>
    </w:p>
    <w:p>
      <w:pPr>
        <w:pStyle w:val="Style31"/>
        <w:keepNext/>
        <w:keepLines/>
        <w:widowControl w:val="0"/>
        <w:shd w:val="clear" w:color="auto" w:fill="auto"/>
        <w:bidi w:val="0"/>
        <w:spacing w:before="0" w:after="380" w:line="240" w:lineRule="auto"/>
        <w:ind w:left="0" w:right="0" w:firstLine="0"/>
        <w:jc w:val="left"/>
      </w:pPr>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02"/>
      <w:bookmarkEnd w:id="1803"/>
      <w:bookmarkEnd w:id="1804"/>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5,264,279.06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除增值税软件退税外的政府补助</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1,865,898.02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对浙江尼普顿科技股份有限公司的资金 占用费</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2,775,914.98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-112,352.82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1,070,550.86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1,749,282.24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7,024,141.56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both"/>
      </w:pPr>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05"/>
      <w:bookmarkEnd w:id="1806"/>
      <w:bookmarkEnd w:id="1807"/>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3</w:t>
      </w:r>
      <w:bookmarkEnd w:id="1810"/>
      <w:r>
        <w:rPr>
          <w:color w:val="000000"/>
          <w:spacing w:val="0"/>
          <w:w w:val="100"/>
          <w:position w:val="0"/>
        </w:rPr>
        <w:t>、境内外会计准则下会计数据差异</w:t>
      </w:r>
      <w:bookmarkEnd w:id="1808"/>
      <w:bookmarkEnd w:id="1809"/>
      <w:bookmarkEnd w:id="1811"/>
    </w:p>
    <w:p>
      <w:pPr>
        <w:pStyle w:val="Style46"/>
        <w:keepNext/>
        <w:keepLines/>
        <w:widowControl w:val="0"/>
        <w:shd w:val="clear" w:color="auto" w:fill="auto"/>
        <w:bidi w:val="0"/>
        <w:spacing w:before="0" w:after="340" w:line="240" w:lineRule="auto"/>
        <w:ind w:left="0" w:right="0" w:firstLine="0"/>
        <w:jc w:val="both"/>
      </w:pPr>
      <w:bookmarkStart w:id="1812" w:name="bookmark1812"/>
      <w:bookmarkStart w:id="1813" w:name="bookmark1813"/>
      <w:bookmarkStart w:id="1814" w:name="bookmark18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812"/>
      <w:bookmarkEnd w:id="1813"/>
      <w:bookmarkEnd w:id="1814"/>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95"/>
        </w:numPr>
        <w:shd w:val="clear" w:color="auto" w:fill="auto"/>
        <w:tabs>
          <w:tab w:pos="493" w:val="left"/>
        </w:tabs>
        <w:bidi w:val="0"/>
        <w:spacing w:before="0" w:line="331" w:lineRule="exact"/>
        <w:ind w:left="0" w:right="0" w:firstLine="0"/>
        <w:jc w:val="left"/>
      </w:pPr>
      <w:bookmarkStart w:id="1815" w:name="bookmark1815"/>
      <w:bookmarkStart w:id="1816" w:name="bookmark1816"/>
      <w:bookmarkStart w:id="1817" w:name="bookmark1817"/>
      <w:bookmarkStart w:id="1818" w:name="bookmark1818"/>
      <w:bookmarkEnd w:id="1817"/>
      <w:r>
        <w:rPr>
          <w:color w:val="000000"/>
          <w:spacing w:val="0"/>
          <w:w w:val="100"/>
          <w:position w:val="0"/>
        </w:rPr>
        <w:t>同时按照境外会计准则与按中国会计准则披露的财务报告中净利润和净资产差异情况</w:t>
      </w:r>
      <w:bookmarkEnd w:id="1815"/>
      <w:bookmarkEnd w:id="1816"/>
      <w:bookmarkEnd w:id="1818"/>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95"/>
        </w:numPr>
        <w:shd w:val="clear" w:color="auto" w:fill="auto"/>
        <w:bidi w:val="0"/>
        <w:spacing w:before="0" w:after="280" w:line="331" w:lineRule="exact"/>
        <w:ind w:left="0" w:right="0" w:firstLine="0"/>
        <w:jc w:val="left"/>
      </w:pPr>
      <w:bookmarkStart w:id="1819" w:name="bookmark1819"/>
      <w:bookmarkStart w:id="1820" w:name="bookmark1820"/>
      <w:bookmarkStart w:id="1821" w:name="bookmark1821"/>
      <w:bookmarkStart w:id="1822" w:name="bookmark1822"/>
      <w:bookmarkEnd w:id="1821"/>
      <w:r>
        <w:rPr>
          <w:color w:val="000000"/>
          <w:spacing w:val="0"/>
          <w:w w:val="100"/>
          <w:position w:val="0"/>
        </w:rPr>
        <w:t xml:space="preserve"> 境内外会计准则下会计数据差异原因说明，对已经境外审计机构审计的数据进行差异调节的，应注 明该境外机构的名称</w:t>
      </w:r>
      <w:bookmarkEnd w:id="1819"/>
      <w:bookmarkEnd w:id="1820"/>
      <w:bookmarkEnd w:id="1822"/>
    </w:p>
    <w:p>
      <w:pPr>
        <w:pStyle w:val="Style31"/>
        <w:keepNext/>
        <w:keepLines/>
        <w:widowControl w:val="0"/>
        <w:shd w:val="clear" w:color="auto" w:fill="auto"/>
        <w:bidi w:val="0"/>
        <w:spacing w:before="0" w:after="320" w:line="331" w:lineRule="exact"/>
        <w:ind w:left="0" w:right="0" w:firstLine="0"/>
        <w:jc w:val="left"/>
        <w:sectPr>
          <w:headerReference w:type="default" r:id="rId15"/>
          <w:footerReference w:type="default" r:id="rId16"/>
          <w:footnotePr>
            <w:pos w:val="pageBottom"/>
            <w:numFmt w:val="decimal"/>
            <w:numRestart w:val="continuous"/>
          </w:footnotePr>
          <w:pgSz w:w="11900" w:h="16840"/>
          <w:pgMar w:top="1323" w:right="995" w:bottom="1505" w:left="1008" w:header="0" w:footer="3" w:gutter="0"/>
          <w:cols w:space="720"/>
          <w:noEndnote/>
          <w:rtlGutter w:val="0"/>
          <w:docGrid w:linePitch="360"/>
        </w:sectPr>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4</w:t>
      </w:r>
      <w:bookmarkEnd w:id="1825"/>
      <w:r>
        <w:rPr>
          <w:color w:val="000000"/>
          <w:spacing w:val="0"/>
          <w:w w:val="100"/>
          <w:position w:val="0"/>
        </w:rPr>
        <w:t>、其他</w:t>
      </w:r>
      <w:bookmarkEnd w:id="1823"/>
      <w:bookmarkEnd w:id="1824"/>
      <w:bookmarkEnd w:id="1826"/>
    </w:p>
    <w:p>
      <w:pPr>
        <w:pStyle w:val="Style15"/>
        <w:keepNext/>
        <w:keepLines/>
        <w:widowControl w:val="0"/>
        <w:shd w:val="clear" w:color="auto" w:fill="auto"/>
        <w:bidi w:val="0"/>
        <w:spacing w:before="0" w:after="640" w:line="240" w:lineRule="auto"/>
        <w:ind w:left="0" w:right="0" w:firstLine="0"/>
        <w:jc w:val="center"/>
      </w:pPr>
      <w:bookmarkStart w:id="1827" w:name="bookmark1827"/>
      <w:bookmarkStart w:id="1828" w:name="bookmark1828"/>
      <w:bookmarkStart w:id="1829" w:name="bookmark1829"/>
      <w:r>
        <w:rPr>
          <w:color w:val="000000"/>
          <w:spacing w:val="0"/>
          <w:w w:val="100"/>
          <w:position w:val="0"/>
        </w:rPr>
        <w:t>第十三节备查文件目录</w:t>
      </w:r>
      <w:bookmarkEnd w:id="1827"/>
      <w:bookmarkEnd w:id="1828"/>
      <w:bookmarkEnd w:id="1829"/>
    </w:p>
    <w:p>
      <w:pPr>
        <w:pStyle w:val="Style34"/>
        <w:keepNext w:val="0"/>
        <w:keepLines w:val="0"/>
        <w:widowControl w:val="0"/>
        <w:shd w:val="clear" w:color="auto" w:fill="auto"/>
        <w:tabs>
          <w:tab w:pos="1012" w:val="left"/>
        </w:tabs>
        <w:bidi w:val="0"/>
        <w:spacing w:before="0" w:after="200" w:line="240" w:lineRule="auto"/>
        <w:ind w:left="0" w:right="0" w:firstLine="500"/>
        <w:jc w:val="left"/>
      </w:pPr>
      <w:bookmarkStart w:id="1830" w:name="bookmark1830"/>
      <w:bookmarkStart w:id="1831" w:name="bookmark1831"/>
      <w:r>
        <w:rPr>
          <w:color w:val="000000"/>
          <w:spacing w:val="0"/>
          <w:w w:val="100"/>
          <w:position w:val="0"/>
        </w:rPr>
        <w:t>一</w:t>
      </w:r>
      <w:bookmarkEnd w:id="1831"/>
      <w:r>
        <w:rPr>
          <w:color w:val="000000"/>
          <w:spacing w:val="0"/>
          <w:w w:val="100"/>
          <w:position w:val="0"/>
        </w:rPr>
        <w:t>、</w:t>
        <w:tab/>
        <w:t>载有法定代表人、主管会计工作负责人、会计机构负责人签名并盖公章的财务报表。</w:t>
      </w:r>
      <w:bookmarkEnd w:id="1830"/>
    </w:p>
    <w:p>
      <w:pPr>
        <w:pStyle w:val="Style34"/>
        <w:keepNext w:val="0"/>
        <w:keepLines w:val="0"/>
        <w:widowControl w:val="0"/>
        <w:shd w:val="clear" w:color="auto" w:fill="auto"/>
        <w:tabs>
          <w:tab w:pos="1012" w:val="left"/>
        </w:tabs>
        <w:bidi w:val="0"/>
        <w:spacing w:before="0" w:after="200" w:line="240" w:lineRule="auto"/>
        <w:ind w:left="0" w:right="0" w:firstLine="500"/>
        <w:jc w:val="left"/>
      </w:pPr>
      <w:bookmarkStart w:id="1832" w:name="bookmark1832"/>
      <w:r>
        <w:rPr>
          <w:color w:val="000000"/>
          <w:spacing w:val="0"/>
          <w:w w:val="100"/>
          <w:position w:val="0"/>
        </w:rPr>
        <w:t>二</w:t>
      </w:r>
      <w:bookmarkEnd w:id="1832"/>
      <w:r>
        <w:rPr>
          <w:color w:val="000000"/>
          <w:spacing w:val="0"/>
          <w:w w:val="100"/>
          <w:position w:val="0"/>
        </w:rPr>
        <w:t>、</w:t>
        <w:tab/>
        <w:t>载有会计师事务所盖章、注册会计师签名并盖章的审计报告原件。</w:t>
      </w:r>
    </w:p>
    <w:p>
      <w:pPr>
        <w:pStyle w:val="Style34"/>
        <w:keepNext w:val="0"/>
        <w:keepLines w:val="0"/>
        <w:widowControl w:val="0"/>
        <w:shd w:val="clear" w:color="auto" w:fill="auto"/>
        <w:tabs>
          <w:tab w:pos="1012" w:val="left"/>
        </w:tabs>
        <w:bidi w:val="0"/>
        <w:spacing w:before="0" w:after="200" w:line="240" w:lineRule="auto"/>
        <w:ind w:left="0" w:right="0" w:firstLine="500"/>
        <w:jc w:val="left"/>
      </w:pPr>
      <w:bookmarkStart w:id="1833" w:name="bookmark1833"/>
      <w:r>
        <w:rPr>
          <w:color w:val="000000"/>
          <w:spacing w:val="0"/>
          <w:w w:val="100"/>
          <w:position w:val="0"/>
        </w:rPr>
        <w:t>三</w:t>
      </w:r>
      <w:bookmarkEnd w:id="1833"/>
      <w:r>
        <w:rPr>
          <w:color w:val="000000"/>
          <w:spacing w:val="0"/>
          <w:w w:val="100"/>
          <w:position w:val="0"/>
        </w:rPr>
        <w:t>、</w:t>
        <w:tab/>
        <w:t>报告期内在中国证监会指定网站上公开披露过的所有公司文件的正本及公告原稿。</w:t>
      </w:r>
    </w:p>
    <w:p>
      <w:pPr>
        <w:pStyle w:val="Style34"/>
        <w:keepNext w:val="0"/>
        <w:keepLines w:val="0"/>
        <w:widowControl w:val="0"/>
        <w:shd w:val="clear" w:color="auto" w:fill="auto"/>
        <w:tabs>
          <w:tab w:pos="1012" w:val="left"/>
        </w:tabs>
        <w:bidi w:val="0"/>
        <w:spacing w:before="0" w:after="200" w:line="240" w:lineRule="auto"/>
        <w:ind w:left="0" w:right="0" w:firstLine="500"/>
        <w:jc w:val="left"/>
      </w:pPr>
      <w:bookmarkStart w:id="1834" w:name="bookmark1834"/>
      <w:r>
        <w:rPr>
          <w:color w:val="000000"/>
          <w:spacing w:val="0"/>
          <w:w w:val="100"/>
          <w:position w:val="0"/>
        </w:rPr>
        <w:t>四</w:t>
      </w:r>
      <w:bookmarkEnd w:id="1834"/>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年年度报告文本原件。</w:t>
      </w:r>
    </w:p>
    <w:p>
      <w:pPr>
        <w:pStyle w:val="Style34"/>
        <w:keepNext w:val="0"/>
        <w:keepLines w:val="0"/>
        <w:widowControl w:val="0"/>
        <w:shd w:val="clear" w:color="auto" w:fill="auto"/>
        <w:tabs>
          <w:tab w:pos="1012" w:val="left"/>
        </w:tabs>
        <w:bidi w:val="0"/>
        <w:spacing w:before="0" w:after="200" w:line="240" w:lineRule="auto"/>
        <w:ind w:left="0" w:right="0" w:firstLine="500"/>
        <w:jc w:val="left"/>
      </w:pPr>
      <w:bookmarkStart w:id="1835" w:name="bookmark1835"/>
      <w:r>
        <w:rPr>
          <w:color w:val="000000"/>
          <w:spacing w:val="0"/>
          <w:w w:val="100"/>
          <w:position w:val="0"/>
        </w:rPr>
        <w:t>五</w:t>
      </w:r>
      <w:bookmarkEnd w:id="1835"/>
      <w:r>
        <w:rPr>
          <w:color w:val="000000"/>
          <w:spacing w:val="0"/>
          <w:w w:val="100"/>
          <w:position w:val="0"/>
        </w:rPr>
        <w:t>、</w:t>
        <w:tab/>
        <w:t>其他备查文件。</w:t>
      </w:r>
    </w:p>
    <w:p>
      <w:pPr>
        <w:pStyle w:val="Style34"/>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以上备查文件的备置地点：公司董事会办公室。</w:t>
      </w:r>
    </w:p>
    <w:sectPr>
      <w:footnotePr>
        <w:pos w:val="pageBottom"/>
        <w:numFmt w:val="decimal"/>
        <w:numRestart w:val="continuous"/>
      </w:footnotePr>
      <w:pgSz w:w="11900" w:h="16840"/>
      <w:pgMar w:top="1657" w:right="1114" w:bottom="165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7" name="Shape 7"/>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6729730</wp:posOffset>
              </wp:positionH>
              <wp:positionV relativeFrom="page">
                <wp:posOffset>9984740</wp:posOffset>
              </wp:positionV>
              <wp:extent cx="97790" cy="79375"/>
              <wp:wrapNone/>
              <wp:docPr id="12" name="Shape 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529.89999999999998pt;margin-top:786.20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6393180</wp:posOffset>
              </wp:positionH>
              <wp:positionV relativeFrom="page">
                <wp:posOffset>9772650</wp:posOffset>
              </wp:positionV>
              <wp:extent cx="445135" cy="106680"/>
              <wp:wrapNone/>
              <wp:docPr id="26" name="Shape 2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2" type="#_x0000_t202" style="position:absolute;margin-left:503.40000000000003pt;margin-top:769.5pt;width:35.050000000000004pt;height:8.4000000000000004pt;z-index:-18874405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6670040</wp:posOffset>
              </wp:positionH>
              <wp:positionV relativeFrom="page">
                <wp:posOffset>10101580</wp:posOffset>
              </wp:positionV>
              <wp:extent cx="164465" cy="79375"/>
              <wp:wrapNone/>
              <wp:docPr id="28" name="Shape 28"/>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525.20000000000005pt;margin-top:795.39999999999998pt;width:12.950000000000001pt;height:6.25pt;z-index:-18874405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6729730</wp:posOffset>
              </wp:positionH>
              <wp:positionV relativeFrom="page">
                <wp:posOffset>9984740</wp:posOffset>
              </wp:positionV>
              <wp:extent cx="97790" cy="79375"/>
              <wp:wrapNone/>
              <wp:docPr id="35" name="Shape 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29.89999999999998pt;margin-top:786.20000000000005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4157345</wp:posOffset>
              </wp:positionH>
              <wp:positionV relativeFrom="page">
                <wp:posOffset>478790</wp:posOffset>
              </wp:positionV>
              <wp:extent cx="2675890" cy="106680"/>
              <wp:wrapNone/>
              <wp:docPr id="4" name="Shape 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浙江正元智慧科技股份有限公司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0" type="#_x0000_t202" style="position:absolute;margin-left:327.35000000000002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浙江正元智慧科技股份有限公司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4157345</wp:posOffset>
              </wp:positionH>
              <wp:positionV relativeFrom="page">
                <wp:posOffset>520065</wp:posOffset>
              </wp:positionV>
              <wp:extent cx="2675890" cy="106680"/>
              <wp:wrapNone/>
              <wp:docPr id="9" name="Shape 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浙江正元智慧科技股份有限公司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5" type="#_x0000_t202" style="position:absolute;margin-left:327.35000000000002pt;margin-top:40.95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浙江正元智慧科技股份有限公司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 name="Shape 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4161790</wp:posOffset>
              </wp:positionH>
              <wp:positionV relativeFrom="page">
                <wp:posOffset>702945</wp:posOffset>
              </wp:positionV>
              <wp:extent cx="2675890" cy="106680"/>
              <wp:wrapNone/>
              <wp:docPr id="23" name="Shape 2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浙江正元智慧科技股份有限公司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9" type="#_x0000_t202" style="position:absolute;margin-left:327.69999999999999pt;margin-top:55.350000000000001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浙江正元智慧科技股份有限公司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847725</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6.75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4157345</wp:posOffset>
              </wp:positionH>
              <wp:positionV relativeFrom="page">
                <wp:posOffset>520065</wp:posOffset>
              </wp:positionV>
              <wp:extent cx="2675890" cy="106680"/>
              <wp:wrapNone/>
              <wp:docPr id="32" name="Shape 3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浙江正元智慧科技股份有限公司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8" type="#_x0000_t202" style="position:absolute;margin-left:327.35000000000002pt;margin-top:40.950000000000003pt;width:210.70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浙江正元智慧科技股份有限公司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图片标题_"/>
    <w:basedOn w:val="DefaultParagraphFont"/>
    <w:link w:val="Style12"/>
    <w:rPr>
      <w:rFonts w:ascii="Arial" w:eastAsia="Arial" w:hAnsi="Arial" w:cs="Arial"/>
      <w:b/>
      <w:bCs/>
      <w:i w:val="0"/>
      <w:iCs w:val="0"/>
      <w:smallCaps w:val="0"/>
      <w:strike w:val="0"/>
      <w:color w:val="393837"/>
      <w:sz w:val="18"/>
      <w:szCs w:val="18"/>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3)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正文文本 (2)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22"/>
      <w:szCs w:val="22"/>
      <w:u w:val="none"/>
      <w:shd w:val="clear" w:color="auto" w:fill="auto"/>
    </w:rPr>
  </w:style>
  <w:style w:type="character" w:customStyle="1" w:styleId="CharStyle42">
    <w:name w:val="表格标题_"/>
    <w:basedOn w:val="DefaultParagraphFont"/>
    <w:link w:val="Style41"/>
    <w:rPr>
      <w:rFonts w:ascii="SimSun" w:eastAsia="SimSun" w:hAnsi="SimSun" w:cs="SimSun"/>
      <w:b w:val="0"/>
      <w:bCs w:val="0"/>
      <w:i w:val="0"/>
      <w:iCs w:val="0"/>
      <w:smallCaps w:val="0"/>
      <w:strike w:val="0"/>
      <w:sz w:val="17"/>
      <w:szCs w:val="17"/>
      <w:u w:val="none"/>
      <w:shd w:val="clear" w:color="auto" w:fill="auto"/>
    </w:rPr>
  </w:style>
  <w:style w:type="character" w:customStyle="1" w:styleId="CharStyle47">
    <w:name w:val="标题 #4_"/>
    <w:basedOn w:val="DefaultParagraphFont"/>
    <w:link w:val="Style46"/>
    <w:rPr>
      <w:rFonts w:ascii="SimSun" w:eastAsia="SimSun" w:hAnsi="SimSun" w:cs="SimSun"/>
      <w:b/>
      <w:bCs/>
      <w:i w:val="0"/>
      <w:iCs w:val="0"/>
      <w:smallCaps w:val="0"/>
      <w:strike w:val="0"/>
      <w:sz w:val="20"/>
      <w:szCs w:val="20"/>
      <w:u w:val="none"/>
      <w:shd w:val="clear" w:color="auto" w:fill="auto"/>
    </w:rPr>
  </w:style>
  <w:style w:type="character" w:customStyle="1" w:styleId="CharStyle78">
    <w:name w:val="标题 #5_"/>
    <w:basedOn w:val="DefaultParagraphFont"/>
    <w:link w:val="Style77"/>
    <w:rPr>
      <w:rFonts w:ascii="SimSun" w:eastAsia="SimSun" w:hAnsi="SimSun" w:cs="SimSun"/>
      <w:b/>
      <w:bCs/>
      <w:i w:val="0"/>
      <w:iCs w:val="0"/>
      <w:smallCaps w:val="0"/>
      <w:strike w:val="0"/>
      <w:sz w:val="20"/>
      <w:szCs w:val="20"/>
      <w:u w:val="none"/>
      <w:shd w:val="clear" w:color="auto" w:fill="auto"/>
    </w:rPr>
  </w:style>
  <w:style w:type="character" w:customStyle="1" w:styleId="CharStyle82">
    <w:name w:val="页眉或页脚_"/>
    <w:basedOn w:val="DefaultParagraphFont"/>
    <w:link w:val="Style81"/>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图片标题"/>
    <w:basedOn w:val="Normal"/>
    <w:link w:val="CharStyle13"/>
    <w:pPr>
      <w:widowControl w:val="0"/>
      <w:shd w:val="clear" w:color="auto" w:fill="auto"/>
      <w:spacing w:line="235" w:lineRule="auto"/>
    </w:pPr>
    <w:rPr>
      <w:rFonts w:ascii="Arial" w:eastAsia="Arial" w:hAnsi="Arial" w:cs="Arial"/>
      <w:b/>
      <w:bCs/>
      <w:i w:val="0"/>
      <w:iCs w:val="0"/>
      <w:smallCaps w:val="0"/>
      <w:strike w:val="0"/>
      <w:color w:val="393837"/>
      <w:sz w:val="18"/>
      <w:szCs w:val="18"/>
      <w:u w:val="none"/>
      <w:shd w:val="clear" w:color="auto" w:fill="auto"/>
    </w:rPr>
  </w:style>
  <w:style w:type="paragraph" w:customStyle="1" w:styleId="Style15">
    <w:name w:val="标题 #1"/>
    <w:basedOn w:val="Normal"/>
    <w:link w:val="CharStyle16"/>
    <w:pPr>
      <w:widowControl w:val="0"/>
      <w:shd w:val="clear" w:color="auto" w:fill="auto"/>
      <w:spacing w:before="520" w:after="37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3)"/>
    <w:basedOn w:val="Normal"/>
    <w:link w:val="CharStyle18"/>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4">
    <w:name w:val="标题 #2"/>
    <w:basedOn w:val="Normal"/>
    <w:link w:val="CharStyle25"/>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6">
    <w:name w:val="正文文本 (2)"/>
    <w:basedOn w:val="Normal"/>
    <w:link w:val="CharStyle27"/>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3"/>
    <w:basedOn w:val="Normal"/>
    <w:link w:val="CharStyle32"/>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正文文本"/>
    <w:basedOn w:val="Normal"/>
    <w:link w:val="CharStyle35"/>
    <w:pPr>
      <w:widowControl w:val="0"/>
      <w:shd w:val="clear" w:color="auto" w:fill="auto"/>
      <w:spacing w:line="449"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41">
    <w:name w:val="表格标题"/>
    <w:basedOn w:val="Normal"/>
    <w:link w:val="CharStyle4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6">
    <w:name w:val="标题 #4"/>
    <w:basedOn w:val="Normal"/>
    <w:link w:val="CharStyle4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7">
    <w:name w:val="标题 #5"/>
    <w:basedOn w:val="Normal"/>
    <w:link w:val="CharStyle78"/>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1">
    <w:name w:val="页眉或页脚"/>
    <w:basedOn w:val="Normal"/>
    <w:link w:val="CharStyle8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浙江正元智慧科技股份有限公司2020年年度报告全文</dc:title>
  <dc:subject/>
  <dc:creator>浙江正元智慧科技股份有限公司</dc:creator>
  <cp:keywords/>
</cp:coreProperties>
</file>