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1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11242" cy="5810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1242" cy="58102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2431" w:right="243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北京科蓝软件系统股份有限公司</w:t>
      </w:r>
      <w:r>
        <w:rPr>
          <w:rFonts w:ascii="Microsoft JhengHei" w:hAnsi="Microsoft JhengHei" w:cs="Microsoft JhengHei" w:eastAsia="Microsoft JhengHei" w:hint="default"/>
          <w:sz w:val="36"/>
          <w:szCs w:val="36"/>
        </w:rPr>
      </w:r>
    </w:p>
    <w:p>
      <w:pPr>
        <w:spacing w:before="258"/>
        <w:ind w:left="2431" w:right="243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23"/>
          <w:szCs w:val="23"/>
        </w:rPr>
      </w:pPr>
    </w:p>
    <w:p>
      <w:pPr>
        <w:spacing w:before="0"/>
        <w:ind w:left="2431" w:right="2431" w:firstLine="0"/>
        <w:jc w:val="center"/>
        <w:rPr>
          <w:rFonts w:ascii="Times New Roman" w:hAnsi="Times New Roman" w:cs="Times New Roman" w:eastAsia="Times New Roman" w:hint="default"/>
          <w:sz w:val="22"/>
          <w:szCs w:val="22"/>
        </w:rPr>
      </w:pPr>
      <w:r>
        <w:rPr>
          <w:rFonts w:ascii="Times New Roman"/>
          <w:b/>
          <w:sz w:val="22"/>
        </w:rPr>
        <w:t>2018-020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3"/>
        <w:rPr>
          <w:rFonts w:ascii="Times New Roman" w:hAnsi="Times New Roman" w:cs="Times New Roman" w:eastAsia="Times New Roman" w:hint="default"/>
          <w:b/>
          <w:bCs/>
          <w:sz w:val="24"/>
          <w:szCs w:val="24"/>
        </w:rPr>
      </w:pPr>
    </w:p>
    <w:p>
      <w:pPr>
        <w:spacing w:before="0"/>
        <w:ind w:left="2431" w:right="243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TOC_250011" w:id="1"/>
      <w:r>
        <w:rPr/>
        <w:t>第一节 </w:t>
      </w:r>
      <w:r>
        <w:rPr>
          <w:spacing w:val="12"/>
        </w:rPr>
        <w:t> </w:t>
      </w:r>
      <w:r>
        <w:rPr/>
        <w:t>重要提示、目录和释义</w:t>
      </w:r>
      <w:bookmarkEnd w:id="1"/>
      <w:r>
        <w:rPr>
          <w:b w:val="0"/>
          <w:bCs w:val="0"/>
        </w:rPr>
      </w:r>
    </w:p>
    <w:p>
      <w:pPr>
        <w:spacing w:line="240" w:lineRule="auto" w:before="3"/>
        <w:rPr>
          <w:rFonts w:ascii="Microsoft JhengHei" w:hAnsi="Microsoft JhengHei" w:cs="Microsoft JhengHei" w:eastAsia="Microsoft JhengHei" w:hint="default"/>
          <w:b/>
          <w:bCs/>
          <w:sz w:val="29"/>
          <w:szCs w:val="29"/>
        </w:rPr>
      </w:pPr>
    </w:p>
    <w:p>
      <w:pPr>
        <w:pStyle w:val="Heading2"/>
        <w:spacing w:line="307" w:lineRule="auto"/>
        <w:ind w:right="156" w:firstLine="562"/>
        <w:jc w:val="both"/>
        <w:rPr>
          <w:b w:val="0"/>
          <w:bCs w:val="0"/>
        </w:rPr>
      </w:pPr>
      <w:r>
        <w:rPr>
          <w:spacing w:val="2"/>
        </w:rPr>
        <w:t>公司董事会、监事会及董事、监事、高级管理人员保证年度报告内容的真</w:t>
      </w:r>
      <w:r>
        <w:rPr>
          <w:w w:val="100"/>
        </w:rPr>
        <w:t> </w:t>
      </w:r>
      <w:r>
        <w:rPr>
          <w:spacing w:val="2"/>
        </w:rPr>
        <w:t>实、准确、完整，不存在虚假记载、误导性陈述或重大遗漏，并承担个别和连</w:t>
      </w:r>
      <w:r>
        <w:rPr>
          <w:spacing w:val="-38"/>
        </w:rPr>
        <w:t> </w:t>
      </w:r>
      <w:r>
        <w:rPr>
          <w:spacing w:val="-38"/>
        </w:rPr>
      </w:r>
      <w:r>
        <w:rPr/>
        <w:t>带的法律责任。</w:t>
      </w:r>
      <w:r>
        <w:rPr>
          <w:b w:val="0"/>
          <w:bCs w:val="0"/>
        </w:rPr>
      </w:r>
    </w:p>
    <w:p>
      <w:pPr>
        <w:pStyle w:val="Heading2"/>
        <w:spacing w:line="307" w:lineRule="auto" w:before="133"/>
        <w:ind w:right="151" w:firstLine="562"/>
        <w:jc w:val="both"/>
        <w:rPr>
          <w:b w:val="0"/>
          <w:bCs w:val="0"/>
        </w:rPr>
      </w:pPr>
      <w:r>
        <w:rPr/>
        <w:t>公司负责人王安京、主管会计工作负责人周旭红及会计机构负责人</w:t>
      </w:r>
      <w:r>
        <w:rPr>
          <w:rFonts w:ascii="Times New Roman" w:hAnsi="Times New Roman" w:cs="Times New Roman" w:eastAsia="Times New Roman" w:hint="default"/>
        </w:rPr>
        <w:t>(</w:t>
      </w:r>
      <w:r>
        <w:rPr/>
        <w:t>会计主</w:t>
      </w:r>
      <w:r>
        <w:rPr>
          <w:w w:val="100"/>
        </w:rPr>
        <w:t> </w:t>
      </w:r>
      <w:r>
        <w:rPr/>
        <w:t>管人员</w:t>
      </w:r>
      <w:r>
        <w:rPr>
          <w:rFonts w:ascii="Times New Roman" w:hAnsi="Times New Roman" w:cs="Times New Roman" w:eastAsia="Times New Roman" w:hint="default"/>
        </w:rPr>
        <w:t>)</w:t>
      </w:r>
      <w:r>
        <w:rPr/>
        <w:t>吴玉苹声明：保证年度报告中财务报告的真实、准确、完整。</w:t>
      </w:r>
      <w:r>
        <w:rPr>
          <w:b w:val="0"/>
          <w:bCs w:val="0"/>
        </w:rPr>
      </w:r>
    </w:p>
    <w:p>
      <w:pPr>
        <w:pStyle w:val="Heading2"/>
        <w:spacing w:line="355" w:lineRule="auto" w:before="133"/>
        <w:ind w:left="714" w:right="0"/>
        <w:jc w:val="left"/>
        <w:rPr>
          <w:b w:val="0"/>
          <w:bCs w:val="0"/>
        </w:rPr>
      </w:pPr>
      <w:r>
        <w:rPr/>
        <w:t>所有董事均已出席了审议本报告的董事会会议。</w:t>
      </w:r>
      <w:r>
        <w:rPr>
          <w:spacing w:val="-48"/>
        </w:rPr>
        <w:t> </w:t>
      </w:r>
      <w:r>
        <w:rPr>
          <w:spacing w:val="-48"/>
        </w:rPr>
      </w:r>
      <w:r>
        <w:rPr>
          <w:spacing w:val="2"/>
        </w:rPr>
        <w:t>本报告中所涉及的未来经营计划和未来目标等前瞻性陈述，不代表公司的</w:t>
      </w:r>
      <w:r>
        <w:rPr>
          <w:b w:val="0"/>
          <w:bCs w:val="0"/>
          <w:spacing w:val="2"/>
        </w:rPr>
      </w:r>
    </w:p>
    <w:p>
      <w:pPr>
        <w:pStyle w:val="Heading2"/>
        <w:spacing w:line="445" w:lineRule="exact"/>
        <w:ind w:right="0"/>
        <w:jc w:val="both"/>
        <w:rPr>
          <w:b w:val="0"/>
          <w:bCs w:val="0"/>
        </w:rPr>
      </w:pPr>
      <w:r>
        <w:rPr>
          <w:spacing w:val="2"/>
        </w:rPr>
        <w:t>盈利预测或对投资者的实质性承诺，敬请投资者注意投资风险。公司在发展过</w:t>
      </w:r>
      <w:r>
        <w:rPr>
          <w:b w:val="0"/>
          <w:bCs w:val="0"/>
          <w:spacing w:val="2"/>
        </w:rPr>
      </w:r>
    </w:p>
    <w:p>
      <w:pPr>
        <w:pStyle w:val="Heading2"/>
        <w:spacing w:line="307" w:lineRule="auto" w:before="136"/>
        <w:ind w:right="151"/>
        <w:jc w:val="both"/>
        <w:rPr>
          <w:b w:val="0"/>
          <w:bCs w:val="0"/>
        </w:rPr>
      </w:pPr>
      <w:r>
        <w:rPr>
          <w:spacing w:val="2"/>
        </w:rPr>
        <w:t>程中，存在下游行业较为集中的风险、人力成本上升的风险、市场竞争加剧风</w:t>
      </w:r>
      <w:r>
        <w:rPr>
          <w:spacing w:val="-38"/>
        </w:rPr>
        <w:t> </w:t>
      </w:r>
      <w:r>
        <w:rPr>
          <w:spacing w:val="-38"/>
        </w:rPr>
      </w:r>
      <w:r>
        <w:rPr>
          <w:spacing w:val="2"/>
        </w:rPr>
        <w:t>险等风险因素。具体内容详见</w:t>
      </w:r>
      <w:r>
        <w:rPr>
          <w:rFonts w:ascii="Times New Roman" w:hAnsi="Times New Roman" w:cs="Times New Roman" w:eastAsia="Times New Roman" w:hint="default"/>
          <w:spacing w:val="2"/>
        </w:rPr>
        <w:t>“</w:t>
      </w:r>
      <w:r>
        <w:rPr>
          <w:spacing w:val="2"/>
        </w:rPr>
        <w:t>第四节</w:t>
      </w:r>
      <w:r>
        <w:rPr>
          <w:spacing w:val="33"/>
        </w:rPr>
        <w:t> </w:t>
      </w:r>
      <w:r>
        <w:rPr>
          <w:spacing w:val="2"/>
        </w:rPr>
        <w:t>经营情况讨论与分析</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九、公司未来</w:t>
      </w:r>
      <w:r>
        <w:rPr>
          <w:spacing w:val="-67"/>
        </w:rPr>
        <w:t> </w:t>
      </w:r>
      <w:r>
        <w:rPr/>
        <w:t>发展的展望</w:t>
      </w:r>
      <w:r>
        <w:rPr>
          <w:rFonts w:ascii="Times New Roman" w:hAnsi="Times New Roman" w:cs="Times New Roman" w:eastAsia="Times New Roman" w:hint="default"/>
        </w:rPr>
        <w:t>”</w:t>
      </w:r>
      <w:r>
        <w:rPr/>
        <w:t>部分。</w:t>
      </w:r>
      <w:r>
        <w:rPr>
          <w:b w:val="0"/>
          <w:bCs w:val="0"/>
        </w:rPr>
      </w:r>
    </w:p>
    <w:p>
      <w:pPr>
        <w:pStyle w:val="Heading2"/>
        <w:spacing w:line="307" w:lineRule="auto" w:before="133"/>
        <w:ind w:right="152" w:firstLine="562"/>
        <w:jc w:val="both"/>
        <w:rPr>
          <w:b w:val="0"/>
          <w:bCs w:val="0"/>
        </w:rPr>
      </w:pPr>
      <w:r>
        <w:rPr>
          <w:rFonts w:ascii="Times New Roman" w:hAnsi="Times New Roman" w:cs="Times New Roman" w:eastAsia="Times New Roman" w:hint="default"/>
        </w:rPr>
        <w:t>1</w:t>
      </w:r>
      <w:r>
        <w:rPr/>
        <w:t>、市场竞争加剧风险 经过多年发展，公司 </w:t>
      </w:r>
      <w:r>
        <w:rPr>
          <w:rFonts w:ascii="Times New Roman" w:hAnsi="Times New Roman" w:cs="Times New Roman" w:eastAsia="Times New Roman" w:hint="default"/>
        </w:rPr>
        <w:t>IT</w:t>
      </w:r>
      <w:r>
        <w:rPr>
          <w:rFonts w:ascii="Times New Roman" w:hAnsi="Times New Roman" w:cs="Times New Roman" w:eastAsia="Times New Roman" w:hint="default"/>
          <w:spacing w:val="24"/>
        </w:rPr>
        <w:t> </w:t>
      </w:r>
      <w:r>
        <w:rPr/>
        <w:t>解决方案业务在国内市场</w:t>
      </w:r>
      <w:r>
        <w:rPr>
          <w:w w:val="100"/>
        </w:rPr>
        <w:t> </w:t>
      </w:r>
      <w:r>
        <w:rPr>
          <w:spacing w:val="2"/>
        </w:rPr>
        <w:t>已占有领先地位，形成相对稳固的市场份额。随着互联网金融的发展以及商业</w:t>
      </w:r>
      <w:r>
        <w:rPr>
          <w:spacing w:val="-38"/>
        </w:rPr>
        <w:t> </w:t>
      </w:r>
      <w:r>
        <w:rPr>
          <w:spacing w:val="-38"/>
        </w:rPr>
      </w:r>
      <w:r>
        <w:rPr/>
        <w:t>银行信息化水平的不断提升，银行对 </w:t>
      </w:r>
      <w:r>
        <w:rPr>
          <w:rFonts w:ascii="Times New Roman" w:hAnsi="Times New Roman" w:cs="Times New Roman" w:eastAsia="Times New Roman" w:hint="default"/>
        </w:rPr>
        <w:t>IT</w:t>
      </w:r>
      <w:r>
        <w:rPr>
          <w:rFonts w:ascii="Times New Roman" w:hAnsi="Times New Roman" w:cs="Times New Roman" w:eastAsia="Times New Roman" w:hint="default"/>
          <w:spacing w:val="-38"/>
        </w:rPr>
        <w:t> </w:t>
      </w:r>
      <w:r>
        <w:rPr/>
        <w:t>服务的需求逐年增长，市场总体规模不</w:t>
      </w:r>
      <w:r>
        <w:rPr>
          <w:w w:val="100"/>
        </w:rPr>
        <w:t> </w:t>
      </w:r>
      <w:r>
        <w:rPr/>
        <w:t>断扩大。</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年，公司抓住市场快速发展的良好机遇，业绩规模持续</w:t>
      </w:r>
      <w:r>
        <w:rPr>
          <w:w w:val="100"/>
        </w:rPr>
        <w:t> </w:t>
      </w:r>
      <w:r>
        <w:rPr>
          <w:spacing w:val="2"/>
        </w:rPr>
        <w:t>增长。随着行业景气度的提升，行业内竞争对手规模和竞争力不断提高，同时</w:t>
      </w:r>
      <w:r>
        <w:rPr>
          <w:spacing w:val="-38"/>
        </w:rPr>
        <w:t> </w:t>
      </w:r>
      <w:r>
        <w:rPr>
          <w:spacing w:val="-38"/>
        </w:rPr>
      </w:r>
      <w:r>
        <w:rPr>
          <w:spacing w:val="2"/>
        </w:rPr>
        <w:t>市场新进入的竞争者逐步增多，可能导致公司所处行业市场竞争加剧。如果公</w:t>
      </w:r>
      <w:r>
        <w:rPr>
          <w:spacing w:val="-38"/>
        </w:rPr>
        <w:t> </w:t>
      </w:r>
      <w:r>
        <w:rPr>
          <w:spacing w:val="-38"/>
        </w:rPr>
      </w:r>
      <w:r>
        <w:rPr>
          <w:spacing w:val="2"/>
        </w:rPr>
        <w:t>司不能紧跟行业发展趋势，满足客户需求变化，在产品研发、技术创新、客户</w:t>
      </w:r>
      <w:r>
        <w:rPr>
          <w:spacing w:val="-38"/>
        </w:rPr>
        <w:t> </w:t>
      </w:r>
      <w:r>
        <w:rPr>
          <w:spacing w:val="-38"/>
        </w:rPr>
      </w:r>
      <w:r>
        <w:rPr>
          <w:spacing w:val="2"/>
        </w:rPr>
        <w:t>服务和资金规模等方面进一步增强实力，将面临较大的市场竞争风险，市场占</w:t>
      </w:r>
      <w:r>
        <w:rPr>
          <w:b w:val="0"/>
          <w:bCs w:val="0"/>
          <w:spacing w:val="2"/>
        </w:rPr>
      </w:r>
    </w:p>
    <w:p>
      <w:pPr>
        <w:spacing w:after="0" w:line="307" w:lineRule="auto"/>
        <w:jc w:val="both"/>
        <w:sectPr>
          <w:footerReference w:type="default" r:id="rId8"/>
          <w:pgSz w:w="11910" w:h="16840"/>
          <w:pgMar w:footer="980" w:header="745" w:top="1060" w:bottom="1160" w:left="980" w:right="9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5"/>
        <w:rPr>
          <w:rFonts w:ascii="Microsoft JhengHei" w:hAnsi="Microsoft JhengHei" w:cs="Microsoft JhengHei" w:eastAsia="Microsoft JhengHei" w:hint="default"/>
          <w:b/>
          <w:bCs/>
          <w:sz w:val="22"/>
          <w:szCs w:val="22"/>
        </w:rPr>
      </w:pPr>
    </w:p>
    <w:p>
      <w:pPr>
        <w:pStyle w:val="Heading2"/>
        <w:spacing w:line="413" w:lineRule="exact"/>
        <w:ind w:right="0"/>
        <w:jc w:val="left"/>
        <w:rPr>
          <w:b w:val="0"/>
          <w:bCs w:val="0"/>
        </w:rPr>
      </w:pPr>
      <w:r>
        <w:rPr/>
        <w:t>有率可能出现下滑，影响公司盈利能力的持续性和稳定性。</w:t>
      </w:r>
      <w:r>
        <w:rPr>
          <w:b w:val="0"/>
          <w:bCs w:val="0"/>
        </w:rPr>
      </w:r>
    </w:p>
    <w:p>
      <w:pPr>
        <w:pStyle w:val="Heading2"/>
        <w:spacing w:line="307" w:lineRule="auto" w:before="237"/>
        <w:ind w:right="151" w:firstLine="562"/>
        <w:jc w:val="both"/>
        <w:rPr>
          <w:b w:val="0"/>
          <w:bCs w:val="0"/>
        </w:rPr>
      </w:pPr>
      <w:r>
        <w:rPr>
          <w:rFonts w:ascii="Times New Roman" w:hAnsi="Times New Roman" w:cs="Times New Roman" w:eastAsia="Times New Roman" w:hint="default"/>
          <w:spacing w:val="-3"/>
        </w:rPr>
        <w:t>2</w:t>
      </w:r>
      <w:r>
        <w:rPr>
          <w:spacing w:val="-3"/>
        </w:rPr>
        <w:t>、下游行业较为集中的风险</w:t>
      </w:r>
      <w:r>
        <w:rPr>
          <w:spacing w:val="21"/>
        </w:rPr>
        <w:t> </w:t>
      </w:r>
      <w:r>
        <w:rPr/>
        <w:t>公司自设立以来，一直致力于向以银行为主</w:t>
      </w:r>
      <w:r>
        <w:rPr>
          <w:w w:val="100"/>
        </w:rPr>
        <w:t> </w:t>
      </w:r>
      <w:r>
        <w:rPr/>
        <w:t>的金融机构提供渠道类、业务类及管理类 </w:t>
      </w:r>
      <w:r>
        <w:rPr>
          <w:rFonts w:ascii="Times New Roman" w:hAnsi="Times New Roman" w:cs="Times New Roman" w:eastAsia="Times New Roman" w:hint="default"/>
        </w:rPr>
        <w:t>IT </w:t>
      </w:r>
      <w:r>
        <w:rPr/>
        <w:t>解决方案。近年来我国银行业对</w:t>
      </w:r>
      <w:r>
        <w:rPr>
          <w:spacing w:val="-53"/>
        </w:rPr>
        <w:t> </w:t>
      </w:r>
      <w:r>
        <w:rPr>
          <w:spacing w:val="-53"/>
        </w:rPr>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服务需求的不断增加，公司的业务规模亦持续增长。公司的客户相对集中于</w:t>
      </w:r>
      <w:r>
        <w:rPr>
          <w:spacing w:val="-66"/>
        </w:rPr>
        <w:t> </w:t>
      </w:r>
      <w:r>
        <w:rPr>
          <w:spacing w:val="-66"/>
        </w:rPr>
      </w:r>
      <w:r>
        <w:rPr>
          <w:spacing w:val="2"/>
        </w:rPr>
        <w:t>国内银行机构，主营业务的增长对国内银行业发展的依赖程度较高。当前，中</w:t>
      </w:r>
      <w:r>
        <w:rPr>
          <w:spacing w:val="-38"/>
        </w:rPr>
        <w:t> </w:t>
      </w:r>
      <w:r>
        <w:rPr>
          <w:spacing w:val="-38"/>
        </w:rPr>
      </w:r>
      <w:r>
        <w:rPr>
          <w:spacing w:val="2"/>
        </w:rPr>
        <w:t>国经济发展正在步入</w:t>
      </w:r>
      <w:r>
        <w:rPr>
          <w:rFonts w:ascii="Times New Roman" w:hAnsi="Times New Roman" w:cs="Times New Roman" w:eastAsia="Times New Roman" w:hint="default"/>
          <w:spacing w:val="2"/>
        </w:rPr>
        <w:t>“</w:t>
      </w:r>
      <w:r>
        <w:rPr>
          <w:spacing w:val="2"/>
        </w:rPr>
        <w:t>新常态</w:t>
      </w:r>
      <w:r>
        <w:rPr>
          <w:rFonts w:ascii="Times New Roman" w:hAnsi="Times New Roman" w:cs="Times New Roman" w:eastAsia="Times New Roman" w:hint="default"/>
          <w:spacing w:val="2"/>
        </w:rPr>
        <w:t>”</w:t>
      </w:r>
      <w:r>
        <w:rPr>
          <w:spacing w:val="2"/>
        </w:rPr>
        <w:t>，经济增长主要依靠深化改革和创新驱动。从整</w:t>
      </w:r>
      <w:r>
        <w:rPr>
          <w:spacing w:val="-36"/>
        </w:rPr>
        <w:t> </w:t>
      </w:r>
      <w:r>
        <w:rPr>
          <w:spacing w:val="-36"/>
        </w:rPr>
      </w:r>
      <w:r>
        <w:rPr>
          <w:spacing w:val="2"/>
        </w:rPr>
        <w:t>体银行角度看，正面临着宏观经济转型、金融市场的变化、监管收紧和技术创</w:t>
      </w:r>
      <w:r>
        <w:rPr>
          <w:spacing w:val="-38"/>
        </w:rPr>
        <w:t> </w:t>
      </w:r>
      <w:r>
        <w:rPr>
          <w:spacing w:val="-38"/>
        </w:rPr>
      </w:r>
      <w:r>
        <w:rPr>
          <w:spacing w:val="2"/>
        </w:rPr>
        <w:t>新等挑战，转型与创新将是未来中国银行业的主旋律。如未来国内银行因国家</w:t>
      </w:r>
      <w:r>
        <w:rPr>
          <w:spacing w:val="-38"/>
        </w:rPr>
        <w:t> </w:t>
      </w:r>
      <w:r>
        <w:rPr>
          <w:spacing w:val="-38"/>
        </w:rPr>
      </w:r>
      <w:r>
        <w:rPr>
          <w:spacing w:val="-3"/>
        </w:rPr>
        <w:t>宏观调控、金融行业景气周期的波动等因素导致经营状况或</w:t>
      </w:r>
      <w:r>
        <w:rPr>
          <w:spacing w:val="22"/>
        </w:rPr>
        <w:t>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建设投入发生重</w:t>
      </w:r>
      <w:r>
        <w:rPr>
          <w:spacing w:val="-68"/>
        </w:rPr>
        <w:t> </w:t>
      </w:r>
      <w:r>
        <w:rPr>
          <w:spacing w:val="-68"/>
        </w:rPr>
      </w:r>
      <w:r>
        <w:rPr>
          <w:spacing w:val="2"/>
        </w:rPr>
        <w:t>大不利变化，将对公司的正常生产经营带来不利影响。公司存在销售客户相对</w:t>
      </w:r>
      <w:r>
        <w:rPr>
          <w:spacing w:val="-38"/>
        </w:rPr>
        <w:t> </w:t>
      </w:r>
      <w:r>
        <w:rPr>
          <w:spacing w:val="-38"/>
        </w:rPr>
      </w:r>
      <w:r>
        <w:rPr/>
        <w:t>集中带来的风险。</w:t>
      </w:r>
      <w:r>
        <w:rPr>
          <w:b w:val="0"/>
          <w:bCs w:val="0"/>
        </w:rPr>
      </w:r>
    </w:p>
    <w:p>
      <w:pPr>
        <w:pStyle w:val="Heading2"/>
        <w:spacing w:line="307" w:lineRule="auto" w:before="130"/>
        <w:ind w:right="152" w:firstLine="562"/>
        <w:jc w:val="both"/>
        <w:rPr>
          <w:b w:val="0"/>
          <w:bCs w:val="0"/>
        </w:rPr>
      </w:pPr>
      <w:r>
        <w:rPr>
          <w:rFonts w:ascii="Times New Roman" w:hAnsi="Times New Roman" w:cs="Times New Roman" w:eastAsia="Times New Roman" w:hint="default"/>
          <w:spacing w:val="-3"/>
        </w:rPr>
        <w:t>3</w:t>
      </w:r>
      <w:r>
        <w:rPr>
          <w:spacing w:val="-3"/>
        </w:rPr>
        <w:t>、人力成本上升的风险</w:t>
      </w:r>
      <w:r>
        <w:rPr>
          <w:spacing w:val="15"/>
        </w:rPr>
        <w:t> </w:t>
      </w:r>
      <w:r>
        <w:rPr/>
        <w:t>公司所处行业属于知识密集型行业，业务发展需</w:t>
      </w:r>
      <w:r>
        <w:rPr>
          <w:w w:val="100"/>
        </w:rPr>
        <w:t> </w:t>
      </w:r>
      <w:r>
        <w:rPr>
          <w:spacing w:val="2"/>
        </w:rPr>
        <w:t>要大量的专业技术人才，且主要经营成本为人力成本。随着员工人数的增长，</w:t>
      </w:r>
      <w:r>
        <w:rPr>
          <w:spacing w:val="-38"/>
        </w:rPr>
        <w:t> </w:t>
      </w:r>
      <w:r>
        <w:rPr>
          <w:spacing w:val="-38"/>
        </w:rPr>
      </w:r>
      <w:r>
        <w:rPr>
          <w:spacing w:val="2"/>
        </w:rPr>
        <w:t>公司直接人工成本占主营业务成本比重呈现持续上升趋势。未来，随着公司人</w:t>
      </w:r>
      <w:r>
        <w:rPr>
          <w:spacing w:val="-38"/>
        </w:rPr>
        <w:t> </w:t>
      </w:r>
      <w:r>
        <w:rPr>
          <w:spacing w:val="-38"/>
        </w:rPr>
      </w:r>
      <w:r>
        <w:rPr>
          <w:spacing w:val="2"/>
        </w:rPr>
        <w:t>员进一步增多，且伴随着城市生活成本的上升、竞争对手对专业人才的争夺加</w:t>
      </w:r>
      <w:r>
        <w:rPr>
          <w:spacing w:val="-38"/>
        </w:rPr>
        <w:t> </w:t>
      </w:r>
      <w:r>
        <w:rPr>
          <w:spacing w:val="-38"/>
        </w:rPr>
      </w:r>
      <w:r>
        <w:rPr>
          <w:spacing w:val="2"/>
        </w:rPr>
        <w:t>剧等因素，公司人工成本存在持续上升的风险，从而给公司的经营业绩带来一</w:t>
      </w:r>
      <w:r>
        <w:rPr>
          <w:spacing w:val="-38"/>
        </w:rPr>
        <w:t> </w:t>
      </w:r>
      <w:r>
        <w:rPr>
          <w:spacing w:val="-38"/>
        </w:rPr>
      </w:r>
      <w:r>
        <w:rPr/>
        <w:t>定影响。</w:t>
      </w:r>
      <w:r>
        <w:rPr>
          <w:b w:val="0"/>
          <w:bCs w:val="0"/>
        </w:rPr>
      </w:r>
    </w:p>
    <w:p>
      <w:pPr>
        <w:pStyle w:val="Heading2"/>
        <w:spacing w:line="307" w:lineRule="auto" w:before="133"/>
        <w:ind w:right="151" w:firstLine="562"/>
        <w:jc w:val="both"/>
        <w:rPr>
          <w:b w:val="0"/>
          <w:bCs w:val="0"/>
        </w:rPr>
      </w:pPr>
      <w:r>
        <w:rPr>
          <w:rFonts w:ascii="Times New Roman" w:hAnsi="Times New Roman" w:cs="Times New Roman" w:eastAsia="Times New Roman" w:hint="default"/>
        </w:rPr>
        <w:t>4</w:t>
      </w:r>
      <w:r>
        <w:rPr/>
        <w:t>、公司下游的银行客户在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解决方案的预算、立项、招标、测试和验收</w:t>
      </w:r>
      <w:r>
        <w:rPr>
          <w:w w:val="100"/>
        </w:rPr>
        <w:t> </w:t>
      </w:r>
      <w:r>
        <w:rPr>
          <w:spacing w:val="2"/>
        </w:rPr>
        <w:t>方面都有较明显的季节性特征，一般而言，每年上半年制定投资计划，通过预</w:t>
      </w:r>
      <w:r>
        <w:rPr>
          <w:spacing w:val="-38"/>
        </w:rPr>
        <w:t> </w:t>
      </w:r>
      <w:r>
        <w:rPr>
          <w:spacing w:val="-38"/>
        </w:rPr>
      </w:r>
      <w:r>
        <w:rPr>
          <w:spacing w:val="-3"/>
        </w:rPr>
        <w:t>算、审批、招标或商务谈判等流程，下半年则陆续签订采购合同，开展</w:t>
      </w:r>
      <w:r>
        <w:rPr>
          <w:spacing w:val="28"/>
        </w:rPr>
        <w:t> </w:t>
      </w:r>
      <w:r>
        <w:rPr>
          <w:rFonts w:ascii="Times New Roman" w:hAnsi="Times New Roman" w:cs="Times New Roman" w:eastAsia="Times New Roman" w:hint="default"/>
        </w:rPr>
        <w:t>IT</w:t>
      </w:r>
      <w:r>
        <w:rPr>
          <w:rFonts w:ascii="Times New Roman" w:hAnsi="Times New Roman" w:cs="Times New Roman" w:eastAsia="Times New Roman" w:hint="default"/>
          <w:spacing w:val="19"/>
        </w:rPr>
        <w:t> </w:t>
      </w:r>
      <w:r>
        <w:rPr/>
        <w:t>系统</w:t>
      </w:r>
      <w:r>
        <w:rPr>
          <w:spacing w:val="-66"/>
        </w:rPr>
        <w:t> </w:t>
      </w:r>
      <w:r>
        <w:rPr>
          <w:spacing w:val="2"/>
        </w:rPr>
        <w:t>的测试、验收等工作。公司营业收入主要来自技术开发业务，该类业务需要经</w:t>
      </w:r>
      <w:r>
        <w:rPr>
          <w:spacing w:val="-38"/>
        </w:rPr>
        <w:t> </w:t>
      </w:r>
      <w:r>
        <w:rPr>
          <w:spacing w:val="-38"/>
        </w:rPr>
      </w:r>
      <w:r>
        <w:rPr>
          <w:spacing w:val="2"/>
        </w:rPr>
        <w:t>过上线测试或验收后才能确认收入，故公司营业收入主要集中在下半年，特别</w:t>
      </w:r>
      <w:r>
        <w:rPr>
          <w:b w:val="0"/>
          <w:bCs w:val="0"/>
          <w:spacing w:val="2"/>
        </w:rPr>
      </w:r>
    </w:p>
    <w:p>
      <w:pPr>
        <w:spacing w:after="0" w:line="307" w:lineRule="auto"/>
        <w:jc w:val="both"/>
        <w:sectPr>
          <w:pgSz w:w="11910" w:h="16840"/>
          <w:pgMar w:header="745" w:footer="980" w:top="1060" w:bottom="1160" w:left="980" w:right="980"/>
        </w:sectPr>
      </w:pPr>
    </w:p>
    <w:p>
      <w:pPr>
        <w:spacing w:line="240" w:lineRule="auto" w:before="10"/>
        <w:rPr>
          <w:rFonts w:ascii="Microsoft JhengHei" w:hAnsi="Microsoft JhengHei" w:cs="Microsoft JhengHei" w:eastAsia="Microsoft JhengHei" w:hint="default"/>
          <w:b/>
          <w:bCs/>
          <w:sz w:val="25"/>
          <w:szCs w:val="25"/>
        </w:rPr>
      </w:pPr>
    </w:p>
    <w:p>
      <w:pPr>
        <w:pStyle w:val="Heading2"/>
        <w:spacing w:line="413" w:lineRule="exact"/>
        <w:ind w:right="0"/>
        <w:jc w:val="left"/>
        <w:rPr>
          <w:b w:val="0"/>
          <w:bCs w:val="0"/>
        </w:rPr>
      </w:pPr>
      <w:r>
        <w:rPr>
          <w:spacing w:val="2"/>
        </w:rPr>
        <w:t>是第四季度业务收入明显高于前三季度收入。由于销售收入主要在第三季度和</w:t>
      </w:r>
      <w:r>
        <w:rPr>
          <w:b w:val="0"/>
          <w:bCs w:val="0"/>
          <w:spacing w:val="2"/>
        </w:rPr>
      </w:r>
    </w:p>
    <w:p>
      <w:pPr>
        <w:pStyle w:val="Heading2"/>
        <w:spacing w:line="307" w:lineRule="auto" w:before="136"/>
        <w:ind w:right="0"/>
        <w:jc w:val="left"/>
        <w:rPr>
          <w:b w:val="0"/>
          <w:bCs w:val="0"/>
        </w:rPr>
      </w:pPr>
      <w:r>
        <w:rPr>
          <w:spacing w:val="2"/>
        </w:rPr>
        <w:t>第四季度实现，而期间费用在各年度内较为均衡地发生，造成公司下半年实现</w:t>
      </w:r>
      <w:r>
        <w:rPr>
          <w:spacing w:val="-38"/>
        </w:rPr>
        <w:t> </w:t>
      </w:r>
      <w:r>
        <w:rPr>
          <w:spacing w:val="-38"/>
        </w:rPr>
      </w:r>
      <w:r>
        <w:rPr/>
        <w:t>利润占全年比重较高，业绩存在季节性波动。</w:t>
      </w:r>
      <w:r>
        <w:rPr>
          <w:b w:val="0"/>
          <w:bCs w:val="0"/>
        </w:rPr>
      </w:r>
    </w:p>
    <w:p>
      <w:pPr>
        <w:pStyle w:val="Heading2"/>
        <w:spacing w:line="240" w:lineRule="auto" w:before="133"/>
        <w:ind w:left="714" w:right="0"/>
        <w:jc w:val="left"/>
        <w:rPr>
          <w:b w:val="0"/>
          <w:bCs w:val="0"/>
        </w:rPr>
      </w:pPr>
      <w:r>
        <w:rPr/>
        <w:t>公司经本次董事会审议通过的利润分配预案为：以 </w:t>
      </w:r>
      <w:r>
        <w:rPr>
          <w:rFonts w:ascii="Times New Roman" w:hAnsi="Times New Roman" w:cs="Times New Roman" w:eastAsia="Times New Roman" w:hint="default"/>
        </w:rPr>
        <w:t>133,948,619</w:t>
      </w:r>
      <w:r>
        <w:rPr>
          <w:rFonts w:ascii="Times New Roman" w:hAnsi="Times New Roman" w:cs="Times New Roman" w:eastAsia="Times New Roman" w:hint="default"/>
          <w:spacing w:val="23"/>
        </w:rPr>
        <w:t> </w:t>
      </w:r>
      <w:r>
        <w:rPr/>
        <w:t>股为基数，</w:t>
      </w:r>
      <w:r>
        <w:rPr>
          <w:b w:val="0"/>
          <w:bCs w:val="0"/>
        </w:rPr>
      </w:r>
    </w:p>
    <w:p>
      <w:pPr>
        <w:pStyle w:val="Heading2"/>
        <w:spacing w:line="240" w:lineRule="auto" w:before="136"/>
        <w:ind w:right="0"/>
        <w:jc w:val="left"/>
        <w:rPr>
          <w:b w:val="0"/>
          <w:bCs w:val="0"/>
        </w:rPr>
      </w:pPr>
      <w:r>
        <w:rPr>
          <w:w w:val="100"/>
        </w:rPr>
        <w:t>向全</w:t>
      </w:r>
      <w:r>
        <w:rPr>
          <w:spacing w:val="2"/>
          <w:w w:val="100"/>
        </w:rPr>
        <w:t>体</w:t>
      </w:r>
      <w:r>
        <w:rPr>
          <w:w w:val="100"/>
        </w:rPr>
        <w:t>股东每</w:t>
      </w:r>
      <w:r>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股派发</w:t>
      </w:r>
      <w:r>
        <w:rPr>
          <w:spacing w:val="2"/>
          <w:w w:val="100"/>
        </w:rPr>
        <w:t>现</w:t>
      </w:r>
      <w:r>
        <w:rPr>
          <w:w w:val="100"/>
        </w:rPr>
        <w:t>金红利</w:t>
      </w:r>
      <w:r>
        <w:rPr/>
        <w:t> </w:t>
      </w:r>
      <w:r>
        <w:rPr>
          <w:rFonts w:ascii="Times New Roman" w:hAnsi="Times New Roman" w:cs="Times New Roman" w:eastAsia="Times New Roman" w:hint="default"/>
          <w:w w:val="100"/>
        </w:rPr>
        <w:t>0.50</w:t>
      </w:r>
      <w:r>
        <w:rPr>
          <w:rFonts w:ascii="Times New Roman" w:hAnsi="Times New Roman" w:cs="Times New Roman" w:eastAsia="Times New Roman" w:hint="default"/>
          <w:spacing w:val="-1"/>
        </w:rPr>
        <w:t> </w:t>
      </w:r>
      <w:r>
        <w:rPr>
          <w:spacing w:val="-32"/>
          <w:w w:val="100"/>
        </w:rPr>
        <w:t>元</w:t>
      </w:r>
      <w:r>
        <w:rPr>
          <w:w w:val="100"/>
        </w:rPr>
        <w:t>（含</w:t>
      </w:r>
      <w:r>
        <w:rPr>
          <w:spacing w:val="2"/>
          <w:w w:val="100"/>
        </w:rPr>
        <w:t>税</w:t>
      </w:r>
      <w:r>
        <w:rPr>
          <w:spacing w:val="-142"/>
          <w:w w:val="100"/>
        </w:rPr>
        <w:t>）</w:t>
      </w:r>
      <w:r>
        <w:rPr>
          <w:spacing w:val="-32"/>
          <w:w w:val="100"/>
        </w:rPr>
        <w:t>，</w:t>
      </w:r>
      <w:r>
        <w:rPr>
          <w:w w:val="100"/>
        </w:rPr>
        <w:t>送</w:t>
      </w:r>
      <w:r>
        <w:rPr>
          <w:spacing w:val="2"/>
          <w:w w:val="100"/>
        </w:rPr>
        <w:t>红</w:t>
      </w:r>
      <w:r>
        <w:rPr>
          <w:w w:val="100"/>
        </w:rPr>
        <w:t>股</w:t>
      </w:r>
      <w:r>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2"/>
          <w:w w:val="100"/>
        </w:rPr>
        <w:t>股</w:t>
      </w:r>
      <w:r>
        <w:rPr>
          <w:w w:val="100"/>
        </w:rPr>
        <w:t>（含</w:t>
      </w:r>
      <w:r>
        <w:rPr>
          <w:spacing w:val="2"/>
          <w:w w:val="100"/>
        </w:rPr>
        <w:t>税</w:t>
      </w:r>
      <w:r>
        <w:rPr>
          <w:spacing w:val="-142"/>
          <w:w w:val="100"/>
        </w:rPr>
        <w:t>）</w:t>
      </w:r>
      <w:r>
        <w:rPr>
          <w:spacing w:val="-32"/>
          <w:w w:val="100"/>
        </w:rPr>
        <w:t>，</w:t>
      </w:r>
      <w:r>
        <w:rPr>
          <w:w w:val="100"/>
        </w:rPr>
        <w:t>以资本</w:t>
      </w:r>
      <w:r>
        <w:rPr>
          <w:b w:val="0"/>
          <w:bCs w:val="0"/>
          <w:w w:val="100"/>
        </w:rPr>
      </w:r>
    </w:p>
    <w:p>
      <w:pPr>
        <w:pStyle w:val="Heading2"/>
        <w:spacing w:line="240" w:lineRule="auto" w:before="136"/>
        <w:ind w:right="0"/>
        <w:jc w:val="left"/>
        <w:rPr>
          <w:b w:val="0"/>
          <w:bCs w:val="0"/>
        </w:rPr>
      </w:pPr>
      <w:r>
        <w:rPr/>
        <w:t>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股。</w:t>
      </w:r>
      <w:r>
        <w:rPr>
          <w:b w:val="0"/>
          <w:bCs w:val="0"/>
        </w:rPr>
      </w:r>
    </w:p>
    <w:p>
      <w:pPr>
        <w:spacing w:after="0" w:line="240" w:lineRule="auto"/>
        <w:jc w:val="left"/>
        <w:sectPr>
          <w:pgSz w:w="11910" w:h="16840"/>
          <w:pgMar w:header="745" w:footer="980" w:top="1060" w:bottom="1160" w:left="980" w:right="96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8"/>
          <w:szCs w:val="18"/>
        </w:rPr>
      </w:pPr>
    </w:p>
    <w:p>
      <w:pPr>
        <w:spacing w:line="501" w:lineRule="exact" w:before="0"/>
        <w:ind w:left="2431" w:right="243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43"/>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before="75"/>
            <w:ind w:right="0"/>
            <w:jc w:val="left"/>
            <w:rPr>
              <w:rFonts w:ascii="Times New Roman" w:hAnsi="Times New Roman" w:cs="Times New Roman" w:eastAsia="Times New Roman" w:hint="default"/>
              <w:b w:val="0"/>
              <w:bCs w:val="0"/>
            </w:rPr>
          </w:pPr>
          <w:hyperlink w:history="true" w:anchor="_TOC_250010">
            <w:r>
              <w:rPr/>
              <w:t>第二节</w:t>
            </w:r>
            <w:r>
              <w:rPr>
                <w:spacing w:val="43"/>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43"/>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43"/>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43"/>
              </w:rPr>
              <w:t> </w:t>
            </w:r>
            <w:r>
              <w:rPr/>
              <w:t>重要事项</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43"/>
              </w:rPr>
              <w:t> </w:t>
            </w:r>
            <w:r>
              <w:rPr/>
              <w:t>股份变动及股东情况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43"/>
              </w:rPr>
              <w:t> </w:t>
            </w:r>
            <w:r>
              <w:rPr/>
              <w:t>优先股相关情况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43"/>
              </w:rPr>
              <w:t> </w:t>
            </w:r>
            <w:r>
              <w:rPr/>
              <w:t>董事、监事、高级管理人员和员工情况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43"/>
              </w:rPr>
              <w:t> </w:t>
            </w:r>
            <w:r>
              <w:rPr/>
              <w:t>公司治理</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43"/>
              </w:rPr>
              <w:t> </w:t>
            </w:r>
            <w:r>
              <w:rPr/>
              <w:t>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44"/>
              </w:rPr>
              <w:t> </w:t>
            </w:r>
            <w:r>
              <w:rPr/>
              <w:t>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44"/>
              </w:rPr>
              <w:t> </w:t>
            </w:r>
            <w:r>
              <w:rPr/>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843"/>
        <w:ind w:left="2431" w:right="243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公司、本公司、科蓝公司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宁波科蓝盛合投资管理合伙企业（有限合伙）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科蓝盈众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宁波科蓝盈众投资管理合伙企业（有限合伙）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科蓝融创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宁波科蓝融创投资管理合伙企业（有限合伙）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科蓝银科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宁波科蓝银科投资管理合伙企业（有限合伙）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科蓝金投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宁波科蓝金投投资管理合伙企业（有限合伙）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科蓝海联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宁波科蓝海联投资管理合伙企业（有限合伙）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香港科蓝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科蓝软体系统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鑫合易家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广州市民卡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广州市民卡信息系统有限公司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杭州兆富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杭州兆富投资合伙企业（有限合伙）</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上海文化基金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上海文化产业股权投资基金合伙企业（有限合伙）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广州司浦林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广州司浦林信息产业创业投资企业（有限合伙）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杭州太一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杭州太一天择投资管理合伙企业（有限合伙）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深圳君创资本股权基金投资管理中心（有限合伙）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杭州先锋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杭州先锋基石股权投资合伙企业（有限合伙）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济宁先锋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济宁先锋基石股权投资企业（有限合伙）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北京科蓝软件系统股份有限公司股东大会、董事会、监事会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，信息技术的英文缩写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由专业化的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企业为金融企业提供满足其渠道、业务、管理等需求</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的应用软件开发及相应技术服务</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指以依托于移动支付、云计算、社交网络以及搜索引擎、</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等互联 </w:t>
            </w:r>
            <w:r>
              <w:rPr>
                <w:rFonts w:ascii="宋体" w:hAnsi="宋体" w:cs="宋体" w:eastAsia="宋体" w:hint="default"/>
                <w:spacing w:val="-2"/>
                <w:sz w:val="18"/>
                <w:szCs w:val="18"/>
              </w:rPr>
              <w:t>网工具，实现资金融通、支付和信息中介等业务的一种新兴金融，是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传统金融行业与互联网精神相结合的新兴领域</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直销银行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pacing w:val="-2"/>
                <w:sz w:val="18"/>
                <w:szCs w:val="18"/>
              </w:rPr>
              <w:t>互联网银行或者虚拟银行，是互联网时代应运而生的一种新型银行运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作模式，这一经营模式下，银行没有营业网点，不发放实体银行卡， </w:t>
            </w:r>
            <w:r>
              <w:rPr>
                <w:rFonts w:ascii="宋体" w:hAnsi="宋体" w:cs="宋体" w:eastAsia="宋体" w:hint="default"/>
                <w:spacing w:val="-2"/>
                <w:sz w:val="18"/>
                <w:szCs w:val="18"/>
              </w:rPr>
              <w:t>客户主要通过电脑、电子邮件、手机、电话等远程渠道获取银行产品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和服务，因没有网点经营费用，直销银行可以为银行客户提供更有竞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争力的存贷款价格及更低的手续费率</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基于互联网的商业计算模型，通过网络以按需、易扩展的方式获得所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需计算服务，这种服务可以是</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、软件或互联网相关，也可以是其他</w:t>
            </w:r>
            <w:r>
              <w:rPr>
                <w:rFonts w:ascii="宋体" w:hAnsi="宋体" w:cs="宋体" w:eastAsia="宋体" w:hint="default"/>
                <w:sz w:val="18"/>
                <w:szCs w:val="18"/>
              </w:rPr>
              <w:t> 服务，也即意味着计算能力可以作为一种商品通过互联网进行流通</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所涉及的资料量规模巨大到无法透过目前主流软件工具，在合理时间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内达到撷取、管理、处理并整理成为帮助企业经营决策更积极目的的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资讯</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，即客户关系管理，旨在通过对客 </w:t>
            </w:r>
            <w:r>
              <w:rPr>
                <w:rFonts w:ascii="宋体" w:hAnsi="宋体" w:cs="宋体" w:eastAsia="宋体" w:hint="default"/>
                <w:spacing w:val="-2"/>
                <w:sz w:val="18"/>
                <w:szCs w:val="18"/>
              </w:rPr>
              <w:t>户详细资料的深入分析来提高客户满意程度、从而提高企业的竞争力</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ECIF</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Customer Information</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Facility</w:t>
            </w:r>
            <w:r>
              <w:rPr>
                <w:rFonts w:ascii="宋体" w:hAnsi="宋体" w:cs="宋体" w:eastAsia="宋体" w:hint="default"/>
                <w:sz w:val="18"/>
                <w:szCs w:val="18"/>
              </w:rPr>
              <w:t>，企业级客户信息整合系统， 是指对企业的客户信息进行整合，形成集中、全面的客户信息的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系统</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ISO</w:t>
            </w:r>
            <w:r>
              <w:rPr>
                <w:rFonts w:ascii="Times New Roman"/>
                <w:spacing w:val="-1"/>
                <w:sz w:val="18"/>
              </w:rPr>
              <w:t> </w:t>
            </w:r>
            <w:r>
              <w:rPr>
                <w:rFonts w:ascii="Times New Roman"/>
                <w:sz w:val="18"/>
              </w:rPr>
              <w:t>9001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国际标准化组织（</w:t>
            </w:r>
            <w:r>
              <w:rPr>
                <w:rFonts w:ascii="Times New Roman" w:hAnsi="Times New Roman" w:cs="Times New Roman" w:eastAsia="Times New Roman" w:hint="default"/>
                <w:sz w:val="18"/>
                <w:szCs w:val="18"/>
              </w:rPr>
              <w:t>ISO</w:t>
            </w:r>
            <w:r>
              <w:rPr>
                <w:rFonts w:ascii="宋体" w:hAnsi="宋体" w:cs="宋体" w:eastAsia="宋体" w:hint="default"/>
                <w:sz w:val="18"/>
                <w:szCs w:val="18"/>
              </w:rPr>
              <w:t>）颁布的质量管理体系认证标准，该标准对质 </w:t>
            </w:r>
            <w:r>
              <w:rPr>
                <w:rFonts w:ascii="宋体" w:hAnsi="宋体" w:cs="宋体" w:eastAsia="宋体" w:hint="default"/>
                <w:spacing w:val="-2"/>
                <w:sz w:val="18"/>
                <w:szCs w:val="18"/>
              </w:rPr>
              <w:t>量管理体系、管理职责、资源管理、产品实现以及测量、分析和改进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等方面提出了严格要求</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OSGI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Open Service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Gateway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Initiative</w:t>
            </w:r>
            <w:r>
              <w:rPr>
                <w:rFonts w:ascii="宋体" w:hAnsi="宋体" w:cs="宋体" w:eastAsia="宋体" w:hint="default"/>
                <w:sz w:val="18"/>
                <w:szCs w:val="18"/>
              </w:rPr>
              <w:t>，是一项面向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的动态模型系统的 技术</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PowerEngine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公司用于应用开发的拥有自主知识产权的应用开发平台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TOC_250010" w:id="2"/>
      <w:r>
        <w:rPr/>
        <w:t>第二节 </w:t>
      </w:r>
      <w:r>
        <w:rPr>
          <w:spacing w:val="13"/>
        </w:rPr>
        <w:t> </w:t>
      </w:r>
      <w:r>
        <w:rPr/>
        <w:t>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pict>
          <v:group style="position:absolute;margin-left:172.339996pt;margin-top:114.672501pt;width:361.55pt;height:19.7pt;mso-position-horizontal-relative:page;mso-position-vertical-relative:paragraph;z-index:-1227304" coordorigin="3447,2293" coordsize="7231,394">
            <v:shape style="position:absolute;left:3447;top:2293;width:7231;height:394" coordorigin="3447,2293" coordsize="7231,394" path="m3447,2687l10677,2687,10677,2293,3447,2293,3447,2687xe" filled="true" fillcolor="#ffffff" stroked="false">
              <v:path arrowok="t"/>
              <v:fill type="solid"/>
            </v:shape>
            <w10:wrap type="none"/>
          </v:group>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科蓝软件</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Client Service International,</w:t>
            </w:r>
            <w:r>
              <w:rPr>
                <w:rFonts w:ascii="Times New Roman"/>
                <w:spacing w:val="-7"/>
                <w:sz w:val="18"/>
              </w:rPr>
              <w:t> </w:t>
            </w:r>
            <w:r>
              <w:rPr>
                <w:rFonts w:ascii="Times New Roman"/>
                <w:sz w:val="18"/>
              </w:rPr>
              <w:t>Inc.</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CSII</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王安京</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北京市北京经济技术开发区永昌北路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D06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100176</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号丰联广场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A1601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100020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www.csii.com.cn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investor@csii.com.cn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王娟</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号丰联广场</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A1601</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号丰联广场</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A1601</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010-65880766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010-65882700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010-65880766-201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010-65880766-201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investor@csii.com.cn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investor@csii.com.cn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证券时报、上海证券报、证券日报、中国证券报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叶金福、刘黎</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号海通证券 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张刚、薛阳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670,374,055.70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654,656,888.29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507,969,505.99</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40,080,358.35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42,773,543.31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35,278,933.20</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37,972,695.60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41,564,593.32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33,034,213.51</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-28,472,239.33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-8,583,279.27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-101,252,166.45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1,135,108,965.26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760,299,747.24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661,719,222.92</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678,188,834.44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433,567,391.28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390,799,289.91</w:t>
            </w:r>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64,363,725.96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136,851,839.29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88,014,687.96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381,143,802.49</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-20,579,815.44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-10,043,023.40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-30,672,480.62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101,375,677.81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-20,579,815.44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-10,757,960.56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-31,493,692.38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100,804,163.98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-129,492,180.99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-56,201,308.93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-67,326,116.62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224,547,367.21</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4"/>
        <w:gridCol w:w="1522"/>
        <w:gridCol w:w="1520"/>
        <w:gridCol w:w="1522"/>
        <w:gridCol w:w="1711"/>
      </w:tblGrid>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-5,927.70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-1,306.44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主要为固定资产处置 损失</w:t>
            </w:r>
          </w:p>
        </w:tc>
      </w:tr>
      <w:tr>
        <w:trPr>
          <w:trHeight w:val="317" w:hRule="exact"/>
        </w:trPr>
        <w:tc>
          <w:tcPr>
            <w:tcW w:w="3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1,296,864.63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821,279.07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165,000.00</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主要为稳定岗位补 贴、财政扶持基金、 中关村国家自主创新 示范区企业担保融资 扶持资金</w:t>
            </w:r>
          </w:p>
        </w:tc>
      </w:tr>
      <w:tr>
        <w:trPr>
          <w:trHeight w:val="1018" w:hRule="exact"/>
        </w:trPr>
        <w:tc>
          <w:tcPr>
            <w:tcW w:w="3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61" w:hRule="exact"/>
        </w:trPr>
        <w:tc>
          <w:tcPr>
            <w:tcW w:w="3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554,743.15</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2,233,934.77</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主要为银行理财产品 投资收益</w:t>
            </w:r>
          </w:p>
        </w:tc>
      </w:tr>
      <w:tr>
        <w:trPr>
          <w:trHeight w:val="391" w:hRule="exact"/>
        </w:trPr>
        <w:tc>
          <w:tcPr>
            <w:tcW w:w="3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61" w:hRule="exact"/>
        </w:trPr>
        <w:tc>
          <w:tcPr>
            <w:tcW w:w="3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633,923.15</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601,015.04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243,218.36</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主要为收到的个税返 还</w:t>
            </w:r>
          </w:p>
        </w:tc>
      </w:tr>
      <w:tr>
        <w:trPr>
          <w:trHeight w:val="394" w:hRule="exact"/>
        </w:trPr>
        <w:tc>
          <w:tcPr>
            <w:tcW w:w="3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371,940.48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213,344.12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396,127.00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2,107,662.75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1,208,949.99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2,244,719.69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项目界定为经常性损益的项目的情形。</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70"/>
        <w:jc w:val="center"/>
        <w:rPr>
          <w:b w:val="0"/>
          <w:bCs w:val="0"/>
        </w:rPr>
      </w:pPr>
      <w:bookmarkStart w:name="_TOC_250009" w:id="3"/>
      <w:r>
        <w:rPr/>
        <w:t>第三节 </w:t>
      </w:r>
      <w:r>
        <w:rPr>
          <w:spacing w:val="7"/>
        </w:rPr>
        <w:t> </w:t>
      </w:r>
      <w:r>
        <w:rPr/>
        <w:t>公司业务概要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0"/>
        <w:jc w:val="both"/>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54"/>
        <w:jc w:val="left"/>
      </w:pPr>
      <w:r>
        <w:rPr/>
        <w:t>公司是否需要遵守特殊行业的披露要求 否</w:t>
      </w:r>
    </w:p>
    <w:p>
      <w:pPr>
        <w:pStyle w:val="BodyText"/>
        <w:spacing w:line="240" w:lineRule="auto" w:before="25"/>
        <w:ind w:right="0"/>
        <w:jc w:val="both"/>
        <w:rPr>
          <w:rFonts w:ascii="宋体" w:hAnsi="宋体" w:cs="宋体" w:eastAsia="宋体" w:hint="default"/>
        </w:rPr>
      </w:pPr>
      <w:r>
        <w:rPr/>
        <w:t>（一）主要业务、主要产品及用途</w:t>
      </w:r>
      <w:r>
        <w:rPr>
          <w:rFonts w:ascii="宋体" w:hAnsi="宋体" w:cs="宋体" w:eastAsia="宋体" w:hint="default"/>
        </w:rPr>
        <w:t> </w:t>
      </w:r>
    </w:p>
    <w:p>
      <w:pPr>
        <w:pStyle w:val="BodyText"/>
        <w:spacing w:line="240" w:lineRule="auto" w:before="76"/>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1</w:t>
      </w:r>
      <w:r>
        <w:rPr/>
        <w:t>、公司主要业务、产品</w:t>
      </w:r>
      <w:r>
        <w:rPr>
          <w:rFonts w:ascii="宋体" w:hAnsi="宋体" w:cs="宋体" w:eastAsia="宋体" w:hint="default"/>
        </w:rPr>
        <w:t> </w:t>
      </w:r>
    </w:p>
    <w:p>
      <w:pPr>
        <w:pStyle w:val="BodyText"/>
        <w:spacing w:line="319" w:lineRule="auto" w:before="76"/>
        <w:ind w:right="19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科蓝公司是一家国内领先的银行</w:t>
      </w:r>
      <w:r>
        <w:rPr>
          <w:rFonts w:ascii="宋体" w:hAnsi="宋体" w:cs="宋体" w:eastAsia="宋体" w:hint="default"/>
          <w:spacing w:val="-2"/>
        </w:rPr>
        <w:t>IT</w:t>
      </w:r>
      <w:r>
        <w:rPr>
          <w:spacing w:val="-2"/>
        </w:rPr>
        <w:t>解决方案供应商，主营业务是向以银行为主的金融机构提供软件产品应用开发和技术</w:t>
      </w:r>
      <w:r>
        <w:rPr/>
        <w:t> </w:t>
      </w:r>
      <w:r>
        <w:rPr>
          <w:spacing w:val="-2"/>
        </w:rPr>
        <w:t>服务，可为银行等金融行业企业提供</w:t>
      </w:r>
      <w:r>
        <w:rPr>
          <w:rFonts w:ascii="宋体" w:hAnsi="宋体" w:cs="宋体" w:eastAsia="宋体" w:hint="default"/>
          <w:spacing w:val="-2"/>
        </w:rPr>
        <w:t>IT</w:t>
      </w:r>
      <w:r>
        <w:rPr>
          <w:spacing w:val="-2"/>
        </w:rPr>
        <w:t>咨询、规划、建设、营运、产品创新以及市场营销等一揽子解决方案。公司产品涵盖</w:t>
      </w:r>
      <w:r>
        <w:rPr>
          <w:spacing w:val="-67"/>
        </w:rPr>
        <w:t> </w:t>
      </w:r>
      <w:r>
        <w:rPr>
          <w:spacing w:val="-67"/>
        </w:rPr>
      </w:r>
      <w:r>
        <w:rPr>
          <w:spacing w:val="-2"/>
        </w:rPr>
        <w:t>银行渠道类、业务类和管理类领域，主要产品包括电子银行系统、互联网金融类系统、网银安全系统以及银行核心业务系统</w:t>
      </w:r>
      <w:r>
        <w:rPr>
          <w:spacing w:val="-64"/>
        </w:rPr>
        <w:t> </w:t>
      </w:r>
      <w:r>
        <w:rPr>
          <w:spacing w:val="-64"/>
        </w:rPr>
      </w:r>
      <w:r>
        <w:rPr/>
        <w:t>等。</w:t>
      </w:r>
      <w:r>
        <w:rPr>
          <w:rFonts w:ascii="宋体" w:hAnsi="宋体" w:cs="宋体" w:eastAsia="宋体" w:hint="default"/>
        </w:rPr>
        <w:t> </w:t>
      </w:r>
    </w:p>
    <w:p>
      <w:pPr>
        <w:pStyle w:val="BodyText"/>
        <w:spacing w:line="316" w:lineRule="auto" w:before="17"/>
        <w:ind w:right="11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公司的电子银行系统主要包括网上银行、手机银行、微信银行等电子渠道产品，随着商业银行信息化水平的不断提升， 电子渠道逐渐取代柜台成为商业银行业务收入的主要来源，电子渠道成为银行向“以客户为中心”转型的重点。</w:t>
      </w:r>
      <w:r>
        <w:rPr>
          <w:rFonts w:ascii="宋体" w:hAnsi="宋体" w:cs="宋体" w:eastAsia="宋体" w:hint="default"/>
        </w:rPr>
        <w:t> </w:t>
      </w:r>
    </w:p>
    <w:p>
      <w:pPr>
        <w:pStyle w:val="BodyText"/>
        <w:spacing w:line="316" w:lineRule="auto" w:before="19"/>
        <w:ind w:right="189"/>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公司的互联网金融类系统主要包括直销银行、金融开放平台等产品。为应对互联网金融的挑战，传统商业银行积极拥抱</w:t>
      </w:r>
      <w:r>
        <w:rPr/>
        <w:t> </w:t>
      </w:r>
      <w:r>
        <w:rPr>
          <w:spacing w:val="-2"/>
        </w:rPr>
        <w:t>互联网，直销银行市场方兴未艾。发行人已经成功地为民生银行、北京银行、上海银行、南京银行、天津银行、湖北银行等</w:t>
      </w:r>
      <w:r>
        <w:rPr>
          <w:spacing w:val="-73"/>
        </w:rPr>
        <w:t> </w:t>
      </w:r>
      <w:r>
        <w:rPr>
          <w:spacing w:val="-73"/>
        </w:rPr>
      </w:r>
      <w:r>
        <w:rPr>
          <w:rFonts w:ascii="宋体" w:hAnsi="宋体" w:cs="宋体" w:eastAsia="宋体" w:hint="default"/>
        </w:rPr>
        <w:t>70</w:t>
      </w:r>
      <w:r>
        <w:rPr/>
        <w:t>余家银行承建了直销银行及互联网金融平台，市场占有率处于绝对领先地位。</w:t>
      </w:r>
      <w:r>
        <w:rPr>
          <w:rFonts w:ascii="宋体" w:hAnsi="宋体" w:cs="宋体" w:eastAsia="宋体" w:hint="default"/>
        </w:rPr>
        <w:t> </w:t>
      </w:r>
    </w:p>
    <w:p>
      <w:pPr>
        <w:pStyle w:val="BodyText"/>
        <w:spacing w:line="316" w:lineRule="auto" w:before="19"/>
        <w:ind w:right="19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公司的网银安全系统主要包括网银管家等产品，随着网银支付、移动支付的广泛普及，安全性已成为银行用户选择网银</w:t>
      </w:r>
      <w:r>
        <w:rPr/>
        <w:t> 安全认证手段时首要考虑的因素，未来，银行等金融机构对网银安全系统的建设投入将不断增加。</w:t>
      </w:r>
      <w:r>
        <w:rPr>
          <w:rFonts w:ascii="宋体" w:hAnsi="宋体" w:cs="宋体" w:eastAsia="宋体" w:hint="default"/>
        </w:rPr>
        <w:t> </w:t>
      </w:r>
    </w:p>
    <w:p>
      <w:pPr>
        <w:pStyle w:val="BodyText"/>
        <w:spacing w:line="316" w:lineRule="auto" w:before="19"/>
        <w:ind w:right="19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公司的银行核心业务系统主要服务于商业银行业的业务流程改造、功能升级、种类增加等更新换代需求，随着中国银行</w:t>
      </w:r>
      <w:r>
        <w:rPr/>
        <w:t> </w:t>
      </w:r>
      <w:r>
        <w:rPr>
          <w:spacing w:val="-2"/>
        </w:rPr>
        <w:t>业改革的不断深入、互联网金融的兴起、市场利率化的逐步推进，银行机构开始升级换代其核心业务系统以增强竞争力，加</w:t>
      </w:r>
      <w:r>
        <w:rPr>
          <w:spacing w:val="-64"/>
        </w:rPr>
        <w:t> </w:t>
      </w:r>
      <w:r>
        <w:rPr>
          <w:spacing w:val="-64"/>
        </w:rPr>
      </w:r>
      <w:r>
        <w:rPr/>
        <w:t>强金融业务创新及提高服务能力，国内银行业核心业务系统将迎来新一波的建设高潮。</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3555" w:lineRule="exact"/>
        <w:ind w:left="153"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257800" cy="22574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257800" cy="225742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9"/>
        <w:rPr>
          <w:rFonts w:ascii="宋体" w:hAnsi="宋体" w:cs="宋体" w:eastAsia="宋体" w:hint="default"/>
          <w:sz w:val="4"/>
          <w:szCs w:val="4"/>
        </w:rPr>
      </w:pPr>
    </w:p>
    <w:p>
      <w:pPr>
        <w:pStyle w:val="BodyText"/>
        <w:spacing w:line="240" w:lineRule="auto" w:before="44"/>
        <w:ind w:left="0" w:right="1000"/>
        <w:jc w:val="right"/>
      </w:pPr>
      <w:r>
        <w:rPr/>
        <w:t>图</w:t>
      </w:r>
      <w:r>
        <w:rPr>
          <w:rFonts w:ascii="Times New Roman" w:hAnsi="Times New Roman" w:cs="Times New Roman" w:eastAsia="Times New Roman" w:hint="default"/>
        </w:rPr>
        <w:t>1:</w:t>
      </w:r>
      <w:r>
        <w:rPr/>
        <w:t>科蓝软件主要产品系列</w:t>
      </w:r>
    </w:p>
    <w:p>
      <w:pPr>
        <w:pStyle w:val="BodyText"/>
        <w:spacing w:line="240" w:lineRule="auto" w:before="63"/>
        <w:ind w:right="6754"/>
        <w:jc w:val="left"/>
      </w:pPr>
      <w:r>
        <w:rPr>
          <w:rFonts w:ascii="Times New Roman" w:hAnsi="Times New Roman" w:cs="Times New Roman" w:eastAsia="Times New Roman" w:hint="default"/>
        </w:rPr>
        <w:t>2</w:t>
      </w:r>
      <w:r>
        <w:rPr/>
        <w:t>、公司主要经营模式</w:t>
      </w:r>
    </w:p>
    <w:p>
      <w:pPr>
        <w:pStyle w:val="BodyText"/>
        <w:spacing w:line="309" w:lineRule="auto" w:before="63"/>
        <w:ind w:right="176" w:firstLine="288"/>
        <w:jc w:val="left"/>
      </w:pPr>
      <w:r>
        <w:rPr/>
        <w:t>公司主要向以银行为主的金融机构提供金融软件产品技术开发和技术服务的一体化</w:t>
      </w:r>
      <w:r>
        <w:rPr>
          <w:rFonts w:ascii="Times New Roman" w:hAnsi="Times New Roman" w:cs="Times New Roman" w:eastAsia="Times New Roman" w:hint="default"/>
        </w:rPr>
        <w:t>IT</w:t>
      </w:r>
      <w:r>
        <w:rPr/>
        <w:t>解决方案，将银行互联网金融渠 </w:t>
      </w:r>
      <w:r>
        <w:rPr>
          <w:spacing w:val="-2"/>
        </w:rPr>
        <w:t>道、互联网金融业务等方面的知识和技术与市场和客户需求结合，开发出满足市场需求的技术产品和平台，在标准产品的基</w:t>
      </w:r>
      <w:r>
        <w:rPr>
          <w:spacing w:val="-63"/>
        </w:rPr>
        <w:t> </w:t>
      </w:r>
      <w:r>
        <w:rPr>
          <w:spacing w:val="-63"/>
        </w:rPr>
      </w:r>
      <w:r>
        <w:rPr/>
        <w:t>础上根据不同客户的个性化需求进行配置和二次开发，为客户提供包括技术开发与服务和规划咨询的一体化解决方案。</w:t>
      </w:r>
    </w:p>
    <w:p>
      <w:pPr>
        <w:pStyle w:val="BodyText"/>
        <w:spacing w:line="300" w:lineRule="auto" w:before="24"/>
        <w:ind w:right="176" w:firstLine="288"/>
        <w:jc w:val="left"/>
      </w:pPr>
      <w:r>
        <w:rPr/>
        <w:t>银行机构在进行软件产品及技术服务采购时，通常采取招标或与</w:t>
      </w:r>
      <w:r>
        <w:rPr>
          <w:rFonts w:ascii="Times New Roman" w:hAnsi="Times New Roman" w:cs="Times New Roman" w:eastAsia="Times New Roman" w:hint="default"/>
        </w:rPr>
        <w:t>IT</w:t>
      </w:r>
      <w:r>
        <w:rPr/>
        <w:t>供应商进行商务谈判采购的方式进行，其中招标又分 </w:t>
      </w:r>
      <w:r>
        <w:rPr>
          <w:spacing w:val="-2"/>
        </w:rPr>
        <w:t>为公开招标与邀标，公开招标通常以招标公告形式，不定向邀请任何意向供应商，程序上相对繁琐；邀标是以招标邀请函的</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76"/>
        <w:jc w:val="left"/>
      </w:pPr>
      <w:r>
        <w:rPr>
          <w:spacing w:val="-2"/>
        </w:rPr>
        <w:t>形式定向邀请供应商前来投标。商务谈判采购通常是由银行内部使用部门和信息科技部门以及管理层相关人员共同组成议标</w:t>
      </w:r>
      <w:r>
        <w:rPr>
          <w:spacing w:val="-64"/>
        </w:rPr>
        <w:t> </w:t>
      </w:r>
      <w:r>
        <w:rPr>
          <w:spacing w:val="-64"/>
        </w:rPr>
      </w:r>
      <w:r>
        <w:rPr/>
        <w:t>小组，直接与长期合作的意向供应商商讨关于合同价格、实施周期等内容。</w:t>
      </w:r>
    </w:p>
    <w:p>
      <w:pPr>
        <w:pStyle w:val="BodyText"/>
        <w:spacing w:line="309" w:lineRule="auto" w:before="17"/>
        <w:ind w:right="189" w:firstLine="288"/>
        <w:jc w:val="both"/>
      </w:pPr>
      <w:r>
        <w:rPr/>
        <w:t>银行等金融机构对供应商有严格的资质要求，多数情况下，银行机构会选择行业内几家实力较强、有过成功案例的</w:t>
      </w:r>
      <w:r>
        <w:rPr>
          <w:rFonts w:ascii="Times New Roman" w:hAnsi="Times New Roman" w:cs="Times New Roman" w:eastAsia="Times New Roman" w:hint="default"/>
        </w:rPr>
        <w:t>IT</w:t>
      </w:r>
      <w:r>
        <w:rPr/>
        <w:t>企 </w:t>
      </w:r>
      <w:r>
        <w:rPr>
          <w:spacing w:val="-2"/>
        </w:rPr>
        <w:t>业作为备选供应商，在进行方案交流、实地考察等环节后，对备选供应商进行邀标或商务谈判，最后经过银行内部相关人员</w:t>
      </w:r>
      <w:r>
        <w:rPr>
          <w:spacing w:val="-62"/>
        </w:rPr>
        <w:t> </w:t>
      </w:r>
      <w:r>
        <w:rPr>
          <w:spacing w:val="-62"/>
        </w:rPr>
      </w:r>
      <w:r>
        <w:rPr/>
        <w:t>综合评议后确定供应商。</w:t>
      </w:r>
    </w:p>
    <w:p>
      <w:pPr>
        <w:pStyle w:val="BodyText"/>
        <w:spacing w:line="300" w:lineRule="auto" w:before="24"/>
        <w:ind w:right="192" w:firstLine="288"/>
        <w:jc w:val="both"/>
      </w:pPr>
      <w:r>
        <w:rPr/>
        <w:t>公司一旦进入客户的供应商体系，该客户对公司的</w:t>
      </w:r>
      <w:r>
        <w:rPr>
          <w:rFonts w:ascii="Times New Roman" w:hAnsi="Times New Roman" w:cs="Times New Roman" w:eastAsia="Times New Roman" w:hint="default"/>
        </w:rPr>
        <w:t>IT</w:t>
      </w:r>
      <w:r>
        <w:rPr/>
        <w:t>服务会具有较高黏性，故老客户对于延续性项目通常会直接与公司 进行商务谈判，公司与老客户商定合同条款后直接签订销售合同。</w:t>
      </w:r>
    </w:p>
    <w:p>
      <w:pPr>
        <w:pStyle w:val="BodyText"/>
        <w:spacing w:line="316" w:lineRule="auto" w:before="31"/>
        <w:ind w:right="104" w:firstLine="288"/>
        <w:jc w:val="both"/>
      </w:pPr>
      <w:r>
        <w:rPr>
          <w:spacing w:val="-2"/>
        </w:rPr>
        <w:t>此外，公司在直销银行系统产品领域具有领先优势，竞争对手很少，银行客户会直接采取单一来源方式向公司进行采购，</w:t>
      </w:r>
      <w:r>
        <w:rPr/>
        <w:t> 公司与银行客户进行商务谈判后达成销售合同。</w:t>
      </w:r>
    </w:p>
    <w:p>
      <w:pPr>
        <w:pStyle w:val="BodyText"/>
        <w:spacing w:line="240" w:lineRule="auto" w:before="19"/>
        <w:ind w:right="6754"/>
        <w:jc w:val="left"/>
      </w:pPr>
      <w:r>
        <w:rPr/>
        <w:t>（二）公司所处行业情况</w:t>
      </w:r>
    </w:p>
    <w:p>
      <w:pPr>
        <w:pStyle w:val="BodyText"/>
        <w:spacing w:line="240" w:lineRule="auto" w:before="76"/>
        <w:ind w:right="6754"/>
        <w:jc w:val="left"/>
      </w:pPr>
      <w:r>
        <w:rPr>
          <w:rFonts w:ascii="Times New Roman" w:hAnsi="Times New Roman" w:cs="Times New Roman" w:eastAsia="Times New Roman" w:hint="default"/>
        </w:rPr>
        <w:t>1</w:t>
      </w:r>
      <w:r>
        <w:rPr/>
        <w:t>、公司所处行业基本情况</w:t>
      </w:r>
    </w:p>
    <w:p>
      <w:pPr>
        <w:pStyle w:val="BodyText"/>
        <w:spacing w:line="300" w:lineRule="auto" w:before="63"/>
        <w:ind w:right="191" w:firstLine="288"/>
        <w:jc w:val="both"/>
      </w:pPr>
      <w:r>
        <w:rPr/>
        <w:t>公司一直致力于向以银行为主的金融机构提供金融软件产品应用开发和技术服务的一体化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解决方案，细分行业属于 </w:t>
      </w:r>
      <w:r>
        <w:rPr>
          <w:rFonts w:ascii="Times New Roman" w:hAnsi="Times New Roman" w:cs="Times New Roman" w:eastAsia="Times New Roman" w:hint="default"/>
          <w:spacing w:val="-1"/>
        </w:rPr>
        <w:t>“</w:t>
      </w:r>
      <w:r>
        <w:rPr>
          <w:spacing w:val="-1"/>
        </w:rPr>
        <w:t>软件和信息技术服务业</w:t>
      </w:r>
      <w:r>
        <w:rPr>
          <w:rFonts w:ascii="Times New Roman" w:hAnsi="Times New Roman" w:cs="Times New Roman" w:eastAsia="Times New Roman" w:hint="default"/>
          <w:spacing w:val="-1"/>
        </w:rPr>
        <w:t>”</w:t>
      </w:r>
      <w:r>
        <w:rPr>
          <w:spacing w:val="-1"/>
        </w:rPr>
        <w:t>下的</w:t>
      </w:r>
      <w:r>
        <w:rPr>
          <w:rFonts w:ascii="Times New Roman" w:hAnsi="Times New Roman" w:cs="Times New Roman" w:eastAsia="Times New Roman" w:hint="default"/>
          <w:spacing w:val="-1"/>
        </w:rPr>
        <w:t>“</w:t>
      </w:r>
      <w:r>
        <w:rPr>
          <w:spacing w:val="-1"/>
        </w:rPr>
        <w:t>金融软件和信息技术服务业</w:t>
      </w:r>
      <w:r>
        <w:rPr>
          <w:rFonts w:ascii="Times New Roman" w:hAnsi="Times New Roman" w:cs="Times New Roman" w:eastAsia="Times New Roman" w:hint="default"/>
          <w:spacing w:val="-1"/>
        </w:rPr>
        <w:t>”</w:t>
      </w:r>
      <w:r>
        <w:rPr>
          <w:spacing w:val="-1"/>
        </w:rPr>
        <w:t>，该细分行业涉及范围广、行业跨度大、科技含量高，对我国金</w:t>
      </w:r>
      <w:r>
        <w:rPr>
          <w:spacing w:val="-80"/>
        </w:rPr>
        <w:t> </w:t>
      </w:r>
      <w:r>
        <w:rPr>
          <w:spacing w:val="-80"/>
        </w:rPr>
      </w:r>
      <w:r>
        <w:rPr/>
        <w:t>融企业的信息化水平提升作用越来越大，是我国重点支持发展的行业之一。</w:t>
      </w:r>
    </w:p>
    <w:p>
      <w:pPr>
        <w:pStyle w:val="BodyText"/>
        <w:spacing w:line="316" w:lineRule="auto" w:before="31"/>
        <w:ind w:right="191" w:firstLine="288"/>
        <w:jc w:val="both"/>
      </w:pPr>
      <w:r>
        <w:rPr>
          <w:spacing w:val="-1"/>
        </w:rPr>
        <w:t>随着金融改革的深化，银行等金融机构的业务品种得到丰富，服务职能得到拓展，市场服务需求总量保持增长态势。同</w:t>
      </w:r>
      <w:r>
        <w:rPr/>
        <w:t> </w:t>
      </w:r>
      <w:r>
        <w:rPr>
          <w:spacing w:val="-2"/>
        </w:rPr>
        <w:t>时，银行业务的信息化、互联网化的趋势不断强化，对银行等金融机构的服务能力提出了更高的要求。上述两个因素使得我</w:t>
      </w:r>
      <w:r>
        <w:rPr>
          <w:spacing w:val="-64"/>
        </w:rPr>
        <w:t> </w:t>
      </w:r>
      <w:r>
        <w:rPr>
          <w:spacing w:val="-64"/>
        </w:rPr>
      </w:r>
      <w:r>
        <w:rPr/>
        <w:t>国银行业对</w:t>
      </w:r>
      <w:r>
        <w:rPr>
          <w:rFonts w:ascii="Times New Roman" w:hAnsi="Times New Roman" w:cs="Times New Roman" w:eastAsia="Times New Roman" w:hint="default"/>
        </w:rPr>
        <w:t>IT</w:t>
      </w:r>
      <w:r>
        <w:rPr/>
        <w:t>投资规模不断增长，进而促进了我国银行</w:t>
      </w:r>
      <w:r>
        <w:rPr>
          <w:rFonts w:ascii="Times New Roman" w:hAnsi="Times New Roman" w:cs="Times New Roman" w:eastAsia="Times New Roman" w:hint="default"/>
        </w:rPr>
        <w:t>IT</w:t>
      </w:r>
      <w:r>
        <w:rPr/>
        <w:t>行业的持续快速发展。</w:t>
      </w:r>
    </w:p>
    <w:p>
      <w:pPr>
        <w:pStyle w:val="BodyText"/>
        <w:spacing w:line="300" w:lineRule="auto"/>
        <w:ind w:right="259" w:firstLine="288"/>
        <w:jc w:val="left"/>
      </w:pPr>
      <w:r>
        <w:rPr>
          <w:rFonts w:ascii="Times New Roman" w:hAnsi="Times New Roman" w:cs="Times New Roman" w:eastAsia="Times New Roman" w:hint="default"/>
        </w:rPr>
        <w:t>IDC</w:t>
      </w:r>
      <w:r>
        <w:rPr/>
        <w:t>报告显示，</w:t>
      </w:r>
      <w:r>
        <w:rPr>
          <w:rFonts w:ascii="Times New Roman" w:hAnsi="Times New Roman" w:cs="Times New Roman" w:eastAsia="Times New Roman" w:hint="default"/>
        </w:rPr>
        <w:t>2016</w:t>
      </w:r>
      <w:r>
        <w:rPr/>
        <w:t>年，中国银行业 </w:t>
      </w:r>
      <w:r>
        <w:rPr>
          <w:rFonts w:ascii="Times New Roman" w:hAnsi="Times New Roman" w:cs="Times New Roman" w:eastAsia="Times New Roman" w:hint="default"/>
        </w:rPr>
        <w:t>IT </w:t>
      </w:r>
      <w:r>
        <w:rPr/>
        <w:t>解决方案市场的整体规模达到 </w:t>
      </w:r>
      <w:r>
        <w:rPr>
          <w:rFonts w:ascii="Times New Roman" w:hAnsi="Times New Roman" w:cs="Times New Roman" w:eastAsia="Times New Roman" w:hint="default"/>
        </w:rPr>
        <w:t>277.23</w:t>
      </w:r>
      <w:r>
        <w:rPr/>
        <w:t>亿元，比 </w:t>
      </w:r>
      <w:r>
        <w:rPr>
          <w:rFonts w:ascii="Times New Roman" w:hAnsi="Times New Roman" w:cs="Times New Roman" w:eastAsia="Times New Roman" w:hint="default"/>
        </w:rPr>
        <w:t>2015 </w:t>
      </w:r>
      <w:r>
        <w:rPr/>
        <w:t>年增长 </w:t>
      </w:r>
      <w:r>
        <w:rPr>
          <w:rFonts w:ascii="Times New Roman" w:hAnsi="Times New Roman" w:cs="Times New Roman" w:eastAsia="Times New Roman" w:hint="default"/>
        </w:rPr>
        <w:t>23.1%</w:t>
      </w:r>
      <w:r>
        <w:rPr/>
        <w:t>。</w:t>
      </w:r>
      <w:r>
        <w:rPr>
          <w:rFonts w:ascii="Times New Roman" w:hAnsi="Times New Roman" w:cs="Times New Roman" w:eastAsia="Times New Roman" w:hint="default"/>
        </w:rPr>
        <w:t>IDC</w:t>
      </w:r>
      <w:r>
        <w:rPr>
          <w:rFonts w:ascii="Times New Roman" w:hAnsi="Times New Roman" w:cs="Times New Roman" w:eastAsia="Times New Roman" w:hint="default"/>
          <w:spacing w:val="2"/>
        </w:rPr>
        <w:t> </w:t>
      </w:r>
      <w:r>
        <w:rPr/>
        <w:t>预测 该市场 </w:t>
      </w:r>
      <w:r>
        <w:rPr>
          <w:rFonts w:ascii="Times New Roman" w:hAnsi="Times New Roman" w:cs="Times New Roman" w:eastAsia="Times New Roman" w:hint="default"/>
        </w:rPr>
        <w:t>2017 </w:t>
      </w:r>
      <w:r>
        <w:rPr/>
        <w:t>到 </w:t>
      </w:r>
      <w:r>
        <w:rPr>
          <w:rFonts w:ascii="Times New Roman" w:hAnsi="Times New Roman" w:cs="Times New Roman" w:eastAsia="Times New Roman" w:hint="default"/>
        </w:rPr>
        <w:t>2021 </w:t>
      </w:r>
      <w:r>
        <w:rPr/>
        <w:t>年的年均复合增长率将为 </w:t>
      </w:r>
      <w:r>
        <w:rPr>
          <w:rFonts w:ascii="Times New Roman" w:hAnsi="Times New Roman" w:cs="Times New Roman" w:eastAsia="Times New Roman" w:hint="default"/>
        </w:rPr>
        <w:t>21.35%</w:t>
      </w:r>
      <w:r>
        <w:rPr/>
        <w:t>，到 </w:t>
      </w:r>
      <w:r>
        <w:rPr>
          <w:rFonts w:ascii="Times New Roman" w:hAnsi="Times New Roman" w:cs="Times New Roman" w:eastAsia="Times New Roman" w:hint="default"/>
        </w:rPr>
        <w:t>2021 </w:t>
      </w:r>
      <w:r>
        <w:rPr/>
        <w:t>年该市场规模将达到 </w:t>
      </w:r>
      <w:r>
        <w:rPr>
          <w:rFonts w:ascii="Times New Roman" w:hAnsi="Times New Roman" w:cs="Times New Roman" w:eastAsia="Times New Roman" w:hint="default"/>
        </w:rPr>
        <w:t>736.99</w:t>
      </w:r>
      <w:r>
        <w:rPr>
          <w:rFonts w:ascii="Times New Roman" w:hAnsi="Times New Roman" w:cs="Times New Roman" w:eastAsia="Times New Roman" w:hint="default"/>
          <w:spacing w:val="16"/>
        </w:rPr>
        <w:t> </w:t>
      </w:r>
      <w:r>
        <w:rPr/>
        <w:t>亿元。 </w:t>
      </w:r>
      <w:r>
        <w:rPr>
          <w:rFonts w:ascii="Times New Roman" w:hAnsi="Times New Roman" w:cs="Times New Roman" w:eastAsia="Times New Roman" w:hint="default"/>
        </w:rPr>
        <w:t>2</w:t>
      </w:r>
      <w:r>
        <w:rPr/>
        <w:t>、银行业</w:t>
      </w:r>
      <w:r>
        <w:rPr>
          <w:rFonts w:ascii="Times New Roman" w:hAnsi="Times New Roman" w:cs="Times New Roman" w:eastAsia="Times New Roman" w:hint="default"/>
        </w:rPr>
        <w:t>IT</w:t>
      </w:r>
      <w:r>
        <w:rPr/>
        <w:t>解决方案市场竞争和公司优势</w:t>
      </w:r>
    </w:p>
    <w:p>
      <w:pPr>
        <w:pStyle w:val="BodyText"/>
        <w:spacing w:line="300" w:lineRule="auto" w:before="13"/>
        <w:ind w:right="176" w:firstLine="288"/>
        <w:jc w:val="left"/>
      </w:pPr>
      <w:r>
        <w:rPr>
          <w:spacing w:val="-2"/>
        </w:rPr>
        <w:t>公司作为最主要的银行业</w:t>
      </w:r>
      <w:r>
        <w:rPr>
          <w:rFonts w:ascii="Times New Roman" w:hAnsi="Times New Roman" w:cs="Times New Roman" w:eastAsia="Times New Roman" w:hint="default"/>
          <w:spacing w:val="-2"/>
        </w:rPr>
        <w:t>IT</w:t>
      </w:r>
      <w:r>
        <w:rPr>
          <w:spacing w:val="-2"/>
        </w:rPr>
        <w:t>解决方案供应商之一，在</w:t>
      </w:r>
      <w:r>
        <w:rPr>
          <w:rFonts w:ascii="Times New Roman" w:hAnsi="Times New Roman" w:cs="Times New Roman" w:eastAsia="Times New Roman" w:hint="default"/>
          <w:spacing w:val="-2"/>
        </w:rPr>
        <w:t>IDC</w:t>
      </w:r>
      <w:r>
        <w:rPr>
          <w:spacing w:val="-2"/>
        </w:rPr>
        <w:t>研究中处于中国银行业</w:t>
      </w:r>
      <w:r>
        <w:rPr>
          <w:rFonts w:ascii="Times New Roman" w:hAnsi="Times New Roman" w:cs="Times New Roman" w:eastAsia="Times New Roman" w:hint="default"/>
          <w:spacing w:val="-2"/>
        </w:rPr>
        <w:t>IT</w:t>
      </w:r>
      <w:r>
        <w:rPr>
          <w:spacing w:val="-2"/>
        </w:rPr>
        <w:t>解决方案市场的领导者。</w:t>
      </w:r>
      <w:r>
        <w:rPr>
          <w:rFonts w:ascii="Times New Roman" w:hAnsi="Times New Roman" w:cs="Times New Roman" w:eastAsia="Times New Roman" w:hint="default"/>
          <w:spacing w:val="-2"/>
        </w:rPr>
        <w:t>IDC</w:t>
      </w:r>
      <w:r>
        <w:rPr>
          <w:spacing w:val="-2"/>
        </w:rPr>
        <w:t>研究中将</w:t>
      </w:r>
      <w:r>
        <w:rPr/>
        <w:t> 银行业</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t>解决方案分为渠道类、业务类、管理类和其它类解决方案。其中，科蓝软件被</w:t>
      </w:r>
      <w:r>
        <w:rPr>
          <w:rFonts w:ascii="Times New Roman" w:hAnsi="Times New Roman" w:cs="Times New Roman" w:eastAsia="Times New Roman" w:hint="default"/>
        </w:rPr>
        <w:t>IDC</w:t>
      </w:r>
      <w:r>
        <w:rPr/>
        <w:t>定义为一家具有互联网金融创 </w:t>
      </w:r>
      <w:r>
        <w:rPr>
          <w:spacing w:val="-1"/>
        </w:rPr>
        <w:t>新特质的企业，在渠道类解决方案领域居于持续领先地位，尤其在互联网银行</w:t>
      </w:r>
      <w:r>
        <w:rPr>
          <w:rFonts w:ascii="Times New Roman" w:hAnsi="Times New Roman" w:cs="Times New Roman" w:eastAsia="Times New Roman" w:hint="default"/>
          <w:spacing w:val="-1"/>
        </w:rPr>
        <w:t>(</w:t>
      </w:r>
      <w:r>
        <w:rPr>
          <w:spacing w:val="-1"/>
        </w:rPr>
        <w:t>直销银行</w:t>
      </w:r>
      <w:r>
        <w:rPr>
          <w:rFonts w:ascii="Times New Roman" w:hAnsi="Times New Roman" w:cs="Times New Roman" w:eastAsia="Times New Roman" w:hint="default"/>
          <w:spacing w:val="-1"/>
        </w:rPr>
        <w:t>)</w:t>
      </w:r>
      <w:r>
        <w:rPr>
          <w:spacing w:val="-1"/>
        </w:rPr>
        <w:t>、网络银行和移动金融等领域处于</w:t>
      </w:r>
      <w:r>
        <w:rPr>
          <w:spacing w:val="-58"/>
        </w:rPr>
        <w:t> </w:t>
      </w:r>
      <w:r>
        <w:rPr>
          <w:spacing w:val="-58"/>
        </w:rPr>
      </w:r>
      <w:r>
        <w:rPr/>
        <w:t>领先地位。</w:t>
      </w:r>
    </w:p>
    <w:p>
      <w:pPr>
        <w:pStyle w:val="BodyText"/>
        <w:spacing w:line="312" w:lineRule="auto" w:before="31"/>
        <w:ind w:right="190" w:firstLine="288"/>
        <w:jc w:val="both"/>
      </w:pPr>
      <w:r>
        <w:rPr>
          <w:spacing w:val="-2"/>
        </w:rPr>
        <w:t>在互联网金融的冲击下，近年来银行对渠道类越来越重视。目前，中国银行业通过电子渠道领域</w:t>
      </w:r>
      <w:r>
        <w:rPr>
          <w:spacing w:val="-17"/>
        </w:rPr>
        <w:t> </w:t>
      </w:r>
      <w:r>
        <w:rPr/>
        <w:t>实现的业务收入已经占</w:t>
      </w:r>
      <w:r>
        <w:rPr/>
        <w:t> 到其总收入的 </w:t>
      </w:r>
      <w:r>
        <w:rPr>
          <w:rFonts w:ascii="Times New Roman" w:hAnsi="Times New Roman" w:cs="Times New Roman" w:eastAsia="Times New Roman" w:hint="default"/>
        </w:rPr>
        <w:t>80%</w:t>
      </w:r>
      <w:r>
        <w:rPr/>
        <w:t>以上，有的已经超过了 </w:t>
      </w:r>
      <w:r>
        <w:rPr>
          <w:rFonts w:ascii="Times New Roman" w:hAnsi="Times New Roman" w:cs="Times New Roman" w:eastAsia="Times New Roman" w:hint="default"/>
        </w:rPr>
        <w:t>90%</w:t>
      </w:r>
      <w:r>
        <w:rPr/>
        <w:t>，电子渠道成为银行向</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转型的重点。</w:t>
      </w:r>
      <w:r>
        <w:rPr>
          <w:rFonts w:ascii="Times New Roman" w:hAnsi="Times New Roman" w:cs="Times New Roman" w:eastAsia="Times New Roman" w:hint="default"/>
        </w:rPr>
        <w:t>IDC</w:t>
      </w:r>
      <w:r>
        <w:rPr>
          <w:rFonts w:ascii="Times New Roman" w:hAnsi="Times New Roman" w:cs="Times New Roman" w:eastAsia="Times New Roman" w:hint="default"/>
          <w:spacing w:val="-12"/>
        </w:rPr>
        <w:t> </w:t>
      </w:r>
      <w:r>
        <w:rPr/>
        <w:t>的研究表明，未来 </w:t>
      </w:r>
      <w:r>
        <w:rPr>
          <w:spacing w:val="-2"/>
        </w:rPr>
        <w:t>五年，电子银行的建设将会是中国银行业，尤其是众多中小行渠道类解决方案投入的重点，互联网银行的发展也已经从功能</w:t>
      </w:r>
      <w:r>
        <w:rPr>
          <w:spacing w:val="-63"/>
        </w:rPr>
        <w:t> </w:t>
      </w:r>
      <w:r>
        <w:rPr>
          <w:spacing w:val="-63"/>
        </w:rPr>
      </w:r>
      <w:r>
        <w:rPr/>
        <w:t>层面上升到平台层面。仅是</w:t>
      </w:r>
      <w:r>
        <w:rPr>
          <w:rFonts w:ascii="Times New Roman" w:hAnsi="Times New Roman" w:cs="Times New Roman" w:eastAsia="Times New Roman" w:hint="default"/>
        </w:rPr>
        <w:t>2016</w:t>
      </w:r>
      <w:r>
        <w:rPr/>
        <w:t>年，互联网银行</w:t>
      </w:r>
      <w:r>
        <w:rPr>
          <w:rFonts w:ascii="Times New Roman" w:hAnsi="Times New Roman" w:cs="Times New Roman" w:eastAsia="Times New Roman" w:hint="default"/>
        </w:rPr>
        <w:t>(</w:t>
      </w:r>
      <w:r>
        <w:rPr/>
        <w:t>直销银行</w:t>
      </w:r>
      <w:r>
        <w:rPr>
          <w:rFonts w:ascii="Times New Roman" w:hAnsi="Times New Roman" w:cs="Times New Roman" w:eastAsia="Times New Roman" w:hint="default"/>
        </w:rPr>
        <w:t>)</w:t>
      </w:r>
      <w:r>
        <w:rPr/>
        <w:t>解决方案市场规模为</w:t>
      </w:r>
      <w:r>
        <w:rPr>
          <w:rFonts w:ascii="Times New Roman" w:hAnsi="Times New Roman" w:cs="Times New Roman" w:eastAsia="Times New Roman" w:hint="default"/>
        </w:rPr>
        <w:t>8.6  </w:t>
      </w:r>
      <w:r>
        <w:rPr/>
        <w:t>亿元，比</w:t>
      </w:r>
      <w:r>
        <w:rPr>
          <w:rFonts w:ascii="Times New Roman" w:hAnsi="Times New Roman" w:cs="Times New Roman" w:eastAsia="Times New Roman" w:hint="default"/>
        </w:rPr>
        <w:t>2015  </w:t>
      </w:r>
      <w:r>
        <w:rPr/>
        <w:t>年增长了</w:t>
      </w:r>
      <w:r>
        <w:rPr>
          <w:spacing w:val="-56"/>
        </w:rPr>
        <w:t> </w:t>
      </w:r>
      <w:r>
        <w:rPr>
          <w:rFonts w:ascii="Times New Roman" w:hAnsi="Times New Roman" w:cs="Times New Roman" w:eastAsia="Times New Roman" w:hint="default"/>
        </w:rPr>
        <w:t>52.5%</w:t>
      </w:r>
      <w:r>
        <w:rPr/>
        <w:t>。</w:t>
      </w:r>
    </w:p>
    <w:p>
      <w:pPr>
        <w:pStyle w:val="BodyText"/>
        <w:spacing w:line="300" w:lineRule="auto" w:before="3"/>
        <w:ind w:right="176" w:firstLine="288"/>
        <w:jc w:val="left"/>
      </w:pPr>
      <w:r>
        <w:rPr/>
        <w:t>公司将互联网银行</w:t>
      </w:r>
      <w:r>
        <w:rPr>
          <w:rFonts w:ascii="Times New Roman" w:hAnsi="Times New Roman" w:cs="Times New Roman" w:eastAsia="Times New Roman" w:hint="default"/>
        </w:rPr>
        <w:t>(</w:t>
      </w:r>
      <w:r>
        <w:rPr/>
        <w:t>直销银行</w:t>
      </w:r>
      <w:r>
        <w:rPr>
          <w:rFonts w:ascii="Times New Roman" w:hAnsi="Times New Roman" w:cs="Times New Roman" w:eastAsia="Times New Roman" w:hint="default"/>
        </w:rPr>
        <w:t>)</w:t>
      </w:r>
      <w:r>
        <w:rPr/>
        <w:t>作为战略重点，获得了市场遥遥领先的地位，在业界积极倡导</w:t>
      </w:r>
      <w:r>
        <w:rPr>
          <w:rFonts w:ascii="Times New Roman" w:hAnsi="Times New Roman" w:cs="Times New Roman" w:eastAsia="Times New Roman" w:hint="default"/>
        </w:rPr>
        <w:t>"</w:t>
      </w:r>
      <w:r>
        <w:rPr/>
        <w:t>互联网核心</w:t>
      </w:r>
      <w:r>
        <w:rPr>
          <w:rFonts w:ascii="Times New Roman" w:hAnsi="Times New Roman" w:cs="Times New Roman" w:eastAsia="Times New Roman" w:hint="default"/>
        </w:rPr>
        <w:t>(</w:t>
      </w:r>
      <w:r>
        <w:rPr/>
        <w:t>互联网账户体 </w:t>
      </w:r>
      <w:r>
        <w:rPr>
          <w:spacing w:val="-1"/>
        </w:rPr>
        <w:t>系</w:t>
      </w:r>
      <w:r>
        <w:rPr>
          <w:rFonts w:ascii="Times New Roman" w:hAnsi="Times New Roman" w:cs="Times New Roman" w:eastAsia="Times New Roman" w:hint="default"/>
          <w:spacing w:val="-1"/>
        </w:rPr>
        <w:t>)"</w:t>
      </w:r>
      <w:r>
        <w:rPr>
          <w:spacing w:val="-1"/>
        </w:rPr>
        <w:t>理念，得到了银行用户和业界的认可。借助该领域已经形成的品牌优势，和前后台完整体系的优势，在市场不断扩大和</w:t>
      </w:r>
      <w:r>
        <w:rPr>
          <w:spacing w:val="-76"/>
        </w:rPr>
        <w:t> </w:t>
      </w:r>
      <w:r>
        <w:rPr>
          <w:spacing w:val="-76"/>
        </w:rPr>
      </w:r>
      <w:r>
        <w:rPr/>
        <w:t>平台化发展的趋势下，公司将会在该优势领域有更多收获。</w:t>
      </w:r>
    </w:p>
    <w:p>
      <w:pPr>
        <w:pStyle w:val="BodyText"/>
        <w:spacing w:line="307" w:lineRule="auto" w:before="31"/>
        <w:ind w:right="176" w:firstLine="288"/>
        <w:jc w:val="left"/>
      </w:pPr>
      <w:r>
        <w:rPr/>
        <w:t>在业务类解决方案和管理类解决方案方面，公司也取得了一定成绩，已进入</w:t>
      </w:r>
      <w:r>
        <w:rPr>
          <w:rFonts w:ascii="Times New Roman" w:hAnsi="Times New Roman" w:cs="Times New Roman" w:eastAsia="Times New Roman" w:hint="default"/>
        </w:rPr>
        <w:t>IDC</w:t>
      </w:r>
      <w:r>
        <w:rPr/>
        <w:t>的主要厂商之列。为更好地满足银行客 </w:t>
      </w:r>
      <w:r>
        <w:rPr>
          <w:spacing w:val="-2"/>
        </w:rPr>
        <w:t>户应对互联网领域的竞争，作为金融机构</w:t>
      </w:r>
      <w:r>
        <w:rPr>
          <w:rFonts w:ascii="Times New Roman" w:hAnsi="Times New Roman" w:cs="Times New Roman" w:eastAsia="Times New Roman" w:hint="default"/>
          <w:spacing w:val="-2"/>
        </w:rPr>
        <w:t>IT</w:t>
      </w:r>
      <w:r>
        <w:rPr>
          <w:spacing w:val="-2"/>
        </w:rPr>
        <w:t>解决方案供应商，公司现已具备后台账户、中台产品和前端多渠道的一体化持续</w:t>
      </w:r>
      <w:r>
        <w:rPr>
          <w:spacing w:val="-52"/>
        </w:rPr>
        <w:t> </w:t>
      </w:r>
      <w:r>
        <w:rPr>
          <w:spacing w:val="-52"/>
        </w:rPr>
      </w:r>
      <w:r>
        <w:rPr/>
        <w:t>服务交付能力，公司已拥有多家商业银行及大型商业企业系统的成功交付经验。 </w:t>
      </w:r>
      <w:r>
        <w:rPr>
          <w:rFonts w:ascii="Times New Roman" w:hAnsi="Times New Roman" w:cs="Times New Roman" w:eastAsia="Times New Roman" w:hint="default"/>
        </w:rPr>
        <w:t>3</w:t>
      </w:r>
      <w:r>
        <w:rPr/>
        <w:t>、行业经营模式、盈利模式及周期性等特征</w:t>
      </w:r>
    </w:p>
    <w:p>
      <w:pPr>
        <w:pStyle w:val="BodyText"/>
        <w:spacing w:line="300" w:lineRule="auto" w:before="7"/>
        <w:ind w:left="441" w:right="175" w:hanging="289"/>
        <w:jc w:val="left"/>
      </w:pPr>
      <w:r>
        <w:rPr/>
        <w:t>（</w:t>
      </w:r>
      <w:r>
        <w:rPr>
          <w:rFonts w:ascii="Times New Roman" w:hAnsi="Times New Roman" w:cs="Times New Roman" w:eastAsia="Times New Roman" w:hint="default"/>
        </w:rPr>
        <w:t>1</w:t>
      </w:r>
      <w:r>
        <w:rPr/>
        <w:t>）行业经营模式、盈利模式 银行业</w:t>
      </w:r>
      <w:r>
        <w:rPr>
          <w:rFonts w:ascii="Times New Roman" w:hAnsi="Times New Roman" w:cs="Times New Roman" w:eastAsia="Times New Roman" w:hint="default"/>
        </w:rPr>
        <w:t>IT</w:t>
      </w:r>
      <w:r>
        <w:rPr/>
        <w:t>解决方案领域属于软件和信息技术服务业，在经营模式方面，行业中企业多为轻资产运营，重视人才、技术和</w:t>
      </w:r>
    </w:p>
    <w:p>
      <w:pPr>
        <w:pStyle w:val="BodyText"/>
        <w:spacing w:line="316" w:lineRule="auto" w:before="13"/>
        <w:ind w:right="176"/>
        <w:jc w:val="left"/>
      </w:pPr>
      <w:r>
        <w:rPr>
          <w:spacing w:val="-2"/>
        </w:rPr>
        <w:t>经验，在研发、运营和市场方面的投入比较高，在土地、厂房和设备上无需进行大规模投入，其固定资产占总资产的比重比</w:t>
      </w:r>
      <w:r>
        <w:rPr>
          <w:spacing w:val="-67"/>
        </w:rPr>
        <w:t> </w:t>
      </w:r>
      <w:r>
        <w:rPr>
          <w:spacing w:val="-67"/>
        </w:rPr>
      </w:r>
      <w:r>
        <w:rPr/>
        <w:t>传统行业要低。在可预见的未来，该种行业经营模式不会发生较大变化。</w:t>
      </w:r>
    </w:p>
    <w:p>
      <w:pPr>
        <w:pStyle w:val="BodyText"/>
        <w:spacing w:line="307" w:lineRule="auto" w:before="19"/>
        <w:ind w:right="193" w:firstLine="288"/>
        <w:jc w:val="both"/>
      </w:pPr>
      <w:r>
        <w:rPr/>
        <w:t>在盈利模式方面，银行业</w:t>
      </w:r>
      <w:r>
        <w:rPr>
          <w:rFonts w:ascii="Times New Roman" w:hAnsi="Times New Roman" w:cs="Times New Roman" w:eastAsia="Times New Roman" w:hint="default"/>
        </w:rPr>
        <w:t>IT</w:t>
      </w:r>
      <w:r>
        <w:rPr/>
        <w:t>解决方案领域的收入来源主要为银行等金融机构。一方面，银行受到银监会等金融监管部门 </w:t>
      </w:r>
      <w:r>
        <w:rPr>
          <w:spacing w:val="-2"/>
        </w:rPr>
        <w:t>的监督，其业务涉及到储蓄、信贷和汇兑等关系国计民生领域；另一方面，金融机构的业务体系庞大，且随着商业银行信息</w:t>
      </w:r>
      <w:r>
        <w:rPr>
          <w:spacing w:val="-67"/>
        </w:rPr>
        <w:t> </w:t>
      </w:r>
      <w:r>
        <w:rPr>
          <w:spacing w:val="-67"/>
        </w:rPr>
      </w:r>
      <w:r>
        <w:rPr>
          <w:spacing w:val="-2"/>
        </w:rPr>
        <w:t>化水平的不断提升以及利率市场化进程的加快、互联网金融等新兴业务的兴起，其对</w:t>
      </w:r>
      <w:r>
        <w:rPr>
          <w:rFonts w:ascii="Times New Roman" w:hAnsi="Times New Roman" w:cs="Times New Roman" w:eastAsia="Times New Roman" w:hint="default"/>
          <w:spacing w:val="-2"/>
        </w:rPr>
        <w:t>IT</w:t>
      </w:r>
      <w:r>
        <w:rPr>
          <w:spacing w:val="-2"/>
        </w:rPr>
        <w:t>服务的需求将不断增长，因此发行人</w:t>
      </w:r>
      <w:r>
        <w:rPr>
          <w:spacing w:val="-51"/>
        </w:rPr>
        <w:t> </w:t>
      </w:r>
      <w:r>
        <w:rPr>
          <w:spacing w:val="-51"/>
        </w:rPr>
      </w:r>
      <w:r>
        <w:rPr/>
        <w:t>所处行业的盈利来源较为稳定，且未来市场发展潜力巨大，盈利模式在未来较长时间内不会产生较大变动。</w:t>
      </w:r>
    </w:p>
    <w:p>
      <w:pPr>
        <w:pStyle w:val="BodyText"/>
        <w:spacing w:line="240" w:lineRule="auto" w:before="26"/>
        <w:ind w:right="176"/>
        <w:jc w:val="left"/>
      </w:pPr>
      <w:r>
        <w:rPr/>
        <w:t>（</w:t>
      </w:r>
      <w:r>
        <w:rPr>
          <w:rFonts w:ascii="Times New Roman" w:hAnsi="Times New Roman" w:cs="Times New Roman" w:eastAsia="Times New Roman" w:hint="default"/>
        </w:rPr>
        <w:t>2</w:t>
      </w:r>
      <w:r>
        <w:rPr/>
        <w:t>）行业周期性、区域性及季节性特征</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441" w:right="176"/>
        <w:jc w:val="left"/>
      </w:pPr>
      <w:r>
        <w:rPr/>
        <w:t>银行</w:t>
      </w:r>
      <w:r>
        <w:rPr>
          <w:rFonts w:ascii="Times New Roman" w:hAnsi="Times New Roman" w:cs="Times New Roman" w:eastAsia="Times New Roman" w:hint="default"/>
        </w:rPr>
        <w:t>IT</w:t>
      </w:r>
      <w:r>
        <w:rPr/>
        <w:t>解决方案行业属于高技术服务业，其周期性、区域性及季节性主要取决于其服务的行业客户的相应特征。</w:t>
      </w:r>
    </w:p>
    <w:p>
      <w:pPr>
        <w:pStyle w:val="BodyText"/>
        <w:spacing w:line="240" w:lineRule="auto" w:before="63"/>
        <w:ind w:left="225" w:right="6754"/>
        <w:jc w:val="left"/>
      </w:pPr>
      <w:r>
        <w:rPr>
          <w:rFonts w:ascii="Times New Roman" w:hAnsi="Times New Roman" w:cs="Times New Roman" w:eastAsia="Times New Roman" w:hint="default"/>
        </w:rPr>
        <w:t>A.</w:t>
      </w:r>
      <w:r>
        <w:rPr/>
        <w:t>季节性特点</w:t>
      </w:r>
    </w:p>
    <w:p>
      <w:pPr>
        <w:pStyle w:val="BodyText"/>
        <w:spacing w:line="300" w:lineRule="auto" w:before="63"/>
        <w:ind w:right="187" w:firstLine="288"/>
        <w:jc w:val="left"/>
      </w:pPr>
      <w:r>
        <w:rPr/>
        <w:t>银行客户通常遵照预算决策体制，在年初完成 </w:t>
      </w:r>
      <w:r>
        <w:rPr>
          <w:rFonts w:ascii="Times New Roman" w:hAnsi="Times New Roman" w:cs="Times New Roman" w:eastAsia="Times New Roman" w:hint="default"/>
        </w:rPr>
        <w:t>IT </w:t>
      </w:r>
      <w:r>
        <w:rPr/>
        <w:t>投入预算的制定工作，年 中完成立项工作，年底进行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项目验收、 付款，其预算、立项和采购具有明显 的季节性特征，因此本行业内的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企业下半年业务收入通常较高，特别是第四季度 业务收入明显高于前三季度收入。</w:t>
      </w:r>
    </w:p>
    <w:p>
      <w:pPr>
        <w:pStyle w:val="BodyText"/>
        <w:spacing w:line="300" w:lineRule="auto" w:before="31"/>
        <w:ind w:right="104" w:firstLine="288"/>
        <w:jc w:val="left"/>
      </w:pPr>
      <w:r>
        <w:rPr/>
        <w:t>报告期内，公司营业收入存在一定的季节性，体现为下半年收入占比较高，公司银行客户</w:t>
      </w:r>
      <w:r>
        <w:rPr>
          <w:rFonts w:ascii="Times New Roman" w:hAnsi="Times New Roman" w:cs="Times New Roman" w:eastAsia="Times New Roman" w:hint="default"/>
        </w:rPr>
        <w:t>IT</w:t>
      </w:r>
      <w:r>
        <w:rPr/>
        <w:t>采购流程一般每年上半年制 定投资计划，通过预算、审批、招标、合同签订等流程，下半年则集中开展对供应商开发的</w:t>
      </w:r>
      <w:r>
        <w:rPr>
          <w:rFonts w:ascii="Times New Roman" w:hAnsi="Times New Roman" w:cs="Times New Roman" w:eastAsia="Times New Roman" w:hint="default"/>
        </w:rPr>
        <w:t>IT</w:t>
      </w:r>
      <w:r>
        <w:rPr/>
        <w:t>系统进行测试、验收等工作。 </w:t>
      </w:r>
      <w:r>
        <w:rPr>
          <w:rFonts w:ascii="Times New Roman" w:hAnsi="Times New Roman" w:cs="Times New Roman" w:eastAsia="Times New Roman" w:hint="default"/>
        </w:rPr>
        <w:t>B.</w:t>
      </w:r>
      <w:r>
        <w:rPr/>
        <w:t>区域性特点</w:t>
      </w:r>
    </w:p>
    <w:p>
      <w:pPr>
        <w:pStyle w:val="BodyText"/>
        <w:spacing w:line="300" w:lineRule="auto" w:before="13"/>
        <w:ind w:right="191" w:firstLine="288"/>
        <w:jc w:val="both"/>
      </w:pPr>
      <w:r>
        <w:rPr/>
        <w:t>我国银行业的</w:t>
      </w:r>
      <w:r>
        <w:rPr>
          <w:rFonts w:ascii="Times New Roman" w:hAnsi="Times New Roman" w:cs="Times New Roman" w:eastAsia="Times New Roman" w:hint="default"/>
        </w:rPr>
        <w:t>IT</w:t>
      </w:r>
      <w:r>
        <w:rPr/>
        <w:t>投资主要由银行总部统一规划实施，国有商业银行总部集中在北京，一些股份制商业银行、外资银行则 </w:t>
      </w:r>
      <w:r>
        <w:rPr>
          <w:spacing w:val="-2"/>
        </w:rPr>
        <w:t>集中在华东、华南地区，同时由于各地经济发展不均衡，发达地区的信息化发展较为迅速，因此银行业</w:t>
      </w:r>
      <w:r>
        <w:rPr>
          <w:rFonts w:ascii="Times New Roman" w:hAnsi="Times New Roman" w:cs="Times New Roman" w:eastAsia="Times New Roman" w:hint="default"/>
          <w:spacing w:val="-2"/>
        </w:rPr>
        <w:t>IT</w:t>
      </w:r>
      <w:r>
        <w:rPr>
          <w:spacing w:val="-2"/>
        </w:rPr>
        <w:t>投入主要集中于华</w:t>
      </w:r>
      <w:r>
        <w:rPr>
          <w:spacing w:val="-52"/>
        </w:rPr>
        <w:t> </w:t>
      </w:r>
      <w:r>
        <w:rPr/>
        <w:t>北、华东及华南等经济发达地区，国内从事银行</w:t>
      </w:r>
      <w:r>
        <w:rPr>
          <w:rFonts w:ascii="Times New Roman" w:hAnsi="Times New Roman" w:cs="Times New Roman" w:eastAsia="Times New Roman" w:hint="default"/>
        </w:rPr>
        <w:t>IT</w:t>
      </w:r>
      <w:r>
        <w:rPr/>
        <w:t>解决方案行业的企业收入通常呈现一定的区域性特征。</w:t>
      </w:r>
    </w:p>
    <w:p>
      <w:pPr>
        <w:pStyle w:val="BodyText"/>
        <w:spacing w:line="300" w:lineRule="auto" w:before="13"/>
        <w:ind w:right="104" w:firstLine="288"/>
        <w:jc w:val="left"/>
      </w:pPr>
      <w:r>
        <w:rPr>
          <w:spacing w:val="-3"/>
        </w:rPr>
        <w:t>报告期内，公司营业收入也体现出对应的区域性特点，华北、华东和华南地区占比为</w:t>
      </w:r>
      <w:r>
        <w:rPr>
          <w:rFonts w:ascii="Times New Roman" w:hAnsi="Times New Roman" w:cs="Times New Roman" w:eastAsia="Times New Roman" w:hint="default"/>
          <w:spacing w:val="-3"/>
        </w:rPr>
        <w:t>74.13%</w:t>
      </w:r>
      <w:r>
        <w:rPr>
          <w:spacing w:val="-3"/>
        </w:rPr>
        <w:t>，其他地区为</w:t>
      </w:r>
      <w:r>
        <w:rPr>
          <w:rFonts w:ascii="Times New Roman" w:hAnsi="Times New Roman" w:cs="Times New Roman" w:eastAsia="Times New Roman" w:hint="default"/>
          <w:spacing w:val="-3"/>
        </w:rPr>
        <w:t>25.87%</w:t>
      </w:r>
      <w:r>
        <w:rPr>
          <w:spacing w:val="-3"/>
        </w:rPr>
        <w:t>。同时，</w:t>
      </w:r>
      <w:r>
        <w:rPr/>
        <w:t> </w:t>
      </w:r>
      <w:r>
        <w:rPr>
          <w:spacing w:val="-2"/>
        </w:rPr>
        <w:t>公司在</w:t>
      </w:r>
      <w:r>
        <w:rPr>
          <w:rFonts w:ascii="Times New Roman" w:hAnsi="Times New Roman" w:cs="Times New Roman" w:eastAsia="Times New Roman" w:hint="default"/>
          <w:spacing w:val="-2"/>
        </w:rPr>
        <w:t>2017</w:t>
      </w:r>
      <w:r>
        <w:rPr>
          <w:spacing w:val="-2"/>
        </w:rPr>
        <w:t>年末进一步建立了华北和华东两个大区的一体化管理经营，从组织和管理支持方面进一步增强重点区域的业务和</w:t>
      </w:r>
      <w:r>
        <w:rPr>
          <w:spacing w:val="-62"/>
        </w:rPr>
        <w:t> </w:t>
      </w:r>
      <w:r>
        <w:rPr>
          <w:spacing w:val="-62"/>
        </w:rPr>
      </w:r>
      <w:r>
        <w:rPr/>
        <w:t>服务交付能力。</w:t>
      </w:r>
    </w:p>
    <w:p>
      <w:pPr>
        <w:pStyle w:val="BodyText"/>
        <w:spacing w:line="300" w:lineRule="auto" w:before="31"/>
        <w:ind w:left="441" w:right="175" w:hanging="289"/>
        <w:jc w:val="left"/>
      </w:pPr>
      <w:r>
        <w:rPr>
          <w:rFonts w:ascii="Times New Roman" w:hAnsi="Times New Roman" w:cs="Times New Roman" w:eastAsia="Times New Roman" w:hint="default"/>
        </w:rPr>
        <w:t>C.</w:t>
      </w:r>
      <w:r>
        <w:rPr/>
        <w:t>周期性特点 银行</w:t>
      </w:r>
      <w:r>
        <w:rPr>
          <w:rFonts w:ascii="Times New Roman" w:hAnsi="Times New Roman" w:cs="Times New Roman" w:eastAsia="Times New Roman" w:hint="default"/>
        </w:rPr>
        <w:t>IT</w:t>
      </w:r>
      <w:r>
        <w:rPr/>
        <w:t>解决方案行业的发展取决于银行业发展状况以及国家信息化建设的支持力度。我国银行业持续稳定发展，一直高</w:t>
      </w:r>
    </w:p>
    <w:p>
      <w:pPr>
        <w:pStyle w:val="BodyText"/>
        <w:spacing w:line="300" w:lineRule="auto" w:before="13"/>
        <w:ind w:right="176"/>
        <w:jc w:val="left"/>
      </w:pPr>
      <w:r>
        <w:rPr>
          <w:spacing w:val="-2"/>
        </w:rPr>
        <w:t>度重视提升信息化水平，不断加大投入力度。过去十多年来，我国银行</w:t>
      </w:r>
      <w:r>
        <w:rPr>
          <w:rFonts w:ascii="Times New Roman" w:hAnsi="Times New Roman" w:cs="Times New Roman" w:eastAsia="Times New Roman" w:hint="default"/>
          <w:spacing w:val="-2"/>
        </w:rPr>
        <w:t>IT</w:t>
      </w:r>
      <w:r>
        <w:rPr>
          <w:spacing w:val="-2"/>
        </w:rPr>
        <w:t>解决方案行业一直保持持续快速发展态势，不存在</w:t>
      </w:r>
      <w:r>
        <w:rPr>
          <w:spacing w:val="-49"/>
        </w:rPr>
        <w:t> </w:t>
      </w:r>
      <w:r>
        <w:rPr>
          <w:spacing w:val="-49"/>
        </w:rPr>
      </w:r>
      <w:r>
        <w:rPr/>
        <w:t>明显的周期性特征。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6"/>
        <w:ind w:right="6754"/>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675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本期末较期初增加 </w:t>
            </w:r>
            <w:r>
              <w:rPr>
                <w:rFonts w:ascii="Times New Roman" w:hAnsi="Times New Roman" w:cs="Times New Roman" w:eastAsia="Times New Roman" w:hint="default"/>
                <w:sz w:val="18"/>
                <w:szCs w:val="18"/>
              </w:rPr>
              <w:t>18,805.04 </w:t>
            </w:r>
            <w:r>
              <w:rPr>
                <w:rFonts w:ascii="宋体" w:hAnsi="宋体" w:cs="宋体" w:eastAsia="宋体" w:hint="default"/>
                <w:spacing w:val="-6"/>
                <w:sz w:val="18"/>
                <w:szCs w:val="18"/>
              </w:rPr>
              <w:t>万元，增幅为 </w:t>
            </w:r>
            <w:r>
              <w:rPr>
                <w:rFonts w:ascii="Times New Roman" w:hAnsi="Times New Roman" w:cs="Times New Roman" w:eastAsia="Times New Roman" w:hint="default"/>
                <w:sz w:val="18"/>
                <w:szCs w:val="18"/>
              </w:rPr>
              <w:t>93.11 %</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，主要是报告期收到首次公开</w:t>
            </w:r>
            <w:r>
              <w:rPr>
                <w:rFonts w:ascii="宋体" w:hAnsi="宋体" w:cs="宋体" w:eastAsia="宋体" w:hint="default"/>
                <w:sz w:val="18"/>
                <w:szCs w:val="18"/>
              </w:rPr>
              <w:t> 发行股票募集资金及股权激励缴纳款增加所致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本期末较期初增加 </w:t>
            </w:r>
            <w:r>
              <w:rPr>
                <w:rFonts w:ascii="Times New Roman" w:hAnsi="Times New Roman" w:cs="Times New Roman" w:eastAsia="Times New Roman" w:hint="default"/>
                <w:sz w:val="18"/>
                <w:szCs w:val="18"/>
              </w:rPr>
              <w:t>3,168.43 </w:t>
            </w:r>
            <w:r>
              <w:rPr>
                <w:rFonts w:ascii="宋体" w:hAnsi="宋体" w:cs="宋体" w:eastAsia="宋体" w:hint="default"/>
                <w:sz w:val="18"/>
                <w:szCs w:val="18"/>
              </w:rPr>
              <w:t>万元，增幅为 </w:t>
            </w:r>
            <w:r>
              <w:rPr>
                <w:rFonts w:ascii="Times New Roman" w:hAnsi="Times New Roman" w:cs="Times New Roman" w:eastAsia="Times New Roman" w:hint="default"/>
                <w:sz w:val="18"/>
                <w:szCs w:val="18"/>
              </w:rPr>
              <w:t>39.37 %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，主要是新增在建项目增加所 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本期末较期初增加 </w:t>
            </w:r>
            <w:r>
              <w:rPr>
                <w:rFonts w:ascii="Times New Roman" w:hAnsi="Times New Roman" w:cs="Times New Roman" w:eastAsia="Times New Roman" w:hint="default"/>
                <w:sz w:val="18"/>
                <w:szCs w:val="18"/>
              </w:rPr>
              <w:t>429.00 </w:t>
            </w:r>
            <w:r>
              <w:rPr>
                <w:rFonts w:ascii="宋体" w:hAnsi="宋体" w:cs="宋体" w:eastAsia="宋体" w:hint="default"/>
                <w:spacing w:val="-7"/>
                <w:sz w:val="18"/>
                <w:szCs w:val="18"/>
              </w:rPr>
              <w:t>万元，增幅为 </w:t>
            </w:r>
            <w:r>
              <w:rPr>
                <w:rFonts w:ascii="Times New Roman" w:hAnsi="Times New Roman" w:cs="Times New Roman" w:eastAsia="Times New Roman" w:hint="default"/>
                <w:sz w:val="18"/>
                <w:szCs w:val="18"/>
              </w:rPr>
              <w:t>200.47%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，主要是合营企业注册资本增加</w:t>
            </w:r>
            <w:r>
              <w:rPr>
                <w:rFonts w:ascii="宋体" w:hAnsi="宋体" w:cs="宋体" w:eastAsia="宋体" w:hint="default"/>
                <w:sz w:val="18"/>
                <w:szCs w:val="18"/>
              </w:rPr>
              <w:t> 本期追加投资所致；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本期末较期初增加 </w:t>
            </w:r>
            <w:r>
              <w:rPr>
                <w:rFonts w:ascii="Times New Roman" w:hAnsi="Times New Roman" w:cs="Times New Roman" w:eastAsia="Times New Roman" w:hint="default"/>
                <w:sz w:val="18"/>
                <w:szCs w:val="18"/>
              </w:rPr>
              <w:t>301.78 </w:t>
            </w:r>
            <w:r>
              <w:rPr>
                <w:rFonts w:ascii="宋体" w:hAnsi="宋体" w:cs="宋体" w:eastAsia="宋体" w:hint="default"/>
                <w:spacing w:val="-4"/>
                <w:sz w:val="18"/>
                <w:szCs w:val="18"/>
              </w:rPr>
              <w:t>万元，增幅为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37.82%</w:t>
            </w:r>
            <w:r>
              <w:rPr>
                <w:rFonts w:ascii="宋体" w:hAnsi="宋体" w:cs="宋体" w:eastAsia="宋体" w:hint="default"/>
                <w:sz w:val="18"/>
                <w:szCs w:val="18"/>
              </w:rPr>
              <w:t>，主要是报告期资产减值准备增加 相应地可抵扣暂时性差异增加。</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本期末较期初增加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86.88%</w:t>
            </w:r>
            <w:r>
              <w:rPr>
                <w:rFonts w:ascii="宋体" w:hAnsi="宋体" w:cs="宋体" w:eastAsia="宋体" w:hint="default"/>
                <w:sz w:val="18"/>
                <w:szCs w:val="18"/>
              </w:rPr>
              <w:t>，主要系本期共同运营的合作项目相 应的建设成本转入。</w:t>
            </w:r>
          </w:p>
        </w:tc>
      </w:tr>
    </w:tbl>
    <w:p>
      <w:pPr>
        <w:spacing w:after="0" w:line="297"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1"/>
        <w:rPr>
          <w:rFonts w:ascii="Microsoft JhengHei" w:hAnsi="Microsoft JhengHei" w:cs="Microsoft JhengHei" w:eastAsia="Microsoft JhengHei" w:hint="default"/>
          <w:b/>
          <w:bCs/>
          <w:sz w:val="18"/>
          <w:szCs w:val="18"/>
        </w:rPr>
      </w:pPr>
    </w:p>
    <w:p>
      <w:pPr>
        <w:pStyle w:val="Heading6"/>
        <w:spacing w:line="335" w:lineRule="exact"/>
        <w:ind w:right="675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6754"/>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54"/>
        <w:jc w:val="left"/>
      </w:pPr>
      <w:r>
        <w:rPr/>
        <w:t>公司是否需要遵守特殊行业的披露要求 否</w:t>
      </w:r>
    </w:p>
    <w:p>
      <w:pPr>
        <w:pStyle w:val="BodyText"/>
        <w:spacing w:line="360" w:lineRule="auto" w:before="25"/>
        <w:ind w:left="513" w:right="176" w:hanging="361"/>
        <w:jc w:val="left"/>
      </w:pPr>
      <w:r>
        <w:rPr>
          <w:rFonts w:ascii="宋体" w:hAnsi="宋体" w:cs="宋体" w:eastAsia="宋体" w:hint="default"/>
        </w:rPr>
        <w:t>(</w:t>
      </w:r>
      <w:r>
        <w:rPr/>
        <w:t>一</w:t>
      </w:r>
      <w:r>
        <w:rPr>
          <w:rFonts w:ascii="宋体" w:hAnsi="宋体" w:cs="宋体" w:eastAsia="宋体" w:hint="default"/>
        </w:rPr>
        <w:t>)</w:t>
      </w:r>
      <w:r>
        <w:rPr/>
        <w:t>自主创新能力及持续研发优势</w:t>
      </w:r>
      <w:r>
        <w:rPr>
          <w:rFonts w:ascii="宋体" w:hAnsi="宋体" w:cs="宋体" w:eastAsia="宋体" w:hint="default"/>
        </w:rPr>
        <w:t> </w:t>
      </w:r>
      <w:r>
        <w:rPr>
          <w:spacing w:val="-2"/>
        </w:rPr>
        <w:t>自成立以来，公司始终紧跟银行业</w:t>
      </w:r>
      <w:r>
        <w:rPr>
          <w:rFonts w:ascii="宋体" w:hAnsi="宋体" w:cs="宋体" w:eastAsia="宋体" w:hint="default"/>
          <w:spacing w:val="-2"/>
        </w:rPr>
        <w:t>IT</w:t>
      </w:r>
      <w:r>
        <w:rPr>
          <w:spacing w:val="-2"/>
        </w:rPr>
        <w:t>解决方案的发展趋势，以网上银行、手机银行等银行业互联网电子渠道平台为业务</w:t>
      </w:r>
    </w:p>
    <w:p>
      <w:pPr>
        <w:pStyle w:val="BodyText"/>
        <w:spacing w:line="222" w:lineRule="exact"/>
        <w:ind w:right="0"/>
        <w:jc w:val="left"/>
      </w:pPr>
      <w:r>
        <w:rPr/>
        <w:t>主线，基于互联网银行的战略重点，在新型渠道类解决方案领域已拥有很高的知名度及市场占有率。科蓝软件以提升银行业</w:t>
      </w:r>
    </w:p>
    <w:p>
      <w:pPr>
        <w:pStyle w:val="BodyText"/>
        <w:spacing w:line="319" w:lineRule="auto" w:before="76"/>
        <w:ind w:right="176"/>
        <w:jc w:val="left"/>
        <w:rPr>
          <w:rFonts w:ascii="宋体" w:hAnsi="宋体" w:cs="宋体" w:eastAsia="宋体" w:hint="default"/>
        </w:rPr>
      </w:pPr>
      <w:r>
        <w:rPr>
          <w:spacing w:val="-2"/>
        </w:rPr>
        <w:t>信息化水平、支撑金融互联网化为己任，通过不断创新、丰富、完善产品和服务，以技术创新支持客户业务快速创新，不断</w:t>
      </w:r>
      <w:r>
        <w:rPr>
          <w:spacing w:val="-68"/>
        </w:rPr>
        <w:t> </w:t>
      </w:r>
      <w:r>
        <w:rPr>
          <w:spacing w:val="-68"/>
        </w:rPr>
      </w:r>
      <w:r>
        <w:rPr/>
        <w:t>稳定提升专业领域市场份额，持续打造公司核心竞争力。</w:t>
      </w:r>
      <w:r>
        <w:rPr>
          <w:rFonts w:ascii="宋体" w:hAnsi="宋体" w:cs="宋体" w:eastAsia="宋体" w:hint="default"/>
        </w:rPr>
        <w:t> </w:t>
      </w:r>
    </w:p>
    <w:p>
      <w:pPr>
        <w:pStyle w:val="BodyText"/>
        <w:spacing w:line="316" w:lineRule="auto" w:before="58"/>
        <w:ind w:right="195" w:firstLine="360"/>
        <w:jc w:val="both"/>
        <w:rPr>
          <w:rFonts w:ascii="宋体" w:hAnsi="宋体" w:cs="宋体" w:eastAsia="宋体" w:hint="default"/>
        </w:rPr>
      </w:pPr>
      <w:r>
        <w:rPr/>
        <w:t>依靠自主研发、持续更新的</w:t>
      </w:r>
      <w:r>
        <w:rPr>
          <w:rFonts w:ascii="宋体" w:hAnsi="宋体" w:cs="宋体" w:eastAsia="宋体" w:hint="default"/>
        </w:rPr>
        <w:t>PowerEngine</w:t>
      </w:r>
      <w:r>
        <w:rPr/>
        <w:t>开发平台及其附属工具</w:t>
      </w:r>
      <w:r>
        <w:rPr>
          <w:rFonts w:ascii="宋体" w:hAnsi="宋体" w:cs="宋体" w:eastAsia="宋体" w:hint="default"/>
        </w:rPr>
        <w:t>(</w:t>
      </w:r>
      <w:r>
        <w:rPr/>
        <w:t>安全控件、前端开发工具等</w:t>
      </w:r>
      <w:r>
        <w:rPr>
          <w:rFonts w:ascii="宋体" w:hAnsi="宋体" w:cs="宋体" w:eastAsia="宋体" w:hint="default"/>
        </w:rPr>
        <w:t>)</w:t>
      </w:r>
      <w:r>
        <w:rPr/>
        <w:t>，公司得以大大降低多渠 </w:t>
      </w:r>
      <w:r>
        <w:rPr>
          <w:spacing w:val="-2"/>
        </w:rPr>
        <w:t>道应用开发的成本、保证最终应用系统的安全性、健壮性、高性能及可维护性。近年来，公司的研发部门对这一核心开发平</w:t>
      </w:r>
      <w:r>
        <w:rPr>
          <w:spacing w:val="-67"/>
        </w:rPr>
        <w:t> </w:t>
      </w:r>
      <w:r>
        <w:rPr>
          <w:spacing w:val="-67"/>
        </w:rPr>
      </w:r>
      <w:r>
        <w:rPr/>
        <w:t>台不断投入资源，以确保它适应如今互联网金融领域的高性能、高伸缩性、高灵活性的新需求。</w:t>
      </w:r>
      <w:r>
        <w:rPr>
          <w:rFonts w:ascii="宋体" w:hAnsi="宋体" w:cs="宋体" w:eastAsia="宋体" w:hint="default"/>
        </w:rPr>
        <w:t> </w:t>
      </w:r>
    </w:p>
    <w:p>
      <w:pPr>
        <w:pStyle w:val="BodyText"/>
        <w:spacing w:line="316" w:lineRule="auto" w:before="57"/>
        <w:ind w:right="188" w:firstLine="360"/>
        <w:jc w:val="both"/>
        <w:rPr>
          <w:rFonts w:ascii="宋体" w:hAnsi="宋体" w:cs="宋体" w:eastAsia="宋体" w:hint="default"/>
        </w:rPr>
      </w:pPr>
      <w:r>
        <w:rPr>
          <w:spacing w:val="-2"/>
        </w:rPr>
        <w:t>基于互联网银行（直销银行）领域的行业积淀，满足互联网银行对于前、中、后台等一体化</w:t>
      </w:r>
      <w:r>
        <w:rPr>
          <w:rFonts w:ascii="宋体" w:hAnsi="宋体" w:cs="宋体" w:eastAsia="宋体" w:hint="default"/>
          <w:spacing w:val="-2"/>
        </w:rPr>
        <w:t>IT</w:t>
      </w:r>
      <w:r>
        <w:rPr>
          <w:spacing w:val="-2"/>
        </w:rPr>
        <w:t>系统的建设需求。公司持</w:t>
      </w:r>
      <w:r>
        <w:rPr/>
        <w:t> 续加强互联网银行全体系产品，尤其是线上线下一体化核心系统的研发，于</w:t>
      </w:r>
      <w:r>
        <w:rPr>
          <w:rFonts w:ascii="宋体" w:hAnsi="宋体" w:cs="宋体" w:eastAsia="宋体" w:hint="default"/>
        </w:rPr>
        <w:t>2017</w:t>
      </w:r>
      <w:r>
        <w:rPr/>
        <w:t>年发布</w:t>
      </w:r>
      <w:r>
        <w:rPr>
          <w:spacing w:val="-4"/>
        </w:rPr>
        <w:t> </w:t>
      </w:r>
      <w:r>
        <w:rPr>
          <w:rFonts w:ascii="宋体" w:hAnsi="宋体" w:cs="宋体" w:eastAsia="宋体" w:hint="default"/>
          <w:spacing w:val="-4"/>
        </w:rPr>
      </w:r>
      <w:r>
        <w:rPr/>
        <w:t>科蓝互联网银行</w:t>
      </w:r>
      <w:r>
        <w:rPr>
          <w:rFonts w:ascii="宋体" w:hAnsi="宋体" w:cs="宋体" w:eastAsia="宋体" w:hint="default"/>
        </w:rPr>
        <w:t>CSII</w:t>
      </w:r>
      <w:r>
        <w:rPr>
          <w:rFonts w:ascii="宋体" w:hAnsi="宋体" w:cs="宋体" w:eastAsia="宋体" w:hint="default"/>
          <w:spacing w:val="-43"/>
        </w:rPr>
        <w:t> </w:t>
      </w:r>
      <w:r>
        <w:rPr>
          <w:rFonts w:ascii="宋体" w:hAnsi="宋体" w:cs="宋体" w:eastAsia="宋体" w:hint="default"/>
        </w:rPr>
        <w:t>Bank</w:t>
      </w:r>
      <w:r>
        <w:rPr>
          <w:rFonts w:ascii="宋体" w:hAnsi="宋体" w:cs="宋体" w:eastAsia="宋体" w:hint="default"/>
          <w:spacing w:val="-45"/>
        </w:rPr>
        <w:t> </w:t>
      </w:r>
      <w:r>
        <w:rPr>
          <w:rFonts w:ascii="宋体" w:hAnsi="宋体" w:cs="宋体" w:eastAsia="宋体" w:hint="default"/>
        </w:rPr>
        <w:t>4.0</w:t>
      </w:r>
      <w:r>
        <w:rPr/>
        <w:t>平台</w:t>
      </w:r>
      <w:r>
        <w:rPr>
          <w:spacing w:val="-3"/>
        </w:rPr>
        <w:t> </w:t>
      </w:r>
      <w:r>
        <w:rPr/>
        <w:t>级应用系统，并成立专门的事业部，提升精细化管理和行业产品创新能力，确保在该领域的持续领先。</w:t>
      </w:r>
      <w:r>
        <w:rPr>
          <w:rFonts w:ascii="宋体" w:hAnsi="宋体" w:cs="宋体" w:eastAsia="宋体" w:hint="default"/>
        </w:rPr>
        <w:t> </w:t>
      </w:r>
    </w:p>
    <w:p>
      <w:pPr>
        <w:pStyle w:val="BodyText"/>
        <w:spacing w:line="316" w:lineRule="auto" w:before="59"/>
        <w:ind w:right="189" w:firstLine="360"/>
        <w:jc w:val="both"/>
        <w:rPr>
          <w:rFonts w:ascii="宋体" w:hAnsi="宋体" w:cs="宋体" w:eastAsia="宋体" w:hint="default"/>
        </w:rPr>
      </w:pPr>
      <w:r>
        <w:rPr>
          <w:spacing w:val="-2"/>
        </w:rPr>
        <w:t>针对金融业务传统互联网渠道服务系统（如：手机银行、网上银行、微信银行等），公司也持续在业务和移动应用开发</w:t>
      </w:r>
      <w:r>
        <w:rPr/>
        <w:t> </w:t>
      </w:r>
      <w:r>
        <w:rPr>
          <w:spacing w:val="-2"/>
        </w:rPr>
        <w:t>平台的研发投入，建设互联网银行全渠道服务平台，推动金融机构渠道服务的线上、线下一体化融合发展，进一步满足银行</w:t>
      </w:r>
      <w:r>
        <w:rPr>
          <w:spacing w:val="-63"/>
        </w:rPr>
        <w:t> </w:t>
      </w:r>
      <w:r>
        <w:rPr>
          <w:spacing w:val="-63"/>
        </w:rPr>
      </w:r>
      <w:r>
        <w:rPr/>
        <w:t>在提升用户体验，满足用户对产品个性化需求，精准营销、服务丰富性和个性化等方面的需求。</w:t>
      </w:r>
      <w:r>
        <w:rPr>
          <w:rFonts w:ascii="宋体" w:hAnsi="宋体" w:cs="宋体" w:eastAsia="宋体" w:hint="default"/>
        </w:rPr>
        <w:t> </w:t>
      </w:r>
    </w:p>
    <w:p>
      <w:pPr>
        <w:pStyle w:val="BodyText"/>
        <w:spacing w:line="357" w:lineRule="auto" w:before="59"/>
        <w:ind w:left="513" w:right="176" w:hanging="36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89"/>
        </w:rPr>
        <w:t> </w:t>
      </w:r>
      <w:r>
        <w:rPr/>
        <w:t>完整的互联网银行产品家族及高效服务能力优势</w:t>
      </w:r>
      <w:r>
        <w:rPr>
          <w:rFonts w:ascii="宋体" w:hAnsi="宋体" w:cs="宋体" w:eastAsia="宋体" w:hint="default"/>
        </w:rPr>
        <w:t> </w:t>
      </w:r>
      <w:r>
        <w:rPr>
          <w:spacing w:val="-2"/>
        </w:rPr>
        <w:t>经过近二十年的发展，公司已拥有完备的银行业前台、中台、后台</w:t>
      </w:r>
      <w:r>
        <w:rPr>
          <w:rFonts w:ascii="宋体" w:hAnsi="宋体" w:cs="宋体" w:eastAsia="宋体" w:hint="default"/>
          <w:spacing w:val="-2"/>
        </w:rPr>
        <w:t>IT</w:t>
      </w:r>
      <w:r>
        <w:rPr>
          <w:spacing w:val="-2"/>
        </w:rPr>
        <w:t>解决方案产品家族。包括网上银行、移动银行、微</w:t>
      </w:r>
    </w:p>
    <w:p>
      <w:pPr>
        <w:pStyle w:val="BodyText"/>
        <w:spacing w:line="224" w:lineRule="exact"/>
        <w:ind w:right="0"/>
        <w:jc w:val="left"/>
      </w:pPr>
      <w:r>
        <w:rPr/>
        <w:t>信银行、互联网金融服务平台、全渠道整合平台、金融开放平台、智能在线客服等互联网渠道前台产品；互联网营销平台、</w:t>
      </w:r>
    </w:p>
    <w:p>
      <w:pPr>
        <w:pStyle w:val="BodyText"/>
        <w:spacing w:line="316" w:lineRule="auto" w:before="76"/>
        <w:ind w:right="191"/>
        <w:jc w:val="both"/>
        <w:rPr>
          <w:rFonts w:ascii="宋体" w:hAnsi="宋体" w:cs="宋体" w:eastAsia="宋体" w:hint="default"/>
        </w:rPr>
      </w:pPr>
      <w:r>
        <w:rPr/>
        <w:t>互联网账户、互联网信贷、投融资平台等互联网金融与互联网银行中台产品</w:t>
      </w:r>
      <w:r>
        <w:rPr>
          <w:rFonts w:ascii="宋体" w:hAnsi="宋体" w:cs="宋体" w:eastAsia="宋体" w:hint="default"/>
        </w:rPr>
        <w:t>;</w:t>
      </w:r>
      <w:r>
        <w:rPr/>
        <w:t>外汇贵金属交易平台、集团现金管理、证券登 </w:t>
      </w:r>
      <w:r>
        <w:rPr>
          <w:spacing w:val="-2"/>
        </w:rPr>
        <w:t>记等中间业务产品</w:t>
      </w:r>
      <w:r>
        <w:rPr>
          <w:rFonts w:ascii="宋体" w:hAnsi="宋体" w:cs="宋体" w:eastAsia="宋体" w:hint="default"/>
          <w:spacing w:val="-2"/>
        </w:rPr>
        <w:t>;</w:t>
      </w:r>
      <w:r>
        <w:rPr>
          <w:spacing w:val="-2"/>
        </w:rPr>
        <w:t>银行线上线下一体化核心系统、综合柜员系统、智能柜面、综合大前置系统、</w:t>
      </w:r>
      <w:r>
        <w:rPr>
          <w:rFonts w:ascii="宋体" w:hAnsi="宋体" w:cs="宋体" w:eastAsia="宋体" w:hint="default"/>
          <w:spacing w:val="-2"/>
        </w:rPr>
        <w:t>ECIF</w:t>
      </w:r>
      <w:r>
        <w:rPr>
          <w:spacing w:val="-2"/>
        </w:rPr>
        <w:t>、</w:t>
      </w:r>
      <w:r>
        <w:rPr>
          <w:rFonts w:ascii="宋体" w:hAnsi="宋体" w:cs="宋体" w:eastAsia="宋体" w:hint="default"/>
          <w:spacing w:val="-2"/>
        </w:rPr>
        <w:t>CRM</w:t>
      </w:r>
      <w:r>
        <w:rPr>
          <w:spacing w:val="-2"/>
        </w:rPr>
        <w:t>、数据集市与报</w:t>
      </w:r>
      <w:r>
        <w:rPr>
          <w:spacing w:val="-61"/>
        </w:rPr>
        <w:t> </w:t>
      </w:r>
      <w:r>
        <w:rPr>
          <w:spacing w:val="-61"/>
        </w:rPr>
      </w:r>
      <w:r>
        <w:rPr>
          <w:spacing w:val="-2"/>
        </w:rPr>
        <w:t>表管理等银行业务产品</w:t>
      </w:r>
      <w:r>
        <w:rPr>
          <w:rFonts w:ascii="宋体" w:hAnsi="宋体" w:cs="宋体" w:eastAsia="宋体" w:hint="default"/>
          <w:spacing w:val="-2"/>
        </w:rPr>
        <w:t>;</w:t>
      </w:r>
      <w:r>
        <w:rPr>
          <w:spacing w:val="-2"/>
        </w:rPr>
        <w:t>签名控件</w:t>
      </w:r>
      <w:r>
        <w:rPr>
          <w:rFonts w:ascii="宋体" w:hAnsi="宋体" w:cs="宋体" w:eastAsia="宋体" w:hint="default"/>
          <w:spacing w:val="-2"/>
        </w:rPr>
        <w:t>/</w:t>
      </w:r>
      <w:r>
        <w:rPr>
          <w:spacing w:val="-2"/>
        </w:rPr>
        <w:t>插件、支付网关商户安全软件、安全输入控件、银企通安全代理等网银安全产品等产品系</w:t>
      </w:r>
      <w:r>
        <w:rPr>
          <w:spacing w:val="-65"/>
        </w:rPr>
        <w:t> </w:t>
      </w:r>
      <w:r>
        <w:rPr>
          <w:spacing w:val="-65"/>
        </w:rPr>
      </w:r>
      <w:r>
        <w:rPr/>
        <w:t>列。</w:t>
      </w:r>
      <w:r>
        <w:rPr>
          <w:rFonts w:ascii="宋体" w:hAnsi="宋体" w:cs="宋体" w:eastAsia="宋体" w:hint="default"/>
        </w:rPr>
        <w:t> </w:t>
      </w:r>
    </w:p>
    <w:p>
      <w:pPr>
        <w:pStyle w:val="BodyText"/>
        <w:spacing w:line="316" w:lineRule="auto" w:before="59"/>
        <w:ind w:right="191" w:firstLine="360"/>
        <w:jc w:val="both"/>
        <w:rPr>
          <w:rFonts w:ascii="宋体" w:hAnsi="宋体" w:cs="宋体" w:eastAsia="宋体" w:hint="default"/>
        </w:rPr>
      </w:pPr>
      <w:r>
        <w:rPr>
          <w:spacing w:val="-2"/>
        </w:rPr>
        <w:t>公司已拥有为银行提供自前台渠道、中台业务系统到后台账务系统的纵向一站式</w:t>
      </w:r>
      <w:r>
        <w:rPr>
          <w:rFonts w:ascii="宋体" w:hAnsi="宋体" w:cs="宋体" w:eastAsia="宋体" w:hint="default"/>
          <w:spacing w:val="-2"/>
        </w:rPr>
        <w:t>IT</w:t>
      </w:r>
      <w:r>
        <w:rPr>
          <w:spacing w:val="-2"/>
        </w:rPr>
        <w:t>服务解决方案，同时结合金融业务运</w:t>
      </w:r>
      <w:r>
        <w:rPr/>
        <w:t> </w:t>
      </w:r>
      <w:r>
        <w:rPr>
          <w:spacing w:val="-2"/>
        </w:rPr>
        <w:t>营支持服务，可为客户提供咨询、规划、设计、实施、运管、推广的横向一体化产品与服务解决方案。目前科蓝具备互联网</w:t>
      </w:r>
      <w:r>
        <w:rPr>
          <w:spacing w:val="-71"/>
        </w:rPr>
        <w:t> </w:t>
      </w:r>
      <w:r>
        <w:rPr>
          <w:spacing w:val="-71"/>
        </w:rPr>
      </w:r>
      <w:r>
        <w:rPr/>
        <w:t>银行整体咨询、规划、实施、运营的综合能力，在互联网银行</w:t>
      </w:r>
      <w:r>
        <w:rPr>
          <w:rFonts w:ascii="宋体" w:hAnsi="宋体" w:cs="宋体" w:eastAsia="宋体" w:hint="default"/>
        </w:rPr>
        <w:t>IT</w:t>
      </w:r>
      <w:r>
        <w:rPr/>
        <w:t>解决方案细分领域占据优势。</w:t>
      </w:r>
      <w:r>
        <w:rPr>
          <w:rFonts w:ascii="宋体" w:hAnsi="宋体" w:cs="宋体" w:eastAsia="宋体" w:hint="default"/>
        </w:rPr>
        <w:t> </w:t>
      </w:r>
    </w:p>
    <w:p>
      <w:pPr>
        <w:pStyle w:val="BodyText"/>
        <w:spacing w:line="300" w:lineRule="auto" w:before="59"/>
        <w:ind w:left="441" w:right="0" w:hanging="28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实施与服务交付能力的不断提升和经验优势</w:t>
      </w:r>
      <w:r>
        <w:rPr>
          <w:w w:val="99"/>
        </w:rPr>
        <w:t> </w:t>
      </w:r>
      <w:r>
        <w:rPr>
          <w:spacing w:val="-2"/>
        </w:rPr>
        <w:t>凭借丰富的</w:t>
      </w:r>
      <w:r>
        <w:rPr>
          <w:rFonts w:ascii="Times New Roman" w:hAnsi="Times New Roman" w:cs="Times New Roman" w:eastAsia="Times New Roman" w:hint="default"/>
          <w:spacing w:val="-2"/>
        </w:rPr>
        <w:t>IT</w:t>
      </w:r>
      <w:r>
        <w:rPr>
          <w:spacing w:val="-2"/>
        </w:rPr>
        <w:t>解决方案经验、稳定可靠的技术框架、优秀的技术业务人才，公司可为银行客户提供</w:t>
      </w:r>
      <w:r>
        <w:rPr>
          <w:rFonts w:ascii="Times New Roman" w:hAnsi="Times New Roman" w:cs="Times New Roman" w:eastAsia="Times New Roman" w:hint="default"/>
          <w:spacing w:val="-2"/>
        </w:rPr>
        <w:t>IT</w:t>
      </w:r>
      <w:r>
        <w:rPr>
          <w:spacing w:val="-2"/>
        </w:rPr>
        <w:t>咨询、规划、建设、</w:t>
      </w:r>
    </w:p>
    <w:p>
      <w:pPr>
        <w:pStyle w:val="BodyText"/>
        <w:spacing w:line="319" w:lineRule="auto" w:before="13"/>
        <w:ind w:right="0"/>
        <w:jc w:val="left"/>
      </w:pPr>
      <w:r>
        <w:rPr>
          <w:spacing w:val="-2"/>
        </w:rPr>
        <w:t>营运、产品创新以及市场营销等一揽子解决方案服务。通过对银行发展战略和经营战略的深入分析，公司可协助银行进行业</w:t>
      </w:r>
      <w:r>
        <w:rPr>
          <w:spacing w:val="-63"/>
        </w:rPr>
        <w:t> </w:t>
      </w:r>
      <w:r>
        <w:rPr>
          <w:spacing w:val="-63"/>
        </w:rPr>
      </w:r>
      <w:r>
        <w:rPr>
          <w:spacing w:val="-3"/>
        </w:rPr>
        <w:t>务战略规划、产品规划、</w:t>
      </w:r>
      <w:r>
        <w:rPr>
          <w:rFonts w:ascii="Times New Roman" w:hAnsi="Times New Roman" w:cs="Times New Roman" w:eastAsia="Times New Roman" w:hint="default"/>
          <w:spacing w:val="-3"/>
        </w:rPr>
        <w:t>IT</w:t>
      </w:r>
      <w:r>
        <w:rPr>
          <w:spacing w:val="-3"/>
        </w:rPr>
        <w:t>战略规划、</w:t>
      </w:r>
      <w:r>
        <w:rPr>
          <w:rFonts w:ascii="Times New Roman" w:hAnsi="Times New Roman" w:cs="Times New Roman" w:eastAsia="Times New Roman" w:hint="default"/>
          <w:spacing w:val="-3"/>
        </w:rPr>
        <w:t>IT</w:t>
      </w:r>
      <w:r>
        <w:rPr>
          <w:spacing w:val="-3"/>
        </w:rPr>
        <w:t>基础架构设计、</w:t>
      </w:r>
      <w:r>
        <w:rPr>
          <w:rFonts w:ascii="Times New Roman" w:hAnsi="Times New Roman" w:cs="Times New Roman" w:eastAsia="Times New Roman" w:hint="default"/>
          <w:spacing w:val="-3"/>
        </w:rPr>
        <w:t>IT</w:t>
      </w:r>
      <w:r>
        <w:rPr>
          <w:spacing w:val="-3"/>
        </w:rPr>
        <w:t>方案规划、数据标准化规划、应用系统选型指导及项目实施计划。</w:t>
      </w:r>
    </w:p>
    <w:p>
      <w:pPr>
        <w:pStyle w:val="BodyText"/>
        <w:spacing w:line="309" w:lineRule="auto"/>
        <w:ind w:right="104" w:firstLine="288"/>
        <w:jc w:val="left"/>
      </w:pPr>
      <w:r>
        <w:rPr/>
        <w:t>公司拥有丰富的项目实施及管理经验，按照</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CMMI3</w:t>
      </w:r>
      <w:r>
        <w:rPr/>
        <w:t>等标准对项目全过程进行严格控制，能够快速响应客户要 </w:t>
      </w:r>
      <w:r>
        <w:rPr>
          <w:spacing w:val="-4"/>
        </w:rPr>
        <w:t>求，高质量的完成技术开发任务。同时，公司可为银行提供系统维护和售后服务，定期进行预防性检查维护、系统故障响应，</w:t>
      </w:r>
      <w:r>
        <w:rPr>
          <w:spacing w:val="-43"/>
        </w:rPr>
        <w:t> </w:t>
      </w:r>
      <w:r>
        <w:rPr>
          <w:spacing w:val="-43"/>
        </w:rPr>
      </w:r>
      <w:r>
        <w:rPr/>
        <w:t>协助用户方进行系统软硬件升级、并提供相应的业务培训与技术咨询等。</w:t>
      </w:r>
    </w:p>
    <w:p>
      <w:pPr>
        <w:pStyle w:val="BodyText"/>
        <w:spacing w:line="300" w:lineRule="auto" w:before="24"/>
        <w:ind w:left="441" w:right="176" w:hanging="28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持续壮大的客户规模资源与优质服务品牌优势</w:t>
      </w:r>
      <w:r>
        <w:rPr>
          <w:w w:val="99"/>
        </w:rPr>
        <w:t> </w:t>
      </w:r>
      <w:r>
        <w:rPr>
          <w:spacing w:val="-1"/>
        </w:rPr>
        <w:t>自</w:t>
      </w:r>
      <w:r>
        <w:rPr>
          <w:rFonts w:ascii="Times New Roman" w:hAnsi="Times New Roman" w:cs="Times New Roman" w:eastAsia="Times New Roman" w:hint="default"/>
          <w:spacing w:val="-1"/>
        </w:rPr>
        <w:t>1999</w:t>
      </w:r>
      <w:r>
        <w:rPr>
          <w:spacing w:val="-1"/>
        </w:rPr>
        <w:t>年成功实施网上银行系统项目以来，公司已为包括国家政策性银行、国有大型商业银行、股份制银行、城市商业</w:t>
      </w:r>
    </w:p>
    <w:p>
      <w:pPr>
        <w:pStyle w:val="BodyText"/>
        <w:spacing w:line="300" w:lineRule="auto" w:before="13"/>
        <w:ind w:right="176"/>
        <w:jc w:val="left"/>
      </w:pPr>
      <w:r>
        <w:rPr>
          <w:spacing w:val="-1"/>
        </w:rPr>
        <w:t>银行、农信社及农商行、外资银行等近</w:t>
      </w:r>
      <w:r>
        <w:rPr>
          <w:rFonts w:ascii="Times New Roman" w:hAnsi="Times New Roman" w:cs="Times New Roman" w:eastAsia="Times New Roman" w:hint="default"/>
          <w:spacing w:val="-1"/>
        </w:rPr>
        <w:t>300</w:t>
      </w:r>
      <w:r>
        <w:rPr>
          <w:spacing w:val="-1"/>
        </w:rPr>
        <w:t>家客户实施了</w:t>
      </w:r>
      <w:r>
        <w:rPr>
          <w:rFonts w:ascii="Times New Roman" w:hAnsi="Times New Roman" w:cs="Times New Roman" w:eastAsia="Times New Roman" w:hint="default"/>
          <w:spacing w:val="-1"/>
        </w:rPr>
        <w:t>IT</w:t>
      </w:r>
      <w:r>
        <w:rPr>
          <w:spacing w:val="-1"/>
        </w:rPr>
        <w:t>解决方案，累计实施</w:t>
      </w:r>
      <w:r>
        <w:rPr>
          <w:rFonts w:ascii="Times New Roman" w:hAnsi="Times New Roman" w:cs="Times New Roman" w:eastAsia="Times New Roman" w:hint="default"/>
          <w:spacing w:val="-1"/>
        </w:rPr>
        <w:t>IT</w:t>
      </w:r>
      <w:r>
        <w:rPr>
          <w:spacing w:val="-1"/>
        </w:rPr>
        <w:t>服务项目</w:t>
      </w:r>
      <w:r>
        <w:rPr>
          <w:rFonts w:ascii="Times New Roman" w:hAnsi="Times New Roman" w:cs="Times New Roman" w:eastAsia="Times New Roman" w:hint="default"/>
          <w:spacing w:val="-1"/>
        </w:rPr>
        <w:t>3,000</w:t>
      </w:r>
      <w:r>
        <w:rPr>
          <w:spacing w:val="-1"/>
        </w:rPr>
        <w:t>余个，拥有庞大、优质的客</w:t>
      </w:r>
      <w:r>
        <w:rPr>
          <w:spacing w:val="-53"/>
        </w:rPr>
        <w:t> </w:t>
      </w:r>
      <w:r>
        <w:rPr>
          <w:spacing w:val="-53"/>
        </w:rPr>
      </w:r>
      <w:r>
        <w:rPr>
          <w:spacing w:val="-2"/>
        </w:rPr>
        <w:t>户群体及丰富的项目运作经验，公司在业内树立了良好的品牌形象。随着近几年银行业改革不断深化，公司技术实力不断增</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76"/>
        <w:jc w:val="left"/>
      </w:pPr>
      <w:r>
        <w:rPr>
          <w:spacing w:val="-2"/>
        </w:rPr>
        <w:t>强，民营银行的兴起、独立法人直销银行诞生、大量实体企业开展金融服务，使得公司承接项目数量迅速增加，服务的客户</w:t>
      </w:r>
      <w:r>
        <w:rPr>
          <w:spacing w:val="-67"/>
        </w:rPr>
        <w:t> </w:t>
      </w:r>
      <w:r>
        <w:rPr>
          <w:spacing w:val="-67"/>
        </w:rPr>
      </w:r>
      <w:r>
        <w:rPr/>
        <w:t>类型与群体数量不断扩大，项目经验进一步丰富完善。</w:t>
      </w:r>
    </w:p>
    <w:p>
      <w:pPr>
        <w:pStyle w:val="BodyText"/>
        <w:spacing w:line="300" w:lineRule="auto" w:before="17"/>
        <w:ind w:right="191" w:firstLine="288"/>
        <w:jc w:val="both"/>
      </w:pPr>
      <w:r>
        <w:rPr/>
        <w:t>公司持续保持在中国银行业</w:t>
      </w:r>
      <w:r>
        <w:rPr>
          <w:rFonts w:ascii="Times New Roman" w:hAnsi="Times New Roman" w:cs="Times New Roman" w:eastAsia="Times New Roman" w:hint="default"/>
        </w:rPr>
        <w:t>IT</w:t>
      </w:r>
      <w:r>
        <w:rPr/>
        <w:t>解决方案供应商的领导者地位，综合排名第五，当前市场的竞争力及未来发展潜力两方面 </w:t>
      </w:r>
      <w:r>
        <w:rPr>
          <w:spacing w:val="-1"/>
        </w:rPr>
        <w:t>均高于行业平均水平。同时，公司的各类解决方案子市场拥有较高的市场占有率，根据</w:t>
      </w:r>
      <w:r>
        <w:rPr>
          <w:rFonts w:ascii="Times New Roman" w:hAnsi="Times New Roman" w:cs="Times New Roman" w:eastAsia="Times New Roman" w:hint="default"/>
          <w:spacing w:val="-1"/>
        </w:rPr>
        <w:t>IDC</w:t>
      </w:r>
      <w:r>
        <w:rPr>
          <w:spacing w:val="-1"/>
        </w:rPr>
        <w:t>的解决方案类别划分，在渠道类</w:t>
      </w:r>
      <w:r>
        <w:rPr>
          <w:spacing w:val="-69"/>
        </w:rPr>
        <w:t> </w:t>
      </w:r>
      <w:r>
        <w:rPr>
          <w:spacing w:val="-69"/>
        </w:rPr>
      </w:r>
      <w:r>
        <w:rPr>
          <w:rFonts w:ascii="Times New Roman" w:hAnsi="Times New Roman" w:cs="Times New Roman" w:eastAsia="Times New Roman" w:hint="default"/>
          <w:spacing w:val="-2"/>
        </w:rPr>
        <w:t>IT</w:t>
      </w:r>
      <w:r>
        <w:rPr>
          <w:spacing w:val="-2"/>
        </w:rPr>
        <w:t>解决方案市场占有率持续保持市场排名第一，其中，移动银行解决方案、网络银行解决方案和互联网银行（直销银行）解</w:t>
      </w:r>
      <w:r>
        <w:rPr>
          <w:spacing w:val="-54"/>
        </w:rPr>
        <w:t> </w:t>
      </w:r>
      <w:r>
        <w:rPr>
          <w:spacing w:val="-54"/>
        </w:rPr>
      </w:r>
      <w:r>
        <w:rPr/>
        <w:t>决方案市场也均市场占有率排名第一。</w:t>
      </w:r>
    </w:p>
    <w:p>
      <w:pPr>
        <w:pStyle w:val="BodyText"/>
        <w:spacing w:line="300" w:lineRule="auto" w:before="31"/>
        <w:ind w:left="441" w:right="186" w:hanging="28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结构合理、持续成长的人才梯队与专业能力优势</w:t>
      </w:r>
      <w:r>
        <w:rPr>
          <w:w w:val="99"/>
        </w:rPr>
        <w:t> </w:t>
      </w:r>
      <w:r>
        <w:rPr>
          <w:spacing w:val="-1"/>
        </w:rPr>
        <w:t>经过长期不断发展，目前已拥有</w:t>
      </w:r>
      <w:r>
        <w:rPr>
          <w:rFonts w:ascii="Times New Roman" w:hAnsi="Times New Roman" w:cs="Times New Roman" w:eastAsia="Times New Roman" w:hint="default"/>
          <w:spacing w:val="-1"/>
        </w:rPr>
        <w:t>3,000</w:t>
      </w:r>
      <w:r>
        <w:rPr>
          <w:spacing w:val="-1"/>
        </w:rPr>
        <w:t>余名熟悉</w:t>
      </w:r>
      <w:r>
        <w:rPr>
          <w:rFonts w:ascii="Times New Roman" w:hAnsi="Times New Roman" w:cs="Times New Roman" w:eastAsia="Times New Roman" w:hint="default"/>
          <w:spacing w:val="-1"/>
        </w:rPr>
        <w:t>IT</w:t>
      </w:r>
      <w:r>
        <w:rPr>
          <w:spacing w:val="-1"/>
        </w:rPr>
        <w:t>技术和银行业务的老、中、青结合的、复合型的人才队伍，研发、技术</w:t>
      </w:r>
    </w:p>
    <w:p>
      <w:pPr>
        <w:pStyle w:val="BodyText"/>
        <w:spacing w:line="300" w:lineRule="auto" w:before="13"/>
        <w:ind w:left="441" w:right="176" w:hanging="289"/>
        <w:jc w:val="left"/>
      </w:pPr>
      <w:r>
        <w:rPr/>
        <w:t>和项目实施人员占员工总数比例超过</w:t>
      </w:r>
      <w:r>
        <w:rPr>
          <w:rFonts w:ascii="Times New Roman" w:hAnsi="Times New Roman" w:cs="Times New Roman" w:eastAsia="Times New Roman" w:hint="default"/>
        </w:rPr>
        <w:t>90%</w:t>
      </w:r>
      <w:r>
        <w:rPr/>
        <w:t>，满足公司未来长远稳定发展。 </w:t>
      </w:r>
      <w:r>
        <w:rPr>
          <w:spacing w:val="-1"/>
        </w:rPr>
        <w:t>公司不断扩大的业务规模为团队建设及人才培养提供了良好的机遇，需求调研与市场分析人员、系统分析与产品设计人</w:t>
      </w:r>
    </w:p>
    <w:p>
      <w:pPr>
        <w:pStyle w:val="BodyText"/>
        <w:spacing w:line="309" w:lineRule="auto" w:before="31"/>
        <w:ind w:right="176"/>
        <w:jc w:val="left"/>
      </w:pPr>
      <w:r>
        <w:rPr/>
        <w:t>员、数据分析与数据管理人员、系统设计与技术开发人员、用户体验与</w:t>
      </w:r>
      <w:r>
        <w:rPr>
          <w:rFonts w:ascii="Times New Roman" w:hAnsi="Times New Roman" w:cs="Times New Roman" w:eastAsia="Times New Roman" w:hint="default"/>
        </w:rPr>
        <w:t>UI</w:t>
      </w:r>
      <w:r>
        <w:rPr/>
        <w:t>设计人员、网络架构与系统集成人员、系统测试 </w:t>
      </w:r>
      <w:r>
        <w:rPr>
          <w:spacing w:val="-2"/>
        </w:rPr>
        <w:t>与业务验收人员、项目管理与质量保障人员、系统运维与业务运营人员等不断趋于专业化，建立了经验丰富的各类专业实施</w:t>
      </w:r>
      <w:r>
        <w:rPr>
          <w:spacing w:val="-63"/>
        </w:rPr>
        <w:t> </w:t>
      </w:r>
      <w:r>
        <w:rPr>
          <w:spacing w:val="-63"/>
        </w:rPr>
      </w:r>
      <w:r>
        <w:rPr/>
        <w:t>与服务人才梯队。</w:t>
      </w:r>
    </w:p>
    <w:p>
      <w:pPr>
        <w:pStyle w:val="BodyText"/>
        <w:spacing w:line="316" w:lineRule="auto" w:before="25"/>
        <w:ind w:right="94" w:firstLine="288"/>
        <w:jc w:val="left"/>
      </w:pPr>
      <w:r>
        <w:rPr/>
        <w:t>公司注重对员工方法论、业务知识、技术能力的持续学习、锻炼和培养，将复杂的管理、技术、业务、运维问题通过归 纳总结，形成简明扼要、通俗易懂的知识体系，并通过有效培训使员工快速领会和掌握，不断保持和扩大公司的人才队伍。 公司在薪资待遇、发展方向、上升空间、企业文化等方面增强员工对公司的认同感。</w:t>
      </w:r>
    </w:p>
    <w:p>
      <w:pPr>
        <w:pStyle w:val="BodyText"/>
        <w:spacing w:line="316" w:lineRule="auto" w:before="19"/>
        <w:ind w:right="191" w:firstLine="288"/>
        <w:jc w:val="both"/>
      </w:pPr>
      <w:r>
        <w:rPr>
          <w:spacing w:val="-1"/>
        </w:rPr>
        <w:t>公司通过建立员工持股平台，鼓励员工增资入股，让广大员工共同分享公司成长的果实，进一步增强技术及业务团队的</w:t>
      </w:r>
      <w:r>
        <w:rPr/>
        <w:t> </w:t>
      </w:r>
      <w:r>
        <w:rPr>
          <w:spacing w:val="-2"/>
        </w:rPr>
        <w:t>稳定性。与此同时，公司强化人才发展战略，注重人才的引进和培养，近两年，不断引入专业的营销推广、市场分析、产品</w:t>
      </w:r>
      <w:r>
        <w:rPr>
          <w:spacing w:val="-73"/>
        </w:rPr>
        <w:t> </w:t>
      </w:r>
      <w:r>
        <w:rPr>
          <w:spacing w:val="-73"/>
        </w:rPr>
      </w:r>
      <w:r>
        <w:rPr>
          <w:spacing w:val="-2"/>
        </w:rPr>
        <w:t>设计、数据分析、业务运营、项目实施等人才团队，进一步提升了公司的专业服务能力，未来将积极探索与各大高校和相关</w:t>
      </w:r>
      <w:r>
        <w:rPr>
          <w:spacing w:val="-65"/>
        </w:rPr>
        <w:t> </w:t>
      </w:r>
      <w:r>
        <w:rPr>
          <w:spacing w:val="-65"/>
        </w:rPr>
      </w:r>
      <w:r>
        <w:rPr/>
        <w:t>研究机构进行产学研合作，更好地发挥公司的核心竞争力，促进公司可持续发展。</w:t>
      </w:r>
    </w:p>
    <w:p>
      <w:pPr>
        <w:spacing w:after="0" w:line="316"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TOC_250008" w:id="4"/>
      <w:r>
        <w:rPr/>
        <w:t>第四节 </w:t>
      </w:r>
      <w:r>
        <w:rPr>
          <w:spacing w:val="11"/>
        </w:rPr>
        <w:t> </w:t>
      </w:r>
      <w:r>
        <w:rPr/>
        <w:t>经营情况讨论与分析</w:t>
      </w:r>
      <w:bookmarkEnd w:id="4"/>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51" w:firstLine="288"/>
        <w:jc w:val="both"/>
      </w:pPr>
      <w:r>
        <w:rPr/>
        <w:t>作为我国最早一批专业从事银行业软件开发及</w:t>
      </w:r>
      <w:r>
        <w:rPr>
          <w:rFonts w:ascii="Times New Roman" w:hAnsi="Times New Roman" w:cs="Times New Roman" w:eastAsia="Times New Roman" w:hint="default"/>
        </w:rPr>
        <w:t>IT</w:t>
      </w:r>
      <w:r>
        <w:rPr/>
        <w:t>服务的企业，公司经过近</w:t>
      </w:r>
      <w:r>
        <w:rPr>
          <w:rFonts w:ascii="Times New Roman" w:hAnsi="Times New Roman" w:cs="Times New Roman" w:eastAsia="Times New Roman" w:hint="default"/>
        </w:rPr>
        <w:t>20</w:t>
      </w:r>
      <w:r>
        <w:rPr/>
        <w:t>年的发展，已经成为一家国内领先的银行</w:t>
      </w:r>
      <w:r>
        <w:rPr>
          <w:rFonts w:ascii="Times New Roman" w:hAnsi="Times New Roman" w:cs="Times New Roman" w:eastAsia="Times New Roman" w:hint="default"/>
        </w:rPr>
        <w:t>IT </w:t>
      </w:r>
      <w:r>
        <w:rPr/>
        <w:t>解决方案供应商。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月，公司成功登陆资本市场，为公司进一步的发展注入了新的动力。报告期内公司的主营业务仍 </w:t>
      </w:r>
      <w:r>
        <w:rPr>
          <w:spacing w:val="-2"/>
        </w:rPr>
        <w:t>是向以银行为主的金融机构提供软件产品应用开发和技术服务，为银行等金融行业企业提供</w:t>
      </w:r>
      <w:r>
        <w:rPr>
          <w:rFonts w:ascii="Times New Roman" w:hAnsi="Times New Roman" w:cs="Times New Roman" w:eastAsia="Times New Roman" w:hint="default"/>
          <w:spacing w:val="-2"/>
        </w:rPr>
        <w:t>IT</w:t>
      </w:r>
      <w:r>
        <w:rPr>
          <w:spacing w:val="-2"/>
        </w:rPr>
        <w:t>咨询、规划、建设、营运、产</w:t>
      </w:r>
      <w:r>
        <w:rPr>
          <w:spacing w:val="-54"/>
        </w:rPr>
        <w:t> </w:t>
      </w:r>
      <w:r>
        <w:rPr>
          <w:spacing w:val="-54"/>
        </w:rPr>
      </w:r>
      <w:r>
        <w:rPr/>
        <w:t>品创新以及市场营销等一揽子解决方案；同时公司积极拓展保险、证券等非银金融机构。</w:t>
      </w:r>
    </w:p>
    <w:p>
      <w:pPr>
        <w:pStyle w:val="BodyText"/>
        <w:spacing w:line="240" w:lineRule="auto" w:before="31"/>
        <w:ind w:left="441" w:right="0"/>
        <w:jc w:val="left"/>
      </w:pPr>
      <w:r>
        <w:rPr/>
        <w:t>报告期内，公司经营管理工作重点围绕以下几个方面：</w:t>
      </w:r>
    </w:p>
    <w:p>
      <w:pPr>
        <w:pStyle w:val="BodyText"/>
        <w:spacing w:line="240" w:lineRule="auto" w:before="76"/>
        <w:ind w:left="225"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进一步加强公司内部管理</w:t>
      </w:r>
    </w:p>
    <w:p>
      <w:pPr>
        <w:pStyle w:val="BodyText"/>
        <w:spacing w:line="300" w:lineRule="auto" w:before="63"/>
        <w:ind w:right="0" w:firstLine="288"/>
        <w:jc w:val="left"/>
      </w:pPr>
      <w:r>
        <w:rPr>
          <w:rFonts w:ascii="Times New Roman" w:hAnsi="Times New Roman" w:cs="Times New Roman" w:eastAsia="Times New Roman" w:hint="default"/>
          <w:spacing w:val="-1"/>
        </w:rPr>
        <w:t>2017</w:t>
      </w:r>
      <w:r>
        <w:rPr>
          <w:spacing w:val="-1"/>
        </w:rPr>
        <w:t>年公司引进专业化的企业管理咨询公司专家团队，对公司组织结构、部门配置、绩效考核方案进行认真梳理，给出</w:t>
      </w:r>
      <w:r>
        <w:rPr/>
        <w:t> 专业解决方案，进一步强化公司各职能部门的绩效考核工作，使得团队成员的利益与公司的发展保持高度一致</w:t>
      </w:r>
    </w:p>
    <w:p>
      <w:pPr>
        <w:pStyle w:val="BodyText"/>
        <w:spacing w:line="316" w:lineRule="auto" w:before="31"/>
        <w:ind w:left="441" w:right="165" w:hanging="289"/>
        <w:jc w:val="left"/>
      </w:pPr>
      <w:r>
        <w:rPr/>
        <w:t>（二）加强选拔培养优秀顶尖技术人才，为公司的大发展做好人才储备 为加强加快人才成长，公司设计</w:t>
      </w:r>
      <w:r>
        <w:rPr>
          <w:rFonts w:ascii="Times New Roman" w:hAnsi="Times New Roman" w:cs="Times New Roman" w:eastAsia="Times New Roman" w:hint="default"/>
        </w:rPr>
        <w:t>“</w:t>
      </w:r>
      <w:r>
        <w:rPr/>
        <w:t>精英计划</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w:t>
      </w:r>
      <w:r>
        <w:rPr/>
        <w:t>技术竞赛</w:t>
      </w:r>
      <w:r>
        <w:rPr>
          <w:rFonts w:ascii="Times New Roman" w:hAnsi="Times New Roman" w:cs="Times New Roman" w:eastAsia="Times New Roman" w:hint="default"/>
        </w:rPr>
        <w:t>”</w:t>
      </w:r>
      <w:r>
        <w:rPr/>
        <w:t>项目，专项培训、培养、选拔了一批年轻、努力、有作为</w:t>
      </w:r>
    </w:p>
    <w:p>
      <w:pPr>
        <w:pStyle w:val="BodyText"/>
        <w:spacing w:line="316" w:lineRule="auto"/>
        <w:ind w:right="154"/>
        <w:jc w:val="both"/>
      </w:pPr>
      <w:r>
        <w:rPr>
          <w:spacing w:val="-2"/>
        </w:rPr>
        <w:t>的一线技术骨干，公司从企业文化、凝聚力、人格素质、业务能力、技术能力等多方面进行精心培养，深入细致地灌输，这</w:t>
      </w:r>
      <w:r>
        <w:rPr>
          <w:spacing w:val="-73"/>
        </w:rPr>
        <w:t> </w:t>
      </w:r>
      <w:r>
        <w:rPr>
          <w:spacing w:val="-73"/>
        </w:rPr>
      </w:r>
      <w:r>
        <w:rPr>
          <w:spacing w:val="-2"/>
        </w:rPr>
        <w:t>项计划，将会一批批持续下去，把一代一代的优秀员工选拔出来，给予他们更多的发展机会，让他们快速成长，输送到生产</w:t>
      </w:r>
      <w:r>
        <w:rPr>
          <w:spacing w:val="-67"/>
        </w:rPr>
        <w:t> </w:t>
      </w:r>
      <w:r>
        <w:rPr>
          <w:spacing w:val="-67"/>
        </w:rPr>
      </w:r>
      <w:r>
        <w:rPr/>
        <w:t>研发第一线，为公司的发展，挑起重任。</w:t>
      </w:r>
    </w:p>
    <w:p>
      <w:pPr>
        <w:pStyle w:val="BodyText"/>
        <w:spacing w:line="300" w:lineRule="auto" w:before="19"/>
        <w:ind w:left="441" w:right="0" w:hanging="216"/>
        <w:jc w:val="left"/>
      </w:pPr>
      <w:r>
        <w:rPr>
          <w:rFonts w:ascii="Times New Roman" w:hAnsi="Times New Roman" w:cs="Times New Roman" w:eastAsia="Times New Roman" w:hint="default"/>
        </w:rPr>
        <w:t>(</w:t>
      </w:r>
      <w:r>
        <w:rPr/>
        <w:t>三）实行股权激励，鼓励骨干员工与公司长期共同成长</w:t>
      </w:r>
      <w:r>
        <w:rPr>
          <w:w w:val="99"/>
        </w:rPr>
        <w:t> </w:t>
      </w:r>
      <w:r>
        <w:rPr>
          <w:rFonts w:ascii="Times New Roman" w:hAnsi="Times New Roman" w:cs="Times New Roman" w:eastAsia="Times New Roman" w:hint="default"/>
          <w:spacing w:val="-1"/>
        </w:rPr>
        <w:t>2017</w:t>
      </w:r>
      <w:r>
        <w:rPr>
          <w:spacing w:val="-1"/>
        </w:rPr>
        <w:t>年底，公司对核心骨干员工进行了股权激励，通过完善激励机制，优化人力资源配置，逐步形成一个吸引人才、凝</w:t>
      </w:r>
    </w:p>
    <w:p>
      <w:pPr>
        <w:pStyle w:val="BodyText"/>
        <w:spacing w:line="240" w:lineRule="auto" w:before="13"/>
        <w:ind w:right="0"/>
        <w:jc w:val="left"/>
      </w:pPr>
      <w:r>
        <w:rPr/>
        <w:t>聚人才、激励人才、强化人才、留住人才的机制和环境。</w:t>
      </w:r>
    </w:p>
    <w:p>
      <w:pPr>
        <w:pStyle w:val="BodyText"/>
        <w:spacing w:line="240" w:lineRule="auto" w:before="76"/>
        <w:ind w:right="0"/>
        <w:jc w:val="left"/>
      </w:pPr>
      <w:r>
        <w:rPr/>
        <w:t>（四）加大研发投入，持续推进创新产品、新平台</w:t>
      </w:r>
    </w:p>
    <w:p>
      <w:pPr>
        <w:pStyle w:val="BodyText"/>
        <w:spacing w:line="304" w:lineRule="auto" w:before="76"/>
        <w:ind w:right="150" w:firstLine="288"/>
        <w:jc w:val="both"/>
      </w:pPr>
      <w:r>
        <w:rPr/>
        <w:t>公司高度重视研发创新工作，</w:t>
      </w:r>
      <w:r>
        <w:rPr>
          <w:spacing w:val="-19"/>
        </w:rPr>
        <w:t> </w:t>
      </w:r>
      <w:r>
        <w:rPr>
          <w:rFonts w:ascii="Times New Roman" w:hAnsi="Times New Roman" w:cs="Times New Roman" w:eastAsia="Times New Roman" w:hint="default"/>
        </w:rPr>
        <w:t>2017</w:t>
      </w:r>
      <w:r>
        <w:rPr/>
        <w:t>年上半年，公司推出大量新产品，如互联网营销平台、移动开发平台、消息中心、 </w:t>
      </w:r>
      <w:r>
        <w:rPr>
          <w:rFonts w:ascii="Times New Roman" w:hAnsi="Times New Roman" w:cs="Times New Roman" w:eastAsia="Times New Roman" w:hint="default"/>
        </w:rPr>
        <w:t>H5</w:t>
      </w:r>
      <w:r>
        <w:rPr/>
        <w:t>快速开发平台等，随着这些产品在市场的快速的推广和应用，能为公司带来更高的利润空间，更快更好地为金融互联网 </w:t>
      </w:r>
      <w:r>
        <w:rPr>
          <w:spacing w:val="-2"/>
        </w:rPr>
        <w:t>行业服务，提高公司的整体竞争能力和赢利能力。公司基于分布式和微服务架构的新一代高可用开发平台也于</w:t>
      </w:r>
      <w:r>
        <w:rPr>
          <w:rFonts w:ascii="Times New Roman" w:hAnsi="Times New Roman" w:cs="Times New Roman" w:eastAsia="Times New Roman" w:hint="default"/>
          <w:spacing w:val="-2"/>
        </w:rPr>
        <w:t>2017</w:t>
      </w:r>
      <w:r>
        <w:rPr>
          <w:spacing w:val="-2"/>
        </w:rPr>
        <w:t>年上半年</w:t>
      </w:r>
      <w:r>
        <w:rPr>
          <w:spacing w:val="-60"/>
        </w:rPr>
        <w:t> </w:t>
      </w:r>
      <w:r>
        <w:rPr>
          <w:spacing w:val="-60"/>
        </w:rPr>
      </w:r>
      <w:r>
        <w:rPr>
          <w:spacing w:val="-2"/>
        </w:rPr>
        <w:t>成功推出，目前已经应用于华夏银行、南京银行、上海银行、苏宁银行、百信银行、江苏农信、河南农信等十家用户，该平</w:t>
      </w:r>
      <w:r>
        <w:rPr>
          <w:spacing w:val="-65"/>
        </w:rPr>
        <w:t> </w:t>
      </w:r>
      <w:r>
        <w:rPr>
          <w:spacing w:val="-65"/>
        </w:rPr>
      </w:r>
      <w:r>
        <w:rPr/>
        <w:t>台更加符合互联网金融时代的更高、更快、更强的要求。</w:t>
      </w:r>
    </w:p>
    <w:p>
      <w:pPr>
        <w:pStyle w:val="BodyText"/>
        <w:spacing w:line="316" w:lineRule="auto" w:before="28"/>
        <w:ind w:left="441" w:right="0" w:hanging="289"/>
        <w:jc w:val="left"/>
      </w:pPr>
      <w:r>
        <w:rPr/>
        <w:t>（五）大力向非银行业务扩展，扩大公司未来的发展方向 </w:t>
      </w:r>
      <w:r>
        <w:rPr>
          <w:spacing w:val="-1"/>
        </w:rPr>
        <w:t>公司成立以来的主营业务是向以银行为主的金融机构提供软件产品应用开发和技术服务银行业，</w:t>
      </w:r>
      <w:r>
        <w:rPr>
          <w:rFonts w:ascii="Times New Roman" w:hAnsi="Times New Roman" w:cs="Times New Roman" w:eastAsia="Times New Roman" w:hint="default"/>
          <w:spacing w:val="-1"/>
        </w:rPr>
        <w:t>2017</w:t>
      </w:r>
      <w:r>
        <w:rPr>
          <w:spacing w:val="-1"/>
        </w:rPr>
        <w:t>年，公司开始大力</w:t>
      </w:r>
    </w:p>
    <w:p>
      <w:pPr>
        <w:pStyle w:val="BodyText"/>
        <w:spacing w:line="235" w:lineRule="exact"/>
        <w:ind w:right="0"/>
        <w:jc w:val="left"/>
      </w:pPr>
      <w:r>
        <w:rPr/>
        <w:t>向非银行业拓展。如：</w:t>
      </w:r>
    </w:p>
    <w:p>
      <w:pPr>
        <w:pStyle w:val="BodyText"/>
        <w:spacing w:line="309" w:lineRule="auto" w:before="76"/>
        <w:ind w:right="0" w:firstLine="288"/>
        <w:jc w:val="left"/>
      </w:pPr>
      <w:r>
        <w:rPr>
          <w:rFonts w:ascii="Times New Roman" w:hAnsi="Times New Roman" w:cs="Times New Roman" w:eastAsia="Times New Roman" w:hint="default"/>
        </w:rPr>
        <w:t>1</w:t>
      </w:r>
      <w:r>
        <w:rPr/>
        <w:t>、与杭州市民卡、宁波市民卡运营管理公司等公司合作，利用金融科技手段助力智慧城市项目建设，涉足领域包括： </w:t>
      </w:r>
      <w:r>
        <w:rPr>
          <w:spacing w:val="-2"/>
        </w:rPr>
        <w:t>智慧城市、智慧交通、智慧物流等，推进传统实体产业如政务、交通、家居、汽车等的服务模式、商业模式、供应链、物流</w:t>
      </w:r>
      <w:r>
        <w:rPr>
          <w:spacing w:val="-68"/>
        </w:rPr>
        <w:t> </w:t>
      </w:r>
      <w:r>
        <w:rPr>
          <w:spacing w:val="-68"/>
        </w:rPr>
      </w:r>
      <w:r>
        <w:rPr/>
        <w:t>链等各方面创新；</w:t>
      </w:r>
    </w:p>
    <w:p>
      <w:pPr>
        <w:pStyle w:val="BodyText"/>
        <w:spacing w:line="300" w:lineRule="auto" w:before="24"/>
        <w:ind w:right="216" w:firstLine="288"/>
        <w:jc w:val="left"/>
      </w:pPr>
      <w:r>
        <w:rPr>
          <w:rFonts w:ascii="Times New Roman" w:hAnsi="Times New Roman" w:cs="Times New Roman" w:eastAsia="Times New Roman" w:hint="default"/>
        </w:rPr>
        <w:t>2</w:t>
      </w:r>
      <w:r>
        <w:rPr/>
        <w:t>、与高校院校、科研机构进行深度合作，致力于实现从研到产、以研助产的发展路线，从根本上提升公司的科技实施 能力；</w:t>
      </w:r>
    </w:p>
    <w:p>
      <w:pPr>
        <w:pStyle w:val="BodyText"/>
        <w:spacing w:line="300" w:lineRule="auto" w:before="32"/>
        <w:ind w:right="216" w:firstLine="288"/>
        <w:jc w:val="left"/>
      </w:pPr>
      <w:r>
        <w:rPr>
          <w:rFonts w:ascii="Times New Roman" w:hAnsi="Times New Roman" w:cs="Times New Roman" w:eastAsia="Times New Roman" w:hint="default"/>
        </w:rPr>
        <w:t>3</w:t>
      </w:r>
      <w:r>
        <w:rPr/>
        <w:t>、与京东金融、苏宁金融等合作，整合包括场景、流量、数据等多方资源，打造互联网金融服务开放平台，实现一体 化、一站式能力输出。</w:t>
      </w:r>
    </w:p>
    <w:p>
      <w:pPr>
        <w:pStyle w:val="BodyText"/>
        <w:spacing w:line="316" w:lineRule="auto" w:before="31"/>
        <w:ind w:left="441" w:right="0" w:hanging="289"/>
        <w:jc w:val="left"/>
      </w:pPr>
      <w:r>
        <w:rPr/>
        <w:t>（六）抢占市场先机，推出互联网银行的整体解决方案 </w:t>
      </w:r>
      <w:r>
        <w:rPr>
          <w:spacing w:val="-1"/>
        </w:rPr>
        <w:t>公司在互联网银行系统的前、中、后台产品线越加成熟和完善。今年公司先后中标了南京银行、苏宁银行等多家银行的</w:t>
      </w:r>
    </w:p>
    <w:p>
      <w:pPr>
        <w:pStyle w:val="BodyText"/>
        <w:spacing w:line="240" w:lineRule="auto" w:before="19"/>
        <w:ind w:right="0"/>
        <w:jc w:val="left"/>
      </w:pPr>
      <w:r>
        <w:rPr/>
        <w:t>互联网银行整体建设项目，系统已陆续投产。互联网银行的整体解决方案将在未来几年中，成为公司主营业务增长点。</w:t>
      </w:r>
    </w:p>
    <w:p>
      <w:pPr>
        <w:pStyle w:val="BodyText"/>
        <w:spacing w:line="300" w:lineRule="auto" w:before="76"/>
        <w:ind w:right="144" w:firstLine="360"/>
        <w:jc w:val="left"/>
      </w:pPr>
      <w:r>
        <w:rPr>
          <w:rFonts w:ascii="Times New Roman" w:hAnsi="Times New Roman" w:cs="Times New Roman" w:eastAsia="Times New Roman" w:hint="default"/>
        </w:rPr>
        <w:t>2017</w:t>
      </w:r>
      <w:r>
        <w:rPr/>
        <w:t>年度公司全年实现营业总收入</w:t>
      </w:r>
      <w:r>
        <w:rPr>
          <w:rFonts w:ascii="Times New Roman" w:hAnsi="Times New Roman" w:cs="Times New Roman" w:eastAsia="Times New Roman" w:hint="default"/>
        </w:rPr>
        <w:t>67037.41</w:t>
      </w:r>
      <w:r>
        <w:rPr/>
        <w:t>万元，较去年同期增长</w:t>
      </w:r>
      <w:r>
        <w:rPr>
          <w:rFonts w:ascii="Times New Roman" w:hAnsi="Times New Roman" w:cs="Times New Roman" w:eastAsia="Times New Roman" w:hint="default"/>
        </w:rPr>
        <w:t>1571.72</w:t>
      </w:r>
      <w:r>
        <w:rPr/>
        <w:t>万元；实现营业利润</w:t>
      </w:r>
      <w:r>
        <w:rPr>
          <w:rFonts w:ascii="Times New Roman" w:hAnsi="Times New Roman" w:cs="Times New Roman" w:eastAsia="Times New Roman" w:hint="default"/>
        </w:rPr>
        <w:t>4093.73</w:t>
      </w:r>
      <w:r>
        <w:rPr/>
        <w:t>万元，较去年同 期增长下降</w:t>
      </w:r>
      <w:r>
        <w:rPr>
          <w:rFonts w:ascii="Times New Roman" w:hAnsi="Times New Roman" w:cs="Times New Roman" w:eastAsia="Times New Roman" w:hint="default"/>
        </w:rPr>
        <w:t>297.49</w:t>
      </w:r>
      <w:r>
        <w:rPr/>
        <w:t>万元，</w:t>
      </w:r>
      <w:r>
        <w:rPr>
          <w:rFonts w:ascii="Times New Roman" w:hAnsi="Times New Roman" w:cs="Times New Roman" w:eastAsia="Times New Roman" w:hint="default"/>
        </w:rPr>
        <w:t>2017</w:t>
      </w:r>
      <w:r>
        <w:rPr/>
        <w:t>年全年实现净利润为</w:t>
      </w:r>
      <w:r>
        <w:rPr>
          <w:rFonts w:ascii="Times New Roman" w:hAnsi="Times New Roman" w:cs="Times New Roman" w:eastAsia="Times New Roman" w:hint="default"/>
        </w:rPr>
        <w:t>4008.04</w:t>
      </w:r>
      <w:r>
        <w:rPr/>
        <w:t>万元，较去年同期下降</w:t>
      </w:r>
      <w:r>
        <w:rPr>
          <w:rFonts w:ascii="Times New Roman" w:hAnsi="Times New Roman" w:cs="Times New Roman" w:eastAsia="Times New Roman" w:hint="default"/>
        </w:rPr>
        <w:t>269.32</w:t>
      </w:r>
      <w:r>
        <w:rPr/>
        <w:t>万元。报告期末，公司总资产为 </w:t>
      </w:r>
      <w:r>
        <w:rPr>
          <w:rFonts w:ascii="Times New Roman" w:hAnsi="Times New Roman" w:cs="Times New Roman" w:eastAsia="Times New Roman" w:hint="default"/>
        </w:rPr>
        <w:t>113510.90</w:t>
      </w:r>
      <w:r>
        <w:rPr/>
        <w:t>万元，较年初增长</w:t>
      </w:r>
      <w:r>
        <w:rPr>
          <w:rFonts w:ascii="Times New Roman" w:hAnsi="Times New Roman" w:cs="Times New Roman" w:eastAsia="Times New Roman" w:hint="default"/>
        </w:rPr>
        <w:t>37480.92</w:t>
      </w:r>
      <w:r>
        <w:rPr/>
        <w:t>万元；归属于上市公司股东的所有者权益为</w:t>
      </w:r>
      <w:r>
        <w:rPr>
          <w:rFonts w:ascii="Times New Roman" w:hAnsi="Times New Roman" w:cs="Times New Roman" w:eastAsia="Times New Roman" w:hint="default"/>
        </w:rPr>
        <w:t>67818.88</w:t>
      </w:r>
      <w:r>
        <w:rPr/>
        <w:t>万元，较期初增长</w:t>
      </w:r>
      <w:r>
        <w:rPr>
          <w:rFonts w:ascii="Times New Roman" w:hAnsi="Times New Roman" w:cs="Times New Roman" w:eastAsia="Times New Roman" w:hint="default"/>
        </w:rPr>
        <w:t>24462.14</w:t>
      </w:r>
      <w:r>
        <w:rPr/>
        <w:t>万元。</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0" w:firstLine="360"/>
        <w:jc w:val="left"/>
      </w:pPr>
      <w:r>
        <w:rPr>
          <w:rFonts w:ascii="Times New Roman" w:hAnsi="Times New Roman" w:cs="Times New Roman" w:eastAsia="Times New Roman" w:hint="default"/>
          <w:spacing w:val="-2"/>
        </w:rPr>
        <w:t>2017</w:t>
      </w:r>
      <w:r>
        <w:rPr>
          <w:spacing w:val="-2"/>
        </w:rPr>
        <w:t>年公司业务稳中有进，为了向金融创新相关领域拓展业务，公司增加了额外的人力成本。同时</w:t>
      </w:r>
      <w:r>
        <w:rPr>
          <w:rFonts w:ascii="Times New Roman" w:hAnsi="Times New Roman" w:cs="Times New Roman" w:eastAsia="Times New Roman" w:hint="default"/>
          <w:spacing w:val="-2"/>
        </w:rPr>
        <w:t>2017</w:t>
      </w:r>
      <w:r>
        <w:rPr>
          <w:spacing w:val="-2"/>
        </w:rPr>
        <w:t>年公司实行了股</w:t>
      </w:r>
      <w:r>
        <w:rPr/>
        <w:t> 权激励计划。综合以上因素影响，</w:t>
      </w:r>
      <w:r>
        <w:rPr>
          <w:rFonts w:ascii="Times New Roman" w:hAnsi="Times New Roman" w:cs="Times New Roman" w:eastAsia="Times New Roman" w:hint="default"/>
        </w:rPr>
        <w:t>2017</w:t>
      </w:r>
      <w:r>
        <w:rPr/>
        <w:t>年公司盈利情况与上年同期基本持平。</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6"/>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5994"/>
        <w:jc w:val="left"/>
      </w:pPr>
      <w:r>
        <w:rPr/>
        <w:t>公司是否需要遵守光伏产业链相关业的披露要求 否</w:t>
      </w:r>
    </w:p>
    <w:p>
      <w:pPr>
        <w:pStyle w:val="BodyText"/>
        <w:spacing w:line="340" w:lineRule="auto" w:before="25"/>
        <w:ind w:right="41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7"/>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right="0"/>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670,374,055.70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654,656,888.29</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252,467,342.97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37.66%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263,407,429.25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155,159,610.91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23.15%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141,114,820.84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76,039,256.74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62,662,641.40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21.35%</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农村信用社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58,258,294.15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52,364,151.33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11.26%</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37,421,002.57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37,513,408.10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民营银行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26,071,774.77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8,698,576.02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199.72%</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大型商业银行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18,136,578.64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23,970,105.77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-24.34%</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17,975,568.14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29,924,664.37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-39.93%</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合资及外资银行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17,098,872.11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12,355,661.61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8,187,660.37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12,947,882.43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政策性银行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2,849,716.97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9,547,547.17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村镇银行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708,377.36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469,439,813.02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481,908,586.92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161,779,162.45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139,396,949.23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16.06%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26,597,665.14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22,455,747.64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9,697,616.06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9,053,289.44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2,859,799.03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1,842,315.06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55.23%</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290,836,170.64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263,625,349.10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146,093,223.47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185,376,546.07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60,012,411.08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43,580,462.85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55,953,784.11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41,083,896.96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36.19%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50,471,611.91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54,067,640.10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32,822,248.95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35,290,929.47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22,213,777.86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15,436,791.37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11,970,827.68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16,195,272.37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-26.08%</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4" w:space="5707"/>
            <w:col w:w="1029"/>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252,467,342.97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152,122,265.78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155,159,610.91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90,214,757.10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76,039,256.74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38,579,854.31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469,439,813.02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267,731,711.40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161,779,162.45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104,053,611.15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146,093,223.47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89,461,841.82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290,836,170.64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168,602,811.36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9.32%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0.53%</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行业和产品分类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138,559,415.79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144,523,235.84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1,138,853.95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10,036,737.50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14,300,527.61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2,387,258.54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2,981,858.11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152,122,265.78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161,805,621.56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村镇银行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464,233.77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54,296.58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村镇银行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498,752.91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68,758.54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大型商业银行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8,681,233.04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9,362,710.63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大型商业银行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935,333.75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708,515.89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大型商业银行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603,278.64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861,165.16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大型商业银行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331,084.93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177,444.97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10,550,930.36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11,109,836.65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19,885,020.99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18,168,100.69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304,820.71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386,892.54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1,700,339.01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3,095,695.77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3,263,693.37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81,959.61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25,153,874.08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21,732,648.61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10,110,956.82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16,039,341.53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598,922.48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1,349,674.45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283,194.25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10,709,879.30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17,672,210.23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87,329,677.36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80,208,404.42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213,538.43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2,650,764.27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3,905,868.68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90,214,757.10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84,181,567.29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合资及外资银行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7,128,128.84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5,989,395.09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合资及外资银行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1,837,150.24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合资及外资银行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325,930.89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374,244.26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合资及外资银行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571,887.40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9,291,209.97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6,935,526.75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15,391,021.37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6,060,057.99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民营银行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1,726,614.33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731,525.19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民营银行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532,411.74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17,718,497.07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6,791,583.18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35,484,957.86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28,830,387.87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1,155,863.37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2,953,219.77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2,406,168.97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141,676.68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38,579,854.31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32,392,420.21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农村信用社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30,580,259.35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24,590,494.67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农村信用社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农村信用社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2,459,321.62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3,097,222.88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农村信用社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439,545.14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362,111.04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33,516,893.08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28,049,828.59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4,862,842.99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5,978,875.45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60,956.20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337,890.03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4,923,799.19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6,316,765.48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政策性银行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1,173,430.79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2,727,891.90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政策性银行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223,458.94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1,196,742.85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2,951,350.84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247,829,147.50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247,918,278.99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2,930,807.05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924,038.91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13,926,138.19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20,642,687.61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3,045,618.66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3,880,362.88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267,731,711.40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273,365,368.39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92,033,522.12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75,752,277.59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375,306.51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128,284.58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7,681,428.82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7,658,038.69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3,963,353.70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578,092.51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104,053,611.15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84,116,693.37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3,098,561.77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2,502,474.18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233,155.19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172,500.35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172,928.05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3,271,062.12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2,908,557.42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16,251,174.74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16,303,158.92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1,314,399.75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2,221,674.17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107,426.76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17,673,001.25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18,524,833.09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439,565.29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1,228,939.69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1,033,087.31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2,575.39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2,989.44%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1,748,070.08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1,092,665.66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59.98%</w:t>
            </w:r>
          </w:p>
        </w:tc>
      </w:tr>
    </w:tbl>
    <w:p>
      <w:pPr>
        <w:pStyle w:val="BodyText"/>
        <w:spacing w:line="240" w:lineRule="auto" w:before="49"/>
        <w:ind w:right="0"/>
        <w:jc w:val="left"/>
      </w:pPr>
      <w:r>
        <w:rPr/>
        <w:t>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153,041,259.24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52,505,066.96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29,755,471.66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26,845,095.07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25,108,149.06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18,827,476.49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153,041,259.24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22.83%</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6,661,059.75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66.67%</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3,254,716.99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1,545,518.83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793,162.39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538,461.54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6,661,059.75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66.67%</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07"/>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67,440,629.91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64,505,501.73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130,537,126.73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130,748,557.62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17,574,747.92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15,463,876.60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1,490,912.94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2,561,048.67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主要系应纳税所得税额减少所致</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报告期内，公司研发投入重点为公司首次公开发行股票并在创业板上市募集资金投资项目，募投项目目标参见公司招股说明</w:t>
      </w:r>
      <w:r>
        <w:rPr>
          <w:spacing w:val="-64"/>
        </w:rPr>
        <w:t> </w:t>
      </w:r>
      <w:r>
        <w:rPr>
          <w:spacing w:val="-64"/>
        </w:rPr>
      </w:r>
      <w:r>
        <w:rPr>
          <w:spacing w:val="-2"/>
        </w:rPr>
        <w:t>书，募投项目的进展情况参见本节之</w:t>
      </w:r>
      <w:r>
        <w:rPr>
          <w:rFonts w:ascii="Times New Roman" w:hAnsi="Times New Roman" w:cs="Times New Roman" w:eastAsia="Times New Roman" w:hint="default"/>
          <w:spacing w:val="-2"/>
        </w:rPr>
        <w:t>“</w:t>
      </w:r>
      <w:r>
        <w:rPr>
          <w:spacing w:val="-2"/>
        </w:rPr>
        <w:t>五、投资状况分析</w:t>
      </w:r>
      <w:r>
        <w:rPr>
          <w:rFonts w:ascii="Times New Roman" w:hAnsi="Times New Roman" w:cs="Times New Roman" w:eastAsia="Times New Roman" w:hint="default"/>
          <w:spacing w:val="-2"/>
        </w:rPr>
        <w:t>”</w:t>
      </w:r>
      <w:r>
        <w:rPr>
          <w:spacing w:val="-2"/>
        </w:rPr>
        <w:t>。募投项目的顺利实施，对公司保持并提升市场地位，扩大业务规</w:t>
      </w:r>
      <w:r>
        <w:rPr>
          <w:spacing w:val="-46"/>
        </w:rPr>
        <w:t> </w:t>
      </w:r>
      <w:r>
        <w:rPr>
          <w:spacing w:val="-46"/>
        </w:rPr>
      </w:r>
      <w:r>
        <w:rPr/>
        <w:t>模，具有战略意义。未来公司将持续推进募投项目的实施，并力争达成项目目标。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240" w:lineRule="auto"/>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85,472,348.16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85,105,428.40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58,594,297.16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629,737,160.66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658,897,402.66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658,209,399.99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667,480,681.93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-28,472,239.33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-8,583,279.27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231.72%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55,554,743.15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140,726,663.47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3,741,388.74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3,661.35%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-85,171,920.32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-3,741,388.74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2,176.48%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732,548,135.70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91.97%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431,693,169.79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354,806,658.06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21.67%</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300,854,965.91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26,793,341.94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1,022.87%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186,106,325.36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14,676,112.25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1,168.09%</w:t>
            </w:r>
          </w:p>
        </w:tc>
      </w:tr>
    </w:tbl>
    <w:p>
      <w:pPr>
        <w:pStyle w:val="BodyText"/>
        <w:spacing w:line="240" w:lineRule="auto" w:before="49"/>
        <w:ind w:right="0"/>
        <w:jc w:val="left"/>
      </w:pPr>
      <w:r>
        <w:rPr/>
        <w:t>相关数据同比发生重大变动的主要影响因素说明</w:t>
      </w:r>
    </w:p>
    <w:p>
      <w:pPr>
        <w:pStyle w:val="BodyText"/>
        <w:spacing w:line="321"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经营活动产生的现金流量净额较上期增加</w:t>
      </w:r>
      <w:r>
        <w:rPr>
          <w:rFonts w:ascii="Times New Roman" w:hAnsi="Times New Roman" w:cs="Times New Roman" w:eastAsia="Times New Roman" w:hint="default"/>
          <w:spacing w:val="-1"/>
        </w:rPr>
        <w:t>231.72%</w:t>
      </w:r>
      <w:r>
        <w:rPr>
          <w:spacing w:val="-1"/>
        </w:rPr>
        <w:t>，主要原因是</w:t>
      </w:r>
      <w:r>
        <w:rPr>
          <w:rFonts w:ascii="Times New Roman" w:hAnsi="Times New Roman" w:cs="Times New Roman" w:eastAsia="Times New Roman" w:hint="default"/>
          <w:spacing w:val="-1"/>
        </w:rPr>
        <w:t>2017</w:t>
      </w:r>
      <w:r>
        <w:rPr>
          <w:spacing w:val="-1"/>
        </w:rPr>
        <w:t>年员工增多，支付给职工以及为职工支付的现金增加所</w:t>
      </w:r>
      <w:r>
        <w:rPr>
          <w:spacing w:val="-44"/>
        </w:rPr>
        <w:t> </w:t>
      </w:r>
      <w:r>
        <w:rPr>
          <w:spacing w:val="-44"/>
        </w:rPr>
      </w:r>
      <w:r>
        <w:rPr/>
        <w:t>致；</w:t>
      </w:r>
    </w:p>
    <w:p>
      <w:pPr>
        <w:pStyle w:val="BodyText"/>
        <w:spacing w:line="312" w:lineRule="auto" w:before="15"/>
        <w:ind w:right="139"/>
        <w:jc w:val="left"/>
        <w:rPr>
          <w:rFonts w:ascii="宋体" w:hAnsi="宋体" w:cs="宋体" w:eastAsia="宋体" w:hint="default"/>
        </w:rPr>
      </w:pPr>
      <w:r>
        <w:rPr/>
        <w:t>投资活动现金流入小计将上年同期增加</w:t>
      </w:r>
      <w:r>
        <w:rPr>
          <w:rFonts w:ascii="Times New Roman" w:hAnsi="Times New Roman" w:cs="Times New Roman" w:eastAsia="Times New Roman" w:hint="default"/>
        </w:rPr>
        <w:t>100%</w:t>
      </w:r>
      <w:r>
        <w:rPr/>
        <w:t>，主要原因是本期收回银行理财产品，上期无。 投资活动现金流出小计较上年同期增加</w:t>
      </w:r>
      <w:r>
        <w:rPr>
          <w:rFonts w:ascii="Times New Roman" w:hAnsi="Times New Roman" w:cs="Times New Roman" w:eastAsia="Times New Roman" w:hint="default"/>
        </w:rPr>
        <w:t>3661.35%</w:t>
      </w:r>
      <w:r>
        <w:rPr/>
        <w:t>，主要原因是本期闲置募集资金购买理财产品增加及投资支付合营企业投 资款增加所致</w:t>
      </w:r>
      <w:r>
        <w:rPr>
          <w:rFonts w:ascii="MS Gothic" w:hAnsi="MS Gothic" w:cs="MS Gothic" w:eastAsia="MS Gothic" w:hint="default"/>
        </w:rPr>
        <w:t>｣</w:t>
      </w:r>
      <w:r>
        <w:rPr>
          <w:rFonts w:ascii="宋体" w:hAnsi="宋体" w:cs="宋体" w:eastAsia="宋体" w:hint="default"/>
        </w:rPr>
        <w:t> </w:t>
      </w:r>
      <w:r>
        <w:rPr>
          <w:spacing w:val="-2"/>
        </w:rPr>
        <w:t>筹资活动现金流入小计较上年同期增加</w:t>
      </w:r>
      <w:r>
        <w:rPr>
          <w:rFonts w:ascii="宋体" w:hAnsi="宋体" w:cs="宋体" w:eastAsia="宋体" w:hint="default"/>
          <w:spacing w:val="-2"/>
        </w:rPr>
        <w:t>91.97%</w:t>
      </w:r>
      <w:r>
        <w:rPr>
          <w:spacing w:val="-2"/>
        </w:rPr>
        <w:t>，主要原因是报告期首次公开发行股票收到募集资金增加及股权激励款增加所</w:t>
      </w:r>
      <w:r>
        <w:rPr>
          <w:spacing w:val="-60"/>
        </w:rPr>
        <w:t> </w:t>
      </w:r>
      <w:r>
        <w:rPr>
          <w:spacing w:val="-60"/>
        </w:rPr>
      </w:r>
      <w:r>
        <w:rPr/>
        <w:t>致</w:t>
      </w:r>
      <w:r>
        <w:rPr>
          <w:rFonts w:ascii="宋体" w:hAnsi="宋体" w:cs="宋体" w:eastAsia="宋体" w:hint="default"/>
        </w:rPr>
        <w:t> </w:t>
      </w:r>
      <w:r>
        <w:rPr>
          <w:spacing w:val="-2"/>
        </w:rPr>
        <w:t>现金及现金等价物净增加额较上年同期增加</w:t>
      </w:r>
      <w:r>
        <w:rPr>
          <w:rFonts w:ascii="宋体" w:hAnsi="宋体" w:cs="宋体" w:eastAsia="宋体" w:hint="default"/>
          <w:spacing w:val="-2"/>
        </w:rPr>
        <w:t>1168.09%</w:t>
      </w:r>
      <w:r>
        <w:rPr>
          <w:spacing w:val="-2"/>
        </w:rPr>
        <w:t>，主要原因是本期首次公开发行股票并收到募集资金及股权激励计划收</w:t>
      </w:r>
      <w:r>
        <w:rPr>
          <w:spacing w:val="-59"/>
        </w:rPr>
        <w:t> </w:t>
      </w:r>
      <w:r>
        <w:rPr>
          <w:spacing w:val="-59"/>
        </w:rPr>
      </w:r>
      <w:r>
        <w:rPr/>
        <w:t>到的资金增加所致。</w:t>
      </w:r>
      <w:r>
        <w:rPr>
          <w:rFonts w:ascii="宋体" w:hAnsi="宋体" w:cs="宋体" w:eastAsia="宋体" w:hint="default"/>
        </w:rPr>
        <w:t> </w:t>
      </w:r>
    </w:p>
    <w:p>
      <w:pPr>
        <w:pStyle w:val="BodyText"/>
        <w:spacing w:line="240" w:lineRule="auto" w:before="63"/>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7"/>
        <w:gridCol w:w="2341"/>
      </w:tblGrid>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-1,392,144.80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股权投资确认的投资损失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19,807,006.15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47.65%</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应收款项按账龄计提的坏 账准备和存货计提的跌价 损失</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633,923.15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收到的个税返还</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2,933,779.47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收到的企业扶持及政府补 助款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6"/>
        <w:gridCol w:w="1165"/>
        <w:gridCol w:w="1063"/>
        <w:gridCol w:w="1195"/>
        <w:gridCol w:w="1064"/>
        <w:gridCol w:w="797"/>
        <w:gridCol w:w="2919"/>
      </w:tblGrid>
      <w:tr>
        <w:trPr>
          <w:trHeight w:val="380"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390,020,032.6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34.36%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201,969,667.32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26.56%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7.80%</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487,769,199.2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42.97%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423,183,352.67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55.66%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-12.69%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112,165,676.9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9.88%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80,481,329.13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-0.71%</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12"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8,708,167.02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10,676,603.67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1,953,517.12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2,143,929.04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12"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319,671,000.0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28.16%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239,000,000.00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31.43%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-3.27%</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12"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44"/>
        <w:jc w:val="left"/>
      </w:pPr>
      <w:r>
        <w:rPr>
          <w:rFonts w:ascii="Times New Roman" w:hAnsi="Times New Roman" w:cs="Times New Roman" w:eastAsia="Times New Roman" w:hint="default"/>
        </w:rPr>
        <w:t>1</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日止，本公司受限制的货币资金总额为</w:t>
      </w:r>
      <w:r>
        <w:rPr>
          <w:rFonts w:ascii="宋体" w:hAnsi="宋体" w:cs="宋体" w:eastAsia="宋体" w:hint="default"/>
        </w:rPr>
        <w:t>11,947,421.70</w:t>
      </w:r>
      <w:r>
        <w:rPr/>
        <w:t>元，其中本公司以人民币</w:t>
      </w:r>
      <w:r>
        <w:rPr>
          <w:rFonts w:ascii="宋体" w:hAnsi="宋体" w:cs="宋体" w:eastAsia="宋体" w:hint="default"/>
        </w:rPr>
        <w:t>8,000,000</w:t>
      </w:r>
      <w:r>
        <w:rPr/>
        <w:t>元银行存款 为质押，为花旗银行（中国）有限公司北京分行向本公司提供的人民币</w:t>
      </w:r>
      <w:r>
        <w:rPr>
          <w:rFonts w:ascii="宋体" w:hAnsi="宋体" w:cs="宋体" w:eastAsia="宋体" w:hint="default"/>
        </w:rPr>
        <w:t>2200</w:t>
      </w:r>
      <w:r>
        <w:rPr/>
        <w:t>万元短期借款提供质押担保。履约保证金 </w:t>
      </w:r>
      <w:r>
        <w:rPr>
          <w:rFonts w:ascii="宋体" w:hAnsi="宋体" w:cs="宋体" w:eastAsia="宋体" w:hint="default"/>
        </w:rPr>
        <w:t>3,947,421.70</w:t>
      </w:r>
      <w:r>
        <w:rPr/>
        <w:t>元。</w:t>
      </w:r>
    </w:p>
    <w:p>
      <w:pPr>
        <w:pStyle w:val="BodyText"/>
        <w:spacing w:line="240" w:lineRule="auto" w:before="24"/>
        <w:ind w:right="0"/>
        <w:jc w:val="left"/>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日，本公司受限制的应收账款余额为</w:t>
      </w:r>
      <w:r>
        <w:rPr>
          <w:rFonts w:ascii="Times New Roman" w:hAnsi="Times New Roman" w:cs="Times New Roman" w:eastAsia="Times New Roman" w:hint="default"/>
        </w:rPr>
        <w:t>180,836,668.78</w:t>
      </w:r>
      <w:r>
        <w:rPr/>
        <w:t>元，为取得银行贷款所产生的质押担保。</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4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 w:right="113"/>
              <w:jc w:val="both"/>
              <w:rPr>
                <w:rFonts w:ascii="宋体" w:hAnsi="宋体" w:cs="宋体" w:eastAsia="宋体" w:hint="default"/>
                <w:sz w:val="18"/>
                <w:szCs w:val="18"/>
              </w:rPr>
            </w:pPr>
            <w:r>
              <w:rPr>
                <w:rFonts w:ascii="宋体" w:hAnsi="宋体" w:cs="宋体" w:eastAsia="宋体" w:hint="default"/>
                <w:sz w:val="18"/>
                <w:szCs w:val="18"/>
              </w:rPr>
              <w:t>向社会公 众公开发 行普通股</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20,378.14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4,520.31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4,520.31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15,938.05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尚未使用 的募集资 金存放于 公司开立 的募集资 </w:t>
            </w:r>
            <w:r>
              <w:rPr>
                <w:rFonts w:ascii="宋体" w:hAnsi="宋体" w:cs="宋体" w:eastAsia="宋体" w:hint="default"/>
                <w:spacing w:val="-18"/>
                <w:sz w:val="18"/>
                <w:szCs w:val="18"/>
              </w:rPr>
              <w:t>金专户，将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用于募投 </w:t>
            </w:r>
            <w:r>
              <w:rPr>
                <w:rFonts w:ascii="宋体" w:hAnsi="宋体" w:cs="宋体" w:eastAsia="宋体" w:hint="default"/>
                <w:spacing w:val="-18"/>
                <w:sz w:val="18"/>
                <w:szCs w:val="18"/>
              </w:rPr>
              <w:t>专户，将用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于募投</w:t>
            </w:r>
            <w:r>
              <w:rPr>
                <w:rFonts w:ascii="宋体" w:hAnsi="宋体" w:cs="宋体" w:eastAsia="宋体" w:hint="default"/>
                <w:spacing w:val="1"/>
                <w:sz w:val="18"/>
                <w:szCs w:val="18"/>
              </w:rPr>
              <w:t> </w:t>
            </w:r>
            <w:r>
              <w:rPr>
                <w:rFonts w:ascii="宋体" w:hAnsi="宋体" w:cs="宋体" w:eastAsia="宋体" w:hint="default"/>
                <w:sz w:val="18"/>
                <w:szCs w:val="18"/>
              </w:rPr>
              <w:t>项</w:t>
            </w:r>
            <w:r>
              <w:rPr>
                <w:rFonts w:ascii="宋体" w:hAnsi="宋体" w:cs="宋体" w:eastAsia="宋体" w:hint="default"/>
                <w:sz w:val="18"/>
                <w:szCs w:val="18"/>
              </w:rPr>
              <w:t> 目后续资 金支付和 购买了银 行理财产 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20,378.14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4,520.31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4,520.31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15,938.05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0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日证监许可</w:t>
            </w:r>
            <w:r>
              <w:rPr>
                <w:rFonts w:ascii="Times New Roman" w:hAnsi="Times New Roman" w:cs="Times New Roman" w:eastAsia="Times New Roman" w:hint="default"/>
                <w:sz w:val="18"/>
                <w:szCs w:val="18"/>
              </w:rPr>
              <w:t>[2017]690 </w:t>
            </w:r>
            <w:r>
              <w:rPr>
                <w:rFonts w:ascii="宋体" w:hAnsi="宋体" w:cs="宋体" w:eastAsia="宋体" w:hint="default"/>
                <w:sz w:val="18"/>
                <w:szCs w:val="18"/>
              </w:rPr>
              <w:t>号文《关于核准北京科蓝软件系统股份有限公司首次公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开发行股票的批复》的核准，并经深圳证券交易所同意，</w:t>
            </w:r>
            <w:r>
              <w:rPr>
                <w:rFonts w:ascii="宋体" w:hAnsi="宋体" w:cs="宋体" w:eastAsia="宋体" w:hint="default"/>
                <w:spacing w:val="1"/>
                <w:sz w:val="18"/>
                <w:szCs w:val="18"/>
              </w:rPr>
              <w:t> </w:t>
            </w:r>
            <w:r>
              <w:rPr>
                <w:rFonts w:ascii="宋体" w:hAnsi="宋体" w:cs="宋体" w:eastAsia="宋体" w:hint="default"/>
                <w:sz w:val="18"/>
                <w:szCs w:val="18"/>
              </w:rPr>
              <w:t>本公司由主承销商海通证券股份有限公司于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元，每股发行价人民币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7.27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13"/>
                <w:sz w:val="18"/>
                <w:szCs w:val="18"/>
              </w:rPr>
              <w:t>，</w:t>
            </w:r>
            <w:r>
              <w:rPr>
                <w:rFonts w:ascii="宋体" w:hAnsi="宋体" w:cs="宋体" w:eastAsia="宋体" w:hint="default"/>
                <w:sz w:val="18"/>
                <w:szCs w:val="18"/>
              </w:rPr>
              <w:t>本公司共募集资金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（大写</w:t>
            </w:r>
            <w:r>
              <w:rPr>
                <w:rFonts w:ascii="宋体" w:hAnsi="宋体" w:cs="宋体" w:eastAsia="宋体" w:hint="default"/>
                <w:spacing w:val="-13"/>
                <w:sz w:val="18"/>
                <w:szCs w:val="18"/>
              </w:rPr>
              <w:t>：</w:t>
            </w:r>
            <w:r>
              <w:rPr>
                <w:rFonts w:ascii="宋体" w:hAnsi="宋体" w:cs="宋体" w:eastAsia="宋体" w:hint="default"/>
                <w:sz w:val="18"/>
                <w:szCs w:val="18"/>
              </w:rPr>
              <w:t>贰亿叁仟</w:t>
            </w:r>
            <w:r>
              <w:rPr>
                <w:rFonts w:ascii="宋体" w:hAnsi="宋体" w:cs="宋体" w:eastAsia="宋体" w:hint="default"/>
                <w:spacing w:val="-3"/>
                <w:sz w:val="18"/>
                <w:szCs w:val="18"/>
              </w:rPr>
              <w:t>捌</w:t>
            </w:r>
            <w:r>
              <w:rPr>
                <w:rFonts w:ascii="宋体" w:hAnsi="宋体" w:cs="宋体" w:eastAsia="宋体" w:hint="default"/>
                <w:sz w:val="18"/>
                <w:szCs w:val="18"/>
              </w:rPr>
              <w:t>佰捌拾玖万贰仟贰佰元整</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扣除发行费</w:t>
            </w:r>
            <w:r>
              <w:rPr>
                <w:rFonts w:ascii="宋体" w:hAnsi="宋体" w:cs="宋体" w:eastAsia="宋体" w:hint="default"/>
                <w:spacing w:val="-13"/>
                <w:sz w:val="18"/>
                <w:szCs w:val="18"/>
              </w:rPr>
              <w:t>用</w:t>
            </w:r>
            <w:r>
              <w:rPr>
                <w:rFonts w:ascii="宋体" w:hAnsi="宋体" w:cs="宋体" w:eastAsia="宋体" w:hint="default"/>
                <w:sz w:val="18"/>
                <w:szCs w:val="18"/>
              </w:rPr>
              <w:t>（不含增值税</w:t>
            </w:r>
            <w:r>
              <w:rPr>
                <w:rFonts w:ascii="宋体" w:hAnsi="宋体" w:cs="宋体" w:eastAsia="宋体" w:hint="default"/>
                <w:spacing w:val="-13"/>
                <w:sz w:val="18"/>
                <w:szCs w:val="18"/>
              </w:rPr>
              <w:t>）</w:t>
            </w:r>
            <w:r>
              <w:rPr>
                <w:rFonts w:ascii="宋体" w:hAnsi="宋体" w:cs="宋体" w:eastAsia="宋体" w:hint="default"/>
                <w:sz w:val="18"/>
                <w:szCs w:val="18"/>
              </w:rPr>
              <w:t>人</w:t>
            </w:r>
          </w:p>
          <w:p>
            <w:pPr>
              <w:pStyle w:val="TableParagraph"/>
              <w:spacing w:line="307"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35,110,807.93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元（大写：叁仟伍佰壹拾壹万零捌佰零柒元玖角叁分），募集资金净额为人民币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203,781,392.07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元（大</w:t>
            </w:r>
            <w:r>
              <w:rPr>
                <w:rFonts w:ascii="宋体" w:hAnsi="宋体" w:cs="宋体" w:eastAsia="宋体" w:hint="default"/>
                <w:spacing w:val="-84"/>
                <w:sz w:val="18"/>
                <w:szCs w:val="18"/>
              </w:rPr>
              <w:t> </w:t>
            </w:r>
            <w:r>
              <w:rPr>
                <w:rFonts w:ascii="宋体" w:hAnsi="宋体" w:cs="宋体" w:eastAsia="宋体" w:hint="default"/>
                <w:spacing w:val="-2"/>
                <w:sz w:val="18"/>
                <w:szCs w:val="18"/>
              </w:rPr>
              <w:t>写：贰亿零叁佰柒拾捌万壹仟叁佰玖拾贰元零角柒分）。上述发行募集的资金已全部到位，业经大华会计师事务所（特殊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普通合伙）出具的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大华验字</w:t>
            </w:r>
            <w:r>
              <w:rPr>
                <w:rFonts w:ascii="Times New Roman" w:hAnsi="Times New Roman" w:cs="Times New Roman" w:eastAsia="Times New Roman" w:hint="default"/>
                <w:sz w:val="18"/>
                <w:szCs w:val="18"/>
              </w:rPr>
              <w:t>[2017]000357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验资报告验证确认。</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45,203,147.12</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元，募集</w:t>
            </w:r>
            <w:r>
              <w:rPr>
                <w:rFonts w:ascii="宋体" w:hAnsi="宋体" w:cs="宋体" w:eastAsia="宋体" w:hint="default"/>
                <w:sz w:val="18"/>
                <w:szCs w:val="18"/>
              </w:rPr>
              <w:t> 资金专用账户累计收到利息收入（包括理财收益、扣除银行手续费）</w:t>
            </w:r>
            <w:r>
              <w:rPr>
                <w:rFonts w:ascii="Times New Roman" w:hAnsi="Times New Roman" w:cs="Times New Roman" w:eastAsia="Times New Roman" w:hint="default"/>
                <w:sz w:val="18"/>
                <w:szCs w:val="18"/>
              </w:rPr>
              <w:t>802,251.28</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日止，募集资金</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96</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包</w:t>
            </w:r>
            <w:r>
              <w:rPr>
                <w:rFonts w:ascii="宋体" w:hAnsi="宋体" w:cs="宋体" w:eastAsia="宋体" w:hint="default"/>
                <w:sz w:val="18"/>
                <w:szCs w:val="18"/>
              </w:rPr>
              <w:t>含累计收到的银行存款利息、理财收益扣除银行手续费等的净额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0"/>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新一代互联网银行系 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5"/>
              <w:jc w:val="left"/>
              <w:rPr>
                <w:rFonts w:ascii="宋体" w:hAnsi="宋体" w:cs="宋体" w:eastAsia="宋体" w:hint="default"/>
                <w:sz w:val="18"/>
                <w:szCs w:val="18"/>
              </w:rPr>
            </w:pPr>
            <w:r>
              <w:rPr>
                <w:rFonts w:ascii="宋体" w:hAnsi="宋体" w:cs="宋体" w:eastAsia="宋体" w:hint="default"/>
                <w:sz w:val="18"/>
                <w:szCs w:val="18"/>
              </w:rPr>
              <w:t>新一代银行核心业务 系统建设项目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新一代全渠道电子银 行系统建设项目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新一代移动支付系统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企业技术中心建设项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311.91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4,520.31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4,520.31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4,520.31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4,520.31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报告期不存在此情况</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报告期不存在此情况</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58"/>
        <w:jc w:val="right"/>
      </w:pPr>
      <w:r>
        <w:rPr/>
        <w:pict>
          <v:shape style="position:absolute;margin-left:56.459999pt;margin-top:-136.948273pt;width:479.2pt;height:239.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日召开的第二届董事会第五次会议和第二届监事会第三次会议审议通过的《关 </w:t>
                        </w:r>
                        <w:r>
                          <w:rPr>
                            <w:rFonts w:ascii="宋体" w:hAnsi="宋体" w:cs="宋体" w:eastAsia="宋体" w:hint="default"/>
                            <w:spacing w:val="-3"/>
                            <w:sz w:val="18"/>
                            <w:szCs w:val="18"/>
                          </w:rPr>
                          <w:t>于使用部分闲置募集资金进行现金管理的议案》，公司分别购买了上海浦东发展银行股份有限公司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宁波银行股份有限公司及江苏银行股份有限公司共计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万元的银行理财产品。其余尚未使用 的募集资金存放于公司开立的募集资金专户，将用于募投项目后续资金支付</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补充流动资金项目专用账户初时存放金额为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28,000,000.00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年银行存款利息收入（扣除银行</w:t>
                        </w:r>
                        <w:r>
                          <w:rPr>
                            <w:rFonts w:ascii="宋体" w:hAnsi="宋体" w:cs="宋体" w:eastAsia="宋体" w:hint="default"/>
                            <w:sz w:val="18"/>
                            <w:szCs w:val="18"/>
                          </w:rPr>
                          <w:t> 手续费）</w:t>
                        </w:r>
                        <w:r>
                          <w:rPr>
                            <w:rFonts w:ascii="Times New Roman" w:hAnsi="Times New Roman" w:cs="Times New Roman" w:eastAsia="Times New Roman" w:hint="default"/>
                            <w:sz w:val="18"/>
                            <w:szCs w:val="18"/>
                          </w:rPr>
                          <w:t>8,242.38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元，实际投入金额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28,004,972.22 </w:t>
                        </w:r>
                        <w:r>
                          <w:rPr>
                            <w:rFonts w:ascii="宋体" w:hAnsi="宋体" w:cs="宋体" w:eastAsia="宋体" w:hint="default"/>
                            <w:sz w:val="18"/>
                            <w:szCs w:val="18"/>
                          </w:rPr>
                          <w:t>元，余额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3,270.16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元。初时存放金额与实际投入 金额之间的差异系银行存款利息收入。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80"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深圳科蓝金 信科技发展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72,268,657.7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13,936,347.8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18,584,254.4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2,355,414.88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1,927,419.69</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18"/>
              <w:jc w:val="left"/>
              <w:rPr>
                <w:rFonts w:ascii="宋体" w:hAnsi="宋体" w:cs="宋体" w:eastAsia="宋体" w:hint="default"/>
                <w:sz w:val="18"/>
                <w:szCs w:val="18"/>
              </w:rPr>
            </w:pPr>
            <w:r>
              <w:rPr>
                <w:rFonts w:ascii="宋体" w:hAnsi="宋体" w:cs="宋体" w:eastAsia="宋体" w:hint="default"/>
                <w:sz w:val="18"/>
                <w:szCs w:val="18"/>
              </w:rPr>
              <w:t>科蓝软体系 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7,925.00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10,518,175.7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-1,157,088.8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9,250,476.87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-313,466.05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-313,466.05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3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报告期内取得和处置子公司的情况</w:t>
      </w:r>
    </w:p>
    <w:p>
      <w:pPr>
        <w:pStyle w:val="BodyText"/>
        <w:spacing w:line="340" w:lineRule="auto" w:before="115"/>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九、公司未来发展的展望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（一）行业未来发展趋势</w:t>
      </w:r>
    </w:p>
    <w:p>
      <w:pPr>
        <w:pStyle w:val="BodyText"/>
        <w:spacing w:line="300" w:lineRule="auto" w:before="77"/>
        <w:ind w:left="441" w:right="0" w:hanging="289"/>
        <w:jc w:val="left"/>
      </w:pPr>
      <w:r>
        <w:rPr>
          <w:rFonts w:ascii="Times New Roman" w:hAnsi="Times New Roman" w:cs="Times New Roman" w:eastAsia="Times New Roman" w:hint="default"/>
        </w:rPr>
        <w:t>1</w:t>
      </w:r>
      <w:r>
        <w:rPr/>
        <w:t>、互联网银行系统建设成为中国商业银行互联网金融领域的创新点 </w:t>
      </w:r>
      <w:r>
        <w:rPr>
          <w:spacing w:val="-1"/>
        </w:rPr>
        <w:t>未来，传统银行业务将受到互联网银行业务的进一步强烈冲击，市场中现有银行将谋求向互联网银行市场进军，系统建</w:t>
      </w:r>
    </w:p>
    <w:p>
      <w:pPr>
        <w:pStyle w:val="BodyText"/>
        <w:spacing w:line="314" w:lineRule="auto" w:before="31"/>
        <w:ind w:left="0" w:right="150"/>
        <w:jc w:val="right"/>
      </w:pPr>
      <w:r>
        <w:rPr>
          <w:spacing w:val="-2"/>
        </w:rPr>
        <w:t>设需求将大幅提升；监管机构批准设立的民营银行作为市场新入者，凭借新设物理银行网点已难以与现有银行机构抗衡，只</w:t>
      </w:r>
      <w:r>
        <w:rPr>
          <w:spacing w:val="-72"/>
        </w:rPr>
        <w:t> </w:t>
      </w:r>
      <w:r>
        <w:rPr>
          <w:spacing w:val="-72"/>
        </w:rPr>
      </w:r>
      <w:r>
        <w:rPr>
          <w:spacing w:val="-2"/>
        </w:rPr>
        <w:t>能通过尽快建立非物理网点的互联网银行系统来抢占市场；互联网银行（直销银行）也会迎来更快速度的发展，特别是独立</w:t>
      </w:r>
      <w:r>
        <w:rPr>
          <w:spacing w:val="-74"/>
        </w:rPr>
        <w:t> </w:t>
      </w:r>
      <w:r>
        <w:rPr>
          <w:spacing w:val="-74"/>
        </w:rPr>
      </w:r>
      <w:r>
        <w:rPr>
          <w:spacing w:val="-2"/>
        </w:rPr>
        <w:t>法人的直销银行背靠全牌照，面向混业经营，跨行业，跨地域，应对互联网金融竞争和混业经营，对于具有后台的账户、中</w:t>
      </w:r>
      <w:r>
        <w:rPr>
          <w:spacing w:val="-86"/>
        </w:rPr>
        <w:t> </w:t>
      </w:r>
      <w:r>
        <w:rPr>
          <w:spacing w:val="-86"/>
        </w:rPr>
      </w:r>
      <w:r>
        <w:rPr>
          <w:spacing w:val="-2"/>
        </w:rPr>
        <w:t>台的产品和前端的多渠道的能力需求，使得互联网银行（直销银行）的系统建设逐步从前期主要侧重于前端建设，逐步发展</w:t>
      </w:r>
      <w:r>
        <w:rPr>
          <w:spacing w:val="-72"/>
        </w:rPr>
        <w:t> </w:t>
      </w:r>
      <w:r>
        <w:rPr>
          <w:spacing w:val="-72"/>
        </w:rPr>
      </w:r>
      <w:r>
        <w:rPr/>
        <w:t>为拥有前台、中台</w:t>
      </w:r>
      <w:r>
        <w:rPr>
          <w:rFonts w:ascii="Times New Roman" w:hAnsi="Times New Roman" w:cs="Times New Roman" w:eastAsia="Times New Roman" w:hint="default"/>
        </w:rPr>
        <w:t>(</w:t>
      </w:r>
      <w:r>
        <w:rPr/>
        <w:t>产品工厂</w:t>
      </w:r>
      <w:r>
        <w:rPr>
          <w:rFonts w:ascii="Times New Roman" w:hAnsi="Times New Roman" w:cs="Times New Roman" w:eastAsia="Times New Roman" w:hint="default"/>
        </w:rPr>
        <w:t>)</w:t>
      </w:r>
      <w:r>
        <w:rPr/>
        <w:t>、后台</w:t>
      </w:r>
      <w:r>
        <w:rPr>
          <w:rFonts w:ascii="Times New Roman" w:hAnsi="Times New Roman" w:cs="Times New Roman" w:eastAsia="Times New Roman" w:hint="default"/>
        </w:rPr>
        <w:t>(</w:t>
      </w:r>
      <w:r>
        <w:rPr/>
        <w:t>独立的互联网账户体系或互联网核心</w:t>
      </w:r>
      <w:r>
        <w:rPr>
          <w:rFonts w:ascii="Times New Roman" w:hAnsi="Times New Roman" w:cs="Times New Roman" w:eastAsia="Times New Roman" w:hint="default"/>
        </w:rPr>
        <w:t>)</w:t>
      </w:r>
      <w:r>
        <w:rPr/>
        <w:t>等全体系化的相对独立至完 全独立的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系统。 报告期内公司持续将互联网银行</w:t>
      </w:r>
      <w:r>
        <w:rPr>
          <w:rFonts w:ascii="Times New Roman" w:hAnsi="Times New Roman" w:cs="Times New Roman" w:eastAsia="Times New Roman" w:hint="default"/>
        </w:rPr>
        <w:t>(</w:t>
      </w:r>
      <w:r>
        <w:rPr/>
        <w:t>直销银行</w:t>
      </w:r>
      <w:r>
        <w:rPr>
          <w:rFonts w:ascii="Times New Roman" w:hAnsi="Times New Roman" w:cs="Times New Roman" w:eastAsia="Times New Roman" w:hint="default"/>
        </w:rPr>
        <w:t>)</w:t>
      </w:r>
      <w:r>
        <w:rPr/>
        <w:t>作为战略重点，并且持续保持市场绝对领先的地位，具备前中后台完整体系</w:t>
      </w:r>
    </w:p>
    <w:p>
      <w:pPr>
        <w:pStyle w:val="BodyText"/>
        <w:spacing w:line="240" w:lineRule="auto" w:before="1"/>
        <w:ind w:right="0"/>
        <w:jc w:val="left"/>
      </w:pPr>
      <w:r>
        <w:rPr/>
        <w:t>的专业品牌和优势进一步获得了行业和市场的一致认可。</w:t>
      </w:r>
    </w:p>
    <w:p>
      <w:pPr>
        <w:pStyle w:val="BodyText"/>
        <w:spacing w:line="300" w:lineRule="auto" w:before="76"/>
        <w:ind w:left="441" w:right="0" w:hanging="289"/>
        <w:jc w:val="left"/>
      </w:pPr>
      <w:r>
        <w:rPr>
          <w:rFonts w:ascii="Times New Roman" w:hAnsi="Times New Roman" w:cs="Times New Roman" w:eastAsia="Times New Roman" w:hint="default"/>
        </w:rPr>
        <w:t>2</w:t>
      </w:r>
      <w:r>
        <w:rPr/>
        <w:t>、电子银行系统优化成为渠道重点 </w:t>
      </w:r>
      <w:r>
        <w:rPr>
          <w:spacing w:val="-1"/>
        </w:rPr>
        <w:t>随着行业的发展，未来渠道类解决方案的作用将越来越突出，而各类电子银行将成为其中的主力，电子银行将进一步作</w:t>
      </w:r>
    </w:p>
    <w:p>
      <w:pPr>
        <w:pStyle w:val="BodyText"/>
        <w:spacing w:line="319" w:lineRule="auto" w:before="31"/>
        <w:ind w:left="441" w:right="0" w:hanging="289"/>
        <w:jc w:val="left"/>
      </w:pPr>
      <w:r>
        <w:rPr/>
        <w:t>为支撑传统银行转型的重要渠道。 </w:t>
      </w:r>
      <w:r>
        <w:rPr>
          <w:spacing w:val="-1"/>
        </w:rPr>
        <w:t>目前，中国网上银行在整体上而言呈现出趋同的特性，以功能为主，从传统柜面向自助渠道转移，网银产品同质化趋势</w:t>
      </w:r>
    </w:p>
    <w:p>
      <w:pPr>
        <w:pStyle w:val="BodyText"/>
        <w:spacing w:line="316" w:lineRule="auto" w:before="17"/>
        <w:ind w:right="0"/>
        <w:jc w:val="left"/>
      </w:pPr>
      <w:r>
        <w:rPr>
          <w:spacing w:val="-2"/>
        </w:rPr>
        <w:t>日益显现。虽然网银交易功能已经比较齐全，但还只是一个交易渠道，在客户体验、满足用户对产品的个性化需求，精准营</w:t>
      </w:r>
      <w:r>
        <w:rPr>
          <w:spacing w:val="-67"/>
        </w:rPr>
        <w:t> </w:t>
      </w:r>
      <w:r>
        <w:rPr>
          <w:spacing w:val="-67"/>
        </w:rPr>
      </w:r>
      <w:r>
        <w:rPr/>
        <w:t>销、服务的丰富性和个性化等方面，还存在着欠缺。</w:t>
      </w:r>
    </w:p>
    <w:p>
      <w:pPr>
        <w:pStyle w:val="BodyText"/>
        <w:spacing w:line="316" w:lineRule="auto" w:before="19"/>
        <w:ind w:right="150" w:firstLine="288"/>
        <w:jc w:val="both"/>
      </w:pPr>
      <w:r>
        <w:rPr>
          <w:spacing w:val="-1"/>
        </w:rPr>
        <w:t>随着电子银行由单纯的渠道经营向互联网技术与金融核心业务深度整合的方向发展，银行在经营模式及业务流程上正面</w:t>
      </w:r>
      <w:r>
        <w:rPr/>
        <w:t> </w:t>
      </w:r>
      <w:r>
        <w:rPr>
          <w:spacing w:val="-2"/>
        </w:rPr>
        <w:t>临深层次变革。中国的网上银行正在步入又一个新的发展阶段，网银的重构正成为各家银行迫切关注的问题。未来的电子银</w:t>
      </w:r>
      <w:r>
        <w:rPr>
          <w:spacing w:val="-63"/>
        </w:rPr>
        <w:t> </w:t>
      </w:r>
      <w:r>
        <w:rPr>
          <w:spacing w:val="-63"/>
        </w:rPr>
      </w:r>
      <w:r>
        <w:rPr>
          <w:spacing w:val="-2"/>
        </w:rPr>
        <w:t>行渠道系统并不仅仅局限于把现有的网点业务电子化，还应当具备客户数据收集和金融产品推送等功能，从便捷化、个性化</w:t>
      </w:r>
      <w:r>
        <w:rPr>
          <w:spacing w:val="-66"/>
        </w:rPr>
        <w:t> </w:t>
      </w:r>
      <w:r>
        <w:rPr>
          <w:spacing w:val="-66"/>
        </w:rPr>
      </w:r>
      <w:r>
        <w:rPr/>
        <w:t>和实用化方面提升客户体验，确保银行在越发激烈的市场竞争当中凭借用户基数保持竞争力。</w:t>
      </w:r>
    </w:p>
    <w:p>
      <w:pPr>
        <w:pStyle w:val="BodyText"/>
        <w:spacing w:line="316" w:lineRule="auto" w:before="19"/>
        <w:ind w:right="150" w:firstLine="288"/>
        <w:jc w:val="both"/>
      </w:pPr>
      <w:r>
        <w:rPr>
          <w:spacing w:val="-1"/>
        </w:rPr>
        <w:t>目前网上银行发展所遭遇的瓶颈，很难在现有网银系统基础上通过功能开发或服务创新有所突破。网上银行下一步的发</w:t>
      </w:r>
      <w:r>
        <w:rPr/>
        <w:t> </w:t>
      </w:r>
      <w:r>
        <w:rPr>
          <w:spacing w:val="-2"/>
        </w:rPr>
        <w:t>展应打造基于互联网的开放金融服务平台，将银行的服务开放到互联网环境中，打破传统网上银行安全围起来的高墙，形成</w:t>
      </w:r>
      <w:r>
        <w:rPr>
          <w:spacing w:val="-63"/>
        </w:rPr>
        <w:t> </w:t>
      </w:r>
      <w:r>
        <w:rPr>
          <w:spacing w:val="-63"/>
        </w:rPr>
      </w:r>
      <w:r>
        <w:rPr/>
        <w:t>开放、和谐而高效的电子银行生态。</w:t>
      </w:r>
    </w:p>
    <w:p>
      <w:pPr>
        <w:pStyle w:val="BodyText"/>
        <w:spacing w:line="309" w:lineRule="auto" w:before="19"/>
        <w:ind w:right="176" w:firstLine="288"/>
        <w:jc w:val="left"/>
      </w:pPr>
      <w:r>
        <w:rPr/>
        <w:t>报告期内，网络银行解决方案市继续保持稳定增长局面，升级与改造是主旋律。</w:t>
      </w:r>
      <w:r>
        <w:rPr>
          <w:rFonts w:ascii="Times New Roman" w:hAnsi="Times New Roman" w:cs="Times New Roman" w:eastAsia="Times New Roman" w:hint="default"/>
        </w:rPr>
        <w:t>IDC</w:t>
      </w:r>
      <w:r>
        <w:rPr/>
        <w:t>报告显示，公司也已经超越了竞争 对手成为该产品的市场占有率第一的厂商，新增用户方面也取得领先，活跃度也相对较高。 </w:t>
      </w:r>
      <w:r>
        <w:rPr>
          <w:rFonts w:ascii="Times New Roman" w:hAnsi="Times New Roman" w:cs="Times New Roman" w:eastAsia="Times New Roman" w:hint="default"/>
        </w:rPr>
        <w:t>3</w:t>
      </w:r>
      <w:r>
        <w:rPr/>
        <w:t>、银行业用户对创新能力、整体服务能力和持续交付能力要求的提升</w:t>
      </w:r>
    </w:p>
    <w:p>
      <w:pPr>
        <w:pStyle w:val="BodyText"/>
        <w:spacing w:line="309" w:lineRule="auto" w:before="5"/>
        <w:ind w:right="149" w:firstLine="288"/>
        <w:jc w:val="both"/>
      </w:pPr>
      <w:r>
        <w:rPr>
          <w:spacing w:val="-2"/>
        </w:rPr>
        <w:t>随着利率市场化的不断推进，互联网金融的冲击，传统银行用户越来越重视产品创新与服务创新，</w:t>
      </w:r>
      <w:r>
        <w:rPr>
          <w:spacing w:val="-20"/>
        </w:rPr>
        <w:t> </w:t>
      </w:r>
      <w:r>
        <w:rPr/>
        <w:t>个性化和差异化的需</w:t>
      </w:r>
      <w:r>
        <w:rPr/>
        <w:t> </w:t>
      </w:r>
      <w:r>
        <w:rPr>
          <w:spacing w:val="-2"/>
        </w:rPr>
        <w:t>求越来越多，从而提升用户体验。这就要求</w:t>
      </w:r>
      <w:r>
        <w:rPr>
          <w:rFonts w:ascii="Times New Roman" w:hAnsi="Times New Roman" w:cs="Times New Roman" w:eastAsia="Times New Roman" w:hint="default"/>
          <w:spacing w:val="-2"/>
        </w:rPr>
        <w:t>IT</w:t>
      </w:r>
      <w:r>
        <w:rPr>
          <w:spacing w:val="-2"/>
        </w:rPr>
        <w:t>解决方案供应商能够随需而变，敏锐地把握住银行用户的新需求，满足银行用</w:t>
      </w:r>
      <w:r>
        <w:rPr>
          <w:spacing w:val="-50"/>
        </w:rPr>
        <w:t> </w:t>
      </w:r>
      <w:r>
        <w:rPr>
          <w:spacing w:val="-50"/>
        </w:rPr>
      </w:r>
      <w:r>
        <w:rPr/>
        <w:t>户的个性化需求方面，不断创新。</w:t>
      </w:r>
    </w:p>
    <w:p>
      <w:pPr>
        <w:pStyle w:val="BodyText"/>
        <w:spacing w:line="300" w:lineRule="auto" w:before="24"/>
        <w:ind w:right="152" w:firstLine="288"/>
        <w:jc w:val="both"/>
      </w:pPr>
      <w:r>
        <w:rPr/>
        <w:t>中国银行用户越来越看重厂商的整体服务能力，</w:t>
      </w:r>
      <w:r>
        <w:rPr>
          <w:rFonts w:ascii="Times New Roman" w:hAnsi="Times New Roman" w:cs="Times New Roman" w:eastAsia="Times New Roman" w:hint="default"/>
        </w:rPr>
        <w:t>IT</w:t>
      </w:r>
      <w:r>
        <w:rPr/>
        <w:t>解决方案市场的交付模式正在从过去的软件加服务模式转为以服务为 主的交付模式。这就要求</w:t>
      </w:r>
      <w:r>
        <w:rPr>
          <w:rFonts w:ascii="Times New Roman" w:hAnsi="Times New Roman" w:cs="Times New Roman" w:eastAsia="Times New Roman" w:hint="default"/>
        </w:rPr>
        <w:t>IT</w:t>
      </w:r>
      <w:r>
        <w:rPr/>
        <w:t>解决方案商应该注重自身整体竞争力的提升，重视服务能力与交付能力的提升。</w:t>
      </w:r>
    </w:p>
    <w:p>
      <w:pPr>
        <w:pStyle w:val="BodyText"/>
        <w:spacing w:line="300" w:lineRule="auto" w:before="13"/>
        <w:ind w:right="151" w:firstLine="288"/>
        <w:jc w:val="both"/>
        <w:rPr>
          <w:rFonts w:ascii="Times New Roman" w:hAnsi="Times New Roman" w:cs="Times New Roman" w:eastAsia="Times New Roman" w:hint="default"/>
        </w:rPr>
      </w:pPr>
      <w:r>
        <w:rPr/>
        <w:t>银行用户在选择供应商时，将越来越重视厂商在提供产品与服务能力方面的可持续性，要求</w:t>
      </w:r>
      <w:r>
        <w:rPr>
          <w:rFonts w:ascii="Times New Roman" w:hAnsi="Times New Roman" w:cs="Times New Roman" w:eastAsia="Times New Roman" w:hint="default"/>
        </w:rPr>
        <w:t>IT</w:t>
      </w:r>
      <w:r>
        <w:rPr/>
        <w:t>解决方案商们在重视解决 方案的先进性的同时，重视自身的稳定性，保证人才队伍的稳定与发展，保证服务水平的一致性和可持续性。随着市场</w:t>
      </w:r>
      <w:r>
        <w:rPr>
          <w:rFonts w:ascii="Times New Roman" w:hAnsi="Times New Roman" w:cs="Times New Roman" w:eastAsia="Times New Roman" w:hint="default"/>
        </w:rPr>
        <w:t>IT</w:t>
      </w:r>
    </w:p>
    <w:p>
      <w:pPr>
        <w:spacing w:after="0" w:line="300" w:lineRule="auto"/>
        <w:jc w:val="both"/>
        <w:rPr>
          <w:rFonts w:ascii="Times New Roman" w:hAnsi="Times New Roman" w:cs="Times New Roman" w:eastAsia="Times New Roman" w:hint="default"/>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left="441" w:right="255" w:hanging="289"/>
        <w:jc w:val="left"/>
      </w:pPr>
      <w:r>
        <w:rPr/>
        <w:t>解决方案商的逐步上市和市场整合期的到来，要求</w:t>
      </w:r>
      <w:r>
        <w:rPr>
          <w:rFonts w:ascii="Times New Roman" w:hAnsi="Times New Roman" w:cs="Times New Roman" w:eastAsia="Times New Roman" w:hint="default"/>
        </w:rPr>
        <w:t>IT</w:t>
      </w:r>
      <w:r>
        <w:rPr/>
        <w:t>解决方案商在积极扩大市场规模的同时，更重视内部的管理。 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月上市后，公司进一步加强在互联网营销、互联网核心等创新产品的研发。同时，针对提升整体服务能</w:t>
      </w:r>
    </w:p>
    <w:p>
      <w:pPr>
        <w:pStyle w:val="BodyText"/>
        <w:spacing w:line="316" w:lineRule="auto" w:before="13"/>
        <w:ind w:right="193"/>
        <w:jc w:val="both"/>
      </w:pPr>
      <w:r>
        <w:rPr>
          <w:spacing w:val="-2"/>
        </w:rPr>
        <w:t>力和持续交付能力进行了一系列的组织结构调整，为应对和满足客户需求的变化，不断提升自身精细化管理水平和规范化水</w:t>
      </w:r>
      <w:r>
        <w:rPr>
          <w:spacing w:val="-64"/>
        </w:rPr>
        <w:t> </w:t>
      </w:r>
      <w:r>
        <w:rPr>
          <w:spacing w:val="-64"/>
        </w:rPr>
      </w:r>
      <w:r>
        <w:rPr/>
        <w:t>平。</w:t>
      </w:r>
    </w:p>
    <w:p>
      <w:pPr>
        <w:pStyle w:val="BodyText"/>
        <w:spacing w:line="316" w:lineRule="auto" w:before="19"/>
        <w:ind w:left="441" w:right="175" w:hanging="289"/>
        <w:jc w:val="left"/>
      </w:pPr>
      <w:r>
        <w:rPr/>
        <w:t>（二）公司发展规划 公司的发展战略为以银行</w:t>
      </w:r>
      <w:r>
        <w:rPr>
          <w:rFonts w:ascii="Times New Roman" w:hAnsi="Times New Roman" w:cs="Times New Roman" w:eastAsia="Times New Roman" w:hint="default"/>
        </w:rPr>
        <w:t>IT</w:t>
      </w:r>
      <w:r>
        <w:rPr/>
        <w:t>解决方案服务业为基础，不断拓宽产品及服务范围，实现软件产品标准化、成熟化，依靠科</w:t>
      </w:r>
    </w:p>
    <w:p>
      <w:pPr>
        <w:pStyle w:val="BodyText"/>
        <w:spacing w:line="309" w:lineRule="auto"/>
        <w:ind w:right="191"/>
        <w:jc w:val="both"/>
      </w:pPr>
      <w:r>
        <w:rPr>
          <w:spacing w:val="-2"/>
        </w:rPr>
        <w:t>技进步和不断创新提升技术开发及技术服务水准，壮大企业规模，不断加强企业技术优势、人才优势和品牌优势，成为专业</w:t>
      </w:r>
      <w:r>
        <w:rPr>
          <w:spacing w:val="-64"/>
        </w:rPr>
        <w:t> </w:t>
      </w:r>
      <w:r>
        <w:rPr>
          <w:spacing w:val="-64"/>
        </w:rPr>
      </w:r>
      <w:r>
        <w:rPr/>
        <w:t>化、科技化、规范化的国内一流金融行业整体解决方案供应商。结合公司</w:t>
      </w:r>
      <w:r>
        <w:rPr>
          <w:rFonts w:ascii="Times New Roman" w:hAnsi="Times New Roman" w:cs="Times New Roman" w:eastAsia="Times New Roman" w:hint="default"/>
        </w:rPr>
        <w:t>2018</w:t>
      </w:r>
      <w:r>
        <w:rPr/>
        <w:t>年度业绩目标，</w:t>
      </w:r>
      <w:r>
        <w:rPr>
          <w:spacing w:val="-20"/>
        </w:rPr>
        <w:t> </w:t>
      </w:r>
      <w:r>
        <w:rPr/>
        <w:t>我们制定了以下发展规划：</w:t>
      </w:r>
      <w:r>
        <w:rPr/>
        <w:t> </w:t>
      </w:r>
      <w:r>
        <w:rPr>
          <w:rFonts w:ascii="Times New Roman" w:hAnsi="Times New Roman" w:cs="Times New Roman" w:eastAsia="Times New Roman" w:hint="default"/>
        </w:rPr>
        <w:t>1</w:t>
      </w:r>
      <w:r>
        <w:rPr/>
        <w:t>、业务发展规划</w:t>
      </w:r>
    </w:p>
    <w:p>
      <w:pPr>
        <w:pStyle w:val="BodyText"/>
        <w:spacing w:line="316" w:lineRule="auto" w:before="5"/>
        <w:ind w:right="190" w:firstLine="288"/>
        <w:jc w:val="both"/>
      </w:pPr>
      <w:r>
        <w:rPr>
          <w:spacing w:val="-1"/>
        </w:rPr>
        <w:t>公司将在维护和深化现有客户战略合作关系的基础上，继续加强新客户的开发。随着近几年互联网金融的高速发展，公</w:t>
      </w:r>
      <w:r>
        <w:rPr/>
        <w:t> </w:t>
      </w:r>
      <w:r>
        <w:rPr>
          <w:spacing w:val="-2"/>
        </w:rPr>
        <w:t>司将积极加大市场开拓力度，灵活运用营销方式，实施有效的销售激励机制，充分利用公司现有的技术基础和优势，通过提</w:t>
      </w:r>
      <w:r>
        <w:rPr>
          <w:spacing w:val="-65"/>
        </w:rPr>
        <w:t> </w:t>
      </w:r>
      <w:r>
        <w:rPr>
          <w:spacing w:val="-65"/>
        </w:rPr>
      </w:r>
      <w:r>
        <w:rPr/>
        <w:t>供高性价比的产品开发及服务提高客户忠诚度，巩固并迅速扩大公司市场份额。</w:t>
      </w:r>
    </w:p>
    <w:p>
      <w:pPr>
        <w:pStyle w:val="BodyText"/>
        <w:spacing w:line="300" w:lineRule="auto" w:before="19"/>
        <w:ind w:left="441" w:right="2505" w:hanging="289"/>
        <w:jc w:val="left"/>
      </w:pPr>
      <w:r>
        <w:rPr>
          <w:rFonts w:ascii="Times New Roman" w:hAnsi="Times New Roman" w:cs="Times New Roman" w:eastAsia="Times New Roman" w:hint="default"/>
        </w:rPr>
        <w:t>2</w:t>
      </w:r>
      <w:r>
        <w:rPr/>
        <w:t>、产品研发及创新规划 公司将加强软件研发力度，提升技术服务水平，坚持技术创新，提升公司的核心竞争力。</w:t>
      </w:r>
    </w:p>
    <w:p>
      <w:pPr>
        <w:pStyle w:val="BodyText"/>
        <w:spacing w:line="300" w:lineRule="auto" w:before="31"/>
        <w:ind w:left="441" w:right="175" w:hanging="289"/>
        <w:jc w:val="left"/>
      </w:pPr>
      <w:r>
        <w:rPr/>
        <w:t>（</w:t>
      </w:r>
      <w:r>
        <w:rPr>
          <w:rFonts w:ascii="Times New Roman" w:hAnsi="Times New Roman" w:cs="Times New Roman" w:eastAsia="Times New Roman" w:hint="default"/>
        </w:rPr>
        <w:t>1</w:t>
      </w:r>
      <w:r>
        <w:rPr/>
        <w:t>）加强技术开发、提升技术服务 公司根据市场需求和金融</w:t>
      </w:r>
      <w:r>
        <w:rPr>
          <w:rFonts w:ascii="Times New Roman" w:hAnsi="Times New Roman" w:cs="Times New Roman" w:eastAsia="Times New Roman" w:hint="default"/>
        </w:rPr>
        <w:t>IT</w:t>
      </w:r>
      <w:r>
        <w:rPr/>
        <w:t>行业发展趋势，在丰富、完善现有主要软件系统开发的基础上，继续大力发展高技术含量的</w:t>
      </w:r>
    </w:p>
    <w:p>
      <w:pPr>
        <w:pStyle w:val="BodyText"/>
        <w:spacing w:line="316" w:lineRule="auto" w:before="13"/>
        <w:ind w:right="121"/>
        <w:jc w:val="both"/>
      </w:pPr>
      <w:r>
        <w:rPr>
          <w:spacing w:val="-2"/>
        </w:rPr>
        <w:t>产品，如互联网银行系统、银行核心业务系统、全渠道电子银行系统、移动支付系统等，为银行等金融机构提供个性化技术</w:t>
      </w:r>
      <w:r>
        <w:rPr>
          <w:spacing w:val="-67"/>
        </w:rPr>
        <w:t> </w:t>
      </w:r>
      <w:r>
        <w:rPr>
          <w:spacing w:val="-67"/>
        </w:rPr>
      </w:r>
      <w:r>
        <w:rPr/>
        <w:t>服务及整体</w:t>
      </w:r>
      <w:r>
        <w:rPr>
          <w:rFonts w:ascii="Times New Roman" w:hAnsi="Times New Roman" w:cs="Times New Roman" w:eastAsia="Times New Roman" w:hint="default"/>
        </w:rPr>
        <w:t>IT</w:t>
      </w:r>
      <w:r>
        <w:rPr/>
        <w:t>解决方案。通过不断提高软件系统开发能力，加快新产品开发，以更好的满足下游行业日益发展的服务需求。</w:t>
      </w:r>
    </w:p>
    <w:p>
      <w:pPr>
        <w:pStyle w:val="BodyText"/>
        <w:spacing w:line="300" w:lineRule="auto"/>
        <w:ind w:left="441" w:right="175" w:hanging="289"/>
        <w:jc w:val="left"/>
      </w:pPr>
      <w:r>
        <w:rPr/>
        <w:t>（</w:t>
      </w:r>
      <w:r>
        <w:rPr>
          <w:rFonts w:ascii="Times New Roman" w:hAnsi="Times New Roman" w:cs="Times New Roman" w:eastAsia="Times New Roman" w:hint="default"/>
        </w:rPr>
        <w:t>2</w:t>
      </w:r>
      <w:r>
        <w:rPr/>
        <w:t>）技术创新 公司将始终贯彻科技先导的发展战略，紧密跟踪国内国外金融</w:t>
      </w:r>
      <w:r>
        <w:rPr>
          <w:rFonts w:ascii="Times New Roman" w:hAnsi="Times New Roman" w:cs="Times New Roman" w:eastAsia="Times New Roman" w:hint="default"/>
        </w:rPr>
        <w:t>IT</w:t>
      </w:r>
      <w:r>
        <w:rPr/>
        <w:t>服务业领先技术的发展趋势，加大研发投入，建立健全</w:t>
      </w:r>
    </w:p>
    <w:p>
      <w:pPr>
        <w:pStyle w:val="BodyText"/>
        <w:spacing w:line="316" w:lineRule="auto" w:before="13"/>
        <w:ind w:right="190"/>
        <w:jc w:val="both"/>
      </w:pPr>
      <w:r>
        <w:rPr>
          <w:spacing w:val="-2"/>
        </w:rPr>
        <w:t>企业技术中心，创造优良的技术及开发环境，使公司在市场竞争中具备技术储备优势，进一步缩短技术开发周期，提供整体</w:t>
      </w:r>
      <w:r>
        <w:rPr>
          <w:spacing w:val="-64"/>
        </w:rPr>
        <w:t> </w:t>
      </w:r>
      <w:r>
        <w:rPr>
          <w:spacing w:val="-64"/>
        </w:rPr>
      </w:r>
      <w:r>
        <w:rPr/>
        <w:t>解决方案，使公司能凭借技术优势迅速加入国内外一流金融</w:t>
      </w:r>
      <w:r>
        <w:rPr>
          <w:rFonts w:ascii="Times New Roman" w:hAnsi="Times New Roman" w:cs="Times New Roman" w:eastAsia="Times New Roman" w:hint="default"/>
        </w:rPr>
        <w:t>IT</w:t>
      </w:r>
      <w:r>
        <w:rPr/>
        <w:t>服务供应商行列。</w:t>
      </w:r>
    </w:p>
    <w:p>
      <w:pPr>
        <w:pStyle w:val="BodyText"/>
        <w:spacing w:line="300" w:lineRule="auto"/>
        <w:ind w:left="441" w:right="185" w:hanging="289"/>
        <w:jc w:val="left"/>
      </w:pPr>
      <w:r>
        <w:rPr>
          <w:rFonts w:ascii="Times New Roman" w:hAnsi="Times New Roman" w:cs="Times New Roman" w:eastAsia="Times New Roman" w:hint="default"/>
        </w:rPr>
        <w:t>3</w:t>
      </w:r>
      <w:r>
        <w:rPr/>
        <w:t>、人员储备规划 公司一直遵循</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的原则，把提高员工素质和引进适合企业发展需要的各类人才作为公司发展的重要战略任务。 </w:t>
      </w:r>
      <w:r>
        <w:rPr>
          <w:spacing w:val="-1"/>
        </w:rPr>
        <w:t>一方面，公司将完善现有的人才激励和约束机制，加强人力资源管理，聘请行业专家对公司技术人员、业务人员进行定</w:t>
      </w:r>
    </w:p>
    <w:p>
      <w:pPr>
        <w:pStyle w:val="BodyText"/>
        <w:spacing w:line="312" w:lineRule="auto" w:before="32"/>
        <w:ind w:right="190"/>
        <w:jc w:val="both"/>
      </w:pPr>
      <w:r>
        <w:rPr>
          <w:spacing w:val="-2"/>
        </w:rPr>
        <w:t>期授课培训，提高其专业能力，提高员工素质，增强一线员工的技术开发及技术服务水平，同时亦对中层管理人员进行经常</w:t>
      </w:r>
      <w:r>
        <w:rPr>
          <w:spacing w:val="-64"/>
        </w:rPr>
        <w:t> </w:t>
      </w:r>
      <w:r>
        <w:rPr>
          <w:spacing w:val="-64"/>
        </w:rPr>
      </w:r>
      <w:r>
        <w:rPr>
          <w:spacing w:val="-2"/>
        </w:rPr>
        <w:t>性管理培训，提升管理人员的自身素质，提高公司整体管理水平；另一方面，公司将通过直接及间接的融资方式加强公司资</w:t>
      </w:r>
      <w:r>
        <w:rPr>
          <w:spacing w:val="-64"/>
        </w:rPr>
        <w:t> </w:t>
      </w:r>
      <w:r>
        <w:rPr>
          <w:spacing w:val="-64"/>
        </w:rPr>
      </w:r>
      <w:r>
        <w:rPr>
          <w:spacing w:val="-2"/>
        </w:rPr>
        <w:t>金实力，改革薪酬制度，不断吸收</w:t>
      </w:r>
      <w:r>
        <w:rPr>
          <w:rFonts w:ascii="Times New Roman" w:hAnsi="Times New Roman" w:cs="Times New Roman" w:eastAsia="Times New Roman" w:hint="default"/>
          <w:spacing w:val="-2"/>
        </w:rPr>
        <w:t>IT</w:t>
      </w:r>
      <w:r>
        <w:rPr>
          <w:spacing w:val="-2"/>
        </w:rPr>
        <w:t>行业及金融行业的复合型人才，吸收高水平的国内外行业专家，加大对高级管理、专业</w:t>
      </w:r>
      <w:r>
        <w:rPr>
          <w:spacing w:val="-54"/>
        </w:rPr>
        <w:t> </w:t>
      </w:r>
      <w:r>
        <w:rPr>
          <w:spacing w:val="-54"/>
        </w:rPr>
      </w:r>
      <w:r>
        <w:rPr/>
        <w:t>技术人才的引进力度，进一步完善人才结构，不断提升公司的管理能力和技术创新能力。</w:t>
      </w:r>
    </w:p>
    <w:p>
      <w:pPr>
        <w:pStyle w:val="BodyText"/>
        <w:spacing w:line="316" w:lineRule="auto" w:before="22"/>
        <w:ind w:right="103" w:firstLine="288"/>
        <w:jc w:val="both"/>
      </w:pPr>
      <w:r>
        <w:rPr>
          <w:spacing w:val="-2"/>
        </w:rPr>
        <w:t>通过增强公司资金实力，完善激励机制，优化人力资源配置，逐步形成一个吸引人才、凝聚人才、激励人才、强化人才、</w:t>
      </w:r>
      <w:r>
        <w:rPr/>
        <w:t> 留住人才的机制和环境。</w:t>
      </w:r>
    </w:p>
    <w:p>
      <w:pPr>
        <w:pStyle w:val="BodyText"/>
        <w:spacing w:line="300" w:lineRule="auto" w:before="19"/>
        <w:ind w:left="441" w:right="91" w:hanging="289"/>
        <w:jc w:val="left"/>
      </w:pPr>
      <w:r>
        <w:rPr>
          <w:rFonts w:ascii="Times New Roman" w:hAnsi="Times New Roman" w:cs="Times New Roman" w:eastAsia="Times New Roman" w:hint="default"/>
        </w:rPr>
        <w:t>4</w:t>
      </w:r>
      <w:r>
        <w:rPr/>
        <w:t>、提升管理能力、完善组织结构 </w:t>
      </w:r>
      <w:r>
        <w:rPr>
          <w:spacing w:val="-2"/>
        </w:rPr>
        <w:t>公司将继续推进制度建设，实施管理提升工程。以岗位规范化和业务流程标准化为重点，形成规范化、标准化管理体系；</w:t>
      </w:r>
    </w:p>
    <w:p>
      <w:pPr>
        <w:pStyle w:val="BodyText"/>
        <w:spacing w:line="316" w:lineRule="auto" w:before="31"/>
        <w:ind w:left="441" w:right="454" w:hanging="289"/>
        <w:jc w:val="left"/>
      </w:pPr>
      <w:r>
        <w:rPr/>
        <w:t>根据企业发展需要，完善组织机构设置，强化人力资源管理、投资管理、营销管理、企业文化建设等方面的组织功能。 在公司治理结构上，按照现代企业制度要求，着力构建规范高效的公司治理模式</w:t>
      </w:r>
    </w:p>
    <w:p>
      <w:pPr>
        <w:pStyle w:val="BodyText"/>
        <w:spacing w:line="309" w:lineRule="auto" w:before="19"/>
        <w:ind w:right="176" w:firstLine="288"/>
        <w:jc w:val="left"/>
      </w:pPr>
      <w:r>
        <w:rPr/>
        <w:t>（</w:t>
      </w:r>
      <w:r>
        <w:rPr>
          <w:rFonts w:ascii="Times New Roman" w:hAnsi="Times New Roman" w:cs="Times New Roman" w:eastAsia="Times New Roman" w:hint="default"/>
        </w:rPr>
        <w:t>1</w:t>
      </w:r>
      <w:r>
        <w:rPr/>
        <w:t>）发挥董事会决策中心作用。公司的重大经营决策、投资决策由董事会提出或决定并监督实施；董事会按照《公司 </w:t>
      </w:r>
      <w:r>
        <w:rPr>
          <w:spacing w:val="-2"/>
        </w:rPr>
        <w:t>章程》、《董事会议事规则》的规定进行运作，充分发挥独立董事的作用；充分发挥战略、审计、提名、薪酬与考核等专业</w:t>
      </w:r>
      <w:r>
        <w:rPr>
          <w:spacing w:val="-68"/>
        </w:rPr>
        <w:t> </w:t>
      </w:r>
      <w:r>
        <w:rPr>
          <w:spacing w:val="-68"/>
        </w:rPr>
      </w:r>
      <w:r>
        <w:rPr/>
        <w:t>委员会的作用，加强对公司各项重大事项的决策和监督，确保公司的经营战略目标的实现。</w:t>
      </w:r>
    </w:p>
    <w:p>
      <w:pPr>
        <w:pStyle w:val="BodyText"/>
        <w:spacing w:line="300" w:lineRule="auto" w:before="24"/>
        <w:ind w:right="271" w:firstLine="288"/>
        <w:jc w:val="both"/>
      </w:pPr>
      <w:r>
        <w:rPr/>
        <w:t>（</w:t>
      </w:r>
      <w:r>
        <w:rPr>
          <w:rFonts w:ascii="Times New Roman" w:hAnsi="Times New Roman" w:cs="Times New Roman" w:eastAsia="Times New Roman" w:hint="default"/>
        </w:rPr>
        <w:t>2</w:t>
      </w:r>
      <w:r>
        <w:rPr/>
        <w:t>）发挥经营层的管理指挥中心作用。公司经营层根据董事会授权实施公司的经营管理计划和投资方案，按照职能清 晰、信息畅通、机制灵活、运作高效的要求，提高经营管理效率，提升总经理工作班子的整体运作水平。</w:t>
      </w:r>
    </w:p>
    <w:p>
      <w:pPr>
        <w:pStyle w:val="BodyText"/>
        <w:spacing w:line="240" w:lineRule="auto" w:before="31"/>
        <w:ind w:right="6754"/>
        <w:jc w:val="left"/>
      </w:pPr>
      <w:r>
        <w:rPr/>
        <w:t>（三）</w:t>
      </w:r>
      <w:r>
        <w:rPr>
          <w:rFonts w:ascii="Times New Roman" w:hAnsi="Times New Roman" w:cs="Times New Roman" w:eastAsia="Times New Roman" w:hint="default"/>
        </w:rPr>
        <w:t>2018</w:t>
      </w:r>
      <w:r>
        <w:rPr/>
        <w:t>年经营计划</w:t>
      </w:r>
    </w:p>
    <w:p>
      <w:pPr>
        <w:pStyle w:val="BodyText"/>
        <w:spacing w:line="309" w:lineRule="auto" w:before="63"/>
        <w:ind w:right="190" w:firstLine="288"/>
        <w:jc w:val="both"/>
      </w:pPr>
      <w:r>
        <w:rPr>
          <w:rFonts w:ascii="Times New Roman" w:hAnsi="Times New Roman" w:cs="Times New Roman" w:eastAsia="Times New Roman" w:hint="default"/>
          <w:spacing w:val="-1"/>
        </w:rPr>
        <w:t>2018</w:t>
      </w:r>
      <w:r>
        <w:rPr>
          <w:spacing w:val="-1"/>
        </w:rPr>
        <w:t>年，公司将在核心客户和优质客户上面，大力挖潜，扩大业务规模。依托现有的产品和市场能力，培育新客户，寻</w:t>
      </w:r>
      <w:r>
        <w:rPr/>
        <w:t> </w:t>
      </w:r>
      <w:r>
        <w:rPr>
          <w:spacing w:val="-2"/>
        </w:rPr>
        <w:t>求新的业务增长点，充分提高跨部门，跨子公司市场配合和产品支持能力。推广团队合作的营销模式，形成市场合力，适应</w:t>
      </w:r>
      <w:r>
        <w:rPr>
          <w:spacing w:val="-67"/>
        </w:rPr>
        <w:t> </w:t>
      </w:r>
      <w:r>
        <w:rPr>
          <w:spacing w:val="-67"/>
        </w:rPr>
      </w:r>
      <w:r>
        <w:rPr/>
        <w:t>市场需要，全方位服务客户。</w:t>
      </w:r>
    </w:p>
    <w:p>
      <w:pPr>
        <w:spacing w:after="0" w:line="309"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9" w:firstLine="288"/>
        <w:jc w:val="both"/>
      </w:pPr>
      <w:r>
        <w:rPr>
          <w:rFonts w:ascii="Times New Roman" w:hAnsi="Times New Roman" w:cs="Times New Roman" w:eastAsia="Times New Roman" w:hint="default"/>
          <w:spacing w:val="-1"/>
        </w:rPr>
        <w:t>2018</w:t>
      </w:r>
      <w:r>
        <w:rPr>
          <w:spacing w:val="-1"/>
        </w:rPr>
        <w:t>年公司持续加强互联网银行全体系产品，尤其是线上线下一体化核心系统的研发，并成立专业化的子公司，提高市</w:t>
      </w:r>
      <w:r>
        <w:rPr/>
        <w:t> 场竞争能力和行业产品创新能力，确保在该领域的持续领先。公司将持续对大数据、云计算、分布式账本</w:t>
      </w:r>
      <w:r>
        <w:rPr>
          <w:rFonts w:ascii="Times New Roman" w:hAnsi="Times New Roman" w:cs="Times New Roman" w:eastAsia="Times New Roman" w:hint="default"/>
        </w:rPr>
        <w:t>/</w:t>
      </w:r>
      <w:r>
        <w:rPr/>
        <w:t>区块链、人工智</w:t>
      </w:r>
    </w:p>
    <w:p>
      <w:pPr>
        <w:pStyle w:val="BodyText"/>
        <w:spacing w:line="276" w:lineRule="exact"/>
        <w:ind w:right="0"/>
        <w:jc w:val="left"/>
      </w:pPr>
      <w:r>
        <w:rPr/>
        <w:t>能应用、移动金融等新方向加大投入，建立营销策划和运营团队，利用科蓝软件现有银</w:t>
      </w:r>
      <w:r>
        <w:rPr>
          <w:rFonts w:ascii="Malgun Gothic" w:hAnsi="Malgun Gothic" w:cs="Malgun Gothic" w:eastAsia="Malgun Gothic" w:hint="default"/>
        </w:rPr>
        <w:t>行客</w:t>
      </w:r>
      <w:r>
        <w:rPr/>
        <w:t>户资源，为客户提供智能营销策</w:t>
      </w:r>
    </w:p>
    <w:p>
      <w:pPr>
        <w:pStyle w:val="BodyText"/>
        <w:spacing w:line="240" w:lineRule="auto" w:before="48"/>
        <w:ind w:right="6754"/>
        <w:jc w:val="left"/>
      </w:pPr>
      <w:r>
        <w:rPr/>
        <w:t>划及运营服务。</w:t>
      </w:r>
    </w:p>
    <w:p>
      <w:pPr>
        <w:pStyle w:val="BodyText"/>
        <w:spacing w:line="309" w:lineRule="auto" w:before="76"/>
        <w:ind w:right="192" w:firstLine="288"/>
        <w:jc w:val="both"/>
      </w:pPr>
      <w:r>
        <w:rPr>
          <w:rFonts w:ascii="Times New Roman" w:hAnsi="Times New Roman" w:cs="Times New Roman" w:eastAsia="Times New Roman" w:hint="default"/>
          <w:spacing w:val="-1"/>
        </w:rPr>
        <w:t>2018</w:t>
      </w:r>
      <w:r>
        <w:rPr>
          <w:spacing w:val="-1"/>
        </w:rPr>
        <w:t>年公司将探索新的管理模式，为了进一步提高项目实施质量，降低实施成本，公司预计成立北京、南京、武汉、成</w:t>
      </w:r>
      <w:r>
        <w:rPr/>
        <w:t> </w:t>
      </w:r>
      <w:r>
        <w:rPr>
          <w:spacing w:val="-2"/>
        </w:rPr>
        <w:t>都、深圳交付中心，通过项目组织和工作流程的不断优化，建立起远程集中开发模式，以保证系统优质、高效交付客户，缩</w:t>
      </w:r>
      <w:r>
        <w:rPr>
          <w:spacing w:val="-69"/>
        </w:rPr>
        <w:t> </w:t>
      </w:r>
      <w:r>
        <w:rPr>
          <w:spacing w:val="-69"/>
        </w:rPr>
      </w:r>
      <w:r>
        <w:rPr/>
        <w:t>短项目的实施周期，这将是公司未来项目实施的主要方式。</w:t>
      </w:r>
    </w:p>
    <w:p>
      <w:pPr>
        <w:pStyle w:val="BodyText"/>
        <w:spacing w:line="240" w:lineRule="auto" w:before="24"/>
        <w:ind w:right="6754"/>
        <w:jc w:val="left"/>
      </w:pPr>
      <w:r>
        <w:rPr/>
        <w:t>（四）风险因素</w:t>
      </w:r>
    </w:p>
    <w:p>
      <w:pPr>
        <w:pStyle w:val="BodyText"/>
        <w:spacing w:line="300" w:lineRule="auto" w:before="76"/>
        <w:ind w:left="513" w:right="176" w:hanging="288"/>
        <w:jc w:val="left"/>
      </w:pPr>
      <w:r>
        <w:rPr>
          <w:rFonts w:ascii="Times New Roman" w:hAnsi="Times New Roman" w:cs="Times New Roman" w:eastAsia="Times New Roman" w:hint="default"/>
        </w:rPr>
        <w:t>1</w:t>
      </w:r>
      <w:r>
        <w:rPr/>
        <w:t>、市场竞争加剧风险 </w:t>
      </w:r>
      <w:r>
        <w:rPr>
          <w:spacing w:val="-2"/>
        </w:rPr>
        <w:t>经过多年发展，公司</w:t>
      </w:r>
      <w:r>
        <w:rPr>
          <w:rFonts w:ascii="Times New Roman" w:hAnsi="Times New Roman" w:cs="Times New Roman" w:eastAsia="Times New Roman" w:hint="default"/>
          <w:spacing w:val="-2"/>
        </w:rPr>
        <w:t>IT</w:t>
      </w:r>
      <w:r>
        <w:rPr>
          <w:spacing w:val="-2"/>
        </w:rPr>
        <w:t>解决方案业务在国内市场已占有领先地位，形成相对稳固的市场份额。随着互联网金融的发展以</w:t>
      </w:r>
    </w:p>
    <w:p>
      <w:pPr>
        <w:pStyle w:val="BodyText"/>
        <w:spacing w:line="314" w:lineRule="auto" w:before="13"/>
        <w:ind w:right="94"/>
        <w:jc w:val="left"/>
      </w:pPr>
      <w:r>
        <w:rPr/>
        <w:t>及商业银行信息化水平的不断提升，银行对</w:t>
      </w:r>
      <w:r>
        <w:rPr>
          <w:rFonts w:ascii="Times New Roman" w:hAnsi="Times New Roman" w:cs="Times New Roman" w:eastAsia="Times New Roman" w:hint="default"/>
        </w:rPr>
        <w:t>IT</w:t>
      </w:r>
      <w:r>
        <w:rPr/>
        <w:t>服务的需求逐年增长，市场总体规模不断扩大。</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年，公司抓住市 </w:t>
      </w:r>
      <w:r>
        <w:rPr>
          <w:spacing w:val="-2"/>
        </w:rPr>
        <w:t>场快速发展的良好机遇，业绩规模持续增长。随着行业景气度的提升，行业内竞争对手规模和竞争力不断提高，同时市场新</w:t>
      </w:r>
      <w:r>
        <w:rPr>
          <w:spacing w:val="-65"/>
        </w:rPr>
        <w:t> </w:t>
      </w:r>
      <w:r>
        <w:rPr>
          <w:spacing w:val="-65"/>
        </w:rPr>
      </w:r>
      <w:r>
        <w:rPr>
          <w:spacing w:val="-2"/>
        </w:rPr>
        <w:t>进入的竞争者逐步增多，可能导致公司所处行业市场竞争加剧。如果公司不能紧跟行业发展趋势，满足客户需求变化，在产</w:t>
      </w:r>
      <w:r>
        <w:rPr>
          <w:spacing w:val="-64"/>
        </w:rPr>
        <w:t> </w:t>
      </w:r>
      <w:r>
        <w:rPr>
          <w:spacing w:val="-64"/>
        </w:rPr>
      </w:r>
      <w:r>
        <w:rPr/>
        <w:t>品研发、技术创新、客户服务和资金规模等方面进一步增强实力，将面临较大的市场竞争风险，市场占有率可能出现下滑， 影响公司盈利能力的持续性和稳定性。</w:t>
      </w:r>
    </w:p>
    <w:p>
      <w:pPr>
        <w:pStyle w:val="BodyText"/>
        <w:spacing w:line="240" w:lineRule="auto" w:before="20"/>
        <w:ind w:left="225" w:right="6754"/>
        <w:jc w:val="left"/>
      </w:pPr>
      <w:r>
        <w:rPr>
          <w:rFonts w:ascii="Times New Roman" w:hAnsi="Times New Roman" w:cs="Times New Roman" w:eastAsia="Times New Roman" w:hint="default"/>
        </w:rPr>
        <w:t>2</w:t>
      </w:r>
      <w:r>
        <w:rPr/>
        <w:t>、下游行业较为集中的风险</w:t>
      </w:r>
    </w:p>
    <w:p>
      <w:pPr>
        <w:pStyle w:val="BodyText"/>
        <w:spacing w:line="300" w:lineRule="auto" w:before="63"/>
        <w:ind w:right="191" w:firstLine="288"/>
        <w:jc w:val="both"/>
      </w:pPr>
      <w:r>
        <w:rPr>
          <w:spacing w:val="-2"/>
        </w:rPr>
        <w:t>公司自设立以来，一直致力于向以银行为主的金融机构提供渠道类、业务类及管理类</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12"/>
        </w:rPr>
        <w:t> </w:t>
      </w:r>
      <w:r>
        <w:rPr>
          <w:spacing w:val="-2"/>
        </w:rPr>
        <w:t>解决方案。近年来我国银行业对</w:t>
      </w:r>
      <w:r>
        <w:rPr/>
        <w:t> </w:t>
      </w:r>
      <w:r>
        <w:rPr>
          <w:rFonts w:ascii="Times New Roman" w:hAnsi="Times New Roman" w:cs="Times New Roman" w:eastAsia="Times New Roman" w:hint="default"/>
          <w:spacing w:val="-2"/>
        </w:rPr>
        <w:t>IT</w:t>
      </w:r>
      <w:r>
        <w:rPr>
          <w:spacing w:val="-2"/>
        </w:rPr>
        <w:t>服务需求的不断增加，公司的业务规模亦持续增长。公司的客户相对集中于国内银行机构，主营业务的增长对国内银行业</w:t>
      </w:r>
      <w:r>
        <w:rPr>
          <w:spacing w:val="-52"/>
        </w:rPr>
        <w:t> </w:t>
      </w:r>
      <w:r>
        <w:rPr>
          <w:spacing w:val="-52"/>
        </w:rPr>
      </w:r>
      <w:r>
        <w:rPr/>
        <w:t>发展的依赖程度较高。</w:t>
      </w:r>
    </w:p>
    <w:p>
      <w:pPr>
        <w:pStyle w:val="BodyText"/>
        <w:spacing w:line="307" w:lineRule="auto" w:before="31"/>
        <w:ind w:right="191" w:firstLine="288"/>
        <w:jc w:val="both"/>
      </w:pPr>
      <w:r>
        <w:rPr/>
        <w:t>当前，中国经济发展正在步入</w:t>
      </w:r>
      <w:r>
        <w:rPr>
          <w:rFonts w:ascii="Times New Roman" w:hAnsi="Times New Roman" w:cs="Times New Roman" w:eastAsia="Times New Roman" w:hint="default"/>
        </w:rPr>
        <w:t>“</w:t>
      </w:r>
      <w:r>
        <w:rPr/>
        <w:t>新常态</w:t>
      </w:r>
      <w:r>
        <w:rPr>
          <w:rFonts w:ascii="Times New Roman" w:hAnsi="Times New Roman" w:cs="Times New Roman" w:eastAsia="Times New Roman" w:hint="default"/>
        </w:rPr>
        <w:t>”</w:t>
      </w:r>
      <w:r>
        <w:rPr/>
        <w:t>，经济增长主要依靠深化改革和创新驱动。从整体银行角度看，正面临着宏观经 </w:t>
      </w:r>
      <w:r>
        <w:rPr>
          <w:spacing w:val="-2"/>
        </w:rPr>
        <w:t>济转型、金融市场的变化、监管收紧和技术创新等挑战，转型与创新将是未来中国银行业的主旋律。如未来国内银行因国家</w:t>
      </w:r>
      <w:r>
        <w:rPr>
          <w:spacing w:val="-64"/>
        </w:rPr>
        <w:t> </w:t>
      </w:r>
      <w:r>
        <w:rPr>
          <w:spacing w:val="-64"/>
        </w:rPr>
      </w:r>
      <w:r>
        <w:rPr>
          <w:spacing w:val="-2"/>
        </w:rPr>
        <w:t>宏观调控、金融行业景气周期的波动等因素导致经营状况或</w:t>
      </w:r>
      <w:r>
        <w:rPr>
          <w:rFonts w:ascii="Times New Roman" w:hAnsi="Times New Roman" w:cs="Times New Roman" w:eastAsia="Times New Roman" w:hint="default"/>
          <w:spacing w:val="-2"/>
        </w:rPr>
        <w:t>IT</w:t>
      </w:r>
      <w:r>
        <w:rPr>
          <w:spacing w:val="-2"/>
        </w:rPr>
        <w:t>建设投入发生重大不利变化，将对公司的正常生产经营带来不</w:t>
      </w:r>
      <w:r>
        <w:rPr>
          <w:spacing w:val="-51"/>
        </w:rPr>
        <w:t> </w:t>
      </w:r>
      <w:r>
        <w:rPr>
          <w:spacing w:val="-51"/>
        </w:rPr>
      </w:r>
      <w:r>
        <w:rPr/>
        <w:t>利影响。公司存在销售客户相对集中带来的风险。</w:t>
      </w:r>
    </w:p>
    <w:p>
      <w:pPr>
        <w:pStyle w:val="BodyText"/>
        <w:spacing w:line="300" w:lineRule="auto" w:before="26"/>
        <w:ind w:left="441" w:right="176" w:hanging="216"/>
        <w:jc w:val="left"/>
      </w:pPr>
      <w:r>
        <w:rPr>
          <w:rFonts w:ascii="Times New Roman" w:hAnsi="Times New Roman" w:cs="Times New Roman" w:eastAsia="Times New Roman" w:hint="default"/>
        </w:rPr>
        <w:t>3</w:t>
      </w:r>
      <w:r>
        <w:rPr/>
        <w:t>、人力成本上升的风险 </w:t>
      </w:r>
      <w:r>
        <w:rPr>
          <w:spacing w:val="-1"/>
        </w:rPr>
        <w:t>公司所处行业属于知识密集型行业，业务发展需要大量的专业技术人才，且主要经营成本为人力成本。随着员工人数的</w:t>
      </w:r>
    </w:p>
    <w:p>
      <w:pPr>
        <w:pStyle w:val="BodyText"/>
        <w:spacing w:line="314" w:lineRule="auto" w:before="32"/>
        <w:ind w:right="104"/>
        <w:jc w:val="left"/>
      </w:pPr>
      <w:r>
        <w:rPr>
          <w:spacing w:val="-2"/>
        </w:rPr>
        <w:t>增长，公司直接人工成本占主营业务成本比重呈现持续上升趋势。未来，随着公司人员进一步增多，且伴随着城市生活成本</w:t>
      </w:r>
      <w:r>
        <w:rPr>
          <w:spacing w:val="-64"/>
        </w:rPr>
        <w:t> </w:t>
      </w:r>
      <w:r>
        <w:rPr>
          <w:spacing w:val="-64"/>
        </w:rPr>
      </w:r>
      <w:r>
        <w:rPr>
          <w:spacing w:val="-4"/>
        </w:rPr>
        <w:t>的上升、竞争对手对专业人才的争夺加剧等因素，公司人工成本存在持续上升的风险，从而给公司的经营业绩带来一定影响。</w:t>
      </w:r>
      <w:r>
        <w:rPr>
          <w:spacing w:val="-44"/>
        </w:rPr>
        <w:t> </w:t>
      </w:r>
      <w:r>
        <w:rPr>
          <w:spacing w:val="-44"/>
        </w:rPr>
      </w:r>
      <w:r>
        <w:rPr>
          <w:rFonts w:ascii="Times New Roman" w:hAnsi="Times New Roman" w:cs="Times New Roman" w:eastAsia="Times New Roman" w:hint="default"/>
        </w:rPr>
        <w:t>4</w:t>
      </w:r>
      <w:r>
        <w:rPr/>
        <w:t>、随着公司业务规模、市场覆盖的扩大，加上项目本身的执行与验收周期较长，因此应收账款有逐渐增加及账龄结</w:t>
      </w:r>
      <w:r>
        <w:rPr>
          <w:spacing w:val="-17"/>
        </w:rPr>
        <w:t> </w:t>
      </w:r>
      <w:r>
        <w:rPr/>
        <w:t>构发</w:t>
      </w:r>
      <w:r>
        <w:rPr/>
        <w:t> </w:t>
      </w:r>
      <w:r>
        <w:rPr>
          <w:spacing w:val="-4"/>
        </w:rPr>
        <w:t>生改变的趋势，公司的客户主要为银行、金融机构等，如果个别客户信用情况发生较大变化，将不利于公司应收账款的收回，</w:t>
      </w:r>
      <w:r>
        <w:rPr>
          <w:spacing w:val="-46"/>
        </w:rPr>
        <w:t> </w:t>
      </w:r>
      <w:r>
        <w:rPr>
          <w:spacing w:val="-46"/>
        </w:rPr>
      </w:r>
      <w:r>
        <w:rPr/>
        <w:t>对公司的资产质量和经营业绩产生不利影响。</w:t>
      </w:r>
    </w:p>
    <w:p>
      <w:pPr>
        <w:pStyle w:val="BodyText"/>
        <w:spacing w:line="300" w:lineRule="auto" w:before="20"/>
        <w:ind w:left="441" w:right="176" w:hanging="216"/>
        <w:jc w:val="left"/>
      </w:pPr>
      <w:r>
        <w:rPr>
          <w:rFonts w:ascii="Times New Roman" w:hAnsi="Times New Roman" w:cs="Times New Roman" w:eastAsia="Times New Roman" w:hint="default"/>
        </w:rPr>
        <w:t>5</w:t>
      </w:r>
      <w:r>
        <w:rPr/>
        <w:t>、募集资金投资项目风险 </w:t>
      </w:r>
      <w:r>
        <w:rPr>
          <w:spacing w:val="-1"/>
        </w:rPr>
        <w:t>公司募集资金投资项目有助于公司增强核心竞争力。虽然公司对募集资金投资项目的技术、市场、管理等方面进行了充</w:t>
      </w:r>
    </w:p>
    <w:p>
      <w:pPr>
        <w:pStyle w:val="BodyText"/>
        <w:spacing w:line="319" w:lineRule="auto" w:before="31"/>
        <w:ind w:right="189"/>
        <w:jc w:val="both"/>
      </w:pPr>
      <w:r>
        <w:rPr>
          <w:spacing w:val="-2"/>
        </w:rPr>
        <w:t>分调研和论证，并进行了技术、人才、客户基础、合作伙伴等各方面的准备，但是不能排除项目实施过程中可能面临的各种</w:t>
      </w:r>
      <w:r>
        <w:rPr>
          <w:spacing w:val="-65"/>
        </w:rPr>
        <w:t> </w:t>
      </w:r>
      <w:r>
        <w:rPr>
          <w:spacing w:val="-65"/>
        </w:rPr>
      </w:r>
      <w:r>
        <w:rPr>
          <w:spacing w:val="-2"/>
        </w:rPr>
        <w:t>风险。如果市场环境或技术状况出现突发变化，将有可能导致项目的经济效益低于预期水平。募集资金到位后，公司加大对</w:t>
      </w:r>
      <w:r>
        <w:rPr>
          <w:spacing w:val="-64"/>
        </w:rPr>
        <w:t> </w:t>
      </w:r>
      <w:r>
        <w:rPr>
          <w:spacing w:val="-64"/>
        </w:rPr>
      </w:r>
      <w:r>
        <w:rPr>
          <w:spacing w:val="-2"/>
        </w:rPr>
        <w:t>募集资金投资项目研发投入，在募集资金投资项目建成投产达到预期收益水平前，项目的新增研发投入将有可能对公司的业</w:t>
      </w:r>
      <w:r>
        <w:rPr>
          <w:spacing w:val="-64"/>
        </w:rPr>
        <w:t> </w:t>
      </w:r>
      <w:r>
        <w:rPr>
          <w:spacing w:val="-64"/>
        </w:rPr>
      </w:r>
      <w:r>
        <w:rPr>
          <w:spacing w:val="-2"/>
        </w:rPr>
        <w:t>绩造成不利影响。公司将加强对募集资金投入的管理，对募集资金进行专项存储、保障募集资金用于指定的投资项目、积极</w:t>
      </w:r>
      <w:r>
        <w:rPr>
          <w:spacing w:val="-63"/>
        </w:rPr>
        <w:t> </w:t>
      </w:r>
      <w:r>
        <w:rPr>
          <w:spacing w:val="-63"/>
        </w:rPr>
      </w:r>
      <w:r>
        <w:rPr/>
        <w:t>配合监管银行和保荐机构对募集资金使用的检查和监督，保证募集资金合理规范使用，合理防范募集资金使用风险。</w:t>
      </w:r>
    </w:p>
    <w:p>
      <w:pPr>
        <w:pStyle w:val="BodyText"/>
        <w:spacing w:line="240" w:lineRule="auto" w:before="17"/>
        <w:ind w:right="6754"/>
        <w:jc w:val="left"/>
      </w:pPr>
      <w:r>
        <w:rPr/>
        <w:t>（五）公司面临风险的解决措施</w:t>
      </w:r>
    </w:p>
    <w:p>
      <w:pPr>
        <w:pStyle w:val="BodyText"/>
        <w:spacing w:line="309" w:lineRule="auto" w:before="76"/>
        <w:ind w:left="441" w:right="185" w:hanging="216"/>
        <w:jc w:val="left"/>
      </w:pPr>
      <w:r>
        <w:rPr>
          <w:rFonts w:ascii="Times New Roman" w:hAnsi="Times New Roman" w:cs="Times New Roman" w:eastAsia="Times New Roman" w:hint="default"/>
        </w:rPr>
        <w:t>1</w:t>
      </w:r>
      <w:r>
        <w:rPr/>
        <w:t>、加强市场竞争力，提升经营业绩，应对市场竞争加剧风险 公司将根据市场发展情况及客户需求变化加大对现有产品升级及新产品研发的投入，进一步加强公司市场竞争力。 公司设立伊始即致力于为银行提供</w:t>
      </w:r>
      <w:r>
        <w:rPr>
          <w:rFonts w:ascii="Times New Roman" w:hAnsi="Times New Roman" w:cs="Times New Roman" w:eastAsia="Times New Roman" w:hint="default"/>
        </w:rPr>
        <w:t>IT</w:t>
      </w:r>
      <w:r>
        <w:rPr/>
        <w:t>解决方案，目前已发展成为国内银行</w:t>
      </w:r>
      <w:r>
        <w:rPr>
          <w:rFonts w:ascii="Times New Roman" w:hAnsi="Times New Roman" w:cs="Times New Roman" w:eastAsia="Times New Roman" w:hint="default"/>
        </w:rPr>
        <w:t>IT</w:t>
      </w:r>
      <w:r>
        <w:rPr/>
        <w:t>解决方案的主要供应商之一。受益于国内银</w:t>
      </w:r>
    </w:p>
    <w:p>
      <w:pPr>
        <w:pStyle w:val="BodyText"/>
        <w:spacing w:line="316" w:lineRule="auto" w:before="5"/>
        <w:ind w:right="190"/>
        <w:jc w:val="both"/>
      </w:pPr>
      <w:r>
        <w:rPr>
          <w:spacing w:val="-2"/>
        </w:rPr>
        <w:t>行持续增长的信息化建设投入和互联网银行的快速发展，以直销银行系统和金融开放平台为代表的互联网银行产品越来越受</w:t>
      </w:r>
      <w:r>
        <w:rPr>
          <w:spacing w:val="-63"/>
        </w:rPr>
        <w:t> </w:t>
      </w:r>
      <w:r>
        <w:rPr>
          <w:spacing w:val="-63"/>
        </w:rPr>
      </w:r>
      <w:r>
        <w:rPr>
          <w:spacing w:val="-2"/>
        </w:rPr>
        <w:t>到国内银行机构，尤其是中小型银行的青睐。未来，公司在保持网上银行、移动银行等电子银行类产品的优势基础上，将不</w:t>
      </w:r>
      <w:r>
        <w:rPr>
          <w:spacing w:val="-67"/>
        </w:rPr>
        <w:t> </w:t>
      </w:r>
      <w:r>
        <w:rPr>
          <w:spacing w:val="-67"/>
        </w:rPr>
      </w:r>
      <w:r>
        <w:rPr>
          <w:spacing w:val="-2"/>
        </w:rPr>
        <w:t>断发挥人才储备和技术储备的优势，加大直销银行等互联网金融产品的市场开拓力度，进一步提高公司技术竞争力，提升盈</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利水平。</w:t>
      </w:r>
    </w:p>
    <w:p>
      <w:pPr>
        <w:pStyle w:val="BodyText"/>
        <w:spacing w:line="300" w:lineRule="auto" w:before="77"/>
        <w:ind w:left="441" w:right="0" w:hanging="289"/>
        <w:jc w:val="left"/>
      </w:pPr>
      <w:r>
        <w:rPr>
          <w:rFonts w:ascii="Times New Roman" w:hAnsi="Times New Roman" w:cs="Times New Roman" w:eastAsia="Times New Roman" w:hint="default"/>
        </w:rPr>
        <w:t>2</w:t>
      </w:r>
      <w:r>
        <w:rPr/>
        <w:t>、提升技术水平，拓展产品系列，应对下游行业较为集中风险 </w:t>
      </w:r>
      <w:r>
        <w:rPr>
          <w:spacing w:val="-1"/>
        </w:rPr>
        <w:t>公司产品涵盖银行渠道类、业务类和管理类领域，主要产品包括电子银行系统、互联网金融类系统、网银安全系统以及</w:t>
      </w:r>
    </w:p>
    <w:p>
      <w:pPr>
        <w:pStyle w:val="BodyText"/>
        <w:spacing w:line="309" w:lineRule="auto" w:before="31"/>
        <w:ind w:right="0"/>
        <w:jc w:val="left"/>
      </w:pPr>
      <w:r>
        <w:rPr>
          <w:spacing w:val="-2"/>
        </w:rPr>
        <w:t>银行核心业务系统等银行</w:t>
      </w:r>
      <w:r>
        <w:rPr>
          <w:rFonts w:ascii="Times New Roman" w:hAnsi="Times New Roman" w:cs="Times New Roman" w:eastAsia="Times New Roman" w:hint="default"/>
          <w:spacing w:val="-2"/>
        </w:rPr>
        <w:t>IT</w:t>
      </w:r>
      <w:r>
        <w:rPr>
          <w:spacing w:val="-2"/>
        </w:rPr>
        <w:t>解决方案。未来，公司将根据市场需求和金融</w:t>
      </w:r>
      <w:r>
        <w:rPr>
          <w:rFonts w:ascii="Times New Roman" w:hAnsi="Times New Roman" w:cs="Times New Roman" w:eastAsia="Times New Roman" w:hint="default"/>
          <w:spacing w:val="-2"/>
        </w:rPr>
        <w:t>IT</w:t>
      </w:r>
      <w:r>
        <w:rPr>
          <w:spacing w:val="-2"/>
        </w:rPr>
        <w:t>行业发展趋势，在丰富、完善现有主要软件系统</w:t>
      </w:r>
      <w:r>
        <w:rPr>
          <w:spacing w:val="-43"/>
        </w:rPr>
        <w:t> </w:t>
      </w:r>
      <w:r>
        <w:rPr>
          <w:spacing w:val="-43"/>
        </w:rPr>
      </w:r>
      <w:r>
        <w:rPr>
          <w:spacing w:val="-2"/>
        </w:rPr>
        <w:t>开发的基础上，继续大力发展高技术含量的产品，在保持并提升现有于银行等金融机构客户群中市场占有率的前提下，通过</w:t>
      </w:r>
      <w:r>
        <w:rPr>
          <w:spacing w:val="-63"/>
        </w:rPr>
        <w:t> </w:t>
      </w:r>
      <w:r>
        <w:rPr>
          <w:spacing w:val="-63"/>
        </w:rPr>
      </w:r>
      <w:r>
        <w:rPr>
          <w:spacing w:val="-2"/>
        </w:rPr>
        <w:t>不断提高软件系统开发能力，加快新产品研发，为非银行金融机构及非金融机构提供个性化技术服务及整体</w:t>
      </w:r>
      <w:r>
        <w:rPr>
          <w:rFonts w:ascii="Times New Roman" w:hAnsi="Times New Roman" w:cs="Times New Roman" w:eastAsia="Times New Roman" w:hint="default"/>
          <w:spacing w:val="-2"/>
        </w:rPr>
        <w:t>IT</w:t>
      </w:r>
      <w:r>
        <w:rPr>
          <w:spacing w:val="-2"/>
        </w:rPr>
        <w:t>解决方案，以</w:t>
      </w:r>
      <w:r>
        <w:rPr>
          <w:spacing w:val="-51"/>
        </w:rPr>
        <w:t> </w:t>
      </w:r>
      <w:r>
        <w:rPr>
          <w:spacing w:val="-51"/>
        </w:rPr>
      </w:r>
      <w:r>
        <w:rPr/>
        <w:t>更好的拓宽下游目标客户群体，满足下游行业日益发展的服务需求。 </w:t>
      </w:r>
      <w:r>
        <w:rPr>
          <w:rFonts w:ascii="Times New Roman" w:hAnsi="Times New Roman" w:cs="Times New Roman" w:eastAsia="Times New Roman" w:hint="default"/>
        </w:rPr>
        <w:t>3</w:t>
      </w:r>
      <w:r>
        <w:rPr/>
        <w:t>、提高日常运营效率，有效管控运营成本，应对人力成本上升风险</w:t>
      </w:r>
    </w:p>
    <w:p>
      <w:pPr>
        <w:pStyle w:val="BodyText"/>
        <w:spacing w:line="319" w:lineRule="auto" w:before="5"/>
        <w:ind w:right="0" w:firstLine="288"/>
        <w:jc w:val="left"/>
      </w:pPr>
      <w:r>
        <w:rPr>
          <w:spacing w:val="-1"/>
        </w:rPr>
        <w:t>公司将逐步建立高水平的企业管理和内控制度，不断提高公司治理水平，进一步实施全过程成本控制，提高公司日常运</w:t>
      </w:r>
      <w:r>
        <w:rPr/>
        <w:t> </w:t>
      </w:r>
      <w:r>
        <w:rPr>
          <w:spacing w:val="-2"/>
        </w:rPr>
        <w:t>营效率，有效管控运营成本。公司所处行业属于技术密集型行业，主要经营成本为人力成本。公司将在加强对日常生产经营</w:t>
      </w:r>
      <w:r>
        <w:rPr>
          <w:spacing w:val="-64"/>
        </w:rPr>
        <w:t> </w:t>
      </w:r>
      <w:r>
        <w:rPr>
          <w:spacing w:val="-64"/>
        </w:rPr>
      </w:r>
      <w:r>
        <w:rPr>
          <w:spacing w:val="-2"/>
        </w:rPr>
        <w:t>中人力成本管控、逐步提升人力成本管理能力的同时，不断完善员工的激励约束机制，制定合理的收入分配制度，确保公司</w:t>
      </w:r>
      <w:r>
        <w:rPr>
          <w:spacing w:val="-65"/>
        </w:rPr>
        <w:t> </w:t>
      </w:r>
      <w:r>
        <w:rPr>
          <w:spacing w:val="-65"/>
        </w:rPr>
      </w:r>
      <w:r>
        <w:rPr>
          <w:spacing w:val="-2"/>
        </w:rPr>
        <w:t>人员的稳定性。同时公司将加大自身对人才培养的力度，不断合理培养人才梯队，完善薪酬福利制度，建立中长期人才激励</w:t>
      </w:r>
      <w:r>
        <w:rPr>
          <w:spacing w:val="-65"/>
        </w:rPr>
        <w:t> </w:t>
      </w:r>
      <w:r>
        <w:rPr>
          <w:spacing w:val="-65"/>
        </w:rPr>
      </w:r>
      <w:r>
        <w:rPr>
          <w:spacing w:val="-2"/>
        </w:rPr>
        <w:t>机制，实行核心员工持股，有效保持公司核心员工的工作效率及稳定性。公司也将继续改善公司组织运营效率，建立更加良</w:t>
      </w:r>
      <w:r>
        <w:rPr>
          <w:spacing w:val="-64"/>
        </w:rPr>
        <w:t> </w:t>
      </w:r>
      <w:r>
        <w:rPr>
          <w:spacing w:val="-64"/>
        </w:rPr>
      </w:r>
      <w:r>
        <w:rPr/>
        <w:t>好的成本管控体系，提高公司财务管理及成本费用控制水平，实现公司日常运营效率的提升及运营成本的有效管控。</w:t>
      </w:r>
      <w:r>
        <w:rPr/>
        <w:t> </w:t>
      </w:r>
      <w:r>
        <w:rPr>
          <w:rFonts w:ascii="Times New Roman" w:hAnsi="Times New Roman" w:cs="Times New Roman" w:eastAsia="Times New Roman" w:hint="default"/>
        </w:rPr>
        <w:t>4</w:t>
      </w:r>
      <w:r>
        <w:rPr/>
        <w:t>、将应收账款的管理与经营者个人的利益相统一。</w:t>
      </w:r>
    </w:p>
    <w:p>
      <w:pPr>
        <w:pStyle w:val="BodyText"/>
        <w:spacing w:line="304" w:lineRule="auto"/>
        <w:ind w:right="133" w:firstLine="288"/>
        <w:jc w:val="left"/>
      </w:pPr>
      <w:r>
        <w:rPr>
          <w:spacing w:val="-2"/>
        </w:rPr>
        <w:t>将应收账款与部门利润和部门经理的任期考核相结合。同时将应收账款的管理纳入内部审计的范围</w:t>
      </w:r>
      <w:r>
        <w:rPr>
          <w:rFonts w:ascii="Times New Roman" w:hAnsi="Times New Roman" w:cs="Times New Roman" w:eastAsia="Times New Roman" w:hint="default"/>
          <w:spacing w:val="-2"/>
        </w:rPr>
        <w:t>,</w:t>
      </w:r>
      <w:r>
        <w:rPr>
          <w:spacing w:val="-2"/>
        </w:rPr>
        <w:t>进一步规范管理。加</w:t>
      </w:r>
      <w:r>
        <w:rPr/>
        <w:t> 强对应收账款的催收力度。在催收欠款上</w:t>
      </w:r>
      <w:r>
        <w:rPr>
          <w:rFonts w:ascii="Times New Roman" w:hAnsi="Times New Roman" w:cs="Times New Roman" w:eastAsia="Times New Roman" w:hint="default"/>
        </w:rPr>
        <w:t>,</w:t>
      </w:r>
      <w:r>
        <w:rPr/>
        <w:t>对欠款年份、金额进行排队分析，分别采取不同的措施。同时要认</w:t>
      </w:r>
      <w:r>
        <w:rPr>
          <w:spacing w:val="-34"/>
        </w:rPr>
        <w:t> </w:t>
      </w:r>
      <w:r>
        <w:rPr/>
        <w:t>真总结经验教</w:t>
      </w:r>
      <w:r>
        <w:rPr/>
        <w:t> 训，尽最大可能避免产生新的逾期应收账款</w:t>
      </w:r>
      <w:r>
        <w:rPr>
          <w:rFonts w:ascii="Times New Roman" w:hAnsi="Times New Roman" w:cs="Times New Roman" w:eastAsia="Times New Roman" w:hint="default"/>
        </w:rPr>
        <w:t>,</w:t>
      </w:r>
      <w:r>
        <w:rPr/>
        <w:t>降低应收账款风险。 </w:t>
      </w:r>
      <w:r>
        <w:rPr>
          <w:rFonts w:ascii="Times New Roman" w:hAnsi="Times New Roman" w:cs="Times New Roman" w:eastAsia="Times New Roman" w:hint="default"/>
          <w:spacing w:val="-2"/>
        </w:rPr>
        <w:t>5</w:t>
      </w:r>
      <w:r>
        <w:rPr>
          <w:spacing w:val="-2"/>
        </w:rPr>
        <w:t>、公司已制定了《募集资金管理办法》，对募集资金的专户存储、使用、投向变更、管理和监督进行了明确的规定。募集</w:t>
      </w:r>
      <w:r>
        <w:rPr>
          <w:spacing w:val="-54"/>
        </w:rPr>
        <w:t> </w:t>
      </w:r>
      <w:r>
        <w:rPr>
          <w:spacing w:val="-54"/>
        </w:rPr>
      </w:r>
      <w:r>
        <w:rPr>
          <w:spacing w:val="-2"/>
        </w:rPr>
        <w:t>资金到位后，公司将对募集资金进行专户存储、定期检查募集资金使用情况、加强募集资金安全管理，以保证募集资金合理</w:t>
      </w:r>
      <w:r>
        <w:rPr>
          <w:spacing w:val="-64"/>
        </w:rPr>
        <w:t> </w:t>
      </w:r>
      <w:r>
        <w:rPr>
          <w:spacing w:val="-64"/>
        </w:rPr>
      </w:r>
      <w:r>
        <w:rPr/>
        <w:t>规范使用，合理防范募集资金使用风险。</w:t>
      </w: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430"/>
        <w:jc w:val="center"/>
        <w:rPr>
          <w:b w:val="0"/>
          <w:bCs w:val="0"/>
        </w:rPr>
      </w:pPr>
      <w:bookmarkStart w:name="_TOC_250007" w:id="5"/>
      <w:r>
        <w:rPr/>
        <w:t>第五节 </w:t>
      </w:r>
      <w:r>
        <w:rPr>
          <w:spacing w:val="9"/>
        </w:rPr>
        <w:t> </w:t>
      </w:r>
      <w:r>
        <w:rPr/>
        <w:t>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441" w:right="0"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根据《公司章程》的要求，对公司利润分配政策进行了明确规定，确定了公司利润分配的原则和方案，尤其是现金分红</w:t>
      </w:r>
    </w:p>
    <w:p>
      <w:pPr>
        <w:pStyle w:val="BodyText"/>
        <w:spacing w:line="240" w:lineRule="auto" w:before="2"/>
        <w:ind w:right="0"/>
        <w:jc w:val="left"/>
      </w:pPr>
      <w:r>
        <w:rPr/>
        <w:t>的具体条件、比例，确定了公司利润分配的决策程序和机制以及利润分配政策调整的决策程序。</w:t>
      </w:r>
    </w:p>
    <w:p>
      <w:pPr>
        <w:pStyle w:val="BodyText"/>
        <w:spacing w:line="319" w:lineRule="auto" w:before="76"/>
        <w:ind w:right="150" w:firstLine="288"/>
        <w:jc w:val="both"/>
      </w:pPr>
      <w:r>
        <w:rPr>
          <w:spacing w:val="-1"/>
        </w:rPr>
        <w:t>《公司章程》第一百五十六条规定，公司实施积极的利润分配政策，重视对投资者的合理投资回报，并保持利润分配政</w:t>
      </w:r>
      <w:r>
        <w:rPr/>
        <w:t> </w:t>
      </w:r>
      <w:r>
        <w:rPr>
          <w:spacing w:val="-2"/>
        </w:rPr>
        <w:t>策的连续性和稳定性。公司可以采取现金或者股票等方式分配利润，利润分配不得超过累计可分配利润的范围，不得损害公</w:t>
      </w:r>
      <w:r>
        <w:rPr>
          <w:spacing w:val="-63"/>
        </w:rPr>
        <w:t> </w:t>
      </w:r>
      <w:r>
        <w:rPr>
          <w:spacing w:val="-63"/>
        </w:rPr>
      </w:r>
      <w:r>
        <w:rPr/>
        <w:t>司持续经营能力。</w:t>
      </w:r>
    </w:p>
    <w:p>
      <w:pPr>
        <w:pStyle w:val="BodyText"/>
        <w:spacing w:line="316" w:lineRule="auto" w:before="17"/>
        <w:ind w:right="154" w:firstLine="288"/>
        <w:jc w:val="both"/>
      </w:pPr>
      <w:r>
        <w:rPr>
          <w:spacing w:val="-1"/>
        </w:rPr>
        <w:t>（一）公司的利润分配形式：采取现金、股票或二者相结合的方式分配股利，但以现金分红为主，在具备现金分红的条</w:t>
      </w:r>
      <w:r>
        <w:rPr/>
        <w:t> 件下，应优先选择以现金形式分红。</w:t>
      </w:r>
    </w:p>
    <w:p>
      <w:pPr>
        <w:pStyle w:val="BodyText"/>
        <w:spacing w:line="312" w:lineRule="auto" w:before="19"/>
        <w:ind w:right="149" w:firstLine="288"/>
        <w:jc w:val="both"/>
      </w:pPr>
      <w:r>
        <w:rPr>
          <w:spacing w:val="-1"/>
        </w:rPr>
        <w:t>（二）公司现金方式分红的具体条件和比例：公司主要采取现金分红的利润分配政策，即公司当年度实现盈利，在依法</w:t>
      </w:r>
      <w:r>
        <w:rPr/>
        <w:t> </w:t>
      </w:r>
      <w:r>
        <w:rPr>
          <w:spacing w:val="-2"/>
        </w:rPr>
        <w:t>弥补亏损、提取法定公积金、盈余公积金后有可分配利润的，则公司应当进行现金分红；公司利润分配不得超过累计可分配</w:t>
      </w:r>
      <w:r>
        <w:rPr>
          <w:spacing w:val="-66"/>
        </w:rPr>
        <w:t> </w:t>
      </w:r>
      <w:r>
        <w:rPr>
          <w:spacing w:val="-66"/>
        </w:rPr>
      </w:r>
      <w:r>
        <w:rPr>
          <w:spacing w:val="-2"/>
        </w:rPr>
        <w:t>利润的范围。公司如无重大投资计划或重大现金支出等事项发生，单一年度以现金方式分配的利润不少于当年度实现的可分</w:t>
      </w:r>
      <w:r>
        <w:rPr>
          <w:spacing w:val="-64"/>
        </w:rPr>
        <w:t> </w:t>
      </w:r>
      <w:r>
        <w:rPr>
          <w:spacing w:val="-64"/>
        </w:rPr>
      </w:r>
      <w:r>
        <w:rPr>
          <w:spacing w:val="-1"/>
        </w:rPr>
        <w:t>配利润的</w:t>
      </w:r>
      <w:r>
        <w:rPr>
          <w:rFonts w:ascii="Times New Roman" w:hAnsi="Times New Roman" w:cs="Times New Roman" w:eastAsia="Times New Roman" w:hint="default"/>
          <w:spacing w:val="-1"/>
        </w:rPr>
        <w:t>15%</w:t>
      </w:r>
      <w:r>
        <w:rPr>
          <w:spacing w:val="-1"/>
        </w:rPr>
        <w:t>；重大投资计划或重大现金支出是指公司在一年内购买资产以及对外投资等交易涉及的资产总额（同时存在账</w:t>
      </w:r>
      <w:r>
        <w:rPr/>
        <w:t> </w:t>
      </w:r>
      <w:r>
        <w:rPr>
          <w:spacing w:val="-1"/>
        </w:rPr>
        <w:t>面值和评估值的，以较高者计）占公司最近一期经审计总资产</w:t>
      </w:r>
      <w:r>
        <w:rPr>
          <w:rFonts w:ascii="Times New Roman" w:hAnsi="Times New Roman" w:cs="Times New Roman" w:eastAsia="Times New Roman" w:hint="default"/>
          <w:spacing w:val="-1"/>
        </w:rPr>
        <w:t>30%</w:t>
      </w:r>
      <w:r>
        <w:rPr>
          <w:spacing w:val="-1"/>
        </w:rPr>
        <w:t>以上的事项。根据公司章程的规定，重大投资计划或重大</w:t>
      </w:r>
      <w:r>
        <w:rPr/>
        <w:t> 现金支出等事项应经董事会审议后，提交股东大会表决通过。</w:t>
      </w:r>
    </w:p>
    <w:p>
      <w:pPr>
        <w:pStyle w:val="BodyText"/>
        <w:spacing w:line="316" w:lineRule="auto" w:before="22"/>
        <w:ind w:right="152" w:firstLine="288"/>
        <w:jc w:val="both"/>
      </w:pPr>
      <w:r>
        <w:rPr>
          <w:spacing w:val="-1"/>
        </w:rPr>
        <w:t>同时，公司董事会应当综合考虑公司所处行业特点、发展阶段、自身经营模式、盈利水平以及是否有重大资金支出安排</w:t>
      </w:r>
      <w:r>
        <w:rPr/>
        <w:t> 等因素，在提出利润分配的方案时，提出差异化的现金分红政策：</w:t>
      </w:r>
    </w:p>
    <w:p>
      <w:pPr>
        <w:pStyle w:val="BodyText"/>
        <w:spacing w:line="300" w:lineRule="auto" w:before="19"/>
        <w:ind w:right="231" w:firstLine="288"/>
        <w:jc w:val="both"/>
      </w:pP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 到</w:t>
      </w:r>
      <w:r>
        <w:rPr>
          <w:rFonts w:ascii="Times New Roman" w:hAnsi="Times New Roman" w:cs="Times New Roman" w:eastAsia="Times New Roman" w:hint="default"/>
        </w:rPr>
        <w:t>80%</w:t>
      </w:r>
      <w:r>
        <w:rPr/>
        <w:t>；</w:t>
      </w:r>
    </w:p>
    <w:p>
      <w:pPr>
        <w:pStyle w:val="BodyText"/>
        <w:spacing w:line="300" w:lineRule="auto" w:before="13"/>
        <w:ind w:right="232" w:firstLine="288"/>
        <w:jc w:val="both"/>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300" w:lineRule="auto" w:before="13"/>
        <w:ind w:right="231" w:firstLine="288"/>
        <w:jc w:val="both"/>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 到</w:t>
      </w:r>
      <w:r>
        <w:rPr>
          <w:rFonts w:ascii="Times New Roman" w:hAnsi="Times New Roman" w:cs="Times New Roman" w:eastAsia="Times New Roman" w:hint="default"/>
        </w:rPr>
        <w:t>20%</w:t>
      </w:r>
      <w:r>
        <w:rPr/>
        <w:t>；</w:t>
      </w:r>
    </w:p>
    <w:p>
      <w:pPr>
        <w:pStyle w:val="BodyText"/>
        <w:spacing w:line="240" w:lineRule="auto" w:before="13"/>
        <w:ind w:left="441" w:right="0"/>
        <w:jc w:val="left"/>
      </w:pPr>
      <w:r>
        <w:rPr/>
        <w:t>公司发展阶段不易区分但有重大资金支出安排的，可以按照前项规定处理。</w:t>
      </w:r>
    </w:p>
    <w:p>
      <w:pPr>
        <w:spacing w:line="240" w:lineRule="auto" w:before="4"/>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240" w:lineRule="auto" w:before="11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3294"/>
        <w:jc w:val="left"/>
      </w:pPr>
      <w:r>
        <w:rPr/>
        <w:t>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133,948,619</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6,697,430.95</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155,439,284.79</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经大华会计师事务所（特殊普通合伙）审计，公司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40,080,358.35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其中母公司实现净利润为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38,466,404.71  </w:t>
            </w:r>
            <w:r>
              <w:rPr>
                <w:rFonts w:ascii="宋体" w:hAnsi="宋体" w:cs="宋体" w:eastAsia="宋体" w:hint="default"/>
                <w:spacing w:val="-3"/>
                <w:sz w:val="18"/>
                <w:szCs w:val="18"/>
              </w:rPr>
              <w:t>元。按照《公司法》及《公司章程》规定，母公司提取法定盈余公积 </w:t>
            </w:r>
            <w:r>
              <w:rPr>
                <w:rFonts w:ascii="Times New Roman" w:hAnsi="Times New Roman" w:cs="Times New Roman" w:eastAsia="Times New Roman" w:hint="default"/>
                <w:sz w:val="18"/>
                <w:szCs w:val="18"/>
              </w:rPr>
              <w:t>3,846,640.47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元，当年实现未分配利润</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36,233,717.88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元，加上上年度结转的未分配利润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119,205,566.91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年末母公司可供分配利润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155,439,284.79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在符合法律、法规和《公司章程》的情况下，董事会拟定本次利润分配预案为：以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年末总股本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133,948,619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基数，以现金股利方式向全体股东派发红利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，计每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股分配现金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，以资本公积金向全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w:t>
            </w:r>
          </w:p>
        </w:tc>
      </w:tr>
    </w:tbl>
    <w:p>
      <w:pPr>
        <w:pStyle w:val="BodyText"/>
        <w:spacing w:line="314" w:lineRule="auto" w:before="65"/>
        <w:ind w:right="144"/>
        <w:jc w:val="left"/>
        <w:rPr>
          <w:rFonts w:ascii="Times New Roman" w:hAnsi="Times New Roman" w:cs="Times New Roman" w:eastAsia="Times New Roman" w:hint="default"/>
        </w:rPr>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年：根据《公司章程》规定，考虑公司报告期具体情况经营情况，公司本年度不进行利润分配，不进行资本公积转 增股本。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年：根据《公司章程》规定，考虑公司报告期资金紧张状况，公司本年度不进行利润分配，不进行资本公积转增股 本。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年：在符合法律、法规和《公司章程》的情况下，董事会拟定本次利润分配预案为：以</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133,948,619</w:t>
      </w:r>
    </w:p>
    <w:p>
      <w:pPr>
        <w:pStyle w:val="BodyText"/>
        <w:spacing w:line="300" w:lineRule="auto" w:before="1"/>
        <w:ind w:right="144"/>
        <w:jc w:val="left"/>
      </w:pPr>
      <w:r>
        <w:rPr/>
        <w:t>股为基数，以现金股利方式向全体股东派发红利</w:t>
      </w:r>
      <w:r>
        <w:rPr>
          <w:rFonts w:ascii="Times New Roman" w:hAnsi="Times New Roman" w:cs="Times New Roman" w:eastAsia="Times New Roman" w:hint="default"/>
        </w:rPr>
        <w:t>6,697,430.95</w:t>
      </w:r>
      <w:r>
        <w:rPr/>
        <w:t>元，计每</w:t>
      </w:r>
      <w:r>
        <w:rPr>
          <w:rFonts w:ascii="Times New Roman" w:hAnsi="Times New Roman" w:cs="Times New Roman" w:eastAsia="Times New Roman" w:hint="default"/>
        </w:rPr>
        <w:t>10</w:t>
      </w:r>
      <w:r>
        <w:rPr/>
        <w:t>股分配现金红利</w:t>
      </w:r>
      <w:r>
        <w:rPr>
          <w:rFonts w:ascii="Times New Roman" w:hAnsi="Times New Roman" w:cs="Times New Roman" w:eastAsia="Times New Roman" w:hint="default"/>
        </w:rPr>
        <w:t>0.5</w:t>
      </w:r>
      <w:r>
        <w:rPr/>
        <w:t>元（含税），以资本公积金向全 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53"/>
        <w:ind w:right="0"/>
        <w:jc w:val="left"/>
      </w:pPr>
      <w:r>
        <w:rPr/>
        <w:t>公司近三年（包括本报告期）普通股现金分红情况表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6,697,430.95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40,080,358.35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42,773,543.31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35,278,933.20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4"/>
        <w:spacing w:line="367" w:lineRule="exact"/>
        <w:ind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6"/>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1409"/>
        <w:gridCol w:w="1128"/>
        <w:gridCol w:w="1126"/>
        <w:gridCol w:w="1126"/>
        <w:gridCol w:w="1121"/>
        <w:gridCol w:w="1106"/>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08"/>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409" w:type="dxa"/>
            <w:tcBorders>
              <w:top w:val="single" w:sz="4" w:space="0" w:color="000000"/>
              <w:left w:val="single" w:sz="10"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6"/>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09" w:type="dxa"/>
            <w:tcBorders>
              <w:top w:val="single" w:sz="4" w:space="0" w:color="000000"/>
              <w:left w:val="single" w:sz="10"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823"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6"/>
              <w:ind w:left="16" w:right="113"/>
              <w:jc w:val="left"/>
              <w:rPr>
                <w:rFonts w:ascii="宋体" w:hAnsi="宋体" w:cs="宋体" w:eastAsia="宋体" w:hint="default"/>
                <w:sz w:val="18"/>
                <w:szCs w:val="18"/>
              </w:rPr>
            </w:pPr>
            <w:r>
              <w:rPr>
                <w:rFonts w:ascii="宋体" w:hAnsi="宋体" w:cs="宋体" w:eastAsia="宋体" w:hint="default"/>
                <w:sz w:val="18"/>
                <w:szCs w:val="18"/>
              </w:rPr>
              <w:t>实际控制人王安 京</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6"/>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本人直接或 间接持有的 股票，自公司 股票上市之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 者委托他人 管理本人持 有的公司上 市前已发行 的股份，也不 由公司回购 该部分股份； 王安京作为 科蓝盛合的 普通合伙人， 自公司股票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个月内，不</w:t>
            </w:r>
            <w:r>
              <w:rPr>
                <w:rFonts w:ascii="宋体" w:hAnsi="宋体" w:cs="宋体" w:eastAsia="宋体" w:hint="default"/>
                <w:sz w:val="18"/>
                <w:szCs w:val="18"/>
              </w:rPr>
              <w:t> 转让其所持 有的出资份 额；公司上市 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w:t>
            </w: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 收盘价均低 于本次发行 </w:t>
            </w:r>
            <w:r>
              <w:rPr>
                <w:rFonts w:ascii="宋体" w:hAnsi="宋体" w:cs="宋体" w:eastAsia="宋体" w:hint="default"/>
                <w:spacing w:val="-2"/>
                <w:sz w:val="18"/>
                <w:szCs w:val="18"/>
              </w:rPr>
              <w:t>的发行价，或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月期末收盘 价低于本次 发行的发行 </w:t>
            </w:r>
            <w:r>
              <w:rPr>
                <w:rFonts w:ascii="宋体" w:hAnsi="宋体" w:cs="宋体" w:eastAsia="宋体" w:hint="default"/>
                <w:spacing w:val="-2"/>
                <w:sz w:val="18"/>
                <w:szCs w:val="18"/>
              </w:rPr>
              <w:t>价，王安京持</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3"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409"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822"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9"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68.62999pt;width:61.8pt;height:163.85pt;mso-position-horizontal-relative:page;mso-position-vertical-relative:page;z-index:-1227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367.630005pt;margin-top:168.62999pt;width:55.8pt;height:163.85pt;mso-position-horizontal-relative:page;mso-position-vertical-relative:page;z-index:-1227232" coordorigin="7353,3373" coordsize="1116,3277">
            <v:shape style="position:absolute;left:7353;top:3373;width:1116;height:3277" coordorigin="7353,3373" coordsize="1116,3277" path="m7353,6649l8469,6649,8469,3373,7353,3373,7353,664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票将在上述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满后自动延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理其所持有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1"/>
                <w:sz w:val="18"/>
                <w:szCs w:val="18"/>
              </w:rPr>
              <w:t>科蓝盈众、科蓝银</w:t>
            </w:r>
            <w:r>
              <w:rPr>
                <w:rFonts w:ascii="宋体" w:hAnsi="宋体" w:cs="宋体" w:eastAsia="宋体" w:hint="default"/>
                <w:sz w:val="18"/>
                <w:szCs w:val="18"/>
              </w:rPr>
              <w:t> </w:t>
            </w:r>
            <w:r>
              <w:rPr>
                <w:rFonts w:ascii="宋体" w:hAnsi="宋体" w:cs="宋体" w:eastAsia="宋体" w:hint="default"/>
                <w:spacing w:val="-11"/>
                <w:sz w:val="18"/>
                <w:szCs w:val="18"/>
              </w:rPr>
              <w:t>科、科蓝融创、科</w:t>
            </w:r>
            <w:r>
              <w:rPr>
                <w:rFonts w:ascii="宋体" w:hAnsi="宋体" w:cs="宋体" w:eastAsia="宋体" w:hint="default"/>
                <w:sz w:val="18"/>
                <w:szCs w:val="18"/>
              </w:rPr>
              <w:t> </w:t>
            </w:r>
            <w:r>
              <w:rPr>
                <w:rFonts w:ascii="宋体" w:hAnsi="宋体" w:cs="宋体" w:eastAsia="宋体" w:hint="default"/>
                <w:spacing w:val="-11"/>
                <w:sz w:val="18"/>
                <w:szCs w:val="18"/>
              </w:rPr>
              <w:t>蓝金投、科蓝海联</w:t>
            </w:r>
            <w:r>
              <w:rPr>
                <w:rFonts w:ascii="宋体" w:hAnsi="宋体" w:cs="宋体" w:eastAsia="宋体" w:hint="default"/>
                <w:sz w:val="18"/>
                <w:szCs w:val="18"/>
              </w:rPr>
              <w:t> 承诺</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
              <w:jc w:val="left"/>
              <w:rPr>
                <w:rFonts w:ascii="宋体" w:hAnsi="宋体" w:cs="宋体" w:eastAsia="宋体" w:hint="default"/>
                <w:sz w:val="18"/>
                <w:szCs w:val="18"/>
              </w:rPr>
            </w:pPr>
            <w:r>
              <w:rPr>
                <w:rFonts w:ascii="宋体" w:hAnsi="宋体" w:cs="宋体" w:eastAsia="宋体" w:hint="default"/>
                <w:sz w:val="18"/>
                <w:szCs w:val="18"/>
              </w:rPr>
              <w:t>该部分股份； 锁定期限届 满后，每年转 让的股份不 超过其发行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前持有的科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，上一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个期间在转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让额度内未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转让部分可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累计到下一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个期间内进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行转让；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个月内，不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本企业持有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8"/>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的公司上市 前已发行的 </w:t>
            </w:r>
            <w:r>
              <w:rPr>
                <w:rFonts w:ascii="宋体" w:hAnsi="宋体" w:cs="宋体" w:eastAsia="宋体" w:hint="default"/>
                <w:spacing w:val="-2"/>
                <w:sz w:val="18"/>
                <w:szCs w:val="18"/>
              </w:rPr>
              <w:t>股份，也不由</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部分股份；公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司发行上市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293.449982pt;width:61.8pt;height:156pt;mso-position-horizontal-relative:page;mso-position-vertical-relative:page;z-index:-1227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256.25pt;margin-top:449.445984pt;width:53.45pt;height:17.7pt;mso-position-horizontal-relative:page;mso-position-vertical-relative:page;z-index:-1227184" coordorigin="5125,8989" coordsize="1069,354">
            <v:shape style="position:absolute;left:5125;top:8989;width:1069;height:354" coordorigin="5125,8989" coordsize="1069,354" path="m5125,9342l6193,9342,6193,8989,5125,8989,5125,9342xe" filled="true" fillcolor="#ffffff" stroked="false">
              <v:path arrowok="t"/>
              <v:fill type="solid"/>
            </v:shape>
            <w10:wrap type="none"/>
          </v:group>
        </w:pict>
      </w:r>
      <w:r>
        <w:rPr/>
        <w:pict>
          <v:group style="position:absolute;margin-left:367.630005pt;margin-top:293.449982pt;width:55.8pt;height:156pt;mso-position-horizontal-relative:page;mso-position-vertical-relative:page;z-index:-1227160" coordorigin="7353,5869" coordsize="1116,3120">
            <v:shape style="position:absolute;left:7353;top:5869;width:1116;height:3120" coordorigin="7353,5869" coordsize="1116,3120" path="m7353,8989l8469,8989,8469,5869,7353,5869,7353,8989xe" filled="true" fillcolor="#ffffff" stroked="false">
              <v:path arrowok="t"/>
              <v:fill type="solid"/>
            </v:shape>
            <w10:wrap type="none"/>
          </v:group>
        </w:pict>
      </w:r>
      <w:r>
        <w:rPr/>
        <w:pict>
          <v:group style="position:absolute;margin-left:255.050003pt;margin-top:641.115967pt;width:55.85pt;height:63.55pt;mso-position-horizontal-relative:page;mso-position-vertical-relative:page;z-index:-1227136" coordorigin="5101,12822" coordsize="1117,1271">
            <v:group style="position:absolute;left:5101;top:12822;width:1117;height:918" coordorigin="5101,12822" coordsize="1117,918">
              <v:shape style="position:absolute;left:5101;top:12822;width:1117;height:918" coordorigin="5101,12822" coordsize="1117,918" path="m5101,13740l6217,13740,6217,12822,5101,12822,5101,13740xe" filled="true" fillcolor="#ffffff" stroked="false">
                <v:path arrowok="t"/>
                <v:fill type="solid"/>
              </v:shape>
            </v:group>
            <v:group style="position:absolute;left:5125;top:13740;width:1069;height:353" coordorigin="5125,13740" coordsize="1069,353">
              <v:shape style="position:absolute;left:5125;top:13740;width:1069;height:353" coordorigin="5125,13740" coordsize="1069,353" path="m5125,14092l6193,14092,6193,13740,5125,13740,5125,1409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的发行价，或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价，科蓝盛合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股票将在上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理其所持有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上海文化基金</w:t>
            </w:r>
            <w:r>
              <w:rPr>
                <w:rFonts w:ascii="宋体" w:hAnsi="宋体" w:cs="宋体" w:eastAsia="宋体" w:hint="default"/>
                <w:spacing w:val="-87"/>
                <w:sz w:val="18"/>
                <w:szCs w:val="18"/>
              </w:rPr>
              <w:t>、</w:t>
            </w:r>
            <w:r>
              <w:rPr>
                <w:rFonts w:ascii="宋体" w:hAnsi="宋体" w:cs="宋体" w:eastAsia="宋体" w:hint="default"/>
                <w:sz w:val="18"/>
                <w:szCs w:val="18"/>
              </w:rPr>
              <w:t>杭</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州兆富、杭州太</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该部分股份；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14" w:space="0" w:color="FFFFFF"/>
            </w:tcBorders>
          </w:tcPr>
          <w:p>
            <w:pPr>
              <w:pStyle w:val="TableParagraph"/>
              <w:spacing w:line="316" w:lineRule="auto" w:before="10"/>
              <w:ind w:left="23" w:right="6"/>
              <w:jc w:val="left"/>
              <w:rPr>
                <w:rFonts w:ascii="宋体" w:hAnsi="宋体" w:cs="宋体" w:eastAsia="宋体" w:hint="default"/>
                <w:sz w:val="18"/>
                <w:szCs w:val="18"/>
              </w:rPr>
            </w:pPr>
            <w:r>
              <w:rPr>
                <w:rFonts w:ascii="宋体" w:hAnsi="宋体" w:cs="宋体" w:eastAsia="宋体" w:hint="default"/>
                <w:sz w:val="18"/>
                <w:szCs w:val="18"/>
              </w:rPr>
              <w:t>一、广州司浦林 </w:t>
            </w:r>
            <w:r>
              <w:rPr>
                <w:rFonts w:ascii="宋体" w:hAnsi="宋体" w:cs="宋体" w:eastAsia="宋体" w:hint="default"/>
                <w:spacing w:val="-11"/>
                <w:sz w:val="18"/>
                <w:szCs w:val="18"/>
              </w:rPr>
              <w:t>深圳君创、杭州先</w:t>
            </w:r>
          </w:p>
        </w:tc>
        <w:tc>
          <w:tcPr>
            <w:tcW w:w="1128" w:type="dxa"/>
            <w:tcBorders>
              <w:top w:val="nil" w:sz="6" w:space="0" w:color="auto"/>
              <w:left w:val="single" w:sz="14" w:space="0" w:color="FFFFFF"/>
              <w:bottom w:val="nil" w:sz="6" w:space="0" w:color="auto"/>
              <w:right w:val="single" w:sz="4" w:space="0" w:color="000000"/>
            </w:tcBorders>
          </w:tcPr>
          <w:p>
            <w:pPr>
              <w:pStyle w:val="TableParagraph"/>
              <w:spacing w:line="316" w:lineRule="auto" w:before="10"/>
              <w:ind w:left="13" w:right="190" w:hanging="65"/>
              <w:jc w:val="left"/>
              <w:rPr>
                <w:rFonts w:ascii="宋体" w:hAnsi="宋体" w:cs="宋体" w:eastAsia="宋体" w:hint="default"/>
                <w:sz w:val="18"/>
                <w:szCs w:val="18"/>
              </w:rPr>
            </w:pPr>
            <w:r>
              <w:rPr>
                <w:rFonts w:ascii="宋体" w:hAnsi="宋体" w:cs="宋体" w:eastAsia="宋体" w:hint="default"/>
                <w:spacing w:val="-20"/>
                <w:sz w:val="18"/>
                <w:szCs w:val="18"/>
              </w:rPr>
              <w:t>、股份限售承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锁定期届满 </w:t>
            </w:r>
            <w:r>
              <w:rPr>
                <w:rFonts w:ascii="宋体" w:hAnsi="宋体" w:cs="宋体" w:eastAsia="宋体" w:hint="default"/>
                <w:spacing w:val="-2"/>
                <w:sz w:val="18"/>
                <w:szCs w:val="18"/>
              </w:rPr>
              <w:t>后，拟减持股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锋</w:t>
            </w:r>
            <w:r>
              <w:rPr>
                <w:rFonts w:ascii="宋体" w:hAnsi="宋体" w:cs="宋体" w:eastAsia="宋体" w:hint="default"/>
                <w:spacing w:val="-87"/>
                <w:sz w:val="18"/>
                <w:szCs w:val="18"/>
              </w:rPr>
              <w:t>、</w:t>
            </w:r>
            <w:r>
              <w:rPr>
                <w:rFonts w:ascii="宋体" w:hAnsi="宋体" w:cs="宋体" w:eastAsia="宋体" w:hint="default"/>
                <w:sz w:val="18"/>
                <w:szCs w:val="18"/>
              </w:rPr>
              <w:t>济宁先锋及自</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份时应按照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然人股东孙湘燕</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规、规章、规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范性文件及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易所的相关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规定进行减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持，且不违背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已作出的承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所持股份锁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14" w:space="0" w:color="FFFFFF"/>
            </w:tcBorders>
          </w:tcPr>
          <w:p>
            <w:pPr>
              <w:pStyle w:val="TableParagraph"/>
              <w:spacing w:line="316" w:lineRule="auto" w:before="147"/>
              <w:ind w:left="23" w:right="6"/>
              <w:jc w:val="left"/>
              <w:rPr>
                <w:rFonts w:ascii="宋体" w:hAnsi="宋体" w:cs="宋体" w:eastAsia="宋体" w:hint="default"/>
                <w:sz w:val="18"/>
                <w:szCs w:val="18"/>
              </w:rPr>
            </w:pPr>
            <w:r>
              <w:rPr>
                <w:rFonts w:ascii="宋体" w:hAnsi="宋体" w:cs="宋体" w:eastAsia="宋体" w:hint="default"/>
                <w:sz w:val="18"/>
                <w:szCs w:val="18"/>
              </w:rPr>
              <w:t>王安京、王方圆 </w:t>
            </w:r>
            <w:r>
              <w:rPr>
                <w:rFonts w:ascii="宋体" w:hAnsi="宋体" w:cs="宋体" w:eastAsia="宋体" w:hint="default"/>
                <w:spacing w:val="-11"/>
                <w:sz w:val="18"/>
                <w:szCs w:val="18"/>
              </w:rPr>
              <w:t>周荣、李国庆、周</w:t>
            </w:r>
            <w:r>
              <w:rPr>
                <w:rFonts w:ascii="宋体" w:hAnsi="宋体" w:cs="宋体" w:eastAsia="宋体" w:hint="default"/>
                <w:sz w:val="18"/>
                <w:szCs w:val="18"/>
              </w:rPr>
              <w:t> 旭红</w:t>
            </w:r>
          </w:p>
        </w:tc>
        <w:tc>
          <w:tcPr>
            <w:tcW w:w="1128" w:type="dxa"/>
            <w:tcBorders>
              <w:top w:val="nil" w:sz="6" w:space="0" w:color="auto"/>
              <w:left w:val="single" w:sz="14" w:space="0" w:color="FFFFFF"/>
              <w:bottom w:val="nil" w:sz="6" w:space="0" w:color="auto"/>
              <w:right w:val="single" w:sz="4" w:space="0" w:color="000000"/>
            </w:tcBorders>
          </w:tcPr>
          <w:p>
            <w:pPr>
              <w:pStyle w:val="TableParagraph"/>
              <w:spacing w:line="196" w:lineRule="exact" w:before="147"/>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3" w:right="0"/>
              <w:jc w:val="left"/>
              <w:rPr>
                <w:rFonts w:ascii="宋体" w:hAnsi="宋体" w:cs="宋体" w:eastAsia="宋体" w:hint="default"/>
                <w:sz w:val="18"/>
                <w:szCs w:val="18"/>
              </w:rPr>
            </w:pPr>
            <w:r>
              <w:rPr>
                <w:rFonts w:ascii="宋体" w:hAnsi="宋体" w:cs="宋体" w:eastAsia="宋体" w:hint="default"/>
                <w:sz w:val="18"/>
                <w:szCs w:val="18"/>
              </w:rPr>
              <w:t>股份限售承</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2"/>
                <w:sz w:val="18"/>
                <w:szCs w:val="18"/>
              </w:rPr>
              <w:t>后，在本人任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职期间，每年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转让的股份 不超过直接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20"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，并</w:t>
            </w:r>
            <w:r>
              <w:rPr>
                <w:rFonts w:ascii="宋体" w:hAnsi="宋体" w:cs="宋体" w:eastAsia="宋体" w:hint="default"/>
                <w:sz w:val="18"/>
                <w:szCs w:val="18"/>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且在离职后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月内不得转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让其直接或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月至第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不得转让其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月内如股票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价均低于本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次发行的发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的发行价，所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持有的科蓝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340.249969pt;width:61.8pt;height:93.6pt;mso-position-horizontal-relative:page;mso-position-vertical-relative:page;z-index:-1227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367.630005pt;margin-top:340.249969pt;width:55.8pt;height:93.6pt;mso-position-horizontal-relative:page;mso-position-vertical-relative:page;z-index:-1227088" coordorigin="7353,6805" coordsize="1116,1872">
            <v:shape style="position:absolute;left:7353;top:6805;width:1116;height:1872" coordorigin="7353,6805" coordsize="1116,1872" path="m7353,8677l8469,8677,8469,6805,7353,6805,7353,867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锁定期，如果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后派发现金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红利、送股、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转增股本、增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发新股等原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除息的，则按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定对发行价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处理；本人将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向公司及时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申报所持公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变动情况；</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王方圆、王鹏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人管理通过 </w:t>
            </w:r>
            <w:r>
              <w:rPr>
                <w:rFonts w:ascii="宋体" w:hAnsi="宋体" w:cs="宋体" w:eastAsia="宋体" w:hint="default"/>
                <w:spacing w:val="-2"/>
                <w:sz w:val="18"/>
                <w:szCs w:val="18"/>
              </w:rPr>
              <w:t>科蓝盈众、科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蓝银科持有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回购本人间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之日时本企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both"/>
              <w:rPr>
                <w:rFonts w:ascii="宋体" w:hAnsi="宋体" w:cs="宋体" w:eastAsia="宋体" w:hint="default"/>
                <w:sz w:val="18"/>
                <w:szCs w:val="18"/>
              </w:rPr>
            </w:pPr>
            <w:r>
              <w:rPr>
                <w:rFonts w:ascii="宋体" w:hAnsi="宋体" w:cs="宋体" w:eastAsia="宋体" w:hint="default"/>
                <w:sz w:val="18"/>
                <w:szCs w:val="18"/>
              </w:rPr>
              <w:t>业已持有的 科蓝软件股 份总额的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届满后，本人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拟减持科蓝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应按照相关</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文件及深圳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进行减持，且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不违背本人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已作出的承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诺，减持方式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易或其他深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所认可的合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法方式。锁定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期届满后两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年内，本人拟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减持科蓝软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件股份的，减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持价格根据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当时的二级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市场价格确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定，且不低于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发行价，每年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超过发行前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所持股份总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15%</w:t>
            </w:r>
            <w:r>
              <w:rPr>
                <w:rFonts w:ascii="宋体" w:hAnsi="宋体" w:cs="宋体" w:eastAsia="宋体" w:hint="default"/>
                <w:spacing w:val="-10"/>
                <w:sz w:val="18"/>
                <w:szCs w:val="18"/>
              </w:rPr>
              <w:t>，并</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应符合相关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关规定。本人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告减持意向，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55.050003pt;margin-top:650.019958pt;width:55.85pt;height:118pt;mso-position-horizontal-relative:page;mso-position-vertical-relative:page;z-index:-1227064" coordorigin="5101,13000" coordsize="1117,2360">
            <v:group style="position:absolute;left:5101;top:13351;width:1117;height:2009" coordorigin="5101,13351" coordsize="1117,2009">
              <v:shape style="position:absolute;left:5101;top:13351;width:1117;height:2009" coordorigin="5101,13351" coordsize="1117,2009" path="m5101,15360l6217,15360,6217,13351,5101,13351,5101,15360xe" filled="true" fillcolor="#ffffff" stroked="false">
                <v:path arrowok="t"/>
                <v:fill type="solid"/>
              </v:shape>
            </v:group>
            <v:group style="position:absolute;left:5125;top:13000;width:1069;height:351" coordorigin="5125,13000" coordsize="1069,351">
              <v:shape style="position:absolute;left:5125;top:13000;width:1069;height:351" coordorigin="5125,13000" coordsize="1069,351" path="m5125,13351l6193,13351,6193,13000,5125,13000,5125,1335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363"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宁波科蓝盛合投 资管理合伙企业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锁定期届满 后，本合伙企 业拟减持公 司股份的，减 持价格根据 当时的二级 市场价格确 定，且不低于 发行价，每年 减持分别不 超过</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15%</w:t>
            </w:r>
            <w:r>
              <w:rPr>
                <w:rFonts w:ascii="宋体" w:hAnsi="宋体" w:cs="宋体" w:eastAsia="宋体" w:hint="default"/>
                <w:spacing w:val="-10"/>
                <w:sz w:val="18"/>
                <w:szCs w:val="18"/>
              </w:rPr>
              <w:t>，并</w:t>
            </w:r>
            <w:r>
              <w:rPr>
                <w:rFonts w:ascii="宋体" w:hAnsi="宋体" w:cs="宋体" w:eastAsia="宋体" w:hint="default"/>
                <w:spacing w:val="-24"/>
                <w:sz w:val="18"/>
                <w:szCs w:val="18"/>
              </w:rPr>
              <w:t> </w:t>
            </w:r>
            <w:r>
              <w:rPr>
                <w:rFonts w:ascii="宋体" w:hAnsi="宋体" w:cs="宋体" w:eastAsia="宋体" w:hint="default"/>
                <w:sz w:val="18"/>
                <w:szCs w:val="18"/>
              </w:rPr>
              <w:t>应符合相关</w:t>
            </w:r>
            <w:r>
              <w:rPr>
                <w:rFonts w:ascii="宋体" w:hAnsi="宋体" w:cs="宋体" w:eastAsia="宋体" w:hint="default"/>
                <w:sz w:val="18"/>
                <w:szCs w:val="18"/>
              </w:rPr>
              <w:t> 法律、法规、 规范性文件 及深圳证券 交易所的相 关规定。本合 伙企业拟减 持所持公司 股份时，将在 减持前三个 交易日通过 公司公告减 持意向，本合 伙企业持有 的公司股份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 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731"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上海文化产业股 权投资基金合伙 企业（有限合伙</w:t>
            </w:r>
          </w:p>
        </w:tc>
        <w:tc>
          <w:tcPr>
            <w:tcW w:w="112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0" w:lineRule="atLeast" w:before="121"/>
              <w:ind w:left="19" w:right="190"/>
              <w:jc w:val="left"/>
              <w:rPr>
                <w:rFonts w:ascii="宋体" w:hAnsi="宋体" w:cs="宋体" w:eastAsia="宋体" w:hint="default"/>
                <w:sz w:val="18"/>
                <w:szCs w:val="18"/>
              </w:rPr>
            </w:pPr>
            <w:r>
              <w:rPr>
                <w:rFonts w:ascii="宋体" w:hAnsi="宋体" w:cs="宋体" w:eastAsia="宋体" w:hint="default"/>
                <w:sz w:val="18"/>
                <w:szCs w:val="18"/>
              </w:rPr>
              <w:t>股份减持承 诺</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锁定期届满 后两年内，本 合伙企业持 有公司的股 份拟减持完 毕，减持价格 根据当时的 二级市场价 格确定，且不 低于发行价， 并应符合相 关法律、法 规、规范性文 化及深证证 券交易所的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79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相关规定。本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合伙企业拟 减持所持公 </w:t>
            </w:r>
            <w:r>
              <w:rPr>
                <w:rFonts w:ascii="宋体" w:hAnsi="宋体" w:cs="宋体" w:eastAsia="宋体" w:hint="default"/>
                <w:spacing w:val="-2"/>
                <w:sz w:val="18"/>
                <w:szCs w:val="18"/>
              </w:rPr>
              <w:t>司股份时，将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在减持前三 个交易日通 过公司公告 </w:t>
            </w:r>
            <w:r>
              <w:rPr>
                <w:rFonts w:ascii="宋体" w:hAnsi="宋体" w:cs="宋体" w:eastAsia="宋体" w:hint="default"/>
                <w:spacing w:val="-2"/>
                <w:sz w:val="18"/>
                <w:szCs w:val="18"/>
              </w:rPr>
              <w:t>减持意向，本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合伙企业持 有的公司股 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 除外。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3" w:right="63"/>
              <w:jc w:val="both"/>
              <w:rPr>
                <w:rFonts w:ascii="宋体" w:hAnsi="宋体" w:cs="宋体" w:eastAsia="宋体" w:hint="default"/>
                <w:sz w:val="18"/>
                <w:szCs w:val="18"/>
              </w:rPr>
            </w:pPr>
            <w:r>
              <w:rPr>
                <w:rFonts w:ascii="宋体" w:hAnsi="宋体" w:cs="宋体" w:eastAsia="宋体" w:hint="default"/>
                <w:sz w:val="18"/>
                <w:szCs w:val="18"/>
              </w:rPr>
              <w:t>广州司浦林信息 产业创业投资企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杭州太一天择投 资管理合伙企业</w:t>
            </w:r>
          </w:p>
          <w:p>
            <w:pPr>
              <w:pStyle w:val="TableParagraph"/>
              <w:spacing w:line="309" w:lineRule="auto" w:before="21"/>
              <w:ind w:left="23" w:right="19"/>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 州先锋基石股权 </w:t>
            </w:r>
            <w:r>
              <w:rPr>
                <w:rFonts w:ascii="宋体" w:hAnsi="宋体" w:cs="宋体" w:eastAsia="宋体" w:hint="default"/>
                <w:spacing w:val="-11"/>
                <w:sz w:val="18"/>
                <w:szCs w:val="18"/>
              </w:rPr>
              <w:t>投资合伙企业（有</w:t>
            </w:r>
            <w:r>
              <w:rPr>
                <w:rFonts w:ascii="宋体" w:hAnsi="宋体" w:cs="宋体" w:eastAsia="宋体" w:hint="default"/>
                <w:sz w:val="18"/>
                <w:szCs w:val="18"/>
              </w:rPr>
              <w:t>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杭州兆 富投资合伙企业</w:t>
            </w:r>
          </w:p>
          <w:p>
            <w:pPr>
              <w:pStyle w:val="TableParagraph"/>
              <w:spacing w:line="312" w:lineRule="auto" w:before="24"/>
              <w:ind w:left="23" w:right="19"/>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济 宁先锋基石股权 </w:t>
            </w:r>
            <w:r>
              <w:rPr>
                <w:rFonts w:ascii="宋体" w:hAnsi="宋体" w:cs="宋体" w:eastAsia="宋体" w:hint="default"/>
                <w:spacing w:val="-11"/>
                <w:sz w:val="18"/>
                <w:szCs w:val="18"/>
              </w:rPr>
              <w:t>投资企业（有限合</w:t>
            </w:r>
            <w:r>
              <w:rPr>
                <w:rFonts w:ascii="宋体" w:hAnsi="宋体" w:cs="宋体" w:eastAsia="宋体" w:hint="default"/>
                <w:sz w:val="18"/>
                <w:szCs w:val="18"/>
              </w:rPr>
              <w:t> 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锁定期届满 后两年内，本 合伙企业拟 减持公司股 份的，减持价 格根据当时 的二级市场 价格确定，且 不低于发行 价，每年减持 分别不超过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，并应符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合相关法律、 法规、规范性</w:t>
            </w:r>
            <w:r>
              <w:rPr>
                <w:rFonts w:ascii="宋体" w:hAnsi="宋体" w:cs="宋体" w:eastAsia="宋体" w:hint="default"/>
                <w:sz w:val="18"/>
                <w:szCs w:val="18"/>
              </w:rPr>
              <w:t> 文件及深圳 证券交易所 的相关规定。 本合伙企业 拟减持所持 公司股份时， 将在减持前 三个交易日 通过科蓝软 件公告减持 意向，本合伙 企业持有的 公司股份低</w:t>
            </w:r>
          </w:p>
          <w:p>
            <w:pPr>
              <w:pStyle w:val="TableParagraph"/>
              <w:spacing w:line="300" w:lineRule="auto" w:before="19"/>
              <w:ind w:left="24" w:right="264"/>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 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宁波科蓝海联投 资管理合伙企业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锁定期限届 </w:t>
            </w:r>
            <w:r>
              <w:rPr>
                <w:rFonts w:ascii="宋体" w:hAnsi="宋体" w:cs="宋体" w:eastAsia="宋体" w:hint="default"/>
                <w:spacing w:val="-2"/>
                <w:sz w:val="18"/>
                <w:szCs w:val="18"/>
              </w:rPr>
              <w:t>满后，本合伙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企业每年转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4107"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53"/>
              <w:jc w:val="left"/>
              <w:rPr>
                <w:rFonts w:ascii="宋体" w:hAnsi="宋体" w:cs="宋体" w:eastAsia="宋体" w:hint="default"/>
                <w:sz w:val="18"/>
                <w:szCs w:val="18"/>
              </w:rPr>
            </w:pPr>
            <w:r>
              <w:rPr>
                <w:rFonts w:ascii="宋体" w:hAnsi="宋体" w:cs="宋体" w:eastAsia="宋体" w:hint="default"/>
                <w:sz w:val="18"/>
                <w:szCs w:val="18"/>
              </w:rPr>
              <w:t>科蓝金投投资管 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宁波科蓝 融创投资管理合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宁波科蓝银 科投资管理合伙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宁波科蓝盈众投 资管理合伙企业</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让的公司股 份不超过公 司在证券交 易所上市之 日时本企业 已持有的公 司股份总额 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（上一</w:t>
            </w:r>
            <w:r>
              <w:rPr>
                <w:rFonts w:ascii="宋体" w:hAnsi="宋体" w:cs="宋体" w:eastAsia="宋体" w:hint="default"/>
                <w:sz w:val="18"/>
                <w:szCs w:val="18"/>
              </w:rPr>
              <w:t> 年在转让额 度内未转让 部分可累计 到下一年转 </w:t>
            </w:r>
            <w:r>
              <w:rPr>
                <w:rFonts w:ascii="宋体" w:hAnsi="宋体" w:cs="宋体" w:eastAsia="宋体" w:hint="default"/>
                <w:spacing w:val="-31"/>
                <w:sz w:val="18"/>
                <w:szCs w:val="18"/>
              </w:rPr>
              <w:t>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00" w:lineRule="auto"/>
              <w:ind w:left="23" w:right="192"/>
              <w:jc w:val="left"/>
              <w:rPr>
                <w:rFonts w:ascii="宋体" w:hAnsi="宋体" w:cs="宋体" w:eastAsia="宋体" w:hint="default"/>
                <w:sz w:val="18"/>
                <w:szCs w:val="18"/>
              </w:rPr>
            </w:pPr>
            <w:r>
              <w:rPr>
                <w:rFonts w:ascii="宋体" w:hAnsi="宋体" w:cs="宋体" w:eastAsia="宋体" w:hint="default"/>
                <w:sz w:val="18"/>
                <w:szCs w:val="18"/>
              </w:rPr>
              <w:t>李国庆</w:t>
            </w:r>
            <w:r>
              <w:rPr>
                <w:rFonts w:ascii="Times New Roman" w:hAnsi="Times New Roman" w:cs="Times New Roman" w:eastAsia="Times New Roman" w:hint="default"/>
                <w:sz w:val="18"/>
                <w:szCs w:val="18"/>
              </w:rPr>
              <w:t>;</w:t>
            </w:r>
            <w:r>
              <w:rPr>
                <w:rFonts w:ascii="宋体" w:hAnsi="宋体" w:cs="宋体" w:eastAsia="宋体" w:hint="default"/>
                <w:sz w:val="18"/>
                <w:szCs w:val="18"/>
              </w:rPr>
              <w:t>周荣</w:t>
            </w:r>
            <w:r>
              <w:rPr>
                <w:rFonts w:ascii="Times New Roman" w:hAnsi="Times New Roman" w:cs="Times New Roman" w:eastAsia="Times New Roman" w:hint="default"/>
                <w:sz w:val="18"/>
                <w:szCs w:val="18"/>
              </w:rPr>
              <w:t>;</w:t>
            </w:r>
            <w:r>
              <w:rPr>
                <w:rFonts w:ascii="宋体" w:hAnsi="宋体" w:cs="宋体" w:eastAsia="宋体" w:hint="default"/>
                <w:sz w:val="18"/>
                <w:szCs w:val="18"/>
              </w:rPr>
              <w:t>周 旭红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锁定期届满 后，本人拟减 持公司股份 的，应按照相 关法律法规 及深圳证券 交易所规则 要求进行减 持，且不违背 本人已作出 承诺，减持方 式包括二级 市场集中竞 价交易、大宗 交易或其他 深圳证券交 易所认可的 合法方式。锁 定期届满后 两年内，本人 拟减持公司 股份的，减持 价格根据当 时的二级市 场价格确定， 且不低于发 行价，并应符 合相关法律 法规及深圳 证券交易所 规则要求。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13780"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在本人及本 人的关联自 然人在科蓝 软件担任董 事、监事、高 级管理人员 期间，每年转 让的股份不 超过本人持 有科蓝软件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；锁定期 届满后，本人 拟减持科蓝 软件股份的， 应按照相关 法律、法规、 规章、规范性 文件及深圳 证券交易所 的相关规定 进行减持，且 不违背本人 已作出的承 诺，减持方式 包括二级市 场集中竞价 交易、大宗交 易或其他深 圳证券交易 所认可的合 法方式。锁定 期届满后两 年内，本人拟 减持科蓝软 件股份的，减 持价格根据 当时的二级 市场价格确 定，且不低于 发行价，每年 减持分别不 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并应符合相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5043"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关法律、法 </w:t>
            </w:r>
            <w:r>
              <w:rPr>
                <w:rFonts w:ascii="宋体" w:hAnsi="宋体" w:cs="宋体" w:eastAsia="宋体" w:hint="default"/>
                <w:spacing w:val="-2"/>
                <w:sz w:val="18"/>
                <w:szCs w:val="18"/>
              </w:rPr>
              <w:t>规、规范性文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件及深圳证 券交易所的 </w:t>
            </w:r>
            <w:r>
              <w:rPr>
                <w:rFonts w:ascii="宋体" w:hAnsi="宋体" w:cs="宋体" w:eastAsia="宋体" w:hint="default"/>
                <w:spacing w:val="-2"/>
                <w:sz w:val="18"/>
                <w:szCs w:val="18"/>
              </w:rPr>
              <w:t>相关规定。本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人拟减持所 持科蓝软件 </w:t>
            </w:r>
            <w:r>
              <w:rPr>
                <w:rFonts w:ascii="宋体" w:hAnsi="宋体" w:cs="宋体" w:eastAsia="宋体" w:hint="default"/>
                <w:spacing w:val="-2"/>
                <w:sz w:val="18"/>
                <w:szCs w:val="18"/>
              </w:rPr>
              <w:t>股份时，将在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减前三个交 易日通过科 蓝软件公告 </w:t>
            </w:r>
            <w:r>
              <w:rPr>
                <w:rFonts w:ascii="宋体" w:hAnsi="宋体" w:cs="宋体" w:eastAsia="宋体" w:hint="default"/>
                <w:spacing w:val="-2"/>
                <w:sz w:val="18"/>
                <w:szCs w:val="18"/>
              </w:rPr>
              <w:t>减持意向，本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人持有的科 蓝软件股份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 外。</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王安京</w:t>
            </w:r>
            <w:r>
              <w:rPr>
                <w:rFonts w:ascii="Times New Roman" w:hAnsi="Times New Roman" w:cs="Times New Roman" w:eastAsia="Times New Roman" w:hint="default"/>
                <w:sz w:val="18"/>
                <w:szCs w:val="18"/>
              </w:rPr>
              <w:t>;</w:t>
            </w:r>
            <w:r>
              <w:rPr>
                <w:rFonts w:ascii="宋体" w:hAnsi="宋体" w:cs="宋体" w:eastAsia="宋体" w:hint="default"/>
                <w:sz w:val="18"/>
                <w:szCs w:val="18"/>
              </w:rPr>
              <w:t>广州司浦 林信息产业创业 </w:t>
            </w:r>
            <w:r>
              <w:rPr>
                <w:rFonts w:ascii="宋体" w:hAnsi="宋体" w:cs="宋体" w:eastAsia="宋体" w:hint="default"/>
                <w:spacing w:val="-11"/>
                <w:sz w:val="18"/>
                <w:szCs w:val="18"/>
              </w:rPr>
              <w:t>投资企业（有限合</w:t>
            </w:r>
            <w:r>
              <w:rPr>
                <w:rFonts w:ascii="宋体" w:hAnsi="宋体" w:cs="宋体" w:eastAsia="宋体" w:hint="default"/>
                <w:sz w:val="18"/>
                <w:szCs w:val="18"/>
              </w:rPr>
              <w:t> 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杭州太一天 择投资管理合伙 </w:t>
            </w:r>
            <w:r>
              <w:rPr>
                <w:rFonts w:ascii="宋体" w:hAnsi="宋体" w:cs="宋体" w:eastAsia="宋体" w:hint="default"/>
                <w:spacing w:val="-16"/>
                <w:sz w:val="18"/>
                <w:szCs w:val="18"/>
              </w:rPr>
              <w:t>企业（有限合伙）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杭州先锋基石股 权投资合伙企业</w:t>
            </w:r>
          </w:p>
          <w:p>
            <w:pPr>
              <w:pStyle w:val="TableParagraph"/>
              <w:spacing w:line="309" w:lineRule="auto" w:before="24"/>
              <w:ind w:left="23" w:right="19"/>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 州兆富投资合伙 </w:t>
            </w:r>
            <w:r>
              <w:rPr>
                <w:rFonts w:ascii="宋体" w:hAnsi="宋体" w:cs="宋体" w:eastAsia="宋体" w:hint="default"/>
                <w:spacing w:val="-16"/>
                <w:sz w:val="18"/>
                <w:szCs w:val="18"/>
              </w:rPr>
              <w:t>企业（有限合伙）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济宁先锋基石股 </w:t>
            </w:r>
            <w:r>
              <w:rPr>
                <w:rFonts w:ascii="宋体" w:hAnsi="宋体" w:cs="宋体" w:eastAsia="宋体" w:hint="default"/>
                <w:spacing w:val="-11"/>
                <w:sz w:val="18"/>
                <w:szCs w:val="18"/>
              </w:rPr>
              <w:t>权投资企业（有限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宁波科蓝 海联投资管理合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宁波科蓝金 投投资管理合伙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宁波科蓝融创投 资管理合伙企业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 科蓝盛合投资管 </w:t>
            </w:r>
            <w:r>
              <w:rPr>
                <w:rFonts w:ascii="宋体" w:hAnsi="宋体" w:cs="宋体" w:eastAsia="宋体" w:hint="default"/>
                <w:spacing w:val="-11"/>
                <w:sz w:val="18"/>
                <w:szCs w:val="18"/>
              </w:rPr>
              <w:t>理合伙企业（有限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宁波科蓝 银科投资管理合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宁波科蓝盈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在本人（本企 业）为科蓝软 件的关联方 期间，本人及 本人所控制 的企业（包括 但不限于独 自经营、合资 经营、合作经 营以及直接 或间接拥有 权益的其他 公司或企业） 将尽最大的 努力减少或 避免与科蓝 软件的关联 交易，对于确 属必要的关 联交易，应按 照公平、公允 和等价有偿 的原则进行， 并依据法律， 行政法规，中 国证监会及 证券交易所 的有关规定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215.419983pt;width:61.8pt;height:256.5pt;mso-position-horizontal-relative:page;mso-position-vertical-relative:page;z-index:-1227040" type="#_x0000_t202" filled="false" stroked="false">
            <v:textbox inset="0,0,0,0">
              <w:txbxContent>
                <w:p>
                  <w:pPr>
                    <w:pStyle w:val="BodyText"/>
                    <w:spacing w:line="240" w:lineRule="auto" w:before="49"/>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367.630005pt;margin-top:215.419983pt;width:55.8pt;height:256.5pt;mso-position-horizontal-relative:page;mso-position-vertical-relative:page;z-index:-1227016" coordorigin="7353,4308" coordsize="1116,5130">
            <v:shape style="position:absolute;left:7353;top:4308;width:1116;height:5130" coordorigin="7353,4308" coordsize="1116,5130" path="m7353,9438l8469,9438,8469,4308,7353,4308,7353,943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众投资管理合伙</w:t>
            </w: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和公司章程，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企业（有限合伙）</w:t>
            </w:r>
            <w:r>
              <w:rPr>
                <w:rFonts w:ascii="Times New Roman" w:hAnsi="Times New Roman" w:cs="Times New Roman" w:eastAsia="Times New Roman" w:hint="default"/>
                <w:spacing w:val="-16"/>
                <w:sz w:val="18"/>
                <w:szCs w:val="18"/>
              </w:rPr>
              <w:t>;</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上海文化产业股</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审议程序并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权投资基金合伙</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及时予以披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企业（有限合伙）</w:t>
            </w:r>
            <w:r>
              <w:rPr>
                <w:rFonts w:ascii="Times New Roman" w:hAnsi="Times New Roman" w:cs="Times New Roman" w:eastAsia="Times New Roman" w:hint="default"/>
                <w:spacing w:val="-16"/>
                <w:sz w:val="18"/>
                <w:szCs w:val="18"/>
              </w:rPr>
              <w:t>;</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深圳君创资本股</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权基金投资管理</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5"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孙湘燕</w:t>
            </w:r>
            <w:r>
              <w:rPr>
                <w:rFonts w:ascii="Times New Roman" w:hAnsi="Times New Roman" w:cs="Times New Roman" w:eastAsia="Times New Roman" w:hint="default"/>
                <w:sz w:val="18"/>
                <w:szCs w:val="18"/>
              </w:rPr>
              <w:t>;</w:t>
            </w: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551" w:type="dxa"/>
            <w:vMerge/>
            <w:tcBorders>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当公司股票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低于每股净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工作日内召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开投资者见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面会，与投资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者就上市公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司经营状况、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财务指标、发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展战略进行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深入沟通；</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启动条件：公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97" w:lineRule="auto" w:before="147"/>
              <w:ind w:left="26"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司股票自上 市之日起三 </w:t>
            </w:r>
            <w:r>
              <w:rPr>
                <w:rFonts w:ascii="宋体" w:hAnsi="宋体" w:cs="宋体" w:eastAsia="宋体" w:hint="default"/>
                <w:spacing w:val="-2"/>
                <w:sz w:val="18"/>
                <w:szCs w:val="18"/>
              </w:rPr>
              <w:t>年内，当公司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时，应当在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日内实施相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关稳定股价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的方案，并应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提前公告具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体实施方案。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、启动稳定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股价预案的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1</w:t>
            </w:r>
            <w:r>
              <w:rPr>
                <w:rFonts w:ascii="宋体" w:hAnsi="宋体" w:cs="宋体" w:eastAsia="宋体" w:hint="default"/>
                <w:sz w:val="18"/>
                <w:szCs w:val="18"/>
              </w:rPr>
              <w:t>）公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司董事会办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公室负责本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公司前述触</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发实施稳定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股价方案条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件的监测，在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其监测到前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述触发实施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稳定股价方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案条件成就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4"/>
                <w:sz w:val="18"/>
                <w:szCs w:val="18"/>
              </w:rPr>
              <w:t>时，</w:t>
            </w:r>
            <w:r>
              <w:rPr>
                <w:rFonts w:ascii="Times New Roman" w:hAnsi="Times New Roman" w:cs="Times New Roman" w:eastAsia="Times New Roman" w:hint="default"/>
                <w:spacing w:val="-14"/>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日内召开董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事会讨论稳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并经公司董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事会全体董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事二分之一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以上表决通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董事会应于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发出召开股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东大会的通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知，并于发出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股东大会会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议通知后的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内召开股东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东大会对回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购股份做出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权的三分之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二以上通过；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将依法通知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债权人，并向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理部门、证券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交易所等主</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管部门报送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相关材料，办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理审批或备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案手续</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公司应在股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做出之日起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动回购程序，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相关法定手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续后的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7"/>
              <w:jc w:val="center"/>
              <w:rPr>
                <w:rFonts w:ascii="宋体" w:hAnsi="宋体" w:cs="宋体" w:eastAsia="宋体" w:hint="default"/>
                <w:sz w:val="18"/>
                <w:szCs w:val="18"/>
              </w:rPr>
            </w:pPr>
            <w:r>
              <w:rPr>
                <w:rFonts w:ascii="宋体" w:hAnsi="宋体" w:cs="宋体" w:eastAsia="宋体" w:hint="default"/>
                <w:sz w:val="18"/>
                <w:szCs w:val="18"/>
              </w:rPr>
              <w:t>交易日内实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公司回购方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案实施完毕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后，应在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交易日内公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告公司股份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变动报告，并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股份，办理工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手续。</w:t>
            </w:r>
            <w:r>
              <w:rPr>
                <w:rFonts w:ascii="Times New Roman" w:hAnsi="Times New Roman" w:cs="Times New Roman" w:eastAsia="Times New Roman" w:hint="default"/>
                <w:sz w:val="18"/>
                <w:szCs w:val="18"/>
              </w:rPr>
              <w:t>3</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购股份的资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金为自有资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的方式为集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方式、要约方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式或证券监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督管理部门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认可的其他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方式。但如果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股份回购方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案实施前或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实施过程中，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本公司股票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12844"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价格连续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 收盘价均高 于当日每股 </w:t>
            </w:r>
            <w:r>
              <w:rPr>
                <w:rFonts w:ascii="宋体" w:hAnsi="宋体" w:cs="宋体" w:eastAsia="宋体" w:hint="default"/>
                <w:spacing w:val="-2"/>
                <w:sz w:val="18"/>
                <w:szCs w:val="18"/>
              </w:rPr>
              <w:t>净资产，则本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公司可不再 继续实施该 </w:t>
            </w:r>
            <w:r>
              <w:rPr>
                <w:rFonts w:ascii="宋体" w:hAnsi="宋体" w:cs="宋体" w:eastAsia="宋体" w:hint="default"/>
                <w:spacing w:val="-16"/>
                <w:sz w:val="18"/>
                <w:szCs w:val="18"/>
              </w:rPr>
              <w:t>方案。（</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司为稳定股</w:t>
            </w:r>
            <w:r>
              <w:rPr>
                <w:rFonts w:ascii="宋体" w:hAnsi="宋体" w:cs="宋体" w:eastAsia="宋体" w:hint="default"/>
                <w:sz w:val="18"/>
                <w:szCs w:val="18"/>
              </w:rPr>
              <w:t> 价之目的进 行股份回购 </w:t>
            </w:r>
            <w:r>
              <w:rPr>
                <w:rFonts w:ascii="宋体" w:hAnsi="宋体" w:cs="宋体" w:eastAsia="宋体" w:hint="default"/>
                <w:spacing w:val="-2"/>
                <w:sz w:val="18"/>
                <w:szCs w:val="18"/>
              </w:rPr>
              <w:t>的，除应符合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相关法律法 规之要求之 </w:t>
            </w:r>
            <w:r>
              <w:rPr>
                <w:rFonts w:ascii="宋体" w:hAnsi="宋体" w:cs="宋体" w:eastAsia="宋体" w:hint="default"/>
                <w:spacing w:val="-2"/>
                <w:sz w:val="18"/>
                <w:szCs w:val="18"/>
              </w:rPr>
              <w:t>外，还应符合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下列各项条 </w:t>
            </w:r>
            <w:r>
              <w:rPr>
                <w:rFonts w:ascii="宋体" w:hAnsi="宋体" w:cs="宋体" w:eastAsia="宋体" w:hint="default"/>
                <w:spacing w:val="-2"/>
                <w:sz w:val="18"/>
                <w:szCs w:val="18"/>
              </w:rPr>
              <w:t>件：①公司单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一会计年度 用于回购股 份的资金总 额累计不超 过上一会计 年度经审计 的归属于母 公司的可分 配利润的 </w:t>
            </w:r>
            <w:r>
              <w:rPr>
                <w:rFonts w:ascii="Times New Roman" w:hAnsi="Times New Roman" w:cs="Times New Roman" w:eastAsia="Times New Roman" w:hint="default"/>
                <w:sz w:val="18"/>
                <w:szCs w:val="18"/>
              </w:rPr>
              <w:t>50%</w:t>
            </w:r>
            <w:r>
              <w:rPr>
                <w:rFonts w:ascii="宋体" w:hAnsi="宋体" w:cs="宋体" w:eastAsia="宋体" w:hint="default"/>
                <w:sz w:val="18"/>
                <w:szCs w:val="18"/>
              </w:rPr>
              <w:t>；②公司 单次回购股 份不超过当 次股份回购 方案实施前 公司总股本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；③公 司回购股份 不违反公司 签署的相关</w:t>
            </w:r>
          </w:p>
          <w:p>
            <w:pPr>
              <w:pStyle w:val="TableParagraph"/>
              <w:spacing w:line="316" w:lineRule="auto" w:before="19"/>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协议的约定， 且不会导致 公司的股权 分布不符合 上市条件。</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97" w:lineRule="auto"/>
              <w:ind w:left="26"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、关于对公 司审议股份 回购方案进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行投票的承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诺公司股票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自挂牌上市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之日起三年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内，一旦出现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易日公司股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票收盘价均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低于公司每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股净资产（每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股净资产为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发行人最近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一期报告期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期末公告的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如最近一期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报告期期末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财务数据公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告后至下一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报告期期末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财务数据公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告前期间因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分红、配股、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转增等情况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导致公司股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份或权益发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生变化时，则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为经调整后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产，下同）情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形时，则触发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份稳定股价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的义务。本人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承诺就公司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稳定股价方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案以本人的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董事身份在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董事会上投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赞成票，并以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所拥有的全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部表决票数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上投赞成票。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226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20"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、触发本人</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价方案的条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件在公司出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现上述需实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且出现公司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回购股份方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案实施期限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届满之日后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的连续</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司的股票收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盘价均低于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的情形时，本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人将按照有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的规定，增持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价预案的程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将于触发本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人实施稳定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内通知公司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份的计划，并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布增持公告；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发布之日起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动增持，并应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易日内实施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4</w:t>
            </w:r>
            <w:r>
              <w:rPr>
                <w:rFonts w:ascii="宋体" w:hAnsi="宋体" w:cs="宋体" w:eastAsia="宋体" w:hint="default"/>
                <w:sz w:val="18"/>
                <w:szCs w:val="18"/>
              </w:rPr>
              <w:t>、稳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11284"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定股价方案 的其他事项 增持股份的 方式为集中 竞价交易方 </w:t>
            </w:r>
            <w:r>
              <w:rPr>
                <w:rFonts w:ascii="宋体" w:hAnsi="宋体" w:cs="宋体" w:eastAsia="宋体" w:hint="default"/>
                <w:spacing w:val="-2"/>
                <w:sz w:val="18"/>
                <w:szCs w:val="18"/>
              </w:rPr>
              <w:t>式、要约方式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或证券监督 管理部门认 可的其他方 </w:t>
            </w:r>
            <w:r>
              <w:rPr>
                <w:rFonts w:ascii="宋体" w:hAnsi="宋体" w:cs="宋体" w:eastAsia="宋体" w:hint="default"/>
                <w:spacing w:val="-2"/>
                <w:sz w:val="18"/>
                <w:szCs w:val="18"/>
              </w:rPr>
              <w:t>式。在增持股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份不会导致 公司的股权 分布不符合 上市条件的 </w:t>
            </w:r>
            <w:r>
              <w:rPr>
                <w:rFonts w:ascii="宋体" w:hAnsi="宋体" w:cs="宋体" w:eastAsia="宋体" w:hint="default"/>
                <w:spacing w:val="-2"/>
                <w:sz w:val="18"/>
                <w:szCs w:val="18"/>
              </w:rPr>
              <w:t>前提下，单次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用于增持的 资金总额不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 </w:t>
            </w:r>
            <w:r>
              <w:rPr>
                <w:rFonts w:ascii="宋体" w:hAnsi="宋体" w:cs="宋体" w:eastAsia="宋体" w:hint="default"/>
                <w:spacing w:val="-2"/>
                <w:sz w:val="18"/>
                <w:szCs w:val="18"/>
              </w:rPr>
              <w:t>元，单次增持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股份不超过 当次股份增 持方案实施 前公司总股 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 如果股份增 持方案实施 前或实施过 </w:t>
            </w:r>
            <w:r>
              <w:rPr>
                <w:rFonts w:ascii="宋体" w:hAnsi="宋体" w:cs="宋体" w:eastAsia="宋体" w:hint="default"/>
                <w:spacing w:val="-2"/>
                <w:sz w:val="18"/>
                <w:szCs w:val="18"/>
              </w:rPr>
              <w:t>程中，公司股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票价格连续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个交易日的 收盘价均高 于公司每股 </w:t>
            </w:r>
            <w:r>
              <w:rPr>
                <w:rFonts w:ascii="宋体" w:hAnsi="宋体" w:cs="宋体" w:eastAsia="宋体" w:hint="default"/>
                <w:spacing w:val="-2"/>
                <w:sz w:val="18"/>
                <w:szCs w:val="18"/>
              </w:rPr>
              <w:t>净资产，则本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人可不再继 续实施该方 案。</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5"/>
              <w:ind w:left="23" w:right="192"/>
              <w:jc w:val="both"/>
              <w:rPr>
                <w:rFonts w:ascii="宋体" w:hAnsi="宋体" w:cs="宋体" w:eastAsia="宋体" w:hint="default"/>
                <w:sz w:val="18"/>
                <w:szCs w:val="18"/>
              </w:rPr>
            </w:pPr>
            <w:r>
              <w:rPr>
                <w:rFonts w:ascii="宋体" w:hAnsi="宋体" w:cs="宋体" w:eastAsia="宋体" w:hint="default"/>
                <w:sz w:val="18"/>
                <w:szCs w:val="18"/>
              </w:rPr>
              <w:t>郑仁寰</w:t>
            </w:r>
            <w:r>
              <w:rPr>
                <w:rFonts w:ascii="Times New Roman" w:hAnsi="Times New Roman" w:cs="Times New Roman" w:eastAsia="Times New Roman" w:hint="default"/>
                <w:sz w:val="18"/>
                <w:szCs w:val="18"/>
              </w:rPr>
              <w:t>;</w:t>
            </w:r>
            <w:r>
              <w:rPr>
                <w:rFonts w:ascii="宋体" w:hAnsi="宋体" w:cs="宋体" w:eastAsia="宋体" w:hint="default"/>
                <w:sz w:val="18"/>
                <w:szCs w:val="18"/>
              </w:rPr>
              <w:t>陈露</w:t>
            </w:r>
            <w:r>
              <w:rPr>
                <w:rFonts w:ascii="Times New Roman" w:hAnsi="Times New Roman" w:cs="Times New Roman" w:eastAsia="Times New Roman" w:hint="default"/>
                <w:sz w:val="18"/>
                <w:szCs w:val="18"/>
              </w:rPr>
              <w:t>;</w:t>
            </w:r>
            <w:r>
              <w:rPr>
                <w:rFonts w:ascii="宋体" w:hAnsi="宋体" w:cs="宋体" w:eastAsia="宋体" w:hint="default"/>
                <w:sz w:val="18"/>
                <w:szCs w:val="18"/>
              </w:rPr>
              <w:t>李 国庆</w:t>
            </w:r>
            <w:r>
              <w:rPr>
                <w:rFonts w:ascii="Times New Roman" w:hAnsi="Times New Roman" w:cs="Times New Roman" w:eastAsia="Times New Roman" w:hint="default"/>
                <w:sz w:val="18"/>
                <w:szCs w:val="18"/>
              </w:rPr>
              <w:t>;</w:t>
            </w:r>
            <w:r>
              <w:rPr>
                <w:rFonts w:ascii="宋体" w:hAnsi="宋体" w:cs="宋体" w:eastAsia="宋体" w:hint="default"/>
                <w:sz w:val="18"/>
                <w:szCs w:val="18"/>
              </w:rPr>
              <w:t>马朝松</w:t>
            </w:r>
            <w:r>
              <w:rPr>
                <w:rFonts w:ascii="Times New Roman" w:hAnsi="Times New Roman" w:cs="Times New Roman" w:eastAsia="Times New Roman" w:hint="default"/>
                <w:sz w:val="18"/>
                <w:szCs w:val="18"/>
              </w:rPr>
              <w:t>;</w:t>
            </w:r>
            <w:r>
              <w:rPr>
                <w:rFonts w:ascii="宋体" w:hAnsi="宋体" w:cs="宋体" w:eastAsia="宋体" w:hint="default"/>
                <w:sz w:val="18"/>
                <w:szCs w:val="18"/>
              </w:rPr>
              <w:t>宋 建彪</w:t>
            </w:r>
            <w:r>
              <w:rPr>
                <w:rFonts w:ascii="Times New Roman" w:hAnsi="Times New Roman" w:cs="Times New Roman" w:eastAsia="Times New Roman" w:hint="default"/>
                <w:sz w:val="18"/>
                <w:szCs w:val="18"/>
              </w:rPr>
              <w:t>;</w:t>
            </w:r>
            <w:r>
              <w:rPr>
                <w:rFonts w:ascii="宋体" w:hAnsi="宋体" w:cs="宋体" w:eastAsia="宋体" w:hint="default"/>
                <w:sz w:val="18"/>
                <w:szCs w:val="18"/>
              </w:rPr>
              <w:t>王方圆</w:t>
            </w:r>
            <w:r>
              <w:rPr>
                <w:rFonts w:ascii="Times New Roman" w:hAnsi="Times New Roman" w:cs="Times New Roman" w:eastAsia="Times New Roman" w:hint="default"/>
                <w:sz w:val="18"/>
                <w:szCs w:val="18"/>
              </w:rPr>
              <w:t>;</w:t>
            </w:r>
            <w:r>
              <w:rPr>
                <w:rFonts w:ascii="宋体" w:hAnsi="宋体" w:cs="宋体" w:eastAsia="宋体" w:hint="default"/>
                <w:sz w:val="18"/>
                <w:szCs w:val="18"/>
              </w:rPr>
              <w:t>王 缉志</w:t>
            </w:r>
            <w:r>
              <w:rPr>
                <w:rFonts w:ascii="Times New Roman" w:hAnsi="Times New Roman" w:cs="Times New Roman" w:eastAsia="Times New Roman" w:hint="default"/>
                <w:sz w:val="18"/>
                <w:szCs w:val="18"/>
              </w:rPr>
              <w:t>;</w:t>
            </w:r>
            <w:r>
              <w:rPr>
                <w:rFonts w:ascii="宋体" w:hAnsi="宋体" w:cs="宋体" w:eastAsia="宋体" w:hint="default"/>
                <w:sz w:val="18"/>
                <w:szCs w:val="18"/>
              </w:rPr>
              <w:t>吴绯</w:t>
            </w:r>
            <w:r>
              <w:rPr>
                <w:rFonts w:ascii="Times New Roman" w:hAnsi="Times New Roman" w:cs="Times New Roman" w:eastAsia="Times New Roman" w:hint="default"/>
                <w:sz w:val="18"/>
                <w:szCs w:val="18"/>
              </w:rPr>
              <w:t>;</w:t>
            </w:r>
            <w:r>
              <w:rPr>
                <w:rFonts w:ascii="宋体" w:hAnsi="宋体" w:cs="宋体" w:eastAsia="宋体" w:hint="default"/>
                <w:sz w:val="18"/>
                <w:szCs w:val="18"/>
              </w:rPr>
              <w:t>杨栋 锐</w:t>
            </w:r>
            <w:r>
              <w:rPr>
                <w:rFonts w:ascii="Times New Roman" w:hAnsi="Times New Roman" w:cs="Times New Roman" w:eastAsia="Times New Roman" w:hint="default"/>
                <w:sz w:val="18"/>
                <w:szCs w:val="18"/>
              </w:rPr>
              <w:t>;</w:t>
            </w:r>
            <w:r>
              <w:rPr>
                <w:rFonts w:ascii="宋体" w:hAnsi="宋体" w:cs="宋体" w:eastAsia="宋体" w:hint="default"/>
                <w:sz w:val="18"/>
                <w:szCs w:val="18"/>
              </w:rPr>
              <w:t>郑晓武</w:t>
            </w:r>
            <w:r>
              <w:rPr>
                <w:rFonts w:ascii="Times New Roman" w:hAnsi="Times New Roman" w:cs="Times New Roman" w:eastAsia="Times New Roman" w:hint="default"/>
                <w:sz w:val="18"/>
                <w:szCs w:val="18"/>
              </w:rPr>
              <w:t>;</w:t>
            </w:r>
            <w:r>
              <w:rPr>
                <w:rFonts w:ascii="宋体" w:hAnsi="宋体" w:cs="宋体" w:eastAsia="宋体" w:hint="default"/>
                <w:sz w:val="18"/>
                <w:szCs w:val="18"/>
              </w:rPr>
              <w:t>周海 朗</w:t>
            </w:r>
            <w:r>
              <w:rPr>
                <w:rFonts w:ascii="Times New Roman" w:hAnsi="Times New Roman" w:cs="Times New Roman" w:eastAsia="Times New Roman" w:hint="default"/>
                <w:sz w:val="18"/>
                <w:szCs w:val="18"/>
              </w:rPr>
              <w:t>;</w:t>
            </w:r>
            <w:r>
              <w:rPr>
                <w:rFonts w:ascii="宋体" w:hAnsi="宋体" w:cs="宋体" w:eastAsia="宋体" w:hint="default"/>
                <w:sz w:val="18"/>
                <w:szCs w:val="18"/>
              </w:rPr>
              <w:t>周荣</w:t>
            </w:r>
            <w:r>
              <w:rPr>
                <w:rFonts w:ascii="Times New Roman" w:hAnsi="Times New Roman" w:cs="Times New Roman" w:eastAsia="Times New Roman" w:hint="default"/>
                <w:sz w:val="18"/>
                <w:szCs w:val="18"/>
              </w:rPr>
              <w:t>;</w:t>
            </w:r>
            <w:r>
              <w:rPr>
                <w:rFonts w:ascii="宋体" w:hAnsi="宋体" w:cs="宋体" w:eastAsia="宋体" w:hint="default"/>
                <w:sz w:val="18"/>
                <w:szCs w:val="18"/>
              </w:rPr>
              <w:t>周旭红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38"/>
              <w:ind w:left="26"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、触发公司 董事及高级 管理人员实 施稳定股价 方案的条件 在公司股票 自挂牌上市 之日起三年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226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内，一旦出现</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易日公司股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票收盘价均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低于公司每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股净资产（每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股净资产为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期报告期期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末公告的每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股净资产，如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最近一期报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告期期末财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务数据公告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后至下一报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告期期末财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务数据公告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前期间因分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红、配股、转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增等情况导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致公司股份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或权益发生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变化时，则为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经调整后的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下同）情形，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且出现公司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际控制人增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方案实施期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限届满之日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后的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交易日，公司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股票的收盘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产的情形时，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员将按照有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的规定，增持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2</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实施稳定股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价方案的程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管理于触发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其实施稳定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9"/>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内通知公司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计划，并通过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公司发布增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持公告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公司董事及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高级管理将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发布之日起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动增持，并应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易日内实施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3</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方式为集中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竞价交易方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式、要约方式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或证券监督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管理部门认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可的其他方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式。在增持股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份不会导致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分布不符合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上市条件的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前提下，单次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用于增持的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资金总额不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低于在担任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公司董事、高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9724"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
              <w:jc w:val="left"/>
              <w:rPr>
                <w:rFonts w:ascii="宋体" w:hAnsi="宋体" w:cs="宋体" w:eastAsia="宋体" w:hint="default"/>
                <w:sz w:val="18"/>
                <w:szCs w:val="18"/>
              </w:rPr>
            </w:pPr>
            <w:r>
              <w:rPr>
                <w:rFonts w:ascii="宋体" w:hAnsi="宋体" w:cs="宋体" w:eastAsia="宋体" w:hint="default"/>
                <w:sz w:val="18"/>
                <w:szCs w:val="18"/>
              </w:rPr>
              <w:t>级管理人员 期间上一会 计年度从公 司处领取的 税后薪酬累 计额的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单一年度用 以稳定股价 所动用的资 金应不超过 在担任公司 董事、高级管 理人员期间 上一会计年 度从公司处 领取的税后 薪酬累计额</w:t>
            </w:r>
          </w:p>
          <w:p>
            <w:pPr>
              <w:pStyle w:val="TableParagraph"/>
              <w:spacing w:line="314" w:lineRule="auto" w:before="19"/>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。但如</w:t>
            </w:r>
            <w:r>
              <w:rPr>
                <w:rFonts w:ascii="宋体" w:hAnsi="宋体" w:cs="宋体" w:eastAsia="宋体" w:hint="default"/>
                <w:sz w:val="18"/>
                <w:szCs w:val="18"/>
              </w:rPr>
              <w:t> 果股份增持 方案实施前 或实施过程 </w:t>
            </w:r>
            <w:r>
              <w:rPr>
                <w:rFonts w:ascii="宋体" w:hAnsi="宋体" w:cs="宋体" w:eastAsia="宋体" w:hint="default"/>
                <w:spacing w:val="-2"/>
                <w:sz w:val="18"/>
                <w:szCs w:val="18"/>
              </w:rPr>
              <w:t>中，公司股票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交易日的收 盘价均高于 公司每股净 </w:t>
            </w:r>
            <w:r>
              <w:rPr>
                <w:rFonts w:ascii="宋体" w:hAnsi="宋体" w:cs="宋体" w:eastAsia="宋体" w:hint="default"/>
                <w:spacing w:val="-2"/>
                <w:sz w:val="18"/>
                <w:szCs w:val="18"/>
              </w:rPr>
              <w:t>资产，则公司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董事及高级 管理人员可 不再继续实 施该方案。</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 签署之日起， 本人及本人 控制的公司 将不开发、生 产、销售任何 与科蓝软件 生产的产品 构成竞争或 可能构成竞 争的产品，不 直接或间接 经营任何与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226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科蓝软件经</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的业务，也不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参与投资任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何与科蓝软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件生产的产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品或经营的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成竞争的其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他企业，并保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证本人及与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本人关系密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切的家庭成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员不直接或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间接从事、参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与或进行与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科蓝软件的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经营活动；</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自承诺函签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署之日起，如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科蓝软件进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一步拓展产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品和业务范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围，本人及本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司将不与科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蓝软件拓展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后的产品或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业务相竞争；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若与科蓝软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件拓展后的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产品或业务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产生竞争，则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将以停止生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产或经营相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或产品的方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8164"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式，或者将相 竞争的业务 纳入到科蓝 软件经营的 方式，或者将 相竞争的业 务转让给无 关联关系的 第三方的方 式避免同业 竞争；</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人愿意承担 由于违反上 述承诺给科 蓝软件造成 的直接、间接 的经济损失、 索赔责任及 额外的费用 支出；</w:t>
            </w:r>
            <w:r>
              <w:rPr>
                <w:rFonts w:ascii="Times New Roman" w:hAnsi="Times New Roman" w:cs="Times New Roman" w:eastAsia="Times New Roman" w:hint="default"/>
                <w:sz w:val="18"/>
                <w:szCs w:val="18"/>
              </w:rPr>
              <w:t>4</w:t>
            </w:r>
            <w:r>
              <w:rPr>
                <w:rFonts w:ascii="宋体" w:hAnsi="宋体" w:cs="宋体" w:eastAsia="宋体" w:hint="default"/>
                <w:sz w:val="18"/>
                <w:szCs w:val="18"/>
              </w:rPr>
              <w:t>、在 本人及本人 控制的公司 与科蓝软件 存在关联关 系期间，本承 诺函有效。</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00" w:lineRule="auto"/>
              <w:ind w:left="23" w:right="62"/>
              <w:jc w:val="left"/>
              <w:rPr>
                <w:rFonts w:ascii="宋体" w:hAnsi="宋体" w:cs="宋体" w:eastAsia="宋体" w:hint="default"/>
                <w:sz w:val="18"/>
                <w:szCs w:val="18"/>
              </w:rPr>
            </w:pPr>
            <w:r>
              <w:rPr>
                <w:rFonts w:ascii="宋体" w:hAnsi="宋体" w:cs="宋体" w:eastAsia="宋体" w:hint="default"/>
                <w:sz w:val="18"/>
                <w:szCs w:val="18"/>
              </w:rPr>
              <w:t>王安京</w:t>
            </w:r>
            <w:r>
              <w:rPr>
                <w:rFonts w:ascii="Times New Roman" w:hAnsi="Times New Roman" w:cs="Times New Roman" w:eastAsia="Times New Roman" w:hint="default"/>
                <w:sz w:val="18"/>
                <w:szCs w:val="18"/>
              </w:rPr>
              <w:t>;</w:t>
            </w:r>
            <w:r>
              <w:rPr>
                <w:rFonts w:ascii="宋体" w:hAnsi="宋体" w:cs="宋体" w:eastAsia="宋体" w:hint="default"/>
                <w:sz w:val="18"/>
                <w:szCs w:val="18"/>
              </w:rPr>
              <w:t>郑仁寰； 陈露</w:t>
            </w:r>
            <w:r>
              <w:rPr>
                <w:rFonts w:ascii="Times New Roman" w:hAnsi="Times New Roman" w:cs="Times New Roman" w:eastAsia="Times New Roman" w:hint="default"/>
                <w:sz w:val="18"/>
                <w:szCs w:val="18"/>
              </w:rPr>
              <w:t>;</w:t>
            </w:r>
            <w:r>
              <w:rPr>
                <w:rFonts w:ascii="宋体" w:hAnsi="宋体" w:cs="宋体" w:eastAsia="宋体" w:hint="default"/>
                <w:sz w:val="18"/>
                <w:szCs w:val="18"/>
              </w:rPr>
              <w:t>李国庆</w:t>
            </w:r>
            <w:r>
              <w:rPr>
                <w:rFonts w:ascii="Times New Roman" w:hAnsi="Times New Roman" w:cs="Times New Roman" w:eastAsia="Times New Roman" w:hint="default"/>
                <w:sz w:val="18"/>
                <w:szCs w:val="18"/>
              </w:rPr>
              <w:t>;</w:t>
            </w:r>
            <w:r>
              <w:rPr>
                <w:rFonts w:ascii="宋体" w:hAnsi="宋体" w:cs="宋体" w:eastAsia="宋体" w:hint="default"/>
                <w:sz w:val="18"/>
                <w:szCs w:val="18"/>
              </w:rPr>
              <w:t>马 朝松</w:t>
            </w:r>
            <w:r>
              <w:rPr>
                <w:rFonts w:ascii="Times New Roman" w:hAnsi="Times New Roman" w:cs="Times New Roman" w:eastAsia="Times New Roman" w:hint="default"/>
                <w:sz w:val="18"/>
                <w:szCs w:val="18"/>
              </w:rPr>
              <w:t>;</w:t>
            </w:r>
            <w:r>
              <w:rPr>
                <w:rFonts w:ascii="宋体" w:hAnsi="宋体" w:cs="宋体" w:eastAsia="宋体" w:hint="default"/>
                <w:sz w:val="18"/>
                <w:szCs w:val="18"/>
              </w:rPr>
              <w:t>宋建彪</w:t>
            </w:r>
            <w:r>
              <w:rPr>
                <w:rFonts w:ascii="Times New Roman" w:hAnsi="Times New Roman" w:cs="Times New Roman" w:eastAsia="Times New Roman" w:hint="default"/>
                <w:sz w:val="18"/>
                <w:szCs w:val="18"/>
              </w:rPr>
              <w:t>;</w:t>
            </w:r>
            <w:r>
              <w:rPr>
                <w:rFonts w:ascii="宋体" w:hAnsi="宋体" w:cs="宋体" w:eastAsia="宋体" w:hint="default"/>
                <w:sz w:val="18"/>
                <w:szCs w:val="18"/>
              </w:rPr>
              <w:t>王 方圆</w:t>
            </w:r>
            <w:r>
              <w:rPr>
                <w:rFonts w:ascii="Times New Roman" w:hAnsi="Times New Roman" w:cs="Times New Roman" w:eastAsia="Times New Roman" w:hint="default"/>
                <w:sz w:val="18"/>
                <w:szCs w:val="18"/>
              </w:rPr>
              <w:t>;</w:t>
            </w:r>
            <w:r>
              <w:rPr>
                <w:rFonts w:ascii="宋体" w:hAnsi="宋体" w:cs="宋体" w:eastAsia="宋体" w:hint="default"/>
                <w:sz w:val="18"/>
                <w:szCs w:val="18"/>
              </w:rPr>
              <w:t>王缉志</w:t>
            </w:r>
            <w:r>
              <w:rPr>
                <w:rFonts w:ascii="Times New Roman" w:hAnsi="Times New Roman" w:cs="Times New Roman" w:eastAsia="Times New Roman" w:hint="default"/>
                <w:sz w:val="18"/>
                <w:szCs w:val="18"/>
              </w:rPr>
              <w:t>;</w:t>
            </w:r>
            <w:r>
              <w:rPr>
                <w:rFonts w:ascii="宋体" w:hAnsi="宋体" w:cs="宋体" w:eastAsia="宋体" w:hint="default"/>
                <w:sz w:val="18"/>
                <w:szCs w:val="18"/>
              </w:rPr>
              <w:t>吴 绯</w:t>
            </w:r>
            <w:r>
              <w:rPr>
                <w:rFonts w:ascii="Times New Roman" w:hAnsi="Times New Roman" w:cs="Times New Roman" w:eastAsia="Times New Roman" w:hint="default"/>
                <w:sz w:val="18"/>
                <w:szCs w:val="18"/>
              </w:rPr>
              <w:t>;</w:t>
            </w:r>
            <w:r>
              <w:rPr>
                <w:rFonts w:ascii="宋体" w:hAnsi="宋体" w:cs="宋体" w:eastAsia="宋体" w:hint="default"/>
                <w:sz w:val="18"/>
                <w:szCs w:val="18"/>
              </w:rPr>
              <w:t>杨栋锐</w:t>
            </w:r>
            <w:r>
              <w:rPr>
                <w:rFonts w:ascii="Times New Roman" w:hAnsi="Times New Roman" w:cs="Times New Roman" w:eastAsia="Times New Roman" w:hint="default"/>
                <w:sz w:val="18"/>
                <w:szCs w:val="18"/>
              </w:rPr>
              <w:t>;</w:t>
            </w:r>
            <w:r>
              <w:rPr>
                <w:rFonts w:ascii="宋体" w:hAnsi="宋体" w:cs="宋体" w:eastAsia="宋体" w:hint="default"/>
                <w:sz w:val="18"/>
                <w:szCs w:val="18"/>
              </w:rPr>
              <w:t>郑晓 武</w:t>
            </w:r>
            <w:r>
              <w:rPr>
                <w:rFonts w:ascii="Times New Roman" w:hAnsi="Times New Roman" w:cs="Times New Roman" w:eastAsia="Times New Roman" w:hint="default"/>
                <w:sz w:val="18"/>
                <w:szCs w:val="18"/>
              </w:rPr>
              <w:t>;</w:t>
            </w:r>
            <w:r>
              <w:rPr>
                <w:rFonts w:ascii="宋体" w:hAnsi="宋体" w:cs="宋体" w:eastAsia="宋体" w:hint="default"/>
                <w:sz w:val="18"/>
                <w:szCs w:val="18"/>
              </w:rPr>
              <w:t>周海朗</w:t>
            </w:r>
            <w:r>
              <w:rPr>
                <w:rFonts w:ascii="Times New Roman" w:hAnsi="Times New Roman" w:cs="Times New Roman" w:eastAsia="Times New Roman" w:hint="default"/>
                <w:sz w:val="18"/>
                <w:szCs w:val="18"/>
              </w:rPr>
              <w:t>;</w:t>
            </w:r>
            <w:r>
              <w:rPr>
                <w:rFonts w:ascii="宋体" w:hAnsi="宋体" w:cs="宋体" w:eastAsia="宋体" w:hint="default"/>
                <w:sz w:val="18"/>
                <w:szCs w:val="18"/>
              </w:rPr>
              <w:t>周荣</w:t>
            </w:r>
            <w:r>
              <w:rPr>
                <w:rFonts w:ascii="Times New Roman" w:hAnsi="Times New Roman" w:cs="Times New Roman" w:eastAsia="Times New Roman" w:hint="default"/>
                <w:sz w:val="18"/>
                <w:szCs w:val="18"/>
              </w:rPr>
              <w:t>; </w:t>
            </w:r>
            <w:r>
              <w:rPr>
                <w:rFonts w:ascii="宋体" w:hAnsi="宋体" w:cs="宋体" w:eastAsia="宋体" w:hint="default"/>
                <w:sz w:val="18"/>
                <w:szCs w:val="18"/>
              </w:rPr>
              <w:t>周旭红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6" w:right="19"/>
              <w:jc w:val="left"/>
              <w:rPr>
                <w:rFonts w:ascii="宋体" w:hAnsi="宋体" w:cs="宋体" w:eastAsia="宋体" w:hint="default"/>
                <w:sz w:val="18"/>
                <w:szCs w:val="18"/>
              </w:rPr>
            </w:pPr>
            <w:r>
              <w:rPr>
                <w:rFonts w:ascii="宋体" w:hAnsi="宋体" w:cs="宋体" w:eastAsia="宋体" w:hint="default"/>
                <w:sz w:val="18"/>
                <w:szCs w:val="18"/>
              </w:rPr>
              <w:t>不存在虚假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陈述或重大 遗漏的承诺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 开发行招股 说明书不存 在虚假记载、 误导性陈述 或者重大遗 漏。</w:t>
            </w:r>
            <w:r>
              <w:rPr>
                <w:rFonts w:ascii="Times New Roman" w:hAnsi="Times New Roman" w:cs="Times New Roman" w:eastAsia="Times New Roman" w:hint="default"/>
                <w:sz w:val="18"/>
                <w:szCs w:val="18"/>
              </w:rPr>
              <w:t>2.</w:t>
            </w:r>
            <w:r>
              <w:rPr>
                <w:rFonts w:ascii="宋体" w:hAnsi="宋体" w:cs="宋体" w:eastAsia="宋体" w:hint="default"/>
                <w:sz w:val="18"/>
                <w:szCs w:val="18"/>
              </w:rPr>
              <w:t>如公司 本次公开发 行招股说明 书有虚假记 载、误导性陈 述或者重大 遗漏，致使投 资者在证券 交易中遭受 损失的，本人 将在该等违 法事实被中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468.075989pt;width:55.8pt;height:295.5pt;mso-position-horizontal-relative:page;mso-position-vertical-relative:page;z-index:-1226848" coordorigin="7353,9362" coordsize="1116,5910">
            <v:shape style="position:absolute;left:7353;top:9362;width:1116;height:5910" coordorigin="7353,9362" coordsize="1116,5910" path="m7353,15271l8469,15271,8469,9362,7353,9362,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1299"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国证监会认 定后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 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关于执行利 润分配的承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一）利润分配</w:t>
            </w:r>
            <w:r>
              <w:rPr>
                <w:rFonts w:ascii="宋体" w:hAnsi="宋体" w:cs="宋体" w:eastAsia="宋体" w:hint="default"/>
                <w:w w:val="99"/>
                <w:sz w:val="18"/>
                <w:szCs w:val="18"/>
              </w:rPr>
              <w:t> </w:t>
            </w:r>
            <w:r>
              <w:rPr>
                <w:rFonts w:ascii="宋体" w:hAnsi="宋体" w:cs="宋体" w:eastAsia="宋体" w:hint="default"/>
                <w:sz w:val="18"/>
                <w:szCs w:val="18"/>
              </w:rPr>
              <w:t>的原则：公司</w:t>
            </w:r>
            <w:r>
              <w:rPr>
                <w:rFonts w:ascii="宋体" w:hAnsi="宋体" w:cs="宋体" w:eastAsia="宋体" w:hint="default"/>
                <w:w w:val="99"/>
                <w:sz w:val="18"/>
                <w:szCs w:val="18"/>
              </w:rPr>
              <w:t> </w:t>
            </w:r>
            <w:r>
              <w:rPr>
                <w:rFonts w:ascii="宋体" w:hAnsi="宋体" w:cs="宋体" w:eastAsia="宋体" w:hint="default"/>
                <w:sz w:val="18"/>
                <w:szCs w:val="18"/>
              </w:rPr>
              <w:t>实施连续、稳</w:t>
            </w:r>
            <w:r>
              <w:rPr>
                <w:rFonts w:ascii="宋体" w:hAnsi="宋体" w:cs="宋体" w:eastAsia="宋体" w:hint="default"/>
                <w:w w:val="99"/>
                <w:sz w:val="18"/>
                <w:szCs w:val="18"/>
              </w:rPr>
              <w:t> </w:t>
            </w:r>
            <w:r>
              <w:rPr>
                <w:rFonts w:ascii="宋体" w:hAnsi="宋体" w:cs="宋体" w:eastAsia="宋体" w:hint="default"/>
                <w:sz w:val="18"/>
                <w:szCs w:val="18"/>
              </w:rPr>
              <w:t>定的利润分</w:t>
            </w:r>
            <w:r>
              <w:rPr>
                <w:rFonts w:ascii="宋体" w:hAnsi="宋体" w:cs="宋体" w:eastAsia="宋体" w:hint="default"/>
                <w:w w:val="99"/>
                <w:sz w:val="18"/>
                <w:szCs w:val="18"/>
              </w:rPr>
              <w:t> </w:t>
            </w:r>
            <w:r>
              <w:rPr>
                <w:rFonts w:ascii="宋体" w:hAnsi="宋体" w:cs="宋体" w:eastAsia="宋体" w:hint="default"/>
                <w:sz w:val="18"/>
                <w:szCs w:val="18"/>
              </w:rPr>
              <w:t>配政策，公司</w:t>
            </w:r>
            <w:r>
              <w:rPr>
                <w:rFonts w:ascii="宋体" w:hAnsi="宋体" w:cs="宋体" w:eastAsia="宋体" w:hint="default"/>
                <w:w w:val="99"/>
                <w:sz w:val="18"/>
                <w:szCs w:val="18"/>
              </w:rPr>
              <w:t> </w:t>
            </w:r>
            <w:r>
              <w:rPr>
                <w:rFonts w:ascii="宋体" w:hAnsi="宋体" w:cs="宋体" w:eastAsia="宋体" w:hint="default"/>
                <w:sz w:val="18"/>
                <w:szCs w:val="18"/>
              </w:rPr>
              <w:t>利润分配应</w:t>
            </w:r>
            <w:r>
              <w:rPr>
                <w:rFonts w:ascii="宋体" w:hAnsi="宋体" w:cs="宋体" w:eastAsia="宋体" w:hint="default"/>
                <w:w w:val="99"/>
                <w:sz w:val="18"/>
                <w:szCs w:val="18"/>
              </w:rPr>
              <w:t> </w:t>
            </w:r>
            <w:r>
              <w:rPr>
                <w:rFonts w:ascii="宋体" w:hAnsi="宋体" w:cs="宋体" w:eastAsia="宋体" w:hint="default"/>
                <w:sz w:val="18"/>
                <w:szCs w:val="18"/>
              </w:rPr>
              <w:t>重视对投资</w:t>
            </w:r>
            <w:r>
              <w:rPr>
                <w:rFonts w:ascii="宋体" w:hAnsi="宋体" w:cs="宋体" w:eastAsia="宋体" w:hint="default"/>
                <w:w w:val="99"/>
                <w:sz w:val="18"/>
                <w:szCs w:val="18"/>
              </w:rPr>
              <w:t> </w:t>
            </w:r>
            <w:r>
              <w:rPr>
                <w:rFonts w:ascii="宋体" w:hAnsi="宋体" w:cs="宋体" w:eastAsia="宋体" w:hint="default"/>
                <w:sz w:val="18"/>
                <w:szCs w:val="18"/>
              </w:rPr>
              <w:t>者的合理投</w:t>
            </w:r>
            <w:r>
              <w:rPr>
                <w:rFonts w:ascii="宋体" w:hAnsi="宋体" w:cs="宋体" w:eastAsia="宋体" w:hint="default"/>
                <w:w w:val="99"/>
                <w:sz w:val="18"/>
                <w:szCs w:val="18"/>
              </w:rPr>
              <w:t> </w:t>
            </w:r>
            <w:r>
              <w:rPr>
                <w:rFonts w:ascii="宋体" w:hAnsi="宋体" w:cs="宋体" w:eastAsia="宋体" w:hint="default"/>
                <w:sz w:val="18"/>
                <w:szCs w:val="18"/>
              </w:rPr>
              <w:t>资回报，并兼</w:t>
            </w:r>
            <w:r>
              <w:rPr>
                <w:rFonts w:ascii="宋体" w:hAnsi="宋体" w:cs="宋体" w:eastAsia="宋体" w:hint="default"/>
                <w:w w:val="99"/>
                <w:sz w:val="18"/>
                <w:szCs w:val="18"/>
              </w:rPr>
              <w:t> </w:t>
            </w:r>
            <w:r>
              <w:rPr>
                <w:rFonts w:ascii="宋体" w:hAnsi="宋体" w:cs="宋体" w:eastAsia="宋体" w:hint="default"/>
                <w:sz w:val="18"/>
                <w:szCs w:val="18"/>
              </w:rPr>
              <w:t>顾公司的可</w:t>
            </w:r>
            <w:r>
              <w:rPr>
                <w:rFonts w:ascii="宋体" w:hAnsi="宋体" w:cs="宋体" w:eastAsia="宋体" w:hint="default"/>
                <w:w w:val="99"/>
                <w:sz w:val="18"/>
                <w:szCs w:val="18"/>
              </w:rPr>
              <w:t> </w:t>
            </w:r>
            <w:r>
              <w:rPr>
                <w:rFonts w:ascii="宋体" w:hAnsi="宋体" w:cs="宋体" w:eastAsia="宋体" w:hint="default"/>
                <w:sz w:val="18"/>
                <w:szCs w:val="18"/>
              </w:rPr>
              <w:t>持续发展。在</w:t>
            </w:r>
            <w:r>
              <w:rPr>
                <w:rFonts w:ascii="宋体" w:hAnsi="宋体" w:cs="宋体" w:eastAsia="宋体" w:hint="default"/>
                <w:w w:val="99"/>
                <w:sz w:val="18"/>
                <w:szCs w:val="18"/>
              </w:rPr>
              <w:t> </w:t>
            </w:r>
            <w:r>
              <w:rPr>
                <w:rFonts w:ascii="宋体" w:hAnsi="宋体" w:cs="宋体" w:eastAsia="宋体" w:hint="default"/>
                <w:sz w:val="18"/>
                <w:szCs w:val="18"/>
              </w:rPr>
              <w:t>满足公司正</w:t>
            </w:r>
            <w:r>
              <w:rPr>
                <w:rFonts w:ascii="宋体" w:hAnsi="宋体" w:cs="宋体" w:eastAsia="宋体" w:hint="default"/>
                <w:w w:val="99"/>
                <w:sz w:val="18"/>
                <w:szCs w:val="18"/>
              </w:rPr>
              <w:t> </w:t>
            </w:r>
            <w:r>
              <w:rPr>
                <w:rFonts w:ascii="宋体" w:hAnsi="宋体" w:cs="宋体" w:eastAsia="宋体" w:hint="default"/>
                <w:sz w:val="18"/>
                <w:szCs w:val="18"/>
              </w:rPr>
              <w:t>常生产经营</w:t>
            </w:r>
            <w:r>
              <w:rPr>
                <w:rFonts w:ascii="宋体" w:hAnsi="宋体" w:cs="宋体" w:eastAsia="宋体" w:hint="default"/>
                <w:w w:val="99"/>
                <w:sz w:val="18"/>
                <w:szCs w:val="18"/>
              </w:rPr>
              <w:t> </w:t>
            </w:r>
            <w:r>
              <w:rPr>
                <w:rFonts w:ascii="宋体" w:hAnsi="宋体" w:cs="宋体" w:eastAsia="宋体" w:hint="default"/>
                <w:sz w:val="18"/>
                <w:szCs w:val="18"/>
              </w:rPr>
              <w:t>的资金需求</w:t>
            </w:r>
            <w:r>
              <w:rPr>
                <w:rFonts w:ascii="宋体" w:hAnsi="宋体" w:cs="宋体" w:eastAsia="宋体" w:hint="default"/>
                <w:w w:val="99"/>
                <w:sz w:val="18"/>
                <w:szCs w:val="18"/>
              </w:rPr>
              <w:t> </w:t>
            </w:r>
            <w:r>
              <w:rPr>
                <w:rFonts w:ascii="宋体" w:hAnsi="宋体" w:cs="宋体" w:eastAsia="宋体" w:hint="default"/>
                <w:sz w:val="18"/>
                <w:szCs w:val="18"/>
              </w:rPr>
              <w:t>情况下，如无</w:t>
            </w:r>
            <w:r>
              <w:rPr>
                <w:rFonts w:ascii="宋体" w:hAnsi="宋体" w:cs="宋体" w:eastAsia="宋体" w:hint="default"/>
                <w:w w:val="99"/>
                <w:sz w:val="18"/>
                <w:szCs w:val="18"/>
              </w:rPr>
              <w:t> </w:t>
            </w:r>
            <w:r>
              <w:rPr>
                <w:rFonts w:ascii="宋体" w:hAnsi="宋体" w:cs="宋体" w:eastAsia="宋体" w:hint="default"/>
                <w:sz w:val="18"/>
                <w:szCs w:val="18"/>
              </w:rPr>
              <w:t>重大投资计</w:t>
            </w:r>
            <w:r>
              <w:rPr>
                <w:rFonts w:ascii="宋体" w:hAnsi="宋体" w:cs="宋体" w:eastAsia="宋体" w:hint="default"/>
                <w:w w:val="99"/>
                <w:sz w:val="18"/>
                <w:szCs w:val="18"/>
              </w:rPr>
              <w:t> </w:t>
            </w:r>
            <w:r>
              <w:rPr>
                <w:rFonts w:ascii="宋体" w:hAnsi="宋体" w:cs="宋体" w:eastAsia="宋体" w:hint="default"/>
                <w:sz w:val="18"/>
                <w:szCs w:val="18"/>
              </w:rPr>
              <w:t>划或重大现</w:t>
            </w:r>
            <w:r>
              <w:rPr>
                <w:rFonts w:ascii="宋体" w:hAnsi="宋体" w:cs="宋体" w:eastAsia="宋体" w:hint="default"/>
                <w:w w:val="99"/>
                <w:sz w:val="18"/>
                <w:szCs w:val="18"/>
              </w:rPr>
              <w:t> </w:t>
            </w:r>
            <w:r>
              <w:rPr>
                <w:rFonts w:ascii="宋体" w:hAnsi="宋体" w:cs="宋体" w:eastAsia="宋体" w:hint="default"/>
                <w:sz w:val="18"/>
                <w:szCs w:val="18"/>
              </w:rPr>
              <w:t>金支出等事</w:t>
            </w:r>
            <w:r>
              <w:rPr>
                <w:rFonts w:ascii="宋体" w:hAnsi="宋体" w:cs="宋体" w:eastAsia="宋体" w:hint="default"/>
                <w:w w:val="99"/>
                <w:sz w:val="18"/>
                <w:szCs w:val="18"/>
              </w:rPr>
              <w:t> </w:t>
            </w:r>
            <w:r>
              <w:rPr>
                <w:rFonts w:ascii="宋体" w:hAnsi="宋体" w:cs="宋体" w:eastAsia="宋体" w:hint="default"/>
                <w:sz w:val="18"/>
                <w:szCs w:val="18"/>
              </w:rPr>
              <w:t>项发生，公司</w:t>
            </w:r>
            <w:r>
              <w:rPr>
                <w:rFonts w:ascii="宋体" w:hAnsi="宋体" w:cs="宋体" w:eastAsia="宋体" w:hint="default"/>
                <w:w w:val="99"/>
                <w:sz w:val="18"/>
                <w:szCs w:val="18"/>
              </w:rPr>
              <w:t> </w:t>
            </w:r>
            <w:r>
              <w:rPr>
                <w:rFonts w:ascii="宋体" w:hAnsi="宋体" w:cs="宋体" w:eastAsia="宋体" w:hint="default"/>
                <w:sz w:val="18"/>
                <w:szCs w:val="18"/>
              </w:rPr>
              <w:t>将积极采取</w:t>
            </w:r>
            <w:r>
              <w:rPr>
                <w:rFonts w:ascii="宋体" w:hAnsi="宋体" w:cs="宋体" w:eastAsia="宋体" w:hint="default"/>
                <w:w w:val="99"/>
                <w:sz w:val="18"/>
                <w:szCs w:val="18"/>
              </w:rPr>
              <w:t> </w:t>
            </w:r>
            <w:r>
              <w:rPr>
                <w:rFonts w:ascii="宋体" w:hAnsi="宋体" w:cs="宋体" w:eastAsia="宋体" w:hint="default"/>
                <w:sz w:val="18"/>
                <w:szCs w:val="18"/>
              </w:rPr>
              <w:t>现金方式分</w:t>
            </w:r>
            <w:r>
              <w:rPr>
                <w:rFonts w:ascii="宋体" w:hAnsi="宋体" w:cs="宋体" w:eastAsia="宋体" w:hint="default"/>
                <w:w w:val="99"/>
                <w:sz w:val="18"/>
                <w:szCs w:val="18"/>
              </w:rPr>
              <w:t> </w:t>
            </w:r>
            <w:r>
              <w:rPr>
                <w:rFonts w:ascii="宋体" w:hAnsi="宋体" w:cs="宋体" w:eastAsia="宋体" w:hint="default"/>
                <w:sz w:val="18"/>
                <w:szCs w:val="18"/>
              </w:rPr>
              <w:t>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宋体" w:hAnsi="宋体" w:cs="宋体" w:eastAsia="宋体" w:hint="default"/>
                <w:w w:val="99"/>
                <w:sz w:val="18"/>
                <w:szCs w:val="18"/>
              </w:rPr>
              <w:t> </w:t>
            </w:r>
            <w:r>
              <w:rPr>
                <w:rFonts w:ascii="宋体" w:hAnsi="宋体" w:cs="宋体" w:eastAsia="宋体" w:hint="default"/>
                <w:sz w:val="18"/>
                <w:szCs w:val="18"/>
              </w:rPr>
              <w:t>利润分配的</w:t>
            </w:r>
            <w:r>
              <w:rPr>
                <w:rFonts w:ascii="宋体" w:hAnsi="宋体" w:cs="宋体" w:eastAsia="宋体" w:hint="default"/>
                <w:w w:val="99"/>
                <w:sz w:val="18"/>
                <w:szCs w:val="18"/>
              </w:rPr>
              <w:t> </w:t>
            </w:r>
            <w:r>
              <w:rPr>
                <w:rFonts w:ascii="宋体" w:hAnsi="宋体" w:cs="宋体" w:eastAsia="宋体" w:hint="default"/>
                <w:sz w:val="18"/>
                <w:szCs w:val="18"/>
              </w:rPr>
              <w:t>方式：公司可</w:t>
            </w:r>
            <w:r>
              <w:rPr>
                <w:rFonts w:ascii="宋体" w:hAnsi="宋体" w:cs="宋体" w:eastAsia="宋体" w:hint="default"/>
                <w:w w:val="99"/>
                <w:sz w:val="18"/>
                <w:szCs w:val="18"/>
              </w:rPr>
              <w:t> </w:t>
            </w:r>
            <w:r>
              <w:rPr>
                <w:rFonts w:ascii="宋体" w:hAnsi="宋体" w:cs="宋体" w:eastAsia="宋体" w:hint="default"/>
                <w:sz w:val="18"/>
                <w:szCs w:val="18"/>
              </w:rPr>
              <w:t>以采用现金、</w:t>
            </w:r>
            <w:r>
              <w:rPr>
                <w:rFonts w:ascii="宋体" w:hAnsi="宋体" w:cs="宋体" w:eastAsia="宋体" w:hint="default"/>
                <w:w w:val="99"/>
                <w:sz w:val="18"/>
                <w:szCs w:val="18"/>
              </w:rPr>
              <w:t> </w:t>
            </w:r>
            <w:r>
              <w:rPr>
                <w:rFonts w:ascii="宋体" w:hAnsi="宋体" w:cs="宋体" w:eastAsia="宋体" w:hint="default"/>
                <w:sz w:val="18"/>
                <w:szCs w:val="18"/>
              </w:rPr>
              <w:t>股票、现金与</w:t>
            </w:r>
            <w:r>
              <w:rPr>
                <w:rFonts w:ascii="宋体" w:hAnsi="宋体" w:cs="宋体" w:eastAsia="宋体" w:hint="default"/>
                <w:w w:val="99"/>
                <w:sz w:val="18"/>
                <w:szCs w:val="18"/>
              </w:rPr>
              <w:t> </w:t>
            </w:r>
            <w:r>
              <w:rPr>
                <w:rFonts w:ascii="宋体" w:hAnsi="宋体" w:cs="宋体" w:eastAsia="宋体" w:hint="default"/>
                <w:sz w:val="18"/>
                <w:szCs w:val="18"/>
              </w:rPr>
              <w:t>股票相结合</w:t>
            </w:r>
            <w:r>
              <w:rPr>
                <w:rFonts w:ascii="宋体" w:hAnsi="宋体" w:cs="宋体" w:eastAsia="宋体" w:hint="default"/>
                <w:w w:val="99"/>
                <w:sz w:val="18"/>
                <w:szCs w:val="18"/>
              </w:rPr>
              <w:t> </w:t>
            </w:r>
            <w:r>
              <w:rPr>
                <w:rFonts w:ascii="宋体" w:hAnsi="宋体" w:cs="宋体" w:eastAsia="宋体" w:hint="default"/>
                <w:sz w:val="18"/>
                <w:szCs w:val="18"/>
              </w:rPr>
              <w:t>或者法律法</w:t>
            </w:r>
            <w:r>
              <w:rPr>
                <w:rFonts w:ascii="宋体" w:hAnsi="宋体" w:cs="宋体" w:eastAsia="宋体" w:hint="default"/>
                <w:w w:val="99"/>
                <w:sz w:val="18"/>
                <w:szCs w:val="18"/>
              </w:rPr>
              <w:t> </w:t>
            </w:r>
            <w:r>
              <w:rPr>
                <w:rFonts w:ascii="宋体" w:hAnsi="宋体" w:cs="宋体" w:eastAsia="宋体" w:hint="default"/>
                <w:sz w:val="18"/>
                <w:szCs w:val="18"/>
              </w:rPr>
              <w:t>规允许的其</w:t>
            </w:r>
            <w:r>
              <w:rPr>
                <w:rFonts w:ascii="宋体" w:hAnsi="宋体" w:cs="宋体" w:eastAsia="宋体" w:hint="default"/>
                <w:w w:val="99"/>
                <w:sz w:val="18"/>
                <w:szCs w:val="18"/>
              </w:rPr>
              <w:t> </w:t>
            </w:r>
            <w:r>
              <w:rPr>
                <w:rFonts w:ascii="宋体" w:hAnsi="宋体" w:cs="宋体" w:eastAsia="宋体" w:hint="default"/>
                <w:sz w:val="18"/>
                <w:szCs w:val="18"/>
              </w:rPr>
              <w:t>他方式分配</w:t>
            </w:r>
            <w:r>
              <w:rPr>
                <w:rFonts w:ascii="宋体" w:hAnsi="宋体" w:cs="宋体" w:eastAsia="宋体" w:hint="default"/>
                <w:w w:val="99"/>
                <w:sz w:val="18"/>
                <w:szCs w:val="18"/>
              </w:rPr>
              <w:t> </w:t>
            </w:r>
            <w:r>
              <w:rPr>
                <w:rFonts w:ascii="宋体" w:hAnsi="宋体" w:cs="宋体" w:eastAsia="宋体" w:hint="default"/>
                <w:sz w:val="18"/>
                <w:szCs w:val="18"/>
              </w:rPr>
              <w:t>利润。其中，</w:t>
            </w:r>
            <w:r>
              <w:rPr>
                <w:rFonts w:ascii="宋体" w:hAnsi="宋体" w:cs="宋体" w:eastAsia="宋体" w:hint="default"/>
                <w:w w:val="99"/>
                <w:sz w:val="18"/>
                <w:szCs w:val="18"/>
              </w:rPr>
              <w:t> </w:t>
            </w:r>
            <w:r>
              <w:rPr>
                <w:rFonts w:ascii="宋体" w:hAnsi="宋体" w:cs="宋体" w:eastAsia="宋体" w:hint="default"/>
                <w:sz w:val="18"/>
                <w:szCs w:val="18"/>
              </w:rPr>
              <w:t>在利润分配</w:t>
            </w:r>
            <w:r>
              <w:rPr>
                <w:rFonts w:ascii="宋体" w:hAnsi="宋体" w:cs="宋体" w:eastAsia="宋体" w:hint="default"/>
                <w:w w:val="99"/>
                <w:sz w:val="18"/>
                <w:szCs w:val="18"/>
              </w:rPr>
              <w:t> </w:t>
            </w:r>
            <w:r>
              <w:rPr>
                <w:rFonts w:ascii="宋体" w:hAnsi="宋体" w:cs="宋体" w:eastAsia="宋体" w:hint="default"/>
                <w:sz w:val="18"/>
                <w:szCs w:val="18"/>
              </w:rPr>
              <w:t>方式的分配</w:t>
            </w:r>
            <w:r>
              <w:rPr>
                <w:rFonts w:ascii="宋体" w:hAnsi="宋体" w:cs="宋体" w:eastAsia="宋体" w:hint="default"/>
                <w:w w:val="99"/>
                <w:sz w:val="18"/>
                <w:szCs w:val="18"/>
              </w:rPr>
              <w:t> </w:t>
            </w:r>
            <w:r>
              <w:rPr>
                <w:rFonts w:ascii="宋体" w:hAnsi="宋体" w:cs="宋体" w:eastAsia="宋体" w:hint="default"/>
                <w:sz w:val="18"/>
                <w:szCs w:val="18"/>
              </w:rPr>
              <w:t>顺序上现金</w:t>
            </w:r>
            <w:r>
              <w:rPr>
                <w:rFonts w:ascii="宋体" w:hAnsi="宋体" w:cs="宋体" w:eastAsia="宋体" w:hint="default"/>
                <w:w w:val="99"/>
                <w:sz w:val="18"/>
                <w:szCs w:val="18"/>
              </w:rPr>
              <w:t> </w:t>
            </w:r>
            <w:r>
              <w:rPr>
                <w:rFonts w:ascii="宋体" w:hAnsi="宋体" w:cs="宋体" w:eastAsia="宋体" w:hint="default"/>
                <w:sz w:val="18"/>
                <w:szCs w:val="18"/>
              </w:rPr>
              <w:t>分红优先于</w:t>
            </w:r>
            <w:r>
              <w:rPr>
                <w:rFonts w:ascii="宋体" w:hAnsi="宋体" w:cs="宋体" w:eastAsia="宋体" w:hint="default"/>
                <w:w w:val="99"/>
                <w:sz w:val="18"/>
                <w:szCs w:val="18"/>
              </w:rPr>
              <w:t> </w:t>
            </w:r>
            <w:r>
              <w:rPr>
                <w:rFonts w:ascii="宋体" w:hAnsi="宋体" w:cs="宋体" w:eastAsia="宋体" w:hint="default"/>
                <w:sz w:val="18"/>
                <w:szCs w:val="18"/>
              </w:rPr>
              <w:t>股票分配。具</w:t>
            </w:r>
            <w:r>
              <w:rPr>
                <w:rFonts w:ascii="宋体" w:hAnsi="宋体" w:cs="宋体" w:eastAsia="宋体" w:hint="default"/>
                <w:w w:val="99"/>
                <w:sz w:val="18"/>
                <w:szCs w:val="18"/>
              </w:rPr>
              <w:t> </w:t>
            </w:r>
            <w:r>
              <w:rPr>
                <w:rFonts w:ascii="宋体" w:hAnsi="宋体" w:cs="宋体" w:eastAsia="宋体" w:hint="default"/>
                <w:sz w:val="18"/>
                <w:szCs w:val="18"/>
              </w:rPr>
              <w:t>备现金分红</w:t>
            </w:r>
            <w:r>
              <w:rPr>
                <w:rFonts w:ascii="宋体" w:hAnsi="宋体" w:cs="宋体" w:eastAsia="宋体" w:hint="default"/>
                <w:w w:val="99"/>
                <w:sz w:val="18"/>
                <w:szCs w:val="18"/>
              </w:rPr>
              <w:t> </w:t>
            </w:r>
            <w:r>
              <w:rPr>
                <w:rFonts w:ascii="宋体" w:hAnsi="宋体" w:cs="宋体" w:eastAsia="宋体" w:hint="default"/>
                <w:sz w:val="18"/>
                <w:szCs w:val="18"/>
              </w:rPr>
              <w:t>条件的，公司</w:t>
            </w:r>
            <w:r>
              <w:rPr>
                <w:rFonts w:ascii="宋体" w:hAnsi="宋体" w:cs="宋体" w:eastAsia="宋体" w:hint="default"/>
                <w:w w:val="99"/>
                <w:sz w:val="18"/>
                <w:szCs w:val="18"/>
              </w:rPr>
              <w:t> </w:t>
            </w:r>
            <w:r>
              <w:rPr>
                <w:rFonts w:ascii="宋体" w:hAnsi="宋体" w:cs="宋体" w:eastAsia="宋体" w:hint="default"/>
                <w:sz w:val="18"/>
                <w:szCs w:val="18"/>
              </w:rPr>
              <w:t>应当优先采</w:t>
            </w:r>
            <w:r>
              <w:rPr>
                <w:rFonts w:ascii="宋体" w:hAnsi="宋体" w:cs="宋体" w:eastAsia="宋体" w:hint="default"/>
                <w:w w:val="99"/>
                <w:sz w:val="18"/>
                <w:szCs w:val="18"/>
              </w:rPr>
              <w:t> </w:t>
            </w:r>
            <w:r>
              <w:rPr>
                <w:rFonts w:ascii="宋体" w:hAnsi="宋体" w:cs="宋体" w:eastAsia="宋体" w:hint="default"/>
                <w:sz w:val="18"/>
                <w:szCs w:val="18"/>
              </w:rPr>
              <w:t>用现金分红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配，且每年以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配的利润应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不低于当年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公司实施现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金分红时须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同时满足下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列条件：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公司该年度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配利润（即公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司弥补亏损、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提取公积金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后所余的税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后利润）为正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值、且现金流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充裕，实施现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影响公司后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续持续经营；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审计机构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对公司的该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年度财务报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告出具标准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无保留意见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的审计报告。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三）公司应保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政策的连续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性与稳定性，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并综合考虑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所处行业特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点、发展阶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段、自身经营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模式、盈利水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平以及是否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支出安排等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因素，制定以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下差异化的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属成熟期且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80%;2</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z w:val="18"/>
                <w:szCs w:val="18"/>
              </w:rPr>
              <w:t>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属成熟期且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40%;3</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z w:val="18"/>
                <w:szCs w:val="18"/>
              </w:rPr>
              <w:t>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属成长期且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5"/>
              <w:jc w:val="left"/>
              <w:rPr>
                <w:rFonts w:ascii="宋体" w:hAnsi="宋体" w:cs="宋体" w:eastAsia="宋体" w:hint="default"/>
                <w:sz w:val="18"/>
                <w:szCs w:val="18"/>
              </w:rPr>
            </w:pPr>
            <w:r>
              <w:rPr>
                <w:rFonts w:ascii="宋体" w:hAnsi="宋体" w:cs="宋体" w:eastAsia="宋体" w:hint="default"/>
                <w:sz w:val="18"/>
                <w:szCs w:val="18"/>
              </w:rPr>
              <w:t>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段不易区分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但有重大资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的，可以按照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前项规定处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理。</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四）在符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条件情况下，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公司原则上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每年进行一</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可以根据公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司的盈利状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况及资金需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求状况提议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公司进行中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五）公司可以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根据年度的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盈利情况及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现金流状况，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在保证最低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例和公司股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本规模及股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权结构合理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的前提下，注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重股本扩张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与业绩增长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保持同步，在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确保足额现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金股利分配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的前提下，公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司可以另行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采取股票股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利分配的方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分配。</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不得超过累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计可分配利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润的范围，不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得损害公司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持续经营能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力。</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七）公司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每年利润分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配预案由公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司管理层、董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事会结合公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定、盈利情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况、资金需求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1226824"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和股东回报</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规划提出、拟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定，经董事会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审议通过后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会批准。董事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会、独立董事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和符合一定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条件的股东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可以向公司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股东征集其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上的投票权。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预案独立发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表意见并公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开披露。</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体方案时，应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当认真研究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和论证公司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时机、条件和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最低比例、调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整的条件及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其决策程序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要求等事宜，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当发表明确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意见。</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九）股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东大会对现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金分红具体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方案进行审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议时，应当通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过多种渠道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主动与股东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特别是中小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股东进行沟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通和交流（包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提供网络投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票表决、邀请</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中小股东参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会等</w:t>
            </w:r>
            <w:r>
              <w:rPr>
                <w:rFonts w:ascii="宋体" w:hAnsi="宋体" w:cs="宋体" w:eastAsia="宋体" w:hint="default"/>
                <w:spacing w:val="-92"/>
                <w:sz w:val="18"/>
                <w:szCs w:val="18"/>
              </w:rPr>
              <w:t>）</w:t>
            </w:r>
            <w:r>
              <w:rPr>
                <w:rFonts w:ascii="宋体" w:hAnsi="宋体" w:cs="宋体" w:eastAsia="宋体" w:hint="default"/>
                <w:sz w:val="18"/>
                <w:szCs w:val="18"/>
              </w:rPr>
              <w:t>，充分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听取中小股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东的意见和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诉求，并及时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答复中小股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东关心的问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题。分红预案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应由出席股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东或股东代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理人以所持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二分之一以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上的表决权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通过。</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司年度盈利，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管理层、董事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会未提出、拟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预案的，管理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层需就此向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详细的情况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说明，包括未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分红的原因、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未用于分红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的资金留存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公司的用途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和使用计划，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并由独立董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事对利润分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配预案发表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独立意见并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公开披露；董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过后提交股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现场或网络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投票的方式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审议批准，并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由董事会向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股东大会做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出情况说明。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十一）监事会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1226800"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应对董事会</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和管理层执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行公司利润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分配政策和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股东回报规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划的情况及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决策程序进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行监督，并应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对年度内盈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利但未提出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利润分配的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预案，就相关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政策、规划执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行情况发表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专项说明和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意见。</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公司应严格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按照有关规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定在定期报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告中披露利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润分配预案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和现金分红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政策执行情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况，说明是否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符合公司章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程的规定或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者股东大会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决议的要求，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分红标准和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比例是否明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确和清晰，相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关的决策程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序和机制是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否完备，独立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董事是否尽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职履责并发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挥了应有的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作用，中小股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东是否有充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分表达意见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和诉求的机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会，中小股东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的合法权益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是否得到充</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6"/>
      </w:tblGrid>
      <w:tr>
        <w:trPr>
          <w:trHeight w:val="315"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分维护等。对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策进行调整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或变更的，还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要详细说明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调整或变更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的条件和程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序是否合规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和透明等。若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利但未提出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案，应在年报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中详细说明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未分红的原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因、未用于分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红的资金留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存公司的用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途和使用计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划。</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十三）公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司应当严格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执行公司章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程确定的现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以及股东大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会审议</w:t>
            </w:r>
            <w:r>
              <w:rPr>
                <w:rFonts w:ascii="宋体" w:hAnsi="宋体" w:cs="宋体" w:eastAsia="宋体" w:hint="default"/>
                <w:spacing w:val="1"/>
                <w:sz w:val="18"/>
                <w:szCs w:val="18"/>
              </w:rPr>
              <w:t> </w:t>
            </w:r>
            <w:r>
              <w:rPr>
                <w:rFonts w:ascii="宋体" w:hAnsi="宋体" w:cs="宋体" w:eastAsia="宋体" w:hint="default"/>
                <w:sz w:val="18"/>
                <w:szCs w:val="18"/>
              </w:rPr>
              <w:t>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具体方案。公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司根据生产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经营情况、投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资规划和长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期发展的需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w:t>
            </w:r>
            <w:r>
              <w:rPr>
                <w:rFonts w:ascii="宋体" w:hAnsi="宋体" w:cs="宋体" w:eastAsia="宋体" w:hint="default"/>
                <w:spacing w:val="1"/>
                <w:sz w:val="18"/>
                <w:szCs w:val="18"/>
              </w:rPr>
              <w:t> </w:t>
            </w:r>
            <w:r>
              <w:rPr>
                <w:rFonts w:ascii="宋体" w:hAnsi="宋体" w:cs="宋体" w:eastAsia="宋体" w:hint="default"/>
                <w:sz w:val="18"/>
                <w:szCs w:val="18"/>
              </w:rPr>
              <w:t>或因外部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经营环境发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生重大变化，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确需调整利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和股东回报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规划的，调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整后的利润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分配政策不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得违反相关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551"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范性文件、公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11908"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司章程的有 关规定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有关 调整利润分 配政策的议 案，由独立董 事、监事会发 表意见，经公 司董事会审 议后提交公 司股东大会 批准，并经出 席股东大会 的股东所持 表决权的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以上通</w:t>
            </w:r>
            <w:r>
              <w:rPr>
                <w:rFonts w:ascii="宋体" w:hAnsi="宋体" w:cs="宋体" w:eastAsia="宋体" w:hint="default"/>
                <w:spacing w:val="1"/>
                <w:sz w:val="18"/>
                <w:szCs w:val="18"/>
              </w:rPr>
              <w:t> </w:t>
            </w:r>
            <w:r>
              <w:rPr>
                <w:rFonts w:ascii="宋体" w:hAnsi="宋体" w:cs="宋体" w:eastAsia="宋体" w:hint="default"/>
                <w:sz w:val="18"/>
                <w:szCs w:val="18"/>
              </w:rPr>
              <w:t>过。</w:t>
            </w:r>
            <w:r>
              <w:rPr>
                <w:rFonts w:ascii="宋体" w:hAnsi="宋体" w:cs="宋体" w:eastAsia="宋体" w:hint="default"/>
                <w:sz w:val="18"/>
                <w:szCs w:val="18"/>
              </w:rPr>
              <w:t> 公司同时应 当提供网络 投票方式以 方便中小股 东参与股东 大会表决。董 事会、</w:t>
            </w:r>
            <w:r>
              <w:rPr>
                <w:rFonts w:ascii="宋体" w:hAnsi="宋体" w:cs="宋体" w:eastAsia="宋体" w:hint="default"/>
                <w:spacing w:val="1"/>
                <w:sz w:val="18"/>
                <w:szCs w:val="18"/>
              </w:rPr>
              <w:t> </w:t>
            </w:r>
            <w:r>
              <w:rPr>
                <w:rFonts w:ascii="宋体" w:hAnsi="宋体" w:cs="宋体" w:eastAsia="宋体" w:hint="default"/>
                <w:sz w:val="18"/>
                <w:szCs w:val="18"/>
              </w:rPr>
              <w:t>独立</w:t>
            </w:r>
            <w:r>
              <w:rPr>
                <w:rFonts w:ascii="宋体" w:hAnsi="宋体" w:cs="宋体" w:eastAsia="宋体" w:hint="default"/>
                <w:sz w:val="18"/>
                <w:szCs w:val="18"/>
              </w:rPr>
              <w:t> 董事和符合 一定条件的 股东可以向 公司股东征 集其在股东 大会上的投 票权。</w:t>
            </w:r>
            <w:r>
              <w:rPr>
                <w:rFonts w:ascii="Times New Roman" w:hAnsi="Times New Roman" w:cs="Times New Roman" w:eastAsia="Times New Roman" w:hint="default"/>
                <w:sz w:val="18"/>
                <w:szCs w:val="18"/>
              </w:rPr>
              <w:t>(</w:t>
            </w:r>
            <w:r>
              <w:rPr>
                <w:rFonts w:ascii="宋体" w:hAnsi="宋体" w:cs="宋体" w:eastAsia="宋体" w:hint="default"/>
                <w:sz w:val="18"/>
                <w:szCs w:val="18"/>
              </w:rPr>
              <w:t>十四） 存在股东违 规占用公司 资金情况的， 公司应当扣 减该股东所 分配的</w:t>
            </w:r>
            <w:r>
              <w:rPr>
                <w:rFonts w:ascii="宋体" w:hAnsi="宋体" w:cs="宋体" w:eastAsia="宋体" w:hint="default"/>
                <w:spacing w:val="1"/>
                <w:sz w:val="18"/>
                <w:szCs w:val="18"/>
              </w:rPr>
              <w:t> </w:t>
            </w:r>
            <w:r>
              <w:rPr>
                <w:rFonts w:ascii="宋体" w:hAnsi="宋体" w:cs="宋体" w:eastAsia="宋体" w:hint="default"/>
                <w:sz w:val="18"/>
                <w:szCs w:val="18"/>
              </w:rPr>
              <w:t>现金</w:t>
            </w:r>
            <w:r>
              <w:rPr>
                <w:rFonts w:ascii="宋体" w:hAnsi="宋体" w:cs="宋体" w:eastAsia="宋体" w:hint="default"/>
                <w:sz w:val="18"/>
                <w:szCs w:val="18"/>
              </w:rPr>
              <w:t> 红利，以偿还 其占用的资 金。</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89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55.8pt;height:594.950pt;mso-position-horizontal-relative:char;mso-position-vertical-relative:line" coordorigin="0,0" coordsize="1116,11899">
                  <v:group style="position:absolute;left:0;top:0;width:1116;height:11899" coordorigin="0,0" coordsize="1116,11899">
                    <v:shape style="position:absolute;left:0;top:0;width:1116;height:11899" coordorigin="0,0" coordsize="1116,11899" path="m0,11899l1116,11899,1116,0,0,0,0,11899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填补被摊薄 即期回报的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为降低本次 公开发行摊 薄即期回报 </w:t>
            </w:r>
            <w:r>
              <w:rPr>
                <w:rFonts w:ascii="宋体" w:hAnsi="宋体" w:cs="宋体" w:eastAsia="宋体" w:hint="default"/>
                <w:spacing w:val="-2"/>
                <w:sz w:val="18"/>
                <w:szCs w:val="18"/>
              </w:rPr>
              <w:t>的影响，公司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将通过加大 互联网银行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7539"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类产品市场 为降低本次 公开发行摊 薄即期回报 的影响，公司 将通过加大 互联网银行 类产品市场 开拓力度，强 化募集资金 管理，加快募 投项目建设， 争取早日实 现项目预期 收益，强化投 资者回报机 制及权益保 护等综合措 施提高公司 盈利能力，增 厚未来收益， 以填补股东 被摊薄的即 期回报。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192"/>
              <w:jc w:val="both"/>
              <w:rPr>
                <w:rFonts w:ascii="宋体" w:hAnsi="宋体" w:cs="宋体" w:eastAsia="宋体" w:hint="default"/>
                <w:sz w:val="18"/>
                <w:szCs w:val="18"/>
              </w:rPr>
            </w:pPr>
            <w:r>
              <w:rPr>
                <w:rFonts w:ascii="宋体" w:hAnsi="宋体" w:cs="宋体" w:eastAsia="宋体" w:hint="default"/>
                <w:sz w:val="18"/>
                <w:szCs w:val="18"/>
              </w:rPr>
              <w:t>王安京</w:t>
            </w:r>
            <w:r>
              <w:rPr>
                <w:rFonts w:ascii="Times New Roman" w:hAnsi="Times New Roman" w:cs="Times New Roman" w:eastAsia="Times New Roman" w:hint="default"/>
                <w:sz w:val="18"/>
                <w:szCs w:val="18"/>
              </w:rPr>
              <w:t>;</w:t>
            </w:r>
            <w:r>
              <w:rPr>
                <w:rFonts w:ascii="宋体" w:hAnsi="宋体" w:cs="宋体" w:eastAsia="宋体" w:hint="default"/>
                <w:sz w:val="18"/>
                <w:szCs w:val="18"/>
              </w:rPr>
              <w:t>郑仁寰</w:t>
            </w:r>
            <w:r>
              <w:rPr>
                <w:rFonts w:ascii="Times New Roman" w:hAnsi="Times New Roman" w:cs="Times New Roman" w:eastAsia="Times New Roman" w:hint="default"/>
                <w:sz w:val="18"/>
                <w:szCs w:val="18"/>
              </w:rPr>
              <w:t>; </w:t>
            </w:r>
            <w:r>
              <w:rPr>
                <w:rFonts w:ascii="宋体" w:hAnsi="宋体" w:cs="宋体" w:eastAsia="宋体" w:hint="default"/>
                <w:sz w:val="18"/>
                <w:szCs w:val="18"/>
              </w:rPr>
              <w:t>陈露</w:t>
            </w:r>
            <w:r>
              <w:rPr>
                <w:rFonts w:ascii="Times New Roman" w:hAnsi="Times New Roman" w:cs="Times New Roman" w:eastAsia="Times New Roman" w:hint="default"/>
                <w:sz w:val="18"/>
                <w:szCs w:val="18"/>
              </w:rPr>
              <w:t>;</w:t>
            </w:r>
            <w:r>
              <w:rPr>
                <w:rFonts w:ascii="宋体" w:hAnsi="宋体" w:cs="宋体" w:eastAsia="宋体" w:hint="default"/>
                <w:sz w:val="18"/>
                <w:szCs w:val="18"/>
              </w:rPr>
              <w:t>李国庆</w:t>
            </w:r>
            <w:r>
              <w:rPr>
                <w:rFonts w:ascii="Times New Roman" w:hAnsi="Times New Roman" w:cs="Times New Roman" w:eastAsia="Times New Roman" w:hint="default"/>
                <w:sz w:val="18"/>
                <w:szCs w:val="18"/>
              </w:rPr>
              <w:t>;</w:t>
            </w:r>
            <w:r>
              <w:rPr>
                <w:rFonts w:ascii="宋体" w:hAnsi="宋体" w:cs="宋体" w:eastAsia="宋体" w:hint="default"/>
                <w:sz w:val="18"/>
                <w:szCs w:val="18"/>
              </w:rPr>
              <w:t>马 朝松</w:t>
            </w:r>
            <w:r>
              <w:rPr>
                <w:rFonts w:ascii="Times New Roman" w:hAnsi="Times New Roman" w:cs="Times New Roman" w:eastAsia="Times New Roman" w:hint="default"/>
                <w:sz w:val="18"/>
                <w:szCs w:val="18"/>
              </w:rPr>
              <w:t>;</w:t>
            </w:r>
            <w:r>
              <w:rPr>
                <w:rFonts w:ascii="宋体" w:hAnsi="宋体" w:cs="宋体" w:eastAsia="宋体" w:hint="default"/>
                <w:sz w:val="18"/>
                <w:szCs w:val="18"/>
              </w:rPr>
              <w:t>王方圆</w:t>
            </w:r>
            <w:r>
              <w:rPr>
                <w:rFonts w:ascii="Times New Roman" w:hAnsi="Times New Roman" w:cs="Times New Roman" w:eastAsia="Times New Roman" w:hint="default"/>
                <w:sz w:val="18"/>
                <w:szCs w:val="18"/>
              </w:rPr>
              <w:t>;</w:t>
            </w:r>
            <w:r>
              <w:rPr>
                <w:rFonts w:ascii="宋体" w:hAnsi="宋体" w:cs="宋体" w:eastAsia="宋体" w:hint="default"/>
                <w:sz w:val="18"/>
                <w:szCs w:val="18"/>
              </w:rPr>
              <w:t>王 缉志</w:t>
            </w:r>
            <w:r>
              <w:rPr>
                <w:rFonts w:ascii="Times New Roman" w:hAnsi="Times New Roman" w:cs="Times New Roman" w:eastAsia="Times New Roman" w:hint="default"/>
                <w:sz w:val="18"/>
                <w:szCs w:val="18"/>
              </w:rPr>
              <w:t>;</w:t>
            </w:r>
            <w:r>
              <w:rPr>
                <w:rFonts w:ascii="宋体" w:hAnsi="宋体" w:cs="宋体" w:eastAsia="宋体" w:hint="default"/>
                <w:sz w:val="18"/>
                <w:szCs w:val="18"/>
              </w:rPr>
              <w:t>杨栋锐</w:t>
            </w:r>
            <w:r>
              <w:rPr>
                <w:rFonts w:ascii="Times New Roman" w:hAnsi="Times New Roman" w:cs="Times New Roman" w:eastAsia="Times New Roman" w:hint="default"/>
                <w:sz w:val="18"/>
                <w:szCs w:val="18"/>
              </w:rPr>
              <w:t>;</w:t>
            </w:r>
            <w:r>
              <w:rPr>
                <w:rFonts w:ascii="宋体" w:hAnsi="宋体" w:cs="宋体" w:eastAsia="宋体" w:hint="default"/>
                <w:sz w:val="18"/>
                <w:szCs w:val="18"/>
              </w:rPr>
              <w:t>郑 晓武</w:t>
            </w:r>
            <w:r>
              <w:rPr>
                <w:rFonts w:ascii="Times New Roman" w:hAnsi="Times New Roman" w:cs="Times New Roman" w:eastAsia="Times New Roman" w:hint="default"/>
                <w:sz w:val="18"/>
                <w:szCs w:val="18"/>
              </w:rPr>
              <w:t>;</w:t>
            </w:r>
            <w:r>
              <w:rPr>
                <w:rFonts w:ascii="宋体" w:hAnsi="宋体" w:cs="宋体" w:eastAsia="宋体" w:hint="default"/>
                <w:sz w:val="18"/>
                <w:szCs w:val="18"/>
              </w:rPr>
              <w:t>周荣</w:t>
            </w:r>
            <w:r>
              <w:rPr>
                <w:rFonts w:ascii="Times New Roman" w:hAnsi="Times New Roman" w:cs="Times New Roman" w:eastAsia="Times New Roman" w:hint="default"/>
                <w:sz w:val="18"/>
                <w:szCs w:val="18"/>
              </w:rPr>
              <w:t>;</w:t>
            </w:r>
            <w:r>
              <w:rPr>
                <w:rFonts w:ascii="宋体" w:hAnsi="宋体" w:cs="宋体" w:eastAsia="宋体" w:hint="default"/>
                <w:sz w:val="18"/>
                <w:szCs w:val="18"/>
              </w:rPr>
              <w:t>周旭 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关于首次公 开发行股票 摊薄即期回 报采取填补 措施的承诺 函，公司董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人员承诺如 下：</w:t>
            </w:r>
            <w:r>
              <w:rPr>
                <w:rFonts w:ascii="Times New Roman" w:hAnsi="Times New Roman" w:cs="Times New Roman" w:eastAsia="Times New Roman" w:hint="default"/>
                <w:sz w:val="18"/>
                <w:szCs w:val="18"/>
              </w:rPr>
              <w:t>1</w:t>
            </w:r>
            <w:r>
              <w:rPr>
                <w:rFonts w:ascii="宋体" w:hAnsi="宋体" w:cs="宋体" w:eastAsia="宋体" w:hint="default"/>
                <w:sz w:val="18"/>
                <w:szCs w:val="18"/>
              </w:rPr>
              <w:t>、承诺 不无偿或以 不公平条件 向其他单位 或者个人输 </w:t>
            </w:r>
            <w:r>
              <w:rPr>
                <w:rFonts w:ascii="宋体" w:hAnsi="宋体" w:cs="宋体" w:eastAsia="宋体" w:hint="default"/>
                <w:spacing w:val="-2"/>
                <w:sz w:val="18"/>
                <w:szCs w:val="18"/>
              </w:rPr>
              <w:t>送利益，也不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采用其他方 式损害公司 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 诺对董事和 高级管理人 员的职务消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392.15pt;mso-position-horizontal-relative:page;mso-position-vertical-relative:page;z-index:-1226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1"/>
        <w:gridCol w:w="1409"/>
        <w:gridCol w:w="1128"/>
        <w:gridCol w:w="1126"/>
        <w:gridCol w:w="1126"/>
        <w:gridCol w:w="1121"/>
        <w:gridCol w:w="1109"/>
      </w:tblGrid>
      <w:tr>
        <w:trPr>
          <w:trHeight w:val="7852" w:hRule="exact"/>
        </w:trPr>
        <w:tc>
          <w:tcPr>
            <w:tcW w:w="2551"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费行为进行 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 诺不动用公 司资产从事 与其履行职 责无关的投 资、消费活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 由董事会或 薪酬委员会 制定的薪酬 制度与公司 填补回报措 施的执行情 况相挂钩。</w:t>
            </w:r>
            <w:r>
              <w:rPr>
                <w:rFonts w:ascii="Times New Roman" w:hAnsi="Times New Roman" w:cs="Times New Roman" w:eastAsia="Times New Roman" w:hint="default"/>
                <w:sz w:val="18"/>
                <w:szCs w:val="18"/>
              </w:rPr>
              <w:t>5 </w:t>
            </w:r>
            <w:r>
              <w:rPr>
                <w:rFonts w:ascii="宋体" w:hAnsi="宋体" w:cs="宋体" w:eastAsia="宋体" w:hint="default"/>
                <w:sz w:val="18"/>
                <w:szCs w:val="18"/>
              </w:rPr>
              <w:t>如公司未来 实施股权激 </w:t>
            </w:r>
            <w:r>
              <w:rPr>
                <w:rFonts w:ascii="宋体" w:hAnsi="宋体" w:cs="宋体" w:eastAsia="宋体" w:hint="default"/>
                <w:spacing w:val="-2"/>
                <w:sz w:val="18"/>
                <w:szCs w:val="18"/>
              </w:rPr>
              <w:t>励方案，承诺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未来股权激 励方案的行 权条件将与 公司填补回 报措施的执 行情况相挂 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84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55.8pt;height:392.15pt;mso-position-horizontal-relative:char;mso-position-vertical-relative:line" coordorigin="0,0" coordsize="1116,7843">
                  <v:group style="position:absolute;left:0;top:0;width:1116;height:7843" coordorigin="0,0" coordsize="1116,7843">
                    <v:shape style="position:absolute;left:0;top:0;width:1116;height:7843" coordorigin="0,0" coordsize="1116,7843" path="m0,7842l1116,7842,1116,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人王安京出 </w:t>
            </w:r>
            <w:r>
              <w:rPr>
                <w:rFonts w:ascii="宋体" w:hAnsi="宋体" w:cs="宋体" w:eastAsia="宋体" w:hint="default"/>
                <w:spacing w:val="-13"/>
                <w:w w:val="100"/>
                <w:sz w:val="18"/>
                <w:szCs w:val="18"/>
              </w:rPr>
              <w:t>具承诺：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科蓝</w:t>
            </w:r>
            <w:r>
              <w:rPr>
                <w:rFonts w:ascii="宋体" w:hAnsi="宋体" w:cs="宋体" w:eastAsia="宋体" w:hint="default"/>
                <w:sz w:val="18"/>
                <w:szCs w:val="18"/>
              </w:rPr>
              <w:t> 软件在本次 发行上市之 前未为员工 缴纳或未按 </w:t>
            </w:r>
            <w:r>
              <w:rPr>
                <w:rFonts w:ascii="宋体" w:hAnsi="宋体" w:cs="宋体" w:eastAsia="宋体" w:hint="default"/>
                <w:spacing w:val="-2"/>
                <w:sz w:val="18"/>
                <w:szCs w:val="18"/>
              </w:rPr>
              <w:t>时、足额缴纳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社会保险、住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房公积金而 被政府部门 </w:t>
            </w:r>
            <w:r>
              <w:rPr>
                <w:rFonts w:ascii="宋体" w:hAnsi="宋体" w:cs="宋体" w:eastAsia="宋体" w:hint="default"/>
                <w:spacing w:val="-2"/>
                <w:sz w:val="18"/>
                <w:szCs w:val="18"/>
              </w:rPr>
              <w:t>处以罚款、滞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纳金或被员 工要求承担 </w:t>
            </w:r>
            <w:r>
              <w:rPr>
                <w:rFonts w:ascii="宋体" w:hAnsi="宋体" w:cs="宋体" w:eastAsia="宋体" w:hint="default"/>
                <w:spacing w:val="-2"/>
                <w:sz w:val="18"/>
                <w:szCs w:val="18"/>
              </w:rPr>
              <w:t>经济补偿、赔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偿，或使科蓝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软件或其子 公司产生其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29"/>
        <w:gridCol w:w="1420"/>
        <w:gridCol w:w="1128"/>
        <w:gridCol w:w="1126"/>
        <w:gridCol w:w="1126"/>
        <w:gridCol w:w="1121"/>
        <w:gridCol w:w="1106"/>
      </w:tblGrid>
      <w:tr>
        <w:trPr>
          <w:trHeight w:val="161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他任何费用 </w:t>
            </w:r>
            <w:r>
              <w:rPr>
                <w:rFonts w:ascii="宋体" w:hAnsi="宋体" w:cs="宋体" w:eastAsia="宋体" w:hint="default"/>
                <w:spacing w:val="-2"/>
                <w:sz w:val="18"/>
                <w:szCs w:val="18"/>
              </w:rPr>
              <w:t>或支出的，由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本人承担相 应的经济赔 偿责任。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20" w:type="dxa"/>
            <w:tcBorders>
              <w:top w:val="single" w:sz="4" w:space="0" w:color="000000"/>
              <w:left w:val="single" w:sz="10"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20" w:type="dxa"/>
            <w:tcBorders>
              <w:top w:val="single" w:sz="4" w:space="0" w:color="000000"/>
              <w:left w:val="single" w:sz="10"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420"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如承诺超期未履行完毕的，应当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详细说明未完成履行的具体原 因及下一步的工作计划</w:t>
            </w:r>
          </w:p>
        </w:tc>
        <w:tc>
          <w:tcPr>
            <w:tcW w:w="7027"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27"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6"/>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5"/>
        </w:rPr>
        <w:t> </w:t>
      </w:r>
      <w:r>
        <w:rPr>
          <w:spacing w:val="25"/>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3"/>
          <w:szCs w:val="13"/>
        </w:rPr>
      </w:pPr>
    </w:p>
    <w:p>
      <w:pPr>
        <w:pStyle w:val="Heading4"/>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3"/>
        <w:ind w:right="0" w:firstLine="28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 </w:t>
      </w:r>
      <w:r>
        <w:rPr>
          <w:spacing w:val="-2"/>
        </w:rPr>
        <w:t>行，同时要求企业对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日至该准则施行日之间新增的政府补</w:t>
      </w:r>
      <w:r>
        <w:rPr>
          <w:spacing w:val="-57"/>
        </w:rPr>
        <w:t> </w:t>
      </w:r>
      <w:r>
        <w:rPr>
          <w:spacing w:val="-57"/>
        </w:rPr>
      </w:r>
      <w:r>
        <w:rPr>
          <w:spacing w:val="-2"/>
        </w:rPr>
        <w:t>助根据修订后的准则进行调整。本公司对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日至本准则实施</w:t>
      </w:r>
      <w:r>
        <w:rPr>
          <w:spacing w:val="-56"/>
        </w:rPr>
        <w:t> </w:t>
      </w:r>
      <w:r>
        <w:rPr>
          <w:spacing w:val="-56"/>
        </w:rPr>
      </w:r>
      <w:r>
        <w:rPr>
          <w:spacing w:val="-2"/>
        </w:rPr>
        <w:t>之日间新增的政府补助根据本准则进行调整。本次会计政策变更对公司本年及可比期间资产总额、负债总额、净资产及净利</w:t>
      </w:r>
      <w:r>
        <w:rPr>
          <w:spacing w:val="-66"/>
        </w:rPr>
        <w:t> </w:t>
      </w:r>
      <w:r>
        <w:rPr>
          <w:spacing w:val="-66"/>
        </w:rPr>
      </w:r>
      <w:r>
        <w:rPr/>
        <w:t>润无重大影响。</w:t>
      </w:r>
    </w:p>
    <w:p>
      <w:pPr>
        <w:pStyle w:val="BodyText"/>
        <w:spacing w:line="240" w:lineRule="auto" w:before="28"/>
        <w:ind w:left="441"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持有待售的非流动资产、处置组和终止经营》，该准则自</w:t>
      </w:r>
    </w:p>
    <w:p>
      <w:pPr>
        <w:pStyle w:val="BodyText"/>
        <w:spacing w:line="300" w:lineRule="auto" w:before="63"/>
        <w:ind w:right="14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日起施行。本公司根据该准则及财政部《关于修订印发一般企业财务报表格式的通知》（财会〔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w:t>
      </w:r>
      <w:r>
        <w:rPr>
          <w:spacing w:val="-3"/>
        </w:rPr>
        <w:t> </w:t>
      </w:r>
      <w:r>
        <w:rPr/>
        <w:t>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项目，并对净利润按经营持续性进行分类列报。本公司按照《企业会计准则第</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财务报表列报》等的相关规定，对可比期间的比较数据进行调整，本公司可比期间未发生此类业务，对比较数据无影</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响。</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叶金福、刘黎</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left="441" w:right="0" w:hanging="28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本年度，公司因非公开发行股票事项，聘请海通证券股份有限公司为保荐机构，期间共计支付保荐及承销费人民币</w:t>
      </w:r>
      <w:r>
        <w:rPr>
          <w:rFonts w:ascii="Times New Roman" w:hAnsi="Times New Roman" w:cs="Times New Roman" w:eastAsia="Times New Roman" w:hint="default"/>
          <w:spacing w:val="-1"/>
        </w:rPr>
        <w:t>2600</w:t>
      </w:r>
    </w:p>
    <w:p>
      <w:pPr>
        <w:pStyle w:val="BodyText"/>
        <w:spacing w:line="217" w:lineRule="exact"/>
        <w:ind w:right="0"/>
        <w:jc w:val="left"/>
      </w:pPr>
      <w:r>
        <w:rPr/>
        <w:t>万元（含税）</w:t>
      </w:r>
    </w:p>
    <w:p>
      <w:pPr>
        <w:pStyle w:val="BodyText"/>
        <w:spacing w:line="240" w:lineRule="auto" w:before="76"/>
        <w:ind w:left="441" w:right="0"/>
        <w:jc w:val="left"/>
      </w:pPr>
      <w:r>
        <w:rPr/>
        <w:t>本年度，公司因股权激励事项，聘请上海荣正投资咨询有限公司为独立财务顾问，期间共计支付顾问费用人民币</w:t>
      </w:r>
      <w:r>
        <w:rPr>
          <w:rFonts w:ascii="Times New Roman" w:hAnsi="Times New Roman" w:cs="Times New Roman" w:eastAsia="Times New Roman" w:hint="default"/>
        </w:rPr>
        <w:t>20</w:t>
      </w:r>
      <w:r>
        <w:rPr/>
        <w:t>万元</w:t>
      </w:r>
    </w:p>
    <w:p>
      <w:pPr>
        <w:pStyle w:val="BodyText"/>
        <w:spacing w:line="240" w:lineRule="auto" w:before="63"/>
        <w:ind w:right="0"/>
        <w:jc w:val="left"/>
      </w:pPr>
      <w:r>
        <w:rPr/>
        <w:t>（含税）</w:t>
      </w:r>
    </w:p>
    <w:p>
      <w:pPr>
        <w:spacing w:line="240" w:lineRule="auto" w:before="5"/>
        <w:rPr>
          <w:rFonts w:ascii="宋体" w:hAnsi="宋体" w:cs="宋体" w:eastAsia="宋体" w:hint="default"/>
          <w:sz w:val="19"/>
          <w:szCs w:val="19"/>
        </w:rPr>
      </w:pPr>
    </w:p>
    <w:p>
      <w:pPr>
        <w:pStyle w:val="Heading4"/>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十、破产重整相关事项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4"/>
        <w:spacing w:line="367" w:lineRule="exact"/>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32"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日，公司召开了第二届董事会第八次会议与第二届监事会第五次会议审议通过了《关于</w:t>
      </w:r>
      <w:r>
        <w:rPr>
          <w:rFonts w:ascii="Times New Roman" w:hAnsi="Times New Roman" w:cs="Times New Roman" w:eastAsia="Times New Roman" w:hint="default"/>
        </w:rPr>
        <w:t>&lt;</w:t>
      </w:r>
      <w:r>
        <w:rPr/>
        <w:t>北京科蓝软件系 统股份有限公司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北京科蓝软件系统股份有限公司</w:t>
      </w:r>
      <w:r>
        <w:rPr>
          <w:rFonts w:ascii="Times New Roman" w:hAnsi="Times New Roman" w:cs="Times New Roman" w:eastAsia="Times New Roman" w:hint="default"/>
        </w:rPr>
        <w:t>2017</w:t>
      </w:r>
      <w:r>
        <w:rPr/>
        <w:t>年 限制性股票激励计划实施考核管理办法</w:t>
      </w:r>
      <w:r>
        <w:rPr>
          <w:rFonts w:ascii="Times New Roman" w:hAnsi="Times New Roman" w:cs="Times New Roman" w:eastAsia="Times New Roman" w:hint="default"/>
        </w:rPr>
        <w:t>&gt;</w:t>
      </w:r>
      <w:r>
        <w:rPr/>
        <w:t>的议案》、《关于提请公司股东大会授权董事会办理</w:t>
      </w:r>
      <w:r>
        <w:rPr>
          <w:rFonts w:ascii="Times New Roman" w:hAnsi="Times New Roman" w:cs="Times New Roman" w:eastAsia="Times New Roman" w:hint="default"/>
        </w:rPr>
        <w:t>2017</w:t>
      </w:r>
      <w:r>
        <w:rPr/>
        <w:t>年限制性股票激励计划有 关事项的议案》。</w:t>
      </w:r>
    </w:p>
    <w:p>
      <w:pPr>
        <w:pStyle w:val="BodyText"/>
        <w:spacing w:line="300" w:lineRule="auto" w:before="31"/>
        <w:ind w:right="0" w:firstLine="288"/>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日，公司召开了</w:t>
      </w:r>
      <w:r>
        <w:rPr>
          <w:rFonts w:ascii="Times New Roman" w:hAnsi="Times New Roman" w:cs="Times New Roman" w:eastAsia="Times New Roman" w:hint="default"/>
          <w:spacing w:val="-1"/>
        </w:rPr>
        <w:t>2017</w:t>
      </w:r>
      <w:r>
        <w:rPr>
          <w:spacing w:val="-1"/>
        </w:rPr>
        <w:t>年第三次临时股东大会审议并通过了《关于</w:t>
      </w:r>
      <w:r>
        <w:rPr>
          <w:rFonts w:ascii="Times New Roman" w:hAnsi="Times New Roman" w:cs="Times New Roman" w:eastAsia="Times New Roman" w:hint="default"/>
          <w:spacing w:val="-1"/>
        </w:rPr>
        <w:t>&lt;</w:t>
      </w:r>
      <w:r>
        <w:rPr>
          <w:spacing w:val="-1"/>
        </w:rPr>
        <w:t>北京科蓝软件系统股份有限公司</w:t>
      </w:r>
      <w:r>
        <w:rPr>
          <w:rFonts w:ascii="Times New Roman" w:hAnsi="Times New Roman" w:cs="Times New Roman" w:eastAsia="Times New Roman" w:hint="default"/>
          <w:spacing w:val="-1"/>
        </w:rPr>
        <w:t>2017</w:t>
      </w:r>
      <w:r>
        <w:rPr>
          <w:spacing w:val="-1"/>
        </w:rPr>
        <w:t>年限</w:t>
      </w:r>
      <w:r>
        <w:rPr>
          <w:spacing w:val="-3"/>
        </w:rPr>
        <w:t> </w:t>
      </w:r>
      <w:r>
        <w:rPr/>
        <w:t>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北京科蓝软件系统股份有限公司</w:t>
      </w:r>
      <w:r>
        <w:rPr>
          <w:rFonts w:ascii="Times New Roman" w:hAnsi="Times New Roman" w:cs="Times New Roman" w:eastAsia="Times New Roman" w:hint="default"/>
        </w:rPr>
        <w:t>2017</w:t>
      </w:r>
      <w:r>
        <w:rPr/>
        <w:t>年限制性股票激励计划实施 考核管理办法</w:t>
      </w:r>
      <w:r>
        <w:rPr>
          <w:rFonts w:ascii="Times New Roman" w:hAnsi="Times New Roman" w:cs="Times New Roman" w:eastAsia="Times New Roman" w:hint="default"/>
        </w:rPr>
        <w:t>&gt;</w:t>
      </w:r>
      <w:r>
        <w:rPr/>
        <w:t>的议案》、《关于提请公司股东大会授权董事会办理</w:t>
      </w:r>
      <w:r>
        <w:rPr>
          <w:rFonts w:ascii="Times New Roman" w:hAnsi="Times New Roman" w:cs="Times New Roman" w:eastAsia="Times New Roman" w:hint="default"/>
        </w:rPr>
        <w:t>2017</w:t>
      </w:r>
      <w:r>
        <w:rPr/>
        <w:t>年限制性股票激励计划有关事项的议案》。</w:t>
      </w:r>
    </w:p>
    <w:p>
      <w:pPr>
        <w:pStyle w:val="BodyText"/>
        <w:spacing w:line="300" w:lineRule="auto" w:before="13"/>
        <w:ind w:right="152" w:firstLine="288"/>
        <w:jc w:val="both"/>
      </w:pPr>
      <w:r>
        <w:rPr>
          <w:spacing w:val="-1"/>
        </w:rPr>
        <w:t>根据公司</w:t>
      </w:r>
      <w:r>
        <w:rPr>
          <w:rFonts w:ascii="Times New Roman" w:hAnsi="Times New Roman" w:cs="Times New Roman" w:eastAsia="Times New Roman" w:hint="default"/>
          <w:spacing w:val="-1"/>
        </w:rPr>
        <w:t>2017</w:t>
      </w:r>
      <w:r>
        <w:rPr>
          <w:spacing w:val="-1"/>
        </w:rPr>
        <w:t>年第三次临时股东大会授权，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22</w:t>
      </w:r>
      <w:r>
        <w:rPr>
          <w:spacing w:val="-1"/>
        </w:rPr>
        <w:t>日，公司召开了第二届董事会第十次会议和第二届监事会第七</w:t>
      </w:r>
      <w:r>
        <w:rPr/>
        <w:t> 次会议审议通过了《关于向激励对象首次授予限制性股票的议案》。同意本次股权激励共授予</w:t>
      </w:r>
      <w:r>
        <w:rPr>
          <w:rFonts w:ascii="Times New Roman" w:hAnsi="Times New Roman" w:cs="Times New Roman" w:eastAsia="Times New Roman" w:hint="default"/>
        </w:rPr>
        <w:t>344</w:t>
      </w:r>
      <w:r>
        <w:rPr/>
        <w:t>人，限制性股票的授予价 格为每股</w:t>
      </w:r>
      <w:r>
        <w:rPr>
          <w:rFonts w:ascii="Times New Roman" w:hAnsi="Times New Roman" w:cs="Times New Roman" w:eastAsia="Times New Roman" w:hint="default"/>
        </w:rPr>
        <w:t>13.87</w:t>
      </w:r>
      <w:r>
        <w:rPr/>
        <w:t>元，授予的股票数量</w:t>
      </w:r>
      <w:r>
        <w:rPr>
          <w:rFonts w:ascii="Times New Roman" w:hAnsi="Times New Roman" w:cs="Times New Roman" w:eastAsia="Times New Roman" w:hint="default"/>
        </w:rPr>
        <w:t>420</w:t>
      </w:r>
      <w:r>
        <w:rPr/>
        <w:t>万股。</w:t>
      </w:r>
    </w:p>
    <w:p>
      <w:pPr>
        <w:pStyle w:val="BodyText"/>
        <w:spacing w:line="300" w:lineRule="auto" w:before="13"/>
        <w:ind w:right="171" w:firstLine="288"/>
        <w:jc w:val="left"/>
      </w:pPr>
      <w:r>
        <w:rPr/>
        <w:t>在确定授予日后的资金缴纳、股份登记过程中，有</w:t>
      </w:r>
      <w:r>
        <w:rPr>
          <w:rFonts w:ascii="Times New Roman" w:hAnsi="Times New Roman" w:cs="Times New Roman" w:eastAsia="Times New Roman" w:hint="default"/>
        </w:rPr>
        <w:t>62</w:t>
      </w:r>
      <w:r>
        <w:rPr/>
        <w:t>名激励对象因个人原因自动放弃认购其对应的限制性股票</w:t>
      </w:r>
      <w:r>
        <w:rPr>
          <w:rFonts w:ascii="Times New Roman" w:hAnsi="Times New Roman" w:cs="Times New Roman" w:eastAsia="Times New Roman" w:hint="default"/>
        </w:rPr>
        <w:t>167.81</w:t>
      </w:r>
      <w:r>
        <w:rPr/>
        <w:t>万 股，因而公司本次限制性股票实际授予对象为</w:t>
      </w:r>
      <w:r>
        <w:rPr>
          <w:rFonts w:ascii="Times New Roman" w:hAnsi="Times New Roman" w:cs="Times New Roman" w:eastAsia="Times New Roman" w:hint="default"/>
        </w:rPr>
        <w:t>282</w:t>
      </w:r>
      <w:r>
        <w:rPr/>
        <w:t>人，实际授予数量为</w:t>
      </w:r>
      <w:r>
        <w:rPr>
          <w:rFonts w:ascii="Times New Roman" w:hAnsi="Times New Roman" w:cs="Times New Roman" w:eastAsia="Times New Roman" w:hint="default"/>
        </w:rPr>
        <w:t>252.19</w:t>
      </w:r>
      <w:r>
        <w:rPr/>
        <w:t>万股。</w:t>
      </w:r>
    </w:p>
    <w:p>
      <w:pPr>
        <w:pStyle w:val="BodyText"/>
        <w:spacing w:line="300" w:lineRule="auto" w:before="13"/>
        <w:ind w:left="369" w:right="478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日，公司完成向</w:t>
      </w:r>
      <w:r>
        <w:rPr>
          <w:rFonts w:ascii="Times New Roman" w:hAnsi="Times New Roman" w:cs="Times New Roman" w:eastAsia="Times New Roman" w:hint="default"/>
        </w:rPr>
        <w:t>282</w:t>
      </w:r>
      <w:r>
        <w:rPr/>
        <w:t>人授予限制性股票的登记。 具体内容详见本公司在巨潮资讯网上刊登的公告。</w:t>
      </w:r>
    </w:p>
    <w:p>
      <w:pPr>
        <w:spacing w:line="240" w:lineRule="auto" w:before="13"/>
        <w:rPr>
          <w:rFonts w:ascii="宋体" w:hAnsi="宋体" w:cs="宋体" w:eastAsia="宋体" w:hint="default"/>
          <w:sz w:val="15"/>
          <w:szCs w:val="15"/>
        </w:rPr>
      </w:pPr>
    </w:p>
    <w:p>
      <w:pPr>
        <w:pStyle w:val="Heading4"/>
        <w:spacing w:line="240" w:lineRule="auto"/>
        <w:ind w:right="0"/>
        <w:jc w:val="left"/>
        <w:rPr>
          <w:b w:val="0"/>
          <w:bCs w:val="0"/>
        </w:rPr>
      </w:pPr>
      <w:r>
        <w:rPr/>
        <w:t>十五、重大关联交易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6"/>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after="0" w:line="3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713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10"/>
        <w:rPr>
          <w:rFonts w:ascii="宋体" w:hAnsi="宋体" w:cs="宋体" w:eastAsia="宋体" w:hint="default"/>
          <w:sz w:val="13"/>
          <w:szCs w:val="13"/>
        </w:rPr>
      </w:pPr>
    </w:p>
    <w:p>
      <w:pPr>
        <w:pStyle w:val="Heading4"/>
        <w:spacing w:line="240" w:lineRule="auto"/>
        <w:ind w:right="201"/>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20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713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6"/>
        <w:spacing w:line="240" w:lineRule="auto"/>
        <w:ind w:right="713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2"/>
        <w:rPr>
          <w:rFonts w:ascii="宋体" w:hAnsi="宋体" w:cs="宋体" w:eastAsia="宋体" w:hint="default"/>
          <w:sz w:val="16"/>
          <w:szCs w:val="16"/>
        </w:rPr>
      </w:pPr>
    </w:p>
    <w:p>
      <w:pPr>
        <w:pStyle w:val="Heading6"/>
        <w:spacing w:line="240" w:lineRule="auto"/>
        <w:ind w:right="713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5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1"/>
        <w:ind w:right="201" w:firstLine="420"/>
        <w:jc w:val="left"/>
      </w:pPr>
      <w:r>
        <w:rPr>
          <w:spacing w:val="5"/>
        </w:rPr>
        <w:t>（</w:t>
      </w:r>
      <w:r>
        <w:rPr>
          <w:rFonts w:ascii="Times New Roman" w:hAnsi="Times New Roman" w:cs="Times New Roman" w:eastAsia="Times New Roman" w:hint="default"/>
          <w:spacing w:val="5"/>
        </w:rPr>
        <w:t>1</w:t>
      </w:r>
      <w:r>
        <w:rPr>
          <w:spacing w:val="5"/>
        </w:rPr>
        <w:t>）本公司自</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w:t>
      </w:r>
      <w:r>
        <w:rPr>
          <w:spacing w:val="5"/>
        </w:rPr>
        <w:t>日至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31</w:t>
      </w:r>
      <w:r>
        <w:rPr>
          <w:spacing w:val="5"/>
        </w:rPr>
        <w:t>日租赁丰联广场</w:t>
      </w:r>
      <w:r>
        <w:rPr>
          <w:rFonts w:ascii="Times New Roman" w:hAnsi="Times New Roman" w:cs="Times New Roman" w:eastAsia="Times New Roman" w:hint="default"/>
          <w:spacing w:val="5"/>
        </w:rPr>
        <w:t>1601-03/1612</w:t>
      </w:r>
      <w:r>
        <w:rPr>
          <w:spacing w:val="5"/>
        </w:rPr>
        <w:t>单元，月租金</w:t>
      </w:r>
      <w:r>
        <w:rPr>
          <w:rFonts w:ascii="Times New Roman" w:hAnsi="Times New Roman" w:cs="Times New Roman" w:eastAsia="Times New Roman" w:hint="default"/>
          <w:spacing w:val="5"/>
        </w:rPr>
        <w:t>115,227.00</w:t>
      </w:r>
      <w:r>
        <w:rPr>
          <w:spacing w:val="5"/>
        </w:rPr>
        <w:t>元，物业费每月</w:t>
      </w:r>
      <w:r>
        <w:rPr>
          <w:spacing w:val="9"/>
        </w:rPr>
        <w:t> </w:t>
      </w:r>
      <w:r>
        <w:rPr>
          <w:rFonts w:ascii="Times New Roman" w:hAnsi="Times New Roman" w:cs="Times New Roman" w:eastAsia="Times New Roman" w:hint="default"/>
        </w:rPr>
        <w:t>21,855.60</w:t>
      </w:r>
      <w:r>
        <w:rPr/>
        <w:t>元。</w:t>
      </w:r>
    </w:p>
    <w:p>
      <w:pPr>
        <w:pStyle w:val="BodyText"/>
        <w:spacing w:line="300" w:lineRule="auto" w:before="13"/>
        <w:ind w:right="201" w:firstLine="420"/>
        <w:jc w:val="left"/>
      </w:pPr>
      <w:r>
        <w:rPr>
          <w:spacing w:val="6"/>
        </w:rPr>
        <w:t>（</w:t>
      </w:r>
      <w:r>
        <w:rPr>
          <w:rFonts w:ascii="Times New Roman" w:hAnsi="Times New Roman" w:cs="Times New Roman" w:eastAsia="Times New Roman" w:hint="default"/>
          <w:spacing w:val="6"/>
        </w:rPr>
        <w:t>2</w:t>
      </w:r>
      <w:r>
        <w:rPr>
          <w:spacing w:val="6"/>
        </w:rPr>
        <w:t>）本公司自</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1</w:t>
      </w:r>
      <w:r>
        <w:rPr>
          <w:spacing w:val="6"/>
        </w:rPr>
        <w:t>日至</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31</w:t>
      </w:r>
      <w:r>
        <w:rPr>
          <w:spacing w:val="6"/>
        </w:rPr>
        <w:t>日租赁中国人寿大厦</w:t>
      </w:r>
      <w:r>
        <w:rPr>
          <w:rFonts w:ascii="Times New Roman" w:hAnsi="Times New Roman" w:cs="Times New Roman" w:eastAsia="Times New Roman" w:hint="default"/>
          <w:spacing w:val="6"/>
        </w:rPr>
        <w:t>401-403</w:t>
      </w:r>
      <w:r>
        <w:rPr>
          <w:spacing w:val="6"/>
        </w:rPr>
        <w:t>单元，月租金</w:t>
      </w:r>
      <w:r>
        <w:rPr>
          <w:rFonts w:ascii="Times New Roman" w:hAnsi="Times New Roman" w:cs="Times New Roman" w:eastAsia="Times New Roman" w:hint="default"/>
          <w:spacing w:val="6"/>
        </w:rPr>
        <w:t>287,613.51</w:t>
      </w:r>
      <w:r>
        <w:rPr>
          <w:spacing w:val="6"/>
        </w:rPr>
        <w:t>元，物业费每月</w:t>
      </w:r>
      <w:r>
        <w:rPr>
          <w:spacing w:val="9"/>
        </w:rPr>
        <w:t> </w:t>
      </w:r>
      <w:r>
        <w:rPr>
          <w:rFonts w:ascii="Times New Roman" w:hAnsi="Times New Roman" w:cs="Times New Roman" w:eastAsia="Times New Roman" w:hint="default"/>
        </w:rPr>
        <w:t>40,422.74</w:t>
      </w:r>
      <w:r>
        <w:rPr/>
        <w:t>元。本公司自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日租赁中国人寿大厦</w:t>
      </w:r>
      <w:r>
        <w:rPr>
          <w:rFonts w:ascii="Times New Roman" w:hAnsi="Times New Roman" w:cs="Times New Roman" w:eastAsia="Times New Roman" w:hint="default"/>
        </w:rPr>
        <w:t>305-306</w:t>
      </w:r>
      <w:r>
        <w:rPr/>
        <w:t>单元，月租金</w:t>
      </w:r>
      <w:r>
        <w:rPr>
          <w:rFonts w:ascii="Times New Roman" w:hAnsi="Times New Roman" w:cs="Times New Roman" w:eastAsia="Times New Roman" w:hint="default"/>
        </w:rPr>
        <w:t>72,799.57</w:t>
      </w:r>
      <w:r>
        <w:rPr/>
        <w:t>元。</w:t>
      </w:r>
    </w:p>
    <w:p>
      <w:pPr>
        <w:pStyle w:val="BodyText"/>
        <w:spacing w:line="240" w:lineRule="auto" w:before="13"/>
        <w:ind w:left="573" w:right="0"/>
        <w:jc w:val="left"/>
      </w:pPr>
      <w:r>
        <w:rPr/>
        <w:t>（</w:t>
      </w:r>
      <w:r>
        <w:rPr>
          <w:rFonts w:ascii="Times New Roman" w:hAnsi="Times New Roman" w:cs="Times New Roman" w:eastAsia="Times New Roman" w:hint="default"/>
        </w:rPr>
        <w:t>3</w:t>
      </w: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日租赁朝阳区朝阳门外大街</w:t>
      </w:r>
      <w:r>
        <w:rPr>
          <w:rFonts w:ascii="Times New Roman" w:hAnsi="Times New Roman" w:cs="Times New Roman" w:eastAsia="Times New Roman" w:hint="default"/>
        </w:rPr>
        <w:t>22</w:t>
      </w:r>
      <w:r>
        <w:rPr/>
        <w:t>号泛利大厦</w:t>
      </w:r>
      <w:r>
        <w:rPr>
          <w:rFonts w:ascii="Times New Roman" w:hAnsi="Times New Roman" w:cs="Times New Roman" w:eastAsia="Times New Roman" w:hint="default"/>
        </w:rPr>
        <w:t>16</w:t>
      </w:r>
      <w:r>
        <w:rPr/>
        <w:t>层</w:t>
      </w:r>
      <w:r>
        <w:rPr>
          <w:rFonts w:ascii="Times New Roman" w:hAnsi="Times New Roman" w:cs="Times New Roman" w:eastAsia="Times New Roman" w:hint="default"/>
        </w:rPr>
        <w:t>1611</w:t>
      </w:r>
      <w:r>
        <w:rPr/>
        <w:t>单元，月租金</w:t>
      </w:r>
      <w:r>
        <w:rPr>
          <w:rFonts w:ascii="Times New Roman" w:hAnsi="Times New Roman" w:cs="Times New Roman" w:eastAsia="Times New Roman" w:hint="default"/>
        </w:rPr>
        <w:t>47,895</w:t>
      </w:r>
      <w:r>
        <w:rPr/>
        <w:t>元。</w:t>
      </w:r>
    </w:p>
    <w:p>
      <w:pPr>
        <w:pStyle w:val="BodyText"/>
        <w:spacing w:line="300" w:lineRule="auto" w:before="63"/>
        <w:ind w:right="201" w:firstLine="420"/>
        <w:jc w:val="left"/>
      </w:pPr>
      <w:r>
        <w:rPr>
          <w:spacing w:val="-2"/>
        </w:rPr>
        <w:t>（</w:t>
      </w:r>
      <w:r>
        <w:rPr>
          <w:rFonts w:ascii="Times New Roman" w:hAnsi="Times New Roman" w:cs="Times New Roman" w:eastAsia="Times New Roman" w:hint="default"/>
          <w:spacing w:val="-2"/>
        </w:rPr>
        <w:t>4</w:t>
      </w:r>
      <w:r>
        <w:rPr>
          <w:spacing w:val="-2"/>
        </w:rPr>
        <w:t>）本公司自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日租赁北京市朝阳区朝外大街</w:t>
      </w:r>
      <w:r>
        <w:rPr>
          <w:rFonts w:ascii="Times New Roman" w:hAnsi="Times New Roman" w:cs="Times New Roman" w:eastAsia="Times New Roman" w:hint="default"/>
          <w:spacing w:val="-2"/>
        </w:rPr>
        <w:t>18</w:t>
      </w:r>
      <w:r>
        <w:rPr>
          <w:spacing w:val="-2"/>
        </w:rPr>
        <w:t>号丰联广场大厦</w:t>
      </w:r>
      <w:r>
        <w:rPr>
          <w:rFonts w:ascii="Times New Roman" w:hAnsi="Times New Roman" w:cs="Times New Roman" w:eastAsia="Times New Roman" w:hint="default"/>
          <w:spacing w:val="-2"/>
        </w:rPr>
        <w:t>9</w:t>
      </w:r>
      <w:r>
        <w:rPr>
          <w:spacing w:val="-2"/>
        </w:rPr>
        <w:t>层</w:t>
      </w:r>
      <w:r>
        <w:rPr>
          <w:rFonts w:ascii="Times New Roman" w:hAnsi="Times New Roman" w:cs="Times New Roman" w:eastAsia="Times New Roman" w:hint="default"/>
          <w:spacing w:val="-2"/>
        </w:rPr>
        <w:t>914</w:t>
      </w:r>
      <w:r>
        <w:rPr>
          <w:spacing w:val="-2"/>
        </w:rPr>
        <w:t>单元，月租金</w:t>
      </w:r>
      <w:r>
        <w:rPr>
          <w:rFonts w:ascii="Times New Roman" w:hAnsi="Times New Roman" w:cs="Times New Roman" w:eastAsia="Times New Roman" w:hint="default"/>
          <w:spacing w:val="-2"/>
        </w:rPr>
        <w:t>46,400</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日租赁北京市朝阳区朝外大街</w:t>
      </w:r>
      <w:r>
        <w:rPr>
          <w:rFonts w:ascii="Times New Roman" w:hAnsi="Times New Roman" w:cs="Times New Roman" w:eastAsia="Times New Roman" w:hint="default"/>
        </w:rPr>
        <w:t>18</w:t>
      </w:r>
      <w:r>
        <w:rPr/>
        <w:t>号丰联广场大厦</w:t>
      </w:r>
      <w:r>
        <w:rPr>
          <w:rFonts w:ascii="Times New Roman" w:hAnsi="Times New Roman" w:cs="Times New Roman" w:eastAsia="Times New Roman" w:hint="default"/>
        </w:rPr>
        <w:t>9</w:t>
      </w:r>
      <w:r>
        <w:rPr/>
        <w:t>层</w:t>
      </w:r>
      <w:r>
        <w:rPr>
          <w:rFonts w:ascii="Times New Roman" w:hAnsi="Times New Roman" w:cs="Times New Roman" w:eastAsia="Times New Roman" w:hint="default"/>
        </w:rPr>
        <w:t>914</w:t>
      </w:r>
      <w:r>
        <w:rPr/>
        <w:t>单元，月租金</w:t>
      </w:r>
      <w:r>
        <w:rPr>
          <w:rFonts w:ascii="Times New Roman" w:hAnsi="Times New Roman" w:cs="Times New Roman" w:eastAsia="Times New Roman" w:hint="default"/>
        </w:rPr>
        <w:t>48,720</w:t>
      </w:r>
      <w:r>
        <w:rPr/>
        <w:t>元。</w:t>
      </w:r>
    </w:p>
    <w:p>
      <w:pPr>
        <w:pStyle w:val="BodyText"/>
        <w:spacing w:line="300" w:lineRule="auto" w:before="13"/>
        <w:ind w:right="201" w:firstLine="420"/>
        <w:jc w:val="left"/>
      </w:pPr>
      <w:r>
        <w:rPr>
          <w:spacing w:val="-1"/>
        </w:rPr>
        <w:t>（</w:t>
      </w:r>
      <w:r>
        <w:rPr>
          <w:rFonts w:ascii="Times New Roman" w:hAnsi="Times New Roman" w:cs="Times New Roman" w:eastAsia="Times New Roman" w:hint="default"/>
          <w:spacing w:val="-1"/>
        </w:rPr>
        <w:t>5</w:t>
      </w:r>
      <w:r>
        <w:rPr>
          <w:spacing w:val="-1"/>
        </w:rPr>
        <w:t>）本公司自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日租赁上海市浦东新区浦东南路</w:t>
      </w:r>
      <w:r>
        <w:rPr>
          <w:rFonts w:ascii="Times New Roman" w:hAnsi="Times New Roman" w:cs="Times New Roman" w:eastAsia="Times New Roman" w:hint="default"/>
          <w:spacing w:val="-1"/>
        </w:rPr>
        <w:t>256</w:t>
      </w:r>
      <w:r>
        <w:rPr>
          <w:spacing w:val="-1"/>
        </w:rPr>
        <w:t>号</w:t>
      </w:r>
      <w:r>
        <w:rPr>
          <w:rFonts w:ascii="Times New Roman" w:hAnsi="Times New Roman" w:cs="Times New Roman" w:eastAsia="Times New Roman" w:hint="default"/>
          <w:spacing w:val="-1"/>
        </w:rPr>
        <w:t>1802</w:t>
      </w:r>
      <w:r>
        <w:rPr>
          <w:spacing w:val="-1"/>
        </w:rPr>
        <w:t>室，月租金</w:t>
      </w:r>
      <w:r>
        <w:rPr>
          <w:rFonts w:ascii="Times New Roman" w:hAnsi="Times New Roman" w:cs="Times New Roman" w:eastAsia="Times New Roman" w:hint="default"/>
          <w:spacing w:val="-1"/>
        </w:rPr>
        <w:t>59.916.00</w:t>
      </w:r>
      <w:r>
        <w:rPr>
          <w:spacing w:val="-1"/>
        </w:rPr>
        <w:t>元；本公</w:t>
      </w:r>
      <w:r>
        <w:rPr/>
        <w:t> 司自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日租赁上海市淞虹路</w:t>
      </w:r>
      <w:r>
        <w:rPr>
          <w:rFonts w:ascii="Times New Roman" w:hAnsi="Times New Roman" w:cs="Times New Roman" w:eastAsia="Times New Roman" w:hint="default"/>
        </w:rPr>
        <w:t>207</w:t>
      </w:r>
      <w:r>
        <w:rPr/>
        <w:t>号明基商务广场</w:t>
      </w:r>
      <w:r>
        <w:rPr>
          <w:rFonts w:ascii="Times New Roman" w:hAnsi="Times New Roman" w:cs="Times New Roman" w:eastAsia="Times New Roman" w:hint="default"/>
        </w:rPr>
        <w:t>C</w:t>
      </w:r>
      <w:r>
        <w:rPr/>
        <w:t>楼</w:t>
      </w:r>
      <w:r>
        <w:rPr>
          <w:rFonts w:ascii="Times New Roman" w:hAnsi="Times New Roman" w:cs="Times New Roman" w:eastAsia="Times New Roman" w:hint="default"/>
        </w:rPr>
        <w:t>4</w:t>
      </w:r>
      <w:r>
        <w:rPr/>
        <w:t>楼</w:t>
      </w:r>
      <w:r>
        <w:rPr>
          <w:rFonts w:ascii="Times New Roman" w:hAnsi="Times New Roman" w:cs="Times New Roman" w:eastAsia="Times New Roman" w:hint="default"/>
        </w:rPr>
        <w:t>A</w:t>
      </w:r>
      <w:r>
        <w:rPr/>
        <w:t>单元，月租金</w:t>
      </w:r>
      <w:r>
        <w:rPr>
          <w:rFonts w:ascii="Times New Roman" w:hAnsi="Times New Roman" w:cs="Times New Roman" w:eastAsia="Times New Roman" w:hint="default"/>
        </w:rPr>
        <w:t>83,045.10</w:t>
      </w:r>
      <w:r>
        <w:rPr/>
        <w:t>元。</w:t>
      </w:r>
    </w:p>
    <w:p>
      <w:pPr>
        <w:pStyle w:val="BodyText"/>
        <w:spacing w:line="240" w:lineRule="auto" w:before="13"/>
        <w:ind w:left="57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）本公司自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日租赁成都市武侯区领事馆路</w:t>
      </w:r>
      <w:r>
        <w:rPr>
          <w:rFonts w:ascii="Times New Roman" w:hAnsi="Times New Roman" w:cs="Times New Roman" w:eastAsia="Times New Roman" w:hint="default"/>
        </w:rPr>
        <w:t>7</w:t>
      </w:r>
      <w:r>
        <w:rPr/>
        <w:t>号</w:t>
      </w:r>
      <w:r>
        <w:rPr>
          <w:spacing w:val="32"/>
        </w:rPr>
        <w:t> </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2</w:t>
      </w:r>
      <w:r>
        <w:rPr/>
        <w:t>单元</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507</w:t>
      </w:r>
      <w:r>
        <w:rPr/>
        <w:t>号，月租金</w:t>
      </w:r>
      <w:r>
        <w:rPr>
          <w:rFonts w:ascii="Times New Roman" w:hAnsi="Times New Roman" w:cs="Times New Roman" w:eastAsia="Times New Roman" w:hint="default"/>
        </w:rPr>
        <w:t>23,069.2</w:t>
      </w:r>
    </w:p>
    <w:p>
      <w:pPr>
        <w:pStyle w:val="BodyText"/>
        <w:spacing w:line="240" w:lineRule="auto" w:before="63"/>
        <w:ind w:right="7134"/>
        <w:jc w:val="left"/>
      </w:pPr>
      <w:r>
        <w:rPr/>
        <w:t>元。</w:t>
      </w:r>
    </w:p>
    <w:p>
      <w:pPr>
        <w:pStyle w:val="BodyText"/>
        <w:spacing w:line="240" w:lineRule="auto" w:before="76"/>
        <w:ind w:left="57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w:t>
      </w:r>
      <w:r>
        <w:rPr>
          <w:spacing w:val="-61"/>
        </w:rPr>
        <w:t> </w:t>
      </w:r>
      <w:r>
        <w:rPr/>
        <w:t>深圳科蓝金信自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日租赁深圳市南山区科技南十二路</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20</w:t>
      </w:r>
      <w:r>
        <w:rPr/>
        <w:t>天免租期，自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p>
    <w:p>
      <w:pPr>
        <w:pStyle w:val="BodyText"/>
        <w:spacing w:line="300" w:lineRule="auto" w:before="63"/>
        <w:ind w:right="201"/>
        <w:jc w:val="left"/>
      </w:pPr>
      <w:r>
        <w:rPr>
          <w:spacing w:val="-4"/>
        </w:rPr>
        <w:t>月</w:t>
      </w:r>
      <w:r>
        <w:rPr>
          <w:rFonts w:ascii="Times New Roman" w:hAnsi="Times New Roman" w:cs="Times New Roman" w:eastAsia="Times New Roman" w:hint="default"/>
          <w:spacing w:val="-4"/>
        </w:rPr>
        <w:t>25</w:t>
      </w:r>
      <w:r>
        <w:rPr>
          <w:spacing w:val="-4"/>
        </w:rPr>
        <w:t>日起至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4</w:t>
      </w:r>
      <w:r>
        <w:rPr>
          <w:spacing w:val="-4"/>
        </w:rPr>
        <w:t>日，每天的租金</w:t>
      </w:r>
      <w:r>
        <w:rPr>
          <w:rFonts w:ascii="Times New Roman" w:hAnsi="Times New Roman" w:cs="Times New Roman" w:eastAsia="Times New Roman" w:hint="default"/>
          <w:spacing w:val="-4"/>
        </w:rPr>
        <w:t>2430</w:t>
      </w:r>
      <w:r>
        <w:rPr>
          <w:spacing w:val="-4"/>
        </w:rPr>
        <w:t>元，自</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5</w:t>
      </w:r>
      <w:r>
        <w:rPr>
          <w:spacing w:val="-4"/>
        </w:rPr>
        <w:t>日至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4</w:t>
      </w:r>
      <w:r>
        <w:rPr>
          <w:spacing w:val="-4"/>
        </w:rPr>
        <w:t>日，月租金</w:t>
      </w:r>
      <w:r>
        <w:rPr>
          <w:rFonts w:ascii="Times New Roman" w:hAnsi="Times New Roman" w:cs="Times New Roman" w:eastAsia="Times New Roman" w:hint="default"/>
          <w:spacing w:val="-4"/>
        </w:rPr>
        <w:t>72,900.00</w:t>
      </w:r>
      <w:r>
        <w:rPr>
          <w:spacing w:val="-4"/>
        </w:rPr>
        <w:t>元，自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5</w:t>
      </w:r>
      <w:r>
        <w:rPr>
          <w:spacing w:val="-4"/>
        </w:rPr>
        <w:t>日至</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日，月租金</w:t>
      </w:r>
      <w:r>
        <w:rPr>
          <w:rFonts w:ascii="Times New Roman" w:hAnsi="Times New Roman" w:cs="Times New Roman" w:eastAsia="Times New Roman" w:hint="default"/>
        </w:rPr>
        <w:t>77,274.00</w:t>
      </w:r>
      <w:r>
        <w:rPr/>
        <w:t>元，自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日，月租金</w:t>
      </w:r>
      <w:r>
        <w:rPr>
          <w:rFonts w:ascii="Times New Roman" w:hAnsi="Times New Roman" w:cs="Times New Roman" w:eastAsia="Times New Roman" w:hint="default"/>
        </w:rPr>
        <w:t>82,134.00</w:t>
      </w:r>
      <w:r>
        <w:rPr/>
        <w:t>元。</w:t>
      </w:r>
    </w:p>
    <w:p>
      <w:pPr>
        <w:pStyle w:val="BodyText"/>
        <w:spacing w:line="240" w:lineRule="auto" w:before="13"/>
        <w:ind w:left="573" w:right="0"/>
        <w:jc w:val="left"/>
      </w:pPr>
      <w:r>
        <w:rPr>
          <w:rFonts w:ascii="Times New Roman" w:hAnsi="Times New Roman" w:cs="Times New Roman" w:eastAsia="Times New Roman" w:hint="default"/>
        </w:rPr>
        <w:t>(8)</w:t>
      </w: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日租赁南京市建邺区富春江东街</w:t>
      </w:r>
      <w:r>
        <w:rPr>
          <w:rFonts w:ascii="Times New Roman" w:hAnsi="Times New Roman" w:cs="Times New Roman" w:eastAsia="Times New Roman" w:hint="default"/>
        </w:rPr>
        <w:t>69</w:t>
      </w:r>
      <w:r>
        <w:rPr/>
        <w:t>号方中大厦</w:t>
      </w:r>
      <w:r>
        <w:rPr>
          <w:rFonts w:ascii="Times New Roman" w:hAnsi="Times New Roman" w:cs="Times New Roman" w:eastAsia="Times New Roman" w:hint="default"/>
        </w:rPr>
        <w:t>8</w:t>
      </w:r>
      <w:r>
        <w:rPr/>
        <w:t>楼南，半年租金</w:t>
      </w:r>
      <w:r>
        <w:rPr>
          <w:rFonts w:ascii="Times New Roman" w:hAnsi="Times New Roman" w:cs="Times New Roman" w:eastAsia="Times New Roman" w:hint="default"/>
        </w:rPr>
        <w:t>216,372.00</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201"/>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7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201"/>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6"/>
        <w:spacing w:line="335" w:lineRule="exact"/>
        <w:ind w:right="675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16"/>
          <w:szCs w:val="16"/>
        </w:rPr>
      </w:pPr>
    </w:p>
    <w:p>
      <w:pPr>
        <w:pStyle w:val="Heading6"/>
        <w:spacing w:line="240" w:lineRule="auto"/>
        <w:ind w:right="17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4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40"/>
          <w:cols w:num="2" w:equalWidth="0">
            <w:col w:w="1953" w:space="6787"/>
            <w:col w:w="125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76"/>
        <w:jc w:val="left"/>
      </w:pPr>
      <w:r>
        <w:rPr/>
        <w:t>单项金额重大或安全性较低、流动性较差、不保本的高风险委托理财具体情况</w:t>
      </w:r>
    </w:p>
    <w:p>
      <w:pPr>
        <w:pStyle w:val="BodyText"/>
        <w:spacing w:line="340" w:lineRule="auto" w:before="115"/>
        <w:ind w:right="4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6"/>
        <w:spacing w:line="240" w:lineRule="auto"/>
        <w:ind w:right="675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2"/>
        <w:rPr>
          <w:rFonts w:ascii="宋体" w:hAnsi="宋体" w:cs="宋体" w:eastAsia="宋体" w:hint="default"/>
          <w:sz w:val="16"/>
          <w:szCs w:val="16"/>
        </w:rPr>
      </w:pPr>
    </w:p>
    <w:p>
      <w:pPr>
        <w:pStyle w:val="Heading6"/>
        <w:spacing w:line="240" w:lineRule="auto"/>
        <w:ind w:right="675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3"/>
          <w:szCs w:val="13"/>
        </w:rPr>
      </w:pPr>
    </w:p>
    <w:p>
      <w:pPr>
        <w:pStyle w:val="Heading4"/>
        <w:spacing w:line="240" w:lineRule="auto"/>
        <w:ind w:right="6754"/>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675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76" w:firstLine="288"/>
        <w:jc w:val="left"/>
      </w:pPr>
      <w:r>
        <w:rPr>
          <w:spacing w:val="-1"/>
        </w:rPr>
        <w:t>公司积极履行企业应尽的义务，承担社会责任。公司在不断为股东创造价值的同时，也积极承担对职工、客户、社会等</w:t>
      </w:r>
      <w:r>
        <w:rPr/>
        <w:t> 其他利益相关者的责任。</w:t>
      </w:r>
    </w:p>
    <w:p>
      <w:pPr>
        <w:pStyle w:val="BodyText"/>
        <w:spacing w:line="316" w:lineRule="auto" w:before="17"/>
        <w:ind w:right="94" w:firstLine="288"/>
        <w:jc w:val="left"/>
      </w:pPr>
      <w:r>
        <w:rPr/>
        <w:t>公司严格按照《公司法》、《深圳证券交易所创业板股票上市规则》、《上市公司信息披露管理办法》等相关法律法规 </w:t>
      </w:r>
      <w:r>
        <w:rPr>
          <w:spacing w:val="-2"/>
        </w:rPr>
        <w:t>的要求，及时、准确、真实、完整地进行信息披露，通过网上业绩说明会、投资者电话、传真、电子邮箱和投资者关系互动</w:t>
      </w:r>
      <w:r>
        <w:rPr>
          <w:spacing w:val="-64"/>
        </w:rPr>
        <w:t> </w:t>
      </w:r>
      <w:r>
        <w:rPr>
          <w:spacing w:val="-64"/>
        </w:rPr>
      </w:r>
      <w:r>
        <w:rPr/>
        <w:t>平台、接待投资者现场调研等多种方式与投资者进行沟通交流，建立良好的互动平台。公司非常重视对投资者的合理回报， </w:t>
      </w:r>
      <w:r>
        <w:rPr>
          <w:spacing w:val="-2"/>
        </w:rPr>
        <w:t>制定了相对稳定的利润分配政策和分红方案以回报股东。报告期内，公司无大股东及关联方占用公司资金情形，亦不存在将</w:t>
      </w:r>
      <w:r>
        <w:rPr>
          <w:spacing w:val="-63"/>
        </w:rPr>
        <w:t> </w:t>
      </w:r>
      <w:r>
        <w:rPr>
          <w:spacing w:val="-63"/>
        </w:rPr>
      </w:r>
      <w:r>
        <w:rPr/>
        <w:t>资金直接或间接地提供给大股东及关联方使用的各种情形，公司无任何形式的对外担保事项。</w:t>
      </w:r>
    </w:p>
    <w:p>
      <w:pPr>
        <w:pStyle w:val="BodyText"/>
        <w:spacing w:line="316" w:lineRule="auto" w:before="18"/>
        <w:ind w:right="176" w:firstLine="288"/>
        <w:jc w:val="left"/>
      </w:pPr>
      <w:r>
        <w:rPr>
          <w:spacing w:val="-1"/>
        </w:rPr>
        <w:t>公司一直坚持以人为本的人才理念，实施企业人才战略，严格贯彻执行《劳动合同法》、《社会保险法》等各项法律法</w:t>
      </w:r>
      <w:r>
        <w:rPr/>
        <w:t> </w:t>
      </w:r>
      <w:r>
        <w:rPr>
          <w:spacing w:val="-2"/>
        </w:rPr>
        <w:t>规，尊重和保护员工权益，不断完善具有吸引力和竞争性的福利体系；通过知识技能的理论培训及实践操作技能培训等方式</w:t>
      </w:r>
    </w:p>
    <w:p>
      <w:pPr>
        <w:spacing w:after="0" w:line="316" w:lineRule="auto"/>
        <w:jc w:val="left"/>
        <w:sectPr>
          <w:type w:val="continuous"/>
          <w:pgSz w:w="11910" w:h="16840"/>
          <w:pgMar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使员工得到切实的提高和发展，维护员工权益。致力于培育员工的认同感和归属感，实现员工与企业共同成长，努力为员工</w:t>
      </w:r>
      <w:r>
        <w:rPr>
          <w:spacing w:val="-64"/>
        </w:rPr>
        <w:t> </w:t>
      </w:r>
      <w:r>
        <w:rPr>
          <w:spacing w:val="-64"/>
        </w:rPr>
      </w:r>
      <w:r>
        <w:rPr/>
        <w:t>提供更好的工作环境及更多的人文关怀。</w:t>
      </w:r>
    </w:p>
    <w:p>
      <w:pPr>
        <w:spacing w:line="240" w:lineRule="auto" w:before="7"/>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4734"/>
        <w:jc w:val="left"/>
      </w:pPr>
      <w:r>
        <w:rPr/>
        <w:t>上市公司及其子公司是否属于环境保护部门公布的重点排污单位 否</w:t>
      </w:r>
    </w:p>
    <w:p>
      <w:pPr>
        <w:pStyle w:val="BodyText"/>
        <w:spacing w:line="240" w:lineRule="auto" w:before="25"/>
        <w:ind w:right="0"/>
        <w:jc w:val="left"/>
      </w:pPr>
      <w:r>
        <w:rPr/>
        <w:t>公司是信息科技类企业，无生产车间，不会对环境造成直接影响。</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3"/>
          <w:pgSz w:w="11910" w:h="16840"/>
          <w:pgMar w:footer="980" w:header="745" w:top="1060" w:bottom="1160" w:left="980" w:right="980"/>
          <w:pgNumType w:start="7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0"/>
        <w:jc w:val="left"/>
        <w:rPr>
          <w:b w:val="0"/>
          <w:bCs w:val="0"/>
        </w:rPr>
      </w:pPr>
      <w:bookmarkStart w:name="_TOC_250006" w:id="6"/>
      <w:r>
        <w:rPr/>
        <w:t>第六节 </w:t>
      </w:r>
      <w:r>
        <w:rPr>
          <w:spacing w:val="11"/>
        </w:rPr>
        <w:t> </w:t>
      </w:r>
      <w:r>
        <w:rPr/>
        <w:t>股份变动及股东情况</w:t>
      </w:r>
      <w:bookmarkEnd w:id="6"/>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98,566,71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2,521,900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2,521,900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75.47%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98,566,71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2,521,900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2,521,900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75.47%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57.88%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57,047,96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56.43%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42.12%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2,521,900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2,521,900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43.57%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98,566,71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35,381,90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133,948,6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40" w:lineRule="auto" w:before="115"/>
        <w:ind w:left="441" w:right="21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根据中国证券监督管理委员会于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日出具的《关于核准北京科蓝软件系统股份有限公司首次公开发行股票的</w:t>
      </w:r>
    </w:p>
    <w:p>
      <w:pPr>
        <w:pStyle w:val="BodyText"/>
        <w:spacing w:line="228" w:lineRule="exact"/>
        <w:ind w:right="0"/>
        <w:jc w:val="left"/>
      </w:pPr>
      <w:r>
        <w:rPr/>
        <w:t>批复》（证监许可</w:t>
      </w:r>
      <w:r>
        <w:rPr>
          <w:rFonts w:ascii="Times New Roman" w:hAnsi="Times New Roman" w:cs="Times New Roman" w:eastAsia="Times New Roman" w:hint="default"/>
        </w:rPr>
        <w:t>[2017]690</w:t>
      </w:r>
      <w:r>
        <w:rPr/>
        <w:t>号），公司获准向社会公开发行人民币普通股</w:t>
      </w:r>
      <w:r>
        <w:rPr>
          <w:rFonts w:ascii="Times New Roman" w:hAnsi="Times New Roman" w:cs="Times New Roman" w:eastAsia="Times New Roman" w:hint="default"/>
        </w:rPr>
        <w:t>3,286</w:t>
      </w:r>
      <w:r>
        <w:rPr/>
        <w:t>万股，公司首次公开发行的</w:t>
      </w:r>
      <w:r>
        <w:rPr>
          <w:rFonts w:ascii="Times New Roman" w:hAnsi="Times New Roman" w:cs="Times New Roman" w:eastAsia="Times New Roman" w:hint="default"/>
        </w:rPr>
        <w:t>3,286</w:t>
      </w:r>
      <w:r>
        <w:rPr/>
        <w:t>万股人民币</w:t>
      </w:r>
    </w:p>
    <w:p>
      <w:pPr>
        <w:pStyle w:val="BodyText"/>
        <w:spacing w:line="240" w:lineRule="auto" w:before="63"/>
        <w:ind w:right="0"/>
        <w:jc w:val="left"/>
      </w:pPr>
      <w:r>
        <w:rPr/>
        <w:t>普通股（</w:t>
      </w:r>
      <w:r>
        <w:rPr>
          <w:rFonts w:ascii="Times New Roman" w:hAnsi="Times New Roman" w:cs="Times New Roman" w:eastAsia="Times New Roman" w:hint="default"/>
        </w:rPr>
        <w:t>A</w:t>
      </w:r>
      <w:r>
        <w:rPr/>
        <w:t>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日在深圳证券交易所创业板上市交易。首次公开发行后，公司总股本由</w:t>
      </w:r>
      <w:r>
        <w:rPr>
          <w:rFonts w:ascii="Times New Roman" w:hAnsi="Times New Roman" w:cs="Times New Roman" w:eastAsia="Times New Roman" w:hint="default"/>
        </w:rPr>
        <w:t>9,856.6719</w:t>
      </w:r>
      <w:r>
        <w:rPr/>
        <w:t>万股增</w:t>
      </w:r>
    </w:p>
    <w:p>
      <w:pPr>
        <w:spacing w:after="0" w:line="240" w:lineRule="auto"/>
        <w:jc w:val="left"/>
        <w:sectPr>
          <w:footerReference w:type="default" r:id="rId14"/>
          <w:pgSz w:w="11910" w:h="16840"/>
          <w:pgMar w:footer="980" w:header="745" w:top="1060" w:bottom="1160" w:left="980" w:right="980"/>
          <w:pgNumType w:start="76"/>
        </w:sectPr>
      </w:pPr>
    </w:p>
    <w:p>
      <w:pPr>
        <w:spacing w:line="240" w:lineRule="auto" w:before="9"/>
        <w:rPr>
          <w:rFonts w:ascii="宋体" w:hAnsi="宋体" w:cs="宋体" w:eastAsia="宋体" w:hint="default"/>
          <w:sz w:val="25"/>
          <w:szCs w:val="25"/>
        </w:rPr>
      </w:pPr>
    </w:p>
    <w:p>
      <w:pPr>
        <w:pStyle w:val="BodyText"/>
        <w:spacing w:line="300" w:lineRule="auto" w:before="44"/>
        <w:ind w:left="441" w:right="255" w:hanging="289"/>
        <w:jc w:val="left"/>
      </w:pPr>
      <w:r>
        <w:rPr/>
        <w:t>加至</w:t>
      </w:r>
      <w:r>
        <w:rPr>
          <w:rFonts w:ascii="Times New Roman" w:hAnsi="Times New Roman" w:cs="Times New Roman" w:eastAsia="Times New Roman" w:hint="default"/>
        </w:rPr>
        <w:t>13,142.6719</w:t>
      </w:r>
      <w:r>
        <w:rPr/>
        <w:t>万股，注册资本由人民币</w:t>
      </w:r>
      <w:r>
        <w:rPr>
          <w:rFonts w:ascii="Times New Roman" w:hAnsi="Times New Roman" w:cs="Times New Roman" w:eastAsia="Times New Roman" w:hint="default"/>
        </w:rPr>
        <w:t>9,856.6719</w:t>
      </w:r>
      <w:r>
        <w:rPr/>
        <w:t>万元增加至</w:t>
      </w:r>
      <w:r>
        <w:rPr>
          <w:rFonts w:ascii="Times New Roman" w:hAnsi="Times New Roman" w:cs="Times New Roman" w:eastAsia="Times New Roman" w:hint="default"/>
        </w:rPr>
        <w:t>13,142.6719</w:t>
      </w:r>
      <w:r>
        <w:rPr/>
        <w:t>万元。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w:t>
      </w:r>
      <w:r>
        <w:rPr>
          <w:rFonts w:ascii="Times New Roman" w:hAnsi="Times New Roman" w:cs="Times New Roman" w:eastAsia="Times New Roman" w:hint="default"/>
        </w:rPr>
        <w:t>2017</w:t>
      </w:r>
      <w:r>
        <w:rPr/>
        <w:t>年第三次临时股东大会，于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日第二届董事会第十次会议审议通过相关议案。</w:t>
      </w:r>
    </w:p>
    <w:p>
      <w:pPr>
        <w:pStyle w:val="BodyText"/>
        <w:spacing w:line="300" w:lineRule="auto" w:before="13"/>
        <w:ind w:right="191"/>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日向</w:t>
      </w:r>
      <w:r>
        <w:rPr>
          <w:rFonts w:ascii="Times New Roman" w:hAnsi="Times New Roman" w:cs="Times New Roman" w:eastAsia="Times New Roman" w:hint="default"/>
          <w:spacing w:val="-2"/>
        </w:rPr>
        <w:t>344</w:t>
      </w:r>
      <w:r>
        <w:rPr>
          <w:spacing w:val="-2"/>
        </w:rPr>
        <w:t>名股权激励参与员工授予</w:t>
      </w:r>
      <w:r>
        <w:rPr>
          <w:rFonts w:ascii="Times New Roman" w:hAnsi="Times New Roman" w:cs="Times New Roman" w:eastAsia="Times New Roman" w:hint="default"/>
          <w:spacing w:val="-2"/>
        </w:rPr>
        <w:t>420</w:t>
      </w:r>
      <w:r>
        <w:rPr>
          <w:spacing w:val="-2"/>
        </w:rPr>
        <w:t>万股股票，在确定授予日后的资金缴纳及股份登记过程中，有</w:t>
      </w:r>
      <w:r>
        <w:rPr>
          <w:rFonts w:ascii="Times New Roman" w:hAnsi="Times New Roman" w:cs="Times New Roman" w:eastAsia="Times New Roman" w:hint="default"/>
          <w:spacing w:val="-2"/>
        </w:rPr>
        <w:t>62</w:t>
      </w:r>
      <w:r>
        <w:rPr>
          <w:spacing w:val="-2"/>
        </w:rPr>
        <w:t>名激励对</w:t>
      </w:r>
      <w:r>
        <w:rPr>
          <w:spacing w:val="-57"/>
        </w:rPr>
        <w:t> </w:t>
      </w:r>
      <w:r>
        <w:rPr>
          <w:spacing w:val="-57"/>
        </w:rPr>
      </w:r>
      <w:r>
        <w:rPr/>
        <w:t>象因个人原因放弃认购，因而实际授予对象为</w:t>
      </w:r>
      <w:r>
        <w:rPr>
          <w:rFonts w:ascii="Times New Roman" w:hAnsi="Times New Roman" w:cs="Times New Roman" w:eastAsia="Times New Roman" w:hint="default"/>
        </w:rPr>
        <w:t>282</w:t>
      </w:r>
      <w:r>
        <w:rPr/>
        <w:t>人，实际授予数量为</w:t>
      </w:r>
      <w:r>
        <w:rPr>
          <w:rFonts w:ascii="Times New Roman" w:hAnsi="Times New Roman" w:cs="Times New Roman" w:eastAsia="Times New Roman" w:hint="default"/>
        </w:rPr>
        <w:t>252.19</w:t>
      </w:r>
      <w:r>
        <w:rPr/>
        <w:t>万股。并于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日在中国证券登记结 算有限责任公司深圳分公司办理完成股份上市工作，公司总股本由</w:t>
      </w:r>
      <w:r>
        <w:rPr>
          <w:rFonts w:ascii="Times New Roman" w:hAnsi="Times New Roman" w:cs="Times New Roman" w:eastAsia="Times New Roman" w:hint="default"/>
        </w:rPr>
        <w:t>131,426,719</w:t>
      </w:r>
      <w:r>
        <w:rPr/>
        <w:t>股增加至</w:t>
      </w:r>
      <w:r>
        <w:rPr>
          <w:rFonts w:ascii="Times New Roman" w:hAnsi="Times New Roman" w:cs="Times New Roman" w:eastAsia="Times New Roman" w:hint="default"/>
        </w:rPr>
        <w:t>133,948,619</w:t>
      </w:r>
      <w:r>
        <w:rPr/>
        <w:t>股。</w:t>
      </w:r>
    </w:p>
    <w:p>
      <w:pPr>
        <w:pStyle w:val="BodyText"/>
        <w:spacing w:line="240" w:lineRule="auto" w:before="53"/>
        <w:ind w:right="0"/>
        <w:jc w:val="both"/>
      </w:pPr>
      <w:r>
        <w:rPr/>
        <w:t>股份变动的批准情况</w:t>
      </w:r>
    </w:p>
    <w:p>
      <w:pPr>
        <w:pStyle w:val="BodyText"/>
        <w:spacing w:line="340" w:lineRule="auto" w:before="115"/>
        <w:ind w:left="441" w:right="210"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经中国证券监督管理委员会证监许可【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690</w:t>
      </w:r>
      <w:r>
        <w:rPr/>
        <w:t>号文核准，本公司公开发行不超过</w:t>
      </w:r>
      <w:r>
        <w:rPr>
          <w:rFonts w:ascii="Times New Roman" w:hAnsi="Times New Roman" w:cs="Times New Roman" w:eastAsia="Times New Roman" w:hint="default"/>
        </w:rPr>
        <w:t>3,286</w:t>
      </w:r>
      <w:r>
        <w:rPr/>
        <w:t>万股人民币普通股。本次采用</w:t>
      </w:r>
    </w:p>
    <w:p>
      <w:pPr>
        <w:pStyle w:val="BodyText"/>
        <w:spacing w:line="228" w:lineRule="exact"/>
        <w:ind w:right="0"/>
        <w:jc w:val="both"/>
      </w:pPr>
      <w:r>
        <w:rPr/>
        <w:t>网下向询价对象询价配售与网上资金申购定价发行相结合的方式，本次公开发行</w:t>
      </w:r>
      <w:r>
        <w:rPr>
          <w:rFonts w:ascii="Times New Roman" w:hAnsi="Times New Roman" w:cs="Times New Roman" w:eastAsia="Times New Roman" w:hint="default"/>
        </w:rPr>
        <w:t>3,286</w:t>
      </w:r>
      <w:r>
        <w:rPr/>
        <w:t>万股，发行价格为</w:t>
      </w:r>
      <w:r>
        <w:rPr>
          <w:rFonts w:ascii="Times New Roman" w:hAnsi="Times New Roman" w:cs="Times New Roman" w:eastAsia="Times New Roman" w:hint="default"/>
        </w:rPr>
        <w:t>7.27</w:t>
      </w:r>
      <w:r>
        <w:rPr/>
        <w:t>元</w:t>
      </w:r>
      <w:r>
        <w:rPr>
          <w:rFonts w:ascii="Times New Roman" w:hAnsi="Times New Roman" w:cs="Times New Roman" w:eastAsia="Times New Roman" w:hint="default"/>
        </w:rPr>
        <w:t>/</w:t>
      </w:r>
      <w:r>
        <w:rPr/>
        <w:t>股。</w:t>
      </w:r>
      <w:r>
        <w:rPr>
          <w:spacing w:val="-47"/>
        </w:rPr>
        <w:t> </w:t>
      </w:r>
      <w:r>
        <w:rPr/>
        <w:t>经深圳</w:t>
      </w:r>
    </w:p>
    <w:p>
      <w:pPr>
        <w:pStyle w:val="BodyText"/>
        <w:spacing w:line="300" w:lineRule="auto" w:before="63"/>
        <w:ind w:right="100"/>
        <w:jc w:val="both"/>
      </w:pPr>
      <w:r>
        <w:rPr>
          <w:spacing w:val="-2"/>
        </w:rPr>
        <w:t>证券交易所《关于北京科蓝软件系统股份有限公司人民币普通股股票在创业板上市的通知》（深证上【</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354</w:t>
      </w:r>
      <w:r>
        <w:rPr>
          <w:spacing w:val="-2"/>
        </w:rPr>
        <w:t>号）同意，</w:t>
      </w:r>
      <w:r>
        <w:rPr>
          <w:spacing w:val="-60"/>
        </w:rPr>
        <w:t> </w:t>
      </w:r>
      <w:r>
        <w:rPr>
          <w:spacing w:val="-60"/>
        </w:rPr>
      </w:r>
      <w:r>
        <w:rPr>
          <w:spacing w:val="-1"/>
        </w:rPr>
        <w:t>公司首次公开发行的</w:t>
      </w:r>
      <w:r>
        <w:rPr>
          <w:rFonts w:ascii="Times New Roman" w:hAnsi="Times New Roman" w:cs="Times New Roman" w:eastAsia="Times New Roman" w:hint="default"/>
          <w:spacing w:val="-1"/>
        </w:rPr>
        <w:t>3,286</w:t>
      </w:r>
      <w:r>
        <w:rPr>
          <w:spacing w:val="-1"/>
        </w:rPr>
        <w:t>万股人民币普通股股票自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日起可在深圳证券交易所上市交易，证券简称为</w:t>
      </w:r>
      <w:r>
        <w:rPr>
          <w:rFonts w:ascii="Times New Roman" w:hAnsi="Times New Roman" w:cs="Times New Roman" w:eastAsia="Times New Roman" w:hint="default"/>
          <w:spacing w:val="-1"/>
        </w:rPr>
        <w:t>“</w:t>
      </w:r>
      <w:r>
        <w:rPr>
          <w:spacing w:val="-1"/>
        </w:rPr>
        <w:t>科蓝软件</w:t>
      </w:r>
      <w:r>
        <w:rPr>
          <w:rFonts w:ascii="Times New Roman" w:hAnsi="Times New Roman" w:cs="Times New Roman" w:eastAsia="Times New Roman" w:hint="default"/>
          <w:spacing w:val="-1"/>
        </w:rPr>
        <w:t>”</w:t>
      </w:r>
      <w:r>
        <w:rPr>
          <w:spacing w:val="-1"/>
        </w:rPr>
        <w:t>，</w:t>
      </w:r>
      <w:r>
        <w:rPr>
          <w:spacing w:val="-50"/>
        </w:rPr>
        <w:t> </w:t>
      </w:r>
      <w:r>
        <w:rPr/>
        <w:t>证券代码为</w:t>
      </w:r>
      <w:r>
        <w:rPr>
          <w:rFonts w:ascii="Times New Roman" w:hAnsi="Times New Roman" w:cs="Times New Roman" w:eastAsia="Times New Roman" w:hint="default"/>
        </w:rPr>
        <w:t>“300663”</w:t>
      </w:r>
      <w:r>
        <w:rPr/>
        <w:t>。</w:t>
      </w:r>
    </w:p>
    <w:p>
      <w:pPr>
        <w:pStyle w:val="BodyText"/>
        <w:spacing w:line="240" w:lineRule="auto" w:before="54"/>
        <w:ind w:right="0"/>
        <w:jc w:val="both"/>
      </w:pPr>
      <w:r>
        <w:rPr/>
        <w:t>股份变动的过户情况</w:t>
      </w:r>
    </w:p>
    <w:p>
      <w:pPr>
        <w:pStyle w:val="BodyText"/>
        <w:spacing w:line="340" w:lineRule="auto" w:before="115"/>
        <w:ind w:left="441" w:right="176"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公司于向</w:t>
      </w:r>
      <w:r>
        <w:rPr>
          <w:rFonts w:ascii="Times New Roman" w:hAnsi="Times New Roman" w:cs="Times New Roman" w:eastAsia="Times New Roman" w:hint="default"/>
          <w:spacing w:val="-2"/>
        </w:rPr>
        <w:t>282</w:t>
      </w:r>
      <w:r>
        <w:rPr>
          <w:spacing w:val="-2"/>
        </w:rPr>
        <w:t>名股权激励参与员工授予</w:t>
      </w:r>
      <w:r>
        <w:rPr>
          <w:rFonts w:ascii="Times New Roman" w:hAnsi="Times New Roman" w:cs="Times New Roman" w:eastAsia="Times New Roman" w:hint="default"/>
          <w:spacing w:val="-2"/>
        </w:rPr>
        <w:t>252.19</w:t>
      </w:r>
      <w:r>
        <w:rPr>
          <w:spacing w:val="-2"/>
        </w:rPr>
        <w:t>万股股票，并于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日在中国证券登记结算有限责任公司深圳分公</w:t>
      </w:r>
    </w:p>
    <w:p>
      <w:pPr>
        <w:pStyle w:val="BodyText"/>
        <w:spacing w:line="228" w:lineRule="exact"/>
        <w:ind w:right="0"/>
        <w:jc w:val="both"/>
      </w:pPr>
      <w:r>
        <w:rPr/>
        <w:t>司办理完成股份上市工作，公司总股本由</w:t>
      </w:r>
      <w:r>
        <w:rPr>
          <w:rFonts w:ascii="Times New Roman" w:hAnsi="Times New Roman" w:cs="Times New Roman" w:eastAsia="Times New Roman" w:hint="default"/>
        </w:rPr>
        <w:t>131,426,719</w:t>
      </w:r>
      <w:r>
        <w:rPr/>
        <w:t>股增加至</w:t>
      </w:r>
      <w:r>
        <w:rPr>
          <w:rFonts w:ascii="Times New Roman" w:hAnsi="Times New Roman" w:cs="Times New Roman" w:eastAsia="Times New Roman" w:hint="default"/>
        </w:rPr>
        <w:t>133,948,619</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both"/>
      </w:pPr>
      <w:r>
        <w:rPr/>
        <w:t>股份变动对最近一年和最近一期基本每股收益和稀释每股收益、归属于公司普通股股东的每股净资产等财务指标的影响</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3"/>
        <w:ind w:right="1061" w:firstLine="288"/>
        <w:jc w:val="left"/>
      </w:pPr>
      <w:r>
        <w:rPr>
          <w:rFonts w:ascii="Times New Roman" w:hAnsi="Times New Roman" w:cs="Times New Roman" w:eastAsia="Times New Roman" w:hint="default"/>
        </w:rPr>
        <w:t>2017</w:t>
      </w:r>
      <w:r>
        <w:rPr/>
        <w:t>年限制性股票激励授予完成后，按新股本</w:t>
      </w:r>
      <w:r>
        <w:rPr>
          <w:rFonts w:ascii="Times New Roman" w:hAnsi="Times New Roman" w:cs="Times New Roman" w:eastAsia="Times New Roman" w:hint="default"/>
        </w:rPr>
        <w:t>133,948,619</w:t>
      </w:r>
      <w:r>
        <w:rPr/>
        <w:t>股摊薄计算，公司</w:t>
      </w:r>
      <w:r>
        <w:rPr>
          <w:rFonts w:ascii="Times New Roman" w:hAnsi="Times New Roman" w:cs="Times New Roman" w:eastAsia="Times New Roman" w:hint="default"/>
        </w:rPr>
        <w:t>2016</w:t>
      </w:r>
      <w:r>
        <w:rPr/>
        <w:t>年度每股收益为</w:t>
      </w:r>
      <w:r>
        <w:rPr>
          <w:rFonts w:ascii="Times New Roman" w:hAnsi="Times New Roman" w:cs="Times New Roman" w:eastAsia="Times New Roman" w:hint="default"/>
        </w:rPr>
        <w:t>0.32</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32,860,000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32,860,000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60" w:lineRule="auto" w:before="49"/>
        <w:ind w:left="441" w:right="255" w:hanging="289"/>
        <w:jc w:val="left"/>
      </w:pPr>
      <w:r>
        <w:rPr/>
        <w:t>报告期内证券发行（不含优先股）情况的说明 经中国证券监督管理委员会于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日出具的《关于核准北京科蓝软件系统股份有限公司首次公开发行股票的批</w:t>
      </w:r>
    </w:p>
    <w:p>
      <w:pPr>
        <w:spacing w:after="0" w:line="36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59"/>
        <w:jc w:val="both"/>
      </w:pPr>
      <w:r>
        <w:rPr/>
        <w:t>复》（证监许可</w:t>
      </w:r>
      <w:r>
        <w:rPr>
          <w:rFonts w:ascii="Times New Roman" w:hAnsi="Times New Roman" w:cs="Times New Roman" w:eastAsia="Times New Roman" w:hint="default"/>
        </w:rPr>
        <w:t>[2017]690</w:t>
      </w:r>
      <w:r>
        <w:rPr/>
        <w:t>号）核准，并经深圳证券交易所《关于北京科蓝软件系统股份有限公司人民币普通股股票在创业 板上市的通知》（深证上</w:t>
      </w:r>
      <w:r>
        <w:rPr>
          <w:rFonts w:ascii="Times New Roman" w:hAnsi="Times New Roman" w:cs="Times New Roman" w:eastAsia="Times New Roman" w:hint="default"/>
        </w:rPr>
        <w:t>[2017]354</w:t>
      </w:r>
      <w:r>
        <w:rPr/>
        <w:t>号）同意，公司面向社会公众公开发行人民币普通股（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3,286</w:t>
      </w:r>
      <w:r>
        <w:rPr/>
        <w:t>万股，每股面值</w:t>
      </w:r>
      <w:r>
        <w:rPr>
          <w:rFonts w:ascii="Times New Roman" w:hAnsi="Times New Roman" w:cs="Times New Roman" w:eastAsia="Times New Roman" w:hint="default"/>
        </w:rPr>
        <w:t>1.00 </w:t>
      </w:r>
      <w:r>
        <w:rPr/>
        <w:t>元，每股发行价格为人民币</w:t>
      </w:r>
      <w:r>
        <w:rPr>
          <w:rFonts w:ascii="Times New Roman" w:hAnsi="Times New Roman" w:cs="Times New Roman" w:eastAsia="Times New Roman" w:hint="default"/>
        </w:rPr>
        <w:t>7.27</w:t>
      </w:r>
      <w:r>
        <w:rPr/>
        <w:t>元。公司公开发行人民币普通股（</w:t>
      </w:r>
      <w:r>
        <w:rPr>
          <w:rFonts w:ascii="Times New Roman" w:hAnsi="Times New Roman" w:cs="Times New Roman" w:eastAsia="Times New Roman" w:hint="default"/>
        </w:rPr>
        <w:t>A</w:t>
      </w:r>
      <w:r>
        <w:rPr/>
        <w:t>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日在深圳证券交易所挂牌上市。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6"/>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left="441" w:right="25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根据中国证券监督管理委员会于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日出具的《关于核准北京科蓝软件系统股份有限公司首次公开发行股票的</w:t>
      </w:r>
    </w:p>
    <w:p>
      <w:pPr>
        <w:pStyle w:val="BodyText"/>
        <w:spacing w:line="230" w:lineRule="exact"/>
        <w:ind w:right="0"/>
        <w:jc w:val="both"/>
      </w:pPr>
      <w:r>
        <w:rPr/>
        <w:t>批复》（证监许可</w:t>
      </w:r>
      <w:r>
        <w:rPr>
          <w:rFonts w:ascii="Times New Roman" w:hAnsi="Times New Roman" w:cs="Times New Roman" w:eastAsia="Times New Roman" w:hint="default"/>
        </w:rPr>
        <w:t>[2017]690</w:t>
      </w:r>
      <w:r>
        <w:rPr/>
        <w:t>号），公司获准向社会公开发行人民币普通股</w:t>
      </w:r>
      <w:r>
        <w:rPr>
          <w:rFonts w:ascii="Times New Roman" w:hAnsi="Times New Roman" w:cs="Times New Roman" w:eastAsia="Times New Roman" w:hint="default"/>
        </w:rPr>
        <w:t>3,286</w:t>
      </w:r>
      <w:r>
        <w:rPr/>
        <w:t>万股，公司首次公开发行的</w:t>
      </w:r>
      <w:r>
        <w:rPr>
          <w:rFonts w:ascii="Times New Roman" w:hAnsi="Times New Roman" w:cs="Times New Roman" w:eastAsia="Times New Roman" w:hint="default"/>
        </w:rPr>
        <w:t>3,286</w:t>
      </w:r>
      <w:r>
        <w:rPr/>
        <w:t>万股人民币</w:t>
      </w:r>
    </w:p>
    <w:p>
      <w:pPr>
        <w:pStyle w:val="BodyText"/>
        <w:spacing w:line="300" w:lineRule="auto" w:before="63"/>
        <w:ind w:right="198"/>
        <w:jc w:val="both"/>
      </w:pPr>
      <w:r>
        <w:rPr/>
        <w:t>普通股（</w:t>
      </w:r>
      <w:r>
        <w:rPr>
          <w:rFonts w:ascii="Times New Roman" w:hAnsi="Times New Roman" w:cs="Times New Roman" w:eastAsia="Times New Roman" w:hint="default"/>
        </w:rPr>
        <w:t>A</w:t>
      </w:r>
      <w:r>
        <w:rPr/>
        <w:t>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日在深圳证券交易所创业板上市交易。首次公开发行后，公司总股本由</w:t>
      </w:r>
      <w:r>
        <w:rPr>
          <w:rFonts w:ascii="Times New Roman" w:hAnsi="Times New Roman" w:cs="Times New Roman" w:eastAsia="Times New Roman" w:hint="default"/>
        </w:rPr>
        <w:t>9,856.6719</w:t>
      </w:r>
      <w:r>
        <w:rPr/>
        <w:t>万股增 加至</w:t>
      </w:r>
      <w:r>
        <w:rPr>
          <w:rFonts w:ascii="Times New Roman" w:hAnsi="Times New Roman" w:cs="Times New Roman" w:eastAsia="Times New Roman" w:hint="default"/>
        </w:rPr>
        <w:t>13,142.6719</w:t>
      </w:r>
      <w:r>
        <w:rPr/>
        <w:t>万股，注册资本由人民币</w:t>
      </w:r>
      <w:r>
        <w:rPr>
          <w:rFonts w:ascii="Times New Roman" w:hAnsi="Times New Roman" w:cs="Times New Roman" w:eastAsia="Times New Roman" w:hint="default"/>
        </w:rPr>
        <w:t>9,856.6719</w:t>
      </w:r>
      <w:r>
        <w:rPr/>
        <w:t>万元增加至</w:t>
      </w:r>
      <w:r>
        <w:rPr>
          <w:rFonts w:ascii="Times New Roman" w:hAnsi="Times New Roman" w:cs="Times New Roman" w:eastAsia="Times New Roman" w:hint="default"/>
        </w:rPr>
        <w:t>13,142.6719</w:t>
      </w:r>
      <w:r>
        <w:rPr/>
        <w:t>万元。上市后，公司股本结构分为有限售条件股 份和无限售条件股份。具体情况详见前文《股</w:t>
      </w:r>
      <w:r>
        <w:rPr>
          <w:spacing w:val="-17"/>
        </w:rPr>
        <w:t> </w:t>
      </w:r>
      <w:r>
        <w:rPr/>
        <w:t>份变动情况表》</w:t>
      </w:r>
    </w:p>
    <w:p>
      <w:pPr>
        <w:pStyle w:val="BodyText"/>
        <w:spacing w:line="300" w:lineRule="auto" w:before="31"/>
        <w:ind w:right="104" w:firstLine="288"/>
        <w:jc w:val="left"/>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日召开</w:t>
      </w:r>
      <w:r>
        <w:rPr>
          <w:rFonts w:ascii="Times New Roman" w:hAnsi="Times New Roman" w:cs="Times New Roman" w:eastAsia="Times New Roman" w:hint="default"/>
          <w:spacing w:val="-1"/>
        </w:rPr>
        <w:t>2017</w:t>
      </w:r>
      <w:r>
        <w:rPr>
          <w:spacing w:val="-1"/>
        </w:rPr>
        <w:t>年第三次临时股东大会，于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22</w:t>
      </w:r>
      <w:r>
        <w:rPr>
          <w:spacing w:val="-1"/>
        </w:rPr>
        <w:t>日第二届董事会第十次会议审议通过相关议案。</w:t>
      </w:r>
      <w:r>
        <w:rPr/>
        <w:t>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日向</w:t>
      </w:r>
      <w:r>
        <w:rPr>
          <w:rFonts w:ascii="Times New Roman" w:hAnsi="Times New Roman" w:cs="Times New Roman" w:eastAsia="Times New Roman" w:hint="default"/>
        </w:rPr>
        <w:t>344</w:t>
      </w:r>
      <w:r>
        <w:rPr/>
        <w:t>名股权激励参与员工授予</w:t>
      </w:r>
      <w:r>
        <w:rPr>
          <w:rFonts w:ascii="Times New Roman" w:hAnsi="Times New Roman" w:cs="Times New Roman" w:eastAsia="Times New Roman" w:hint="default"/>
        </w:rPr>
        <w:t>420</w:t>
      </w:r>
      <w:r>
        <w:rPr/>
        <w:t>万股股票，在确定授予日后的资金缴纳及股份登记过程中，有</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名激励对象因个人原因放弃认购，因而实际授予对象为</w:t>
      </w:r>
      <w:r>
        <w:rPr>
          <w:rFonts w:ascii="Times New Roman" w:hAnsi="Times New Roman" w:cs="Times New Roman" w:eastAsia="Times New Roman" w:hint="default"/>
        </w:rPr>
        <w:t>282</w:t>
      </w:r>
      <w:r>
        <w:rPr/>
        <w:t>人，实际授予数量为</w:t>
      </w:r>
      <w:r>
        <w:rPr>
          <w:rFonts w:ascii="Times New Roman" w:hAnsi="Times New Roman" w:cs="Times New Roman" w:eastAsia="Times New Roman" w:hint="default"/>
        </w:rPr>
        <w:t>252.19</w:t>
      </w:r>
      <w:r>
        <w:rPr/>
        <w:t>万股。并于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日在中国证 券登记结算有限责任公司深圳分公司办理完成股份上市工作，公司总股本由</w:t>
      </w:r>
      <w:r>
        <w:rPr>
          <w:rFonts w:ascii="Times New Roman" w:hAnsi="Times New Roman" w:cs="Times New Roman" w:eastAsia="Times New Roman" w:hint="default"/>
        </w:rPr>
        <w:t>131,426,719</w:t>
      </w:r>
      <w:r>
        <w:rPr/>
        <w:t>股增加至</w:t>
      </w:r>
      <w:r>
        <w:rPr>
          <w:rFonts w:ascii="Times New Roman" w:hAnsi="Times New Roman" w:cs="Times New Roman" w:eastAsia="Times New Roman" w:hint="default"/>
        </w:rPr>
        <w:t>133,948,619</w:t>
      </w:r>
      <w:r>
        <w:rPr/>
        <w:t>股。</w:t>
      </w:r>
      <w:r>
        <w:rPr>
          <w:spacing w:val="-21"/>
        </w:rPr>
        <w:t> </w:t>
      </w:r>
      <w:r>
        <w:rPr/>
        <w:t>注册资本</w:t>
      </w:r>
      <w:r>
        <w:rPr/>
        <w:t> 由人民币</w:t>
      </w:r>
      <w:r>
        <w:rPr>
          <w:rFonts w:ascii="Times New Roman" w:hAnsi="Times New Roman" w:cs="Times New Roman" w:eastAsia="Times New Roman" w:hint="default"/>
        </w:rPr>
        <w:t>13,142.6719</w:t>
      </w:r>
      <w:r>
        <w:rPr/>
        <w:t>万元增加至</w:t>
      </w:r>
      <w:r>
        <w:rPr>
          <w:rFonts w:ascii="Times New Roman" w:hAnsi="Times New Roman" w:cs="Times New Roman" w:eastAsia="Times New Roman" w:hint="default"/>
        </w:rPr>
        <w:t>13,394.8619</w:t>
      </w:r>
      <w:r>
        <w:rPr/>
        <w:t>万元。</w:t>
      </w:r>
    </w:p>
    <w:p>
      <w:pPr>
        <w:pStyle w:val="BodyText"/>
        <w:spacing w:line="309" w:lineRule="auto" w:before="13"/>
        <w:ind w:right="166" w:firstLine="288"/>
        <w:jc w:val="left"/>
      </w:pPr>
      <w:r>
        <w:rPr/>
        <w:t>公司发行完成及股权激励计划完成后导致股本和净资产增加，资产负债率下降。公司的资产结构、财务状况得到改善， 抗风险能力得到提高。具体资产负债结构变动情况详见</w:t>
      </w:r>
      <w:r>
        <w:rPr>
          <w:rFonts w:ascii="Times New Roman" w:hAnsi="Times New Roman" w:cs="Times New Roman" w:eastAsia="Times New Roman" w:hint="default"/>
        </w:rPr>
        <w:t>“</w:t>
      </w:r>
      <w:r>
        <w:rPr/>
        <w:t>第二节</w:t>
      </w:r>
      <w:r>
        <w:rPr>
          <w:spacing w:val="-19"/>
        </w:rPr>
        <w:t> </w:t>
      </w:r>
      <w:r>
        <w:rPr/>
        <w:t>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五、主要会计数据和财务指 标</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6"/>
          <w:szCs w:val="16"/>
        </w:rPr>
      </w:pPr>
    </w:p>
    <w:p>
      <w:pPr>
        <w:pStyle w:val="Heading6"/>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pict>
          <v:shape style="position:absolute;margin-left:449.22699pt;margin-top:68.477715pt;width:85.75pt;height:31.25pt;mso-position-horizontal-relative:page;mso-position-vertical-relative:paragraph;z-index:-1226704"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68.477715pt;width:52.45pt;height:31.25pt;mso-position-horizontal-relative:page;mso-position-vertical-relative:paragraph;z-index:-1226680" coordorigin="9650,1370" coordsize="1049,625">
            <v:shape style="position:absolute;left:9650;top:1370;width:1049;height:625" coordorigin="9650,1370" coordsize="1049,625" path="m9650,1994l10699,1994,10699,1370,9650,1370,9650,1994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5"/>
        <w:gridCol w:w="767"/>
        <w:gridCol w:w="737"/>
        <w:gridCol w:w="744"/>
        <w:gridCol w:w="832"/>
        <w:gridCol w:w="344"/>
        <w:gridCol w:w="444"/>
        <w:gridCol w:w="823"/>
        <w:gridCol w:w="791"/>
        <w:gridCol w:w="332"/>
        <w:gridCol w:w="1028"/>
        <w:gridCol w:w="280"/>
        <w:gridCol w:w="512"/>
        <w:gridCol w:w="557"/>
      </w:tblGrid>
      <w:tr>
        <w:trPr>
          <w:trHeight w:val="163" w:hRule="exact"/>
        </w:trPr>
        <w:tc>
          <w:tcPr>
            <w:tcW w:w="1365" w:type="dxa"/>
            <w:vMerge w:val="restart"/>
            <w:tcBorders>
              <w:top w:val="single" w:sz="4" w:space="0" w:color="000000"/>
              <w:left w:val="single" w:sz="4" w:space="0" w:color="000000"/>
              <w:right w:val="single" w:sz="4" w:space="0" w:color="000000"/>
            </w:tcBorders>
            <w:shd w:val="clear" w:color="auto" w:fill="D2D2D2"/>
          </w:tcPr>
          <w:p>
            <w:pPr/>
          </w:p>
        </w:tc>
        <w:tc>
          <w:tcPr>
            <w:tcW w:w="767"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13,176</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14,649</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65" w:type="dxa"/>
            <w:vMerge/>
            <w:tcBorders>
              <w:left w:val="single" w:sz="4" w:space="0" w:color="000000"/>
              <w:right w:val="single" w:sz="4" w:space="0" w:color="000000"/>
            </w:tcBorders>
            <w:shd w:val="clear" w:color="auto" w:fill="D2D2D2"/>
          </w:tcPr>
          <w:p>
            <w:pPr/>
          </w:p>
        </w:tc>
        <w:tc>
          <w:tcPr>
            <w:tcW w:w="767" w:type="dxa"/>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65" w:type="dxa"/>
            <w:vMerge/>
            <w:tcBorders>
              <w:left w:val="single" w:sz="4" w:space="0" w:color="000000"/>
              <w:bottom w:val="nil" w:sz="6" w:space="0" w:color="auto"/>
              <w:right w:val="single" w:sz="4" w:space="0" w:color="000000"/>
            </w:tcBorders>
            <w:shd w:val="clear" w:color="auto" w:fill="D2D2D2"/>
          </w:tcPr>
          <w:p>
            <w:pPr/>
          </w:p>
        </w:tc>
        <w:tc>
          <w:tcPr>
            <w:tcW w:w="767" w:type="dxa"/>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67" w:type="dxa"/>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65" w:type="dxa"/>
            <w:vMerge w:val="restart"/>
            <w:tcBorders>
              <w:top w:val="nil" w:sz="6" w:space="0" w:color="auto"/>
              <w:left w:val="single" w:sz="4" w:space="0" w:color="000000"/>
              <w:right w:val="single" w:sz="4" w:space="0" w:color="000000"/>
            </w:tcBorders>
            <w:shd w:val="clear" w:color="auto" w:fill="D2D2D2"/>
          </w:tcPr>
          <w:p>
            <w:pPr/>
          </w:p>
        </w:tc>
        <w:tc>
          <w:tcPr>
            <w:tcW w:w="767" w:type="dxa"/>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65" w:type="dxa"/>
            <w:vMerge/>
            <w:tcBorders>
              <w:left w:val="single" w:sz="4" w:space="0" w:color="000000"/>
              <w:right w:val="single" w:sz="4" w:space="0" w:color="000000"/>
            </w:tcBorders>
            <w:shd w:val="clear" w:color="auto" w:fill="D2D2D2"/>
          </w:tcPr>
          <w:p>
            <w:pPr/>
          </w:p>
        </w:tc>
        <w:tc>
          <w:tcPr>
            <w:tcW w:w="767" w:type="dxa"/>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65" w:type="dxa"/>
            <w:vMerge/>
            <w:tcBorders>
              <w:left w:val="single" w:sz="4" w:space="0" w:color="000000"/>
              <w:bottom w:val="single" w:sz="4" w:space="0" w:color="000000"/>
              <w:right w:val="single" w:sz="4" w:space="0" w:color="000000"/>
            </w:tcBorders>
            <w:shd w:val="clear" w:color="auto" w:fill="D2D2D2"/>
          </w:tcPr>
          <w:p>
            <w:pPr/>
          </w:p>
        </w:tc>
        <w:tc>
          <w:tcPr>
            <w:tcW w:w="767" w:type="dxa"/>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56"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365" w:type="dxa"/>
            <w:vMerge w:val="restart"/>
            <w:tcBorders>
              <w:top w:val="single" w:sz="4" w:space="0" w:color="000000"/>
              <w:left w:val="single" w:sz="4" w:space="0" w:color="000000"/>
              <w:right w:val="single" w:sz="4" w:space="0" w:color="000000"/>
            </w:tcBorders>
            <w:shd w:val="clear" w:color="auto" w:fill="D2D2D2"/>
          </w:tcPr>
          <w:p>
            <w:pPr/>
          </w:p>
        </w:tc>
        <w:tc>
          <w:tcPr>
            <w:tcW w:w="1504"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4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5" w:type="dxa"/>
            <w:vMerge/>
            <w:tcBorders>
              <w:left w:val="single" w:sz="4" w:space="0" w:color="000000"/>
              <w:bottom w:val="nil" w:sz="6" w:space="0" w:color="auto"/>
              <w:right w:val="single" w:sz="4" w:space="0" w:color="000000"/>
            </w:tcBorders>
            <w:shd w:val="clear" w:color="auto" w:fill="D2D2D2"/>
          </w:tcPr>
          <w:p>
            <w:pPr/>
          </w:p>
        </w:tc>
        <w:tc>
          <w:tcPr>
            <w:tcW w:w="1504"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2" w:right="2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09" w:type="dxa"/>
            <w:gridSpan w:val="5"/>
            <w:vMerge/>
            <w:tcBorders>
              <w:left w:val="single" w:sz="4" w:space="0" w:color="000000"/>
              <w:right w:val="single" w:sz="4" w:space="0" w:color="000000"/>
            </w:tcBorders>
            <w:shd w:val="clear" w:color="auto" w:fill="D2D2D2"/>
          </w:tcPr>
          <w:p>
            <w:pPr/>
          </w:p>
        </w:tc>
      </w:tr>
      <w:tr>
        <w:trPr>
          <w:trHeight w:val="139" w:hRule="exact"/>
        </w:trPr>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2"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0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5" w:type="dxa"/>
            <w:vMerge/>
            <w:tcBorders>
              <w:left w:val="single" w:sz="4" w:space="0" w:color="000000"/>
              <w:bottom w:val="nil" w:sz="6" w:space="0" w:color="auto"/>
              <w:right w:val="single" w:sz="4" w:space="0" w:color="000000"/>
            </w:tcBorders>
            <w:shd w:val="clear" w:color="auto" w:fill="D2D2D2"/>
          </w:tcPr>
          <w:p>
            <w:pPr/>
          </w:p>
        </w:tc>
        <w:tc>
          <w:tcPr>
            <w:tcW w:w="1504"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5" w:type="dxa"/>
            <w:vMerge w:val="restart"/>
            <w:tcBorders>
              <w:top w:val="nil" w:sz="6" w:space="0" w:color="auto"/>
              <w:left w:val="single" w:sz="4" w:space="0" w:color="000000"/>
              <w:right w:val="single" w:sz="4" w:space="0" w:color="000000"/>
            </w:tcBorders>
            <w:shd w:val="clear" w:color="auto" w:fill="D2D2D2"/>
          </w:tcPr>
          <w:p>
            <w:pPr/>
          </w:p>
        </w:tc>
        <w:tc>
          <w:tcPr>
            <w:tcW w:w="1504"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2" w:type="dxa"/>
            <w:vMerge/>
            <w:tcBorders>
              <w:left w:val="single" w:sz="4" w:space="0" w:color="000000"/>
              <w:bottom w:val="nil" w:sz="6" w:space="0" w:color="auto"/>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0"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365" w:type="dxa"/>
            <w:vMerge/>
            <w:tcBorders>
              <w:left w:val="single" w:sz="4" w:space="0" w:color="000000"/>
              <w:bottom w:val="single" w:sz="4" w:space="0" w:color="000000"/>
              <w:right w:val="single" w:sz="4" w:space="0" w:color="000000"/>
            </w:tcBorders>
            <w:shd w:val="clear" w:color="auto" w:fill="D2D2D2"/>
          </w:tcPr>
          <w:p>
            <w:pPr/>
          </w:p>
        </w:tc>
        <w:tc>
          <w:tcPr>
            <w:tcW w:w="1504"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136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25"/>
              <w:jc w:val="left"/>
              <w:rPr>
                <w:rFonts w:ascii="Times New Roman" w:hAnsi="Times New Roman" w:cs="Times New Roman" w:eastAsia="Times New Roman" w:hint="default"/>
                <w:sz w:val="18"/>
                <w:szCs w:val="18"/>
              </w:rPr>
            </w:pPr>
            <w:r>
              <w:rPr>
                <w:rFonts w:ascii="Times New Roman"/>
                <w:sz w:val="18"/>
              </w:rPr>
              <w:t>30.15%</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40,379,80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40,379,80</w:t>
            </w:r>
          </w:p>
        </w:tc>
        <w:tc>
          <w:tcPr>
            <w:tcW w:w="791" w:type="dxa"/>
            <w:tcBorders>
              <w:top w:val="single" w:sz="4" w:space="0" w:color="000000"/>
              <w:left w:val="single" w:sz="4" w:space="0" w:color="000000"/>
              <w:bottom w:val="single" w:sz="4" w:space="0" w:color="000000"/>
              <w:right w:val="single" w:sz="4" w:space="0" w:color="000000"/>
            </w:tcBorders>
          </w:tcPr>
          <w:p>
            <w:pPr/>
          </w:p>
        </w:tc>
        <w:tc>
          <w:tcPr>
            <w:tcW w:w="1360" w:type="dxa"/>
            <w:gridSpan w:val="2"/>
            <w:tcBorders>
              <w:top w:val="single" w:sz="48" w:space="0" w:color="D2D2D2"/>
              <w:left w:val="single" w:sz="4" w:space="0" w:color="000000"/>
              <w:bottom w:val="single" w:sz="4" w:space="0" w:color="000000"/>
              <w:right w:val="single" w:sz="4" w:space="0" w:color="000000"/>
            </w:tcBorders>
          </w:tcPr>
          <w:p>
            <w:pPr>
              <w:pStyle w:val="TableParagraph"/>
              <w:spacing w:line="229" w:lineRule="exact"/>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left="506" w:right="0"/>
              <w:jc w:val="left"/>
              <w:rPr>
                <w:rFonts w:ascii="Times New Roman" w:hAnsi="Times New Roman" w:cs="Times New Roman" w:eastAsia="Times New Roman" w:hint="default"/>
                <w:sz w:val="18"/>
                <w:szCs w:val="18"/>
              </w:rPr>
            </w:pPr>
            <w:r>
              <w:rPr>
                <w:rFonts w:ascii="Times New Roman"/>
                <w:sz w:val="18"/>
              </w:rPr>
              <w:t>21,600,000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1462"/>
        <w:gridCol w:w="787"/>
        <w:gridCol w:w="787"/>
        <w:gridCol w:w="790"/>
        <w:gridCol w:w="785"/>
        <w:gridCol w:w="840"/>
        <w:gridCol w:w="1349"/>
        <w:gridCol w:w="1349"/>
      </w:tblGrid>
      <w:tr>
        <w:trPr>
          <w:trHeight w:val="363"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宁波科蓝盛合投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8,753,713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8,753,713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杭州兆富投资合 伙企业（有限合 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8,106,869</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8,106,869</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杭州太一天择投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6,831,357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6,831,357</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上海文化产业股 权投资基金合伙 企业（有限合伙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6,508,152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6,508,152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广州司浦林信息 产业创业投资企 业（有限合伙）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5,960,737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5,960,737</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深圳君创资本股 权基金投资管理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4,522,222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4,522,222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宁波科蓝盈众投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4,231,957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4,231,957</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杭州先锋基石股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2,982,066</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2,982,066</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济宁先锋基石股 </w:t>
            </w:r>
            <w:r>
              <w:rPr>
                <w:rFonts w:ascii="宋体" w:hAnsi="宋体" w:cs="宋体" w:eastAsia="宋体" w:hint="default"/>
                <w:spacing w:val="-10"/>
                <w:sz w:val="18"/>
                <w:szCs w:val="18"/>
              </w:rPr>
              <w:t>权投资企业（有限</w:t>
            </w:r>
            <w:r>
              <w:rPr>
                <w:rFonts w:ascii="宋体" w:hAnsi="宋体" w:cs="宋体" w:eastAsia="宋体" w:hint="default"/>
                <w:sz w:val="18"/>
                <w:szCs w:val="18"/>
              </w:rPr>
              <w:t> 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2,873,382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2,873,382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91"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、上述股东王安京为股东宁波科蓝盛合投资管理合伙企业（有限合伙）的普通合伙 </w:t>
            </w:r>
            <w:r>
              <w:rPr>
                <w:rFonts w:ascii="宋体" w:hAnsi="宋体" w:cs="宋体" w:eastAsia="宋体" w:hint="default"/>
                <w:spacing w:val="-3"/>
                <w:sz w:val="18"/>
                <w:szCs w:val="18"/>
              </w:rPr>
              <w:t>人、执行事务合伙人及实际控制人，王安京直接持有科蓝软件</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30.15%</w:t>
            </w:r>
            <w:r>
              <w:rPr>
                <w:rFonts w:ascii="宋体" w:hAnsi="宋体" w:cs="宋体" w:eastAsia="宋体" w:hint="default"/>
                <w:spacing w:val="-3"/>
                <w:sz w:val="18"/>
                <w:szCs w:val="18"/>
              </w:rPr>
              <w:t>的股份，科蓝盛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合持有科蓝软件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6.54%</w:t>
            </w:r>
            <w:r>
              <w:rPr>
                <w:rFonts w:ascii="宋体" w:hAnsi="宋体" w:cs="宋体" w:eastAsia="宋体" w:hint="default"/>
                <w:sz w:val="18"/>
                <w:szCs w:val="18"/>
              </w:rPr>
              <w:t>的股份，王安京与科蓝盛合为一致行动人。</w:t>
            </w:r>
          </w:p>
          <w:p>
            <w:pPr>
              <w:pStyle w:val="TableParagraph"/>
              <w:spacing w:line="312"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、上述股东杭州兆富投资合伙企业（有限合伙）、杭州太一天择投资管理合伙企业（有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限合伙）的普通合伙人均为杭州敦行投资管理合伙企业（有限合伙）与浙江国贸东方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投资管理有限公司，且杭州敦行投资管理合伙企业（有限合伙）为浙江国贸东方投资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管理有限公司的股东，杭州兆富与杭州太一为一致行动人。</w:t>
            </w:r>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、上述股东杭州先锋基石股权投资合伙企业（有限合伙）与济宁先锋基石股权投资 </w:t>
            </w:r>
            <w:r>
              <w:rPr>
                <w:rFonts w:ascii="宋体" w:hAnsi="宋体" w:cs="宋体" w:eastAsia="宋体" w:hint="default"/>
                <w:spacing w:val="-1"/>
                <w:sz w:val="18"/>
                <w:szCs w:val="18"/>
              </w:rPr>
              <w:t>企业（有限合伙）委派代表均为张维，且先后共同推荐熊小聪、宋建彪为科蓝软件监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事，杭州先锋与济宁先锋为一致行动人。</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林欢</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麦明潮</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史盘男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陈庆</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方基昔</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249,986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249,986</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200,100</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魏丽玲</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罗卜川</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陆大君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公司未知上述股东之间是否存在关联关系，也未知是否属于《上市公司股东持股变动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信息披露管理办法》规定的一致行动人。</w:t>
            </w:r>
          </w:p>
        </w:tc>
      </w:tr>
      <w:tr>
        <w:trPr>
          <w:trHeight w:val="177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、麦明潮通过申万宏源证券有限公司客户信用交易担保证券账户持有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385,000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、史盘男通过东吴证券股份有限公司客户信用交易担保证券账户持有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376,000 </w:t>
            </w:r>
            <w:r>
              <w:rPr>
                <w:rFonts w:ascii="宋体" w:hAnsi="宋体" w:cs="宋体" w:eastAsia="宋体" w:hint="default"/>
                <w:sz w:val="18"/>
                <w:szCs w:val="18"/>
              </w:rPr>
              <w:t>股。</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、方基昔通过中信建投证券股份有限公司客户信用交易担保证券账户持有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249,986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、罗卜川通过华泰证券股份有限公司客户信用交易担保证券账户持有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160,300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公司报告期控股股东未发生变更。</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0"/>
          <w:szCs w:val="20"/>
        </w:rPr>
      </w:pPr>
    </w:p>
    <w:p>
      <w:pPr>
        <w:spacing w:line="2955" w:lineRule="exact"/>
        <w:ind w:left="1355"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3239" cy="18764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593239" cy="187642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TOC_250005" w:id="7"/>
      <w:r>
        <w:rPr/>
        <w:t>第七节 </w:t>
      </w:r>
      <w:r>
        <w:rPr>
          <w:spacing w:val="8"/>
        </w:rPr>
        <w:t> </w:t>
      </w:r>
      <w:r>
        <w:rPr/>
        <w:t>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TOC_250004" w:id="8"/>
      <w:r>
        <w:rPr/>
        <w:t>第八节 </w:t>
      </w:r>
      <w:r>
        <w:rPr>
          <w:spacing w:val="18"/>
        </w:rPr>
        <w:t> </w:t>
      </w:r>
      <w:r>
        <w:rPr/>
        <w:t>董事、监事、高级管理人员和员工情况</w:t>
      </w:r>
      <w:bookmarkEnd w:id="8"/>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49,029,34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49,029,34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1,344,493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1,344,493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290,429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290,429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财务总监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823,753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823,753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340,366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340,366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51,828,38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176"/>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个人工作原因，主动离职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bl>
    <w:p>
      <w:pPr>
        <w:spacing w:line="240" w:lineRule="auto" w:before="1"/>
        <w:rPr>
          <w:rFonts w:ascii="宋体" w:hAnsi="宋体" w:cs="宋体" w:eastAsia="宋体" w:hint="default"/>
          <w:sz w:val="18"/>
          <w:szCs w:val="18"/>
        </w:rPr>
      </w:pPr>
    </w:p>
    <w:p>
      <w:pPr>
        <w:pStyle w:val="Heading4"/>
        <w:spacing w:line="367" w:lineRule="exact"/>
        <w:ind w:right="6754"/>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76"/>
        <w:jc w:val="left"/>
      </w:pPr>
      <w:r>
        <w:rPr/>
        <w:t>公司现任董事、监事、高级管理人员专业背景、主要工作经历以及目前在公司的主要职责</w:t>
      </w:r>
    </w:p>
    <w:p>
      <w:pPr>
        <w:pStyle w:val="BodyText"/>
        <w:spacing w:line="240" w:lineRule="auto" w:before="117"/>
        <w:ind w:right="6754"/>
        <w:jc w:val="left"/>
      </w:pPr>
      <w:r>
        <w:rPr/>
        <w:t>（一）董事</w:t>
      </w:r>
    </w:p>
    <w:p>
      <w:pPr>
        <w:pStyle w:val="BodyText"/>
        <w:spacing w:line="300" w:lineRule="auto" w:before="76"/>
        <w:ind w:right="0" w:firstLine="288"/>
        <w:jc w:val="left"/>
      </w:pPr>
      <w:r>
        <w:rPr>
          <w:rFonts w:ascii="Times New Roman" w:hAnsi="Times New Roman" w:cs="Times New Roman" w:eastAsia="Times New Roman" w:hint="default"/>
        </w:rPr>
        <w:t>1</w:t>
      </w:r>
      <w:r>
        <w:rPr/>
        <w:t>、王安京先生，</w:t>
      </w:r>
      <w:r>
        <w:rPr>
          <w:rFonts w:ascii="Times New Roman" w:hAnsi="Times New Roman" w:cs="Times New Roman" w:eastAsia="Times New Roman" w:hint="default"/>
        </w:rPr>
        <w:t>65</w:t>
      </w:r>
      <w:r>
        <w:rPr/>
        <w:t>岁，中国国籍本公司创始人，毕业于美国纽约州立大学，获信息技术与管理科学双硕士学位。</w:t>
      </w:r>
      <w:r>
        <w:rPr>
          <w:rFonts w:ascii="Times New Roman" w:hAnsi="Times New Roman" w:cs="Times New Roman" w:eastAsia="Times New Roman" w:hint="default"/>
        </w:rPr>
        <w:t>1983 </w:t>
      </w:r>
      <w:r>
        <w:rPr>
          <w:spacing w:val="-2"/>
        </w:rPr>
        <w:t>年至</w:t>
      </w:r>
      <w:r>
        <w:rPr>
          <w:rFonts w:ascii="Times New Roman" w:hAnsi="Times New Roman" w:cs="Times New Roman" w:eastAsia="Times New Roman" w:hint="default"/>
          <w:spacing w:val="-2"/>
        </w:rPr>
        <w:t>1998</w:t>
      </w:r>
      <w:r>
        <w:rPr>
          <w:spacing w:val="-2"/>
        </w:rPr>
        <w:t>年，曾先后任职于中国银行总行、英国巴克莱银行、美国友邦保险公司和美国花旗银行，从事金融业务和技术咨询</w:t>
      </w:r>
      <w:r>
        <w:rPr>
          <w:spacing w:val="-62"/>
        </w:rPr>
        <w:t> </w:t>
      </w:r>
      <w:r>
        <w:rPr>
          <w:spacing w:val="-62"/>
        </w:rPr>
      </w:r>
      <w:r>
        <w:rPr>
          <w:spacing w:val="-3"/>
        </w:rPr>
        <w:t>工作。王安京于</w:t>
      </w:r>
      <w:r>
        <w:rPr>
          <w:rFonts w:ascii="Times New Roman" w:hAnsi="Times New Roman" w:cs="Times New Roman" w:eastAsia="Times New Roman" w:hint="default"/>
          <w:spacing w:val="-3"/>
        </w:rPr>
        <w:t>1992</w:t>
      </w:r>
      <w:r>
        <w:rPr>
          <w:spacing w:val="-3"/>
        </w:rPr>
        <w:t>年投资创办美国科蓝，</w:t>
      </w:r>
      <w:r>
        <w:rPr>
          <w:rFonts w:ascii="Times New Roman" w:hAnsi="Times New Roman" w:cs="Times New Roman" w:eastAsia="Times New Roman" w:hint="default"/>
          <w:spacing w:val="-3"/>
        </w:rPr>
        <w:t>1999</w:t>
      </w:r>
      <w:r>
        <w:rPr>
          <w:spacing w:val="-3"/>
        </w:rPr>
        <w:t>年投资创办科蓝有限，</w:t>
      </w:r>
      <w:r>
        <w:rPr>
          <w:rFonts w:ascii="Times New Roman" w:hAnsi="Times New Roman" w:cs="Times New Roman" w:eastAsia="Times New Roman" w:hint="default"/>
          <w:spacing w:val="-3"/>
        </w:rPr>
        <w:t>2002</w:t>
      </w:r>
      <w:r>
        <w:rPr>
          <w:spacing w:val="-3"/>
        </w:rPr>
        <w:t>年投资创办上海科银，</w:t>
      </w:r>
      <w:r>
        <w:rPr>
          <w:rFonts w:ascii="Times New Roman" w:hAnsi="Times New Roman" w:cs="Times New Roman" w:eastAsia="Times New Roman" w:hint="default"/>
          <w:spacing w:val="-3"/>
        </w:rPr>
        <w:t>2004</w:t>
      </w:r>
      <w:r>
        <w:rPr>
          <w:spacing w:val="-3"/>
        </w:rPr>
        <w:t>年投资创办深圳科银，</w:t>
      </w:r>
      <w:r>
        <w:rPr>
          <w:spacing w:val="-82"/>
        </w:rPr>
        <w:t> </w:t>
      </w:r>
      <w:r>
        <w:rPr>
          <w:spacing w:val="-82"/>
        </w:rPr>
      </w:r>
      <w:r>
        <w:rPr>
          <w:rFonts w:ascii="Times New Roman" w:hAnsi="Times New Roman" w:cs="Times New Roman" w:eastAsia="Times New Roman" w:hint="default"/>
          <w:spacing w:val="-2"/>
        </w:rPr>
        <w:t>2009</w:t>
      </w:r>
      <w:r>
        <w:rPr>
          <w:spacing w:val="-2"/>
        </w:rPr>
        <w:t>年投资创办香港科蓝软体，先后任美国科蓝总裁；科蓝有限总经理、董事长；上海科银执行董事、经理；深圳科银执行</w:t>
      </w:r>
      <w:r>
        <w:rPr>
          <w:spacing w:val="-64"/>
        </w:rPr>
        <w:t> </w:t>
      </w:r>
      <w:r>
        <w:rPr>
          <w:spacing w:val="-64"/>
        </w:rPr>
      </w:r>
      <w:r>
        <w:rPr>
          <w:spacing w:val="-2"/>
        </w:rPr>
        <w:t>董事、经理；香港科蓝软体董事。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月股份公司设立后至今任本公司董事长、总经理，负责公司的总体发展战略、发</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76"/>
        <w:jc w:val="left"/>
      </w:pPr>
      <w:r>
        <w:rPr/>
        <w:t>展规划和制定经营方针，以及公司核心客户的关系维护。</w:t>
      </w:r>
    </w:p>
    <w:p>
      <w:pPr>
        <w:pStyle w:val="BodyText"/>
        <w:spacing w:line="300" w:lineRule="auto" w:before="77"/>
        <w:ind w:right="190" w:firstLine="288"/>
        <w:jc w:val="both"/>
      </w:pPr>
      <w:r>
        <w:rPr>
          <w:rFonts w:ascii="Times New Roman" w:hAnsi="Times New Roman" w:cs="Times New Roman" w:eastAsia="Times New Roman" w:hint="default"/>
        </w:rPr>
        <w:t>2</w:t>
      </w:r>
      <w:r>
        <w:rPr/>
        <w:t>、郑仁寰先生，</w:t>
      </w:r>
      <w:r>
        <w:rPr>
          <w:rFonts w:ascii="Times New Roman" w:hAnsi="Times New Roman" w:cs="Times New Roman" w:eastAsia="Times New Roman" w:hint="default"/>
        </w:rPr>
        <w:t>66</w:t>
      </w:r>
      <w:r>
        <w:rPr/>
        <w:t>岁，英国国籍</w:t>
      </w:r>
      <w:r>
        <w:rPr>
          <w:rFonts w:ascii="Times New Roman" w:hAnsi="Times New Roman" w:cs="Times New Roman" w:eastAsia="Times New Roman" w:hint="default"/>
        </w:rPr>
        <w:t>,</w:t>
      </w:r>
      <w:r>
        <w:rPr/>
        <w:t>计算机科学专业，获英国曼彻斯特大学学士及博士学位，具有丰富的软件工具开发、 </w:t>
      </w:r>
      <w:r>
        <w:rPr>
          <w:spacing w:val="-2"/>
        </w:rPr>
        <w:t>关键安全系统应用软件开发等科研工作经历。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2013</w:t>
      </w:r>
      <w:r>
        <w:rPr>
          <w:spacing w:val="-2"/>
        </w:rPr>
        <w:t>年任科蓝有限董事，现任本公司董事、香港科蓝副总经理。负责</w:t>
      </w:r>
      <w:r>
        <w:rPr>
          <w:spacing w:val="-57"/>
        </w:rPr>
        <w:t> </w:t>
      </w:r>
      <w:r>
        <w:rPr>
          <w:spacing w:val="-57"/>
        </w:rPr>
      </w:r>
      <w:r>
        <w:rPr/>
        <w:t>公司技术研发的前瞻性设计及香港科蓝的运行管理工作。</w:t>
      </w:r>
    </w:p>
    <w:p>
      <w:pPr>
        <w:pStyle w:val="BodyText"/>
        <w:spacing w:line="307" w:lineRule="auto" w:before="31"/>
        <w:ind w:right="176" w:firstLine="288"/>
        <w:jc w:val="left"/>
      </w:pPr>
      <w:r>
        <w:rPr>
          <w:rFonts w:ascii="Times New Roman" w:hAnsi="Times New Roman" w:cs="Times New Roman" w:eastAsia="Times New Roman" w:hint="default"/>
        </w:rPr>
        <w:t>3</w:t>
      </w:r>
      <w:r>
        <w:rPr/>
        <w:t>、杨栋锐先生，</w:t>
      </w:r>
      <w:r>
        <w:rPr>
          <w:rFonts w:ascii="Times New Roman" w:hAnsi="Times New Roman" w:cs="Times New Roman" w:eastAsia="Times New Roman" w:hint="default"/>
        </w:rPr>
        <w:t>40</w:t>
      </w:r>
      <w:r>
        <w:rPr/>
        <w:t>岁，中国国籍，经济学专业，硕士研究生学历，持有特许金融分析师（</w:t>
      </w:r>
      <w:r>
        <w:rPr>
          <w:rFonts w:ascii="Times New Roman" w:hAnsi="Times New Roman" w:cs="Times New Roman" w:eastAsia="Times New Roman" w:hint="default"/>
        </w:rPr>
        <w:t>CFA</w:t>
      </w:r>
      <w:r>
        <w:rPr/>
        <w:t>）证书。</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2007 </w:t>
      </w:r>
      <w:r>
        <w:rPr>
          <w:spacing w:val="-2"/>
        </w:rPr>
        <w:t>年，历任新华基金管理有限公司行业研究员、基金经理助理。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2010</w:t>
      </w:r>
      <w:r>
        <w:rPr>
          <w:spacing w:val="-2"/>
        </w:rPr>
        <w:t>年，历任瑞银证券投资经理、投资组合投委会负</w:t>
      </w:r>
      <w:r>
        <w:rPr>
          <w:spacing w:val="-62"/>
        </w:rPr>
        <w:t> </w:t>
      </w:r>
      <w:r>
        <w:rPr>
          <w:spacing w:val="-62"/>
        </w:rPr>
      </w:r>
      <w:r>
        <w:rPr>
          <w:spacing w:val="-2"/>
        </w:rPr>
        <w:t>责人及投资管理部管委会成员。</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2012</w:t>
      </w:r>
      <w:r>
        <w:rPr>
          <w:spacing w:val="-2"/>
        </w:rPr>
        <w:t>年，任国金通用基金管理有限公司投资总监。</w:t>
      </w:r>
      <w:r>
        <w:rPr>
          <w:rFonts w:ascii="Times New Roman" w:hAnsi="Times New Roman" w:cs="Times New Roman" w:eastAsia="Times New Roman" w:hint="default"/>
          <w:spacing w:val="-2"/>
        </w:rPr>
        <w:t>2012</w:t>
      </w:r>
      <w:r>
        <w:rPr>
          <w:spacing w:val="-2"/>
        </w:rPr>
        <w:t>年至今，任新沃资本控股集</w:t>
      </w:r>
      <w:r>
        <w:rPr>
          <w:spacing w:val="-56"/>
        </w:rPr>
        <w:t> </w:t>
      </w:r>
      <w:r>
        <w:rPr>
          <w:spacing w:val="-56"/>
        </w:rPr>
      </w:r>
      <w:r>
        <w:rPr>
          <w:spacing w:val="-2"/>
        </w:rPr>
        <w:t>团有限公司副总经理、北京友高教育科技有限公司董事、天津奥图科技有限公司监事、北京环球悦时空文化科技有限公司监</w:t>
      </w:r>
      <w:r>
        <w:rPr>
          <w:spacing w:val="-63"/>
        </w:rPr>
        <w:t> </w:t>
      </w:r>
      <w:r>
        <w:rPr>
          <w:spacing w:val="-63"/>
        </w:rPr>
      </w:r>
      <w:r>
        <w:rPr>
          <w:spacing w:val="-2"/>
        </w:rPr>
        <w:t>事、广东明朗智能科技股份有限公司董事、深圳市映趣科技有限公司董事、北京弘高新沃投资管理有限公司董事兼经理、福</w:t>
      </w:r>
      <w:r>
        <w:rPr>
          <w:spacing w:val="-64"/>
        </w:rPr>
        <w:t> </w:t>
      </w:r>
      <w:r>
        <w:rPr>
          <w:spacing w:val="-64"/>
        </w:rPr>
      </w:r>
      <w:r>
        <w:rPr/>
        <w:t>建中沃睿德投资管理有限公司法人代表、大连君泰投资管理有限公司总经理。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月至今任本公司董事。</w:t>
      </w:r>
    </w:p>
    <w:p>
      <w:pPr>
        <w:pStyle w:val="BodyText"/>
        <w:spacing w:line="300" w:lineRule="auto" w:before="7"/>
        <w:ind w:right="139" w:firstLine="288"/>
        <w:jc w:val="both"/>
      </w:pPr>
      <w:r>
        <w:rPr>
          <w:rFonts w:ascii="Times New Roman" w:hAnsi="Times New Roman" w:cs="Times New Roman" w:eastAsia="Times New Roman" w:hint="default"/>
          <w:spacing w:val="-2"/>
        </w:rPr>
        <w:t>4</w:t>
      </w:r>
      <w:r>
        <w:rPr>
          <w:spacing w:val="-2"/>
        </w:rPr>
        <w:t>、王方圆女士，</w:t>
      </w:r>
      <w:r>
        <w:rPr>
          <w:rFonts w:ascii="Times New Roman" w:hAnsi="Times New Roman" w:cs="Times New Roman" w:eastAsia="Times New Roman" w:hint="default"/>
          <w:spacing w:val="-2"/>
        </w:rPr>
        <w:t>40</w:t>
      </w:r>
      <w:r>
        <w:rPr>
          <w:spacing w:val="-2"/>
        </w:rPr>
        <w:t>岁，中国国籍，获加利福尼亚大学伯克利分校经济政策学士学位、纽约大学系统管理硕士学位。</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1"/>
        </w:rPr>
        <w:t> </w:t>
      </w:r>
      <w:r>
        <w:rPr>
          <w:spacing w:val="-4"/>
        </w:rPr>
        <w:t>年至</w:t>
      </w:r>
      <w:r>
        <w:rPr>
          <w:rFonts w:ascii="Times New Roman" w:hAnsi="Times New Roman" w:cs="Times New Roman" w:eastAsia="Times New Roman" w:hint="default"/>
          <w:spacing w:val="-4"/>
        </w:rPr>
        <w:t>2005</w:t>
      </w:r>
      <w:r>
        <w:rPr>
          <w:spacing w:val="-4"/>
        </w:rPr>
        <w:t>年，历任加利福尼亚第一联邦银行市场部职员、</w:t>
      </w:r>
      <w:r>
        <w:rPr>
          <w:rFonts w:ascii="Times New Roman" w:hAnsi="Times New Roman" w:cs="Times New Roman" w:eastAsia="Times New Roman" w:hint="default"/>
          <w:spacing w:val="-4"/>
        </w:rPr>
        <w:t>Paradigm </w:t>
      </w:r>
      <w:r>
        <w:rPr>
          <w:rFonts w:ascii="Times New Roman" w:hAnsi="Times New Roman" w:cs="Times New Roman" w:eastAsia="Times New Roman" w:hint="default"/>
        </w:rPr>
        <w:t>Global </w:t>
      </w:r>
      <w:r>
        <w:rPr>
          <w:rFonts w:ascii="Times New Roman" w:hAnsi="Times New Roman" w:cs="Times New Roman" w:eastAsia="Times New Roman" w:hint="default"/>
          <w:spacing w:val="-3"/>
        </w:rPr>
        <w:t>Advisors</w:t>
      </w:r>
      <w:r>
        <w:rPr>
          <w:spacing w:val="-3"/>
        </w:rPr>
        <w:t>对冲基金资本配置部分析员。</w:t>
      </w:r>
      <w:r>
        <w:rPr>
          <w:rFonts w:ascii="Times New Roman" w:hAnsi="Times New Roman" w:cs="Times New Roman" w:eastAsia="Times New Roman" w:hint="default"/>
          <w:spacing w:val="-3"/>
        </w:rPr>
        <w:t>2005</w:t>
      </w:r>
      <w:r>
        <w:rPr>
          <w:spacing w:val="-3"/>
        </w:rPr>
        <w:t>年至</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年，历任摩根士丹利高级分析师、对冲基金指数委员会成员。</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年，担任</w:t>
      </w:r>
      <w:r>
        <w:rPr>
          <w:rFonts w:ascii="Times New Roman" w:hAnsi="Times New Roman" w:cs="Times New Roman" w:eastAsia="Times New Roman" w:hint="default"/>
        </w:rPr>
        <w:t>AFS</w:t>
      </w:r>
      <w:r>
        <w:rPr/>
        <w:t>国际咨询（有限）公司咨询顾问。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月至今任本公司董事。</w:t>
      </w:r>
    </w:p>
    <w:p>
      <w:pPr>
        <w:pStyle w:val="BodyText"/>
        <w:spacing w:line="300" w:lineRule="auto" w:before="13"/>
        <w:ind w:right="217" w:firstLine="288"/>
        <w:jc w:val="both"/>
      </w:pPr>
      <w:r>
        <w:rPr>
          <w:rFonts w:ascii="Times New Roman" w:hAnsi="Times New Roman" w:cs="Times New Roman" w:eastAsia="Times New Roman" w:hint="default"/>
        </w:rPr>
        <w:t>5</w:t>
      </w:r>
      <w:r>
        <w:rPr/>
        <w:t>、李国庆先生，</w:t>
      </w:r>
      <w:r>
        <w:rPr>
          <w:rFonts w:ascii="Times New Roman" w:hAnsi="Times New Roman" w:cs="Times New Roman" w:eastAsia="Times New Roman" w:hint="default"/>
        </w:rPr>
        <w:t>49</w:t>
      </w:r>
      <w:r>
        <w:rPr/>
        <w:t>岁，中国国籍，数理统计专业，本科学历。曾任深圳海实信息系统有限公司和北京贝海网络科技有 限公司技术总监，</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2013</w:t>
      </w:r>
      <w:r>
        <w:rPr/>
        <w:t>年，先后担任科蓝有限</w:t>
      </w:r>
      <w:r>
        <w:rPr>
          <w:rFonts w:ascii="Times New Roman" w:hAnsi="Times New Roman" w:cs="Times New Roman" w:eastAsia="Times New Roman" w:hint="default"/>
        </w:rPr>
        <w:t>“</w:t>
      </w:r>
      <w:r>
        <w:rPr/>
        <w:t>交通银行新一代外汇宝项目</w:t>
      </w:r>
      <w:r>
        <w:rPr>
          <w:rFonts w:ascii="Times New Roman" w:hAnsi="Times New Roman" w:cs="Times New Roman" w:eastAsia="Times New Roman" w:hint="default"/>
        </w:rPr>
        <w:t>”</w:t>
      </w:r>
      <w:r>
        <w:rPr/>
        <w:t>架构师、</w:t>
      </w:r>
      <w:r>
        <w:rPr>
          <w:rFonts w:ascii="Times New Roman" w:hAnsi="Times New Roman" w:cs="Times New Roman" w:eastAsia="Times New Roman" w:hint="default"/>
        </w:rPr>
        <w:t>“</w:t>
      </w:r>
      <w:r>
        <w:rPr/>
        <w:t>交通银行外汇保证金项目</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架构师、</w:t>
      </w:r>
      <w:r>
        <w:rPr>
          <w:rFonts w:ascii="Times New Roman" w:hAnsi="Times New Roman" w:cs="Times New Roman" w:eastAsia="Times New Roman" w:hint="default"/>
        </w:rPr>
        <w:t>“</w:t>
      </w:r>
      <w:r>
        <w:rPr/>
        <w:t>上海银行新一代电子银行渠道整合项目</w:t>
      </w:r>
      <w:r>
        <w:rPr>
          <w:rFonts w:ascii="Times New Roman" w:hAnsi="Times New Roman" w:cs="Times New Roman" w:eastAsia="Times New Roman" w:hint="default"/>
        </w:rPr>
        <w:t>”</w:t>
      </w:r>
      <w:r>
        <w:rPr/>
        <w:t>架构师。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月至今任本公司董 事，负责公司技术研发工作、技术中心日常管理工作。</w:t>
      </w:r>
    </w:p>
    <w:p>
      <w:pPr>
        <w:pStyle w:val="BodyText"/>
        <w:spacing w:line="304" w:lineRule="auto" w:before="31"/>
        <w:ind w:right="189" w:firstLine="216"/>
        <w:jc w:val="both"/>
      </w:pPr>
      <w:r>
        <w:rPr>
          <w:rFonts w:ascii="Times New Roman" w:hAnsi="Times New Roman" w:cs="Times New Roman" w:eastAsia="Times New Roman" w:hint="default"/>
          <w:spacing w:val="-1"/>
        </w:rPr>
        <w:t>6</w:t>
      </w:r>
      <w:r>
        <w:rPr>
          <w:spacing w:val="-1"/>
        </w:rPr>
        <w:t>、王缉志先生，</w:t>
      </w:r>
      <w:r>
        <w:rPr>
          <w:rFonts w:ascii="Times New Roman" w:hAnsi="Times New Roman" w:cs="Times New Roman" w:eastAsia="Times New Roman" w:hint="default"/>
          <w:spacing w:val="-1"/>
        </w:rPr>
        <w:t>77</w:t>
      </w:r>
      <w:r>
        <w:rPr>
          <w:spacing w:val="-1"/>
        </w:rPr>
        <w:t>岁，中国国籍，数学专业，本科学历。曾长期从事汉字处理的开发工作，获得由北京市人民政府颁发</w:t>
      </w:r>
      <w:r>
        <w:rPr/>
        <w:t> </w:t>
      </w:r>
      <w:r>
        <w:rPr>
          <w:spacing w:val="-1"/>
        </w:rPr>
        <w:t>的</w:t>
      </w:r>
      <w:r>
        <w:rPr>
          <w:rFonts w:ascii="Times New Roman" w:hAnsi="Times New Roman" w:cs="Times New Roman" w:eastAsia="Times New Roman" w:hint="default"/>
          <w:spacing w:val="-1"/>
        </w:rPr>
        <w:t>“</w:t>
      </w:r>
      <w:r>
        <w:rPr>
          <w:spacing w:val="-1"/>
        </w:rPr>
        <w:t>北京市有突出贡献的专家</w:t>
      </w:r>
      <w:r>
        <w:rPr>
          <w:rFonts w:ascii="Times New Roman" w:hAnsi="Times New Roman" w:cs="Times New Roman" w:eastAsia="Times New Roman" w:hint="default"/>
          <w:spacing w:val="-1"/>
        </w:rPr>
        <w:t>”</w:t>
      </w:r>
      <w:r>
        <w:rPr>
          <w:spacing w:val="-1"/>
        </w:rPr>
        <w:t>荣誉证书、由国家科学技术委员会等四部门联合授予</w:t>
      </w:r>
      <w:r>
        <w:rPr>
          <w:rFonts w:ascii="Times New Roman" w:hAnsi="Times New Roman" w:cs="Times New Roman" w:eastAsia="Times New Roman" w:hint="default"/>
          <w:spacing w:val="-1"/>
        </w:rPr>
        <w:t>“</w:t>
      </w:r>
      <w:r>
        <w:rPr>
          <w:spacing w:val="-1"/>
        </w:rPr>
        <w:t>中国优秀民办科技实业家</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1984</w:t>
      </w:r>
      <w:r>
        <w:rPr>
          <w:spacing w:val="-1"/>
        </w:rPr>
        <w:t>年</w:t>
      </w:r>
      <w:r>
        <w:rPr>
          <w:spacing w:val="-77"/>
        </w:rPr>
        <w:t> </w:t>
      </w:r>
      <w:r>
        <w:rPr>
          <w:spacing w:val="-2"/>
        </w:rPr>
        <w:t>至</w:t>
      </w:r>
      <w:r>
        <w:rPr>
          <w:rFonts w:ascii="Times New Roman" w:hAnsi="Times New Roman" w:cs="Times New Roman" w:eastAsia="Times New Roman" w:hint="default"/>
          <w:spacing w:val="-2"/>
        </w:rPr>
        <w:t>1992</w:t>
      </w:r>
      <w:r>
        <w:rPr>
          <w:spacing w:val="-2"/>
        </w:rPr>
        <w:t>年，任四通集团公司执行副总裁兼总工程师，</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2003</w:t>
      </w:r>
      <w:r>
        <w:rPr>
          <w:spacing w:val="-2"/>
        </w:rPr>
        <w:t>年，曾先后任职于北京新宝石电脑技术有限公司、北京多</w:t>
      </w:r>
      <w:r>
        <w:rPr>
          <w:spacing w:val="-56"/>
        </w:rPr>
        <w:t> </w:t>
      </w:r>
      <w:r>
        <w:rPr>
          <w:spacing w:val="-56"/>
        </w:rPr>
      </w:r>
      <w:r>
        <w:rPr>
          <w:spacing w:val="-2"/>
        </w:rPr>
        <w:t>方位电信股份有限公司、北京佰能电气股份有限公司、北京仲目科技有限公司，曾担任宝龙达信息技术股份有限公司独立董</w:t>
      </w:r>
      <w:r>
        <w:rPr>
          <w:spacing w:val="-63"/>
        </w:rPr>
        <w:t> </w:t>
      </w:r>
      <w:r>
        <w:rPr>
          <w:spacing w:val="-63"/>
        </w:rPr>
      </w:r>
      <w:r>
        <w:rPr/>
        <w:t>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月至今任本公司独立董事。</w:t>
      </w:r>
    </w:p>
    <w:p>
      <w:pPr>
        <w:pStyle w:val="BodyText"/>
        <w:spacing w:line="300" w:lineRule="auto" w:before="9"/>
        <w:ind w:right="176" w:firstLine="288"/>
        <w:jc w:val="left"/>
      </w:pPr>
      <w:r>
        <w:rPr>
          <w:rFonts w:ascii="Times New Roman" w:hAnsi="Times New Roman" w:cs="Times New Roman" w:eastAsia="Times New Roman" w:hint="default"/>
        </w:rPr>
        <w:t>7</w:t>
      </w:r>
      <w:r>
        <w:rPr/>
        <w:t>、郑晓武先生，</w:t>
      </w:r>
      <w:r>
        <w:rPr>
          <w:rFonts w:ascii="Times New Roman" w:hAnsi="Times New Roman" w:cs="Times New Roman" w:eastAsia="Times New Roman" w:hint="default"/>
        </w:rPr>
        <w:t>64</w:t>
      </w:r>
      <w:r>
        <w:rPr/>
        <w:t>岁，中国国籍，管理学专业，哈佛大学硕士研究生学历。</w:t>
      </w:r>
      <w:r>
        <w:rPr>
          <w:rFonts w:ascii="Times New Roman" w:hAnsi="Times New Roman" w:cs="Times New Roman" w:eastAsia="Times New Roman" w:hint="default"/>
        </w:rPr>
        <w:t>1979</w:t>
      </w:r>
      <w:r>
        <w:rPr/>
        <w:t>年至</w:t>
      </w:r>
      <w:r>
        <w:rPr>
          <w:rFonts w:ascii="Times New Roman" w:hAnsi="Times New Roman" w:cs="Times New Roman" w:eastAsia="Times New Roman" w:hint="default"/>
        </w:rPr>
        <w:t>1987</w:t>
      </w:r>
      <w:r>
        <w:rPr/>
        <w:t>年，于北京市农林科学院生 </w:t>
      </w:r>
      <w:r>
        <w:rPr>
          <w:spacing w:val="-2"/>
        </w:rPr>
        <w:t>物统计研究室从事科研工作，</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1992</w:t>
      </w:r>
      <w:r>
        <w:rPr>
          <w:spacing w:val="-2"/>
        </w:rPr>
        <w:t>年，任中国华润集团（美国）国际有限公司部门经理。</w:t>
      </w:r>
      <w:r>
        <w:rPr>
          <w:rFonts w:ascii="Times New Roman" w:hAnsi="Times New Roman" w:cs="Times New Roman" w:eastAsia="Times New Roman" w:hint="default"/>
          <w:spacing w:val="-2"/>
        </w:rPr>
        <w:t>1993</w:t>
      </w:r>
      <w:r>
        <w:rPr>
          <w:spacing w:val="-2"/>
        </w:rPr>
        <w:t>年至今，任职于北京</w:t>
      </w:r>
      <w:r>
        <w:rPr>
          <w:spacing w:val="-57"/>
        </w:rPr>
        <w:t> </w:t>
      </w:r>
      <w:r>
        <w:rPr>
          <w:spacing w:val="-57"/>
        </w:rPr>
      </w:r>
      <w:r>
        <w:rPr>
          <w:spacing w:val="-2"/>
        </w:rPr>
        <w:t>市康达律师事务所，现兼任北京华联综合超市股份有限公司独立董事，北京金通量科技有限公司监事。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月至今任本</w:t>
      </w:r>
      <w:r>
        <w:rPr>
          <w:spacing w:val="-58"/>
        </w:rPr>
        <w:t> </w:t>
      </w:r>
      <w:r>
        <w:rPr>
          <w:spacing w:val="-58"/>
        </w:rPr>
      </w:r>
      <w:r>
        <w:rPr/>
        <w:t>公司独立董事。</w:t>
      </w:r>
    </w:p>
    <w:p>
      <w:pPr>
        <w:pStyle w:val="BodyText"/>
        <w:spacing w:line="300" w:lineRule="auto" w:before="31"/>
        <w:ind w:right="184" w:firstLine="288"/>
        <w:jc w:val="left"/>
      </w:pPr>
      <w:r>
        <w:rPr>
          <w:rFonts w:ascii="Times New Roman" w:hAnsi="Times New Roman" w:cs="Times New Roman" w:eastAsia="Times New Roman" w:hint="default"/>
        </w:rPr>
        <w:t>8</w:t>
      </w:r>
      <w:r>
        <w:rPr/>
        <w:t>、马朝松先生，</w:t>
      </w:r>
      <w:r>
        <w:rPr>
          <w:rFonts w:ascii="Times New Roman" w:hAnsi="Times New Roman" w:cs="Times New Roman" w:eastAsia="Times New Roman" w:hint="default"/>
        </w:rPr>
        <w:t>46</w:t>
      </w:r>
      <w:r>
        <w:rPr/>
        <w:t>岁，中国国籍，会计学专业，硕士研究生学历，中国注册会计师。</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1999</w:t>
      </w:r>
      <w:r>
        <w:rPr/>
        <w:t>年，任中测会计师 事务所项目经理，</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月，任职于中诚信会计师事务所有限责任公司。现任中天运会计师事务所（特殊普通合 </w:t>
      </w:r>
      <w:r>
        <w:rPr>
          <w:spacing w:val="-2"/>
        </w:rPr>
        <w:t>伙）合伙人、北京信利恒税务师事务所有限责任公司董事长兼总经理、北京威卡威汽车零部件股份有限公司独立董事。</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12</w:t>
      </w:r>
      <w:r>
        <w:rPr/>
        <w:t>月至今任本公司独立董事。</w:t>
      </w:r>
    </w:p>
    <w:p>
      <w:pPr>
        <w:pStyle w:val="BodyText"/>
        <w:spacing w:line="300" w:lineRule="auto" w:before="13"/>
        <w:ind w:right="176" w:firstLine="288"/>
        <w:jc w:val="left"/>
      </w:pPr>
      <w:r>
        <w:rPr>
          <w:rFonts w:ascii="Times New Roman" w:hAnsi="Times New Roman" w:cs="Times New Roman" w:eastAsia="Times New Roman" w:hint="default"/>
        </w:rPr>
        <w:t>9</w:t>
      </w:r>
      <w:r>
        <w:rPr/>
        <w:t>、刘彬先生，</w:t>
      </w:r>
      <w:r>
        <w:rPr>
          <w:rFonts w:ascii="Times New Roman" w:hAnsi="Times New Roman" w:cs="Times New Roman" w:eastAsia="Times New Roman" w:hint="default"/>
        </w:rPr>
        <w:t>40</w:t>
      </w:r>
      <w:r>
        <w:rPr/>
        <w:t>岁，中国国籍，经济学博士学历。曾任中国证监会研究中心金融创新研究组组长，中国华融资产管理 </w:t>
      </w:r>
      <w:r>
        <w:rPr>
          <w:spacing w:val="-2"/>
        </w:rPr>
        <w:t>股份有限公司上海自贸区分公司党委委员、总经理助理，现任海通创意资本管理有限公司副总经理。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月至今任本公</w:t>
      </w:r>
      <w:r>
        <w:rPr>
          <w:spacing w:val="-61"/>
        </w:rPr>
        <w:t> </w:t>
      </w:r>
      <w:r>
        <w:rPr>
          <w:spacing w:val="-61"/>
        </w:rPr>
      </w:r>
      <w:r>
        <w:rPr/>
        <w:t>司董事。</w:t>
      </w:r>
    </w:p>
    <w:p>
      <w:pPr>
        <w:spacing w:line="240" w:lineRule="auto" w:before="3"/>
        <w:rPr>
          <w:rFonts w:ascii="宋体" w:hAnsi="宋体" w:cs="宋体" w:eastAsia="宋体" w:hint="default"/>
          <w:sz w:val="26"/>
          <w:szCs w:val="26"/>
        </w:rPr>
      </w:pPr>
    </w:p>
    <w:p>
      <w:pPr>
        <w:pStyle w:val="BodyText"/>
        <w:spacing w:line="240" w:lineRule="auto"/>
        <w:ind w:right="6754"/>
        <w:jc w:val="left"/>
      </w:pPr>
      <w:r>
        <w:rPr/>
        <w:t>（二）监事</w:t>
      </w:r>
    </w:p>
    <w:p>
      <w:pPr>
        <w:pStyle w:val="BodyText"/>
        <w:spacing w:line="300" w:lineRule="auto" w:before="77"/>
        <w:ind w:right="270" w:firstLine="216"/>
        <w:jc w:val="both"/>
      </w:pPr>
      <w:r>
        <w:rPr>
          <w:rFonts w:ascii="Times New Roman" w:hAnsi="Times New Roman" w:cs="Times New Roman" w:eastAsia="Times New Roman" w:hint="default"/>
        </w:rPr>
        <w:t>1</w:t>
      </w:r>
      <w:r>
        <w:rPr/>
        <w:t>、</w:t>
      </w:r>
      <w:r>
        <w:rPr>
          <w:spacing w:val="-23"/>
        </w:rPr>
        <w:t> </w:t>
      </w:r>
      <w:r>
        <w:rPr/>
        <w:t>周海朗先生，</w:t>
      </w:r>
      <w:r>
        <w:rPr>
          <w:rFonts w:ascii="Times New Roman" w:hAnsi="Times New Roman" w:cs="Times New Roman" w:eastAsia="Times New Roman" w:hint="default"/>
        </w:rPr>
        <w:t>66</w:t>
      </w:r>
      <w:r>
        <w:rPr/>
        <w:t>岁，中国国籍，放射化工专业，本科学历。</w:t>
      </w:r>
      <w:r>
        <w:rPr>
          <w:rFonts w:ascii="Times New Roman" w:hAnsi="Times New Roman" w:cs="Times New Roman" w:eastAsia="Times New Roman" w:hint="default"/>
        </w:rPr>
        <w:t>1979</w:t>
      </w:r>
      <w:r>
        <w:rPr/>
        <w:t>年至</w:t>
      </w:r>
      <w:r>
        <w:rPr>
          <w:rFonts w:ascii="Times New Roman" w:hAnsi="Times New Roman" w:cs="Times New Roman" w:eastAsia="Times New Roman" w:hint="default"/>
        </w:rPr>
        <w:t>1996</w:t>
      </w:r>
      <w:r>
        <w:rPr/>
        <w:t>年，历任北京计算机三厂生产、研发、销 售等部门经理，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2003</w:t>
      </w:r>
      <w:r>
        <w:rPr/>
        <w:t>年，曾先后担任（惠州市）休曼集团公司副总经理、上海天时网络有限公司产品总监，</w:t>
      </w:r>
      <w:r>
        <w:rPr>
          <w:rFonts w:ascii="Times New Roman" w:hAnsi="Times New Roman" w:cs="Times New Roman" w:eastAsia="Times New Roman" w:hint="default"/>
        </w:rPr>
        <w:t>2003 </w:t>
      </w:r>
      <w:r>
        <w:rPr/>
        <w:t>年至</w:t>
      </w:r>
      <w:r>
        <w:rPr>
          <w:rFonts w:ascii="Times New Roman" w:hAnsi="Times New Roman" w:cs="Times New Roman" w:eastAsia="Times New Roman" w:hint="default"/>
        </w:rPr>
        <w:t>2008</w:t>
      </w:r>
      <w:r>
        <w:rPr/>
        <w:t>年，任北京共创开源软件有限公司副总经理。现兼任深圳科蓝监事。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月至今任本公司监事会主席。</w:t>
      </w:r>
    </w:p>
    <w:p>
      <w:pPr>
        <w:pStyle w:val="BodyText"/>
        <w:spacing w:line="307" w:lineRule="auto" w:before="13"/>
        <w:ind w:right="94" w:firstLine="288"/>
        <w:jc w:val="left"/>
      </w:pPr>
      <w:r>
        <w:rPr>
          <w:rFonts w:ascii="Times New Roman" w:hAnsi="Times New Roman" w:cs="Times New Roman" w:eastAsia="Times New Roman" w:hint="default"/>
        </w:rPr>
        <w:t>2</w:t>
      </w:r>
      <w:r>
        <w:rPr/>
        <w:t>、宋建彪先生，</w:t>
      </w:r>
      <w:r>
        <w:rPr>
          <w:rFonts w:ascii="Times New Roman" w:hAnsi="Times New Roman" w:cs="Times New Roman" w:eastAsia="Times New Roman" w:hint="default"/>
        </w:rPr>
        <w:t>47</w:t>
      </w:r>
      <w:r>
        <w:rPr/>
        <w:t>岁，中国国籍，博士研究生学历。</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2008</w:t>
      </w:r>
      <w:r>
        <w:rPr/>
        <w:t>年，曾任职于江西景德镇通信设备厂、深圳大鹏证 券有限责任公司、深圳市创新投资集团有限公司；现任深圳市基石资产管理股份有限公司董事会秘书、投资管理部总经理， </w:t>
      </w:r>
      <w:r>
        <w:rPr>
          <w:spacing w:val="-2"/>
        </w:rPr>
        <w:t>深圳市易图资讯股份有限公司董事，深圳岂凡网络有限公司董事，许昌恒源发制品股份有限公司董事。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月至今任本</w:t>
      </w:r>
      <w:r>
        <w:rPr>
          <w:spacing w:val="-58"/>
        </w:rPr>
        <w:t> </w:t>
      </w:r>
      <w:r>
        <w:rPr>
          <w:spacing w:val="-58"/>
        </w:rPr>
      </w:r>
      <w:r>
        <w:rPr/>
        <w:t>公司监事。</w:t>
      </w:r>
    </w:p>
    <w:p>
      <w:pPr>
        <w:pStyle w:val="BodyText"/>
        <w:spacing w:line="240" w:lineRule="auto" w:before="26"/>
        <w:ind w:left="369" w:right="104"/>
        <w:jc w:val="left"/>
      </w:pPr>
      <w:r>
        <w:rPr>
          <w:rFonts w:ascii="Times New Roman" w:hAnsi="Times New Roman" w:cs="Times New Roman" w:eastAsia="Times New Roman" w:hint="default"/>
        </w:rPr>
        <w:t>3</w:t>
      </w:r>
      <w:r>
        <w:rPr/>
        <w:t>、 敖晓振女士，</w:t>
      </w:r>
      <w:r>
        <w:rPr>
          <w:rFonts w:ascii="Times New Roman" w:hAnsi="Times New Roman" w:cs="Times New Roman" w:eastAsia="Times New Roman" w:hint="default"/>
        </w:rPr>
        <w:t>31</w:t>
      </w:r>
      <w:r>
        <w:rPr/>
        <w:t>岁，中国国籍，金融学专业，本科学历。</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06</w:t>
      </w:r>
      <w:r>
        <w:rPr/>
        <w:t>月至今任职于北京科蓝软件系统股份有限公司人</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76"/>
        <w:jc w:val="left"/>
      </w:pPr>
      <w:r>
        <w:rPr/>
        <w:t>事部。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月至今担任公司职工监事。</w:t>
      </w:r>
    </w:p>
    <w:p>
      <w:pPr>
        <w:spacing w:line="240" w:lineRule="auto" w:before="0"/>
        <w:rPr>
          <w:rFonts w:ascii="宋体" w:hAnsi="宋体" w:cs="宋体" w:eastAsia="宋体" w:hint="default"/>
          <w:sz w:val="18"/>
          <w:szCs w:val="18"/>
        </w:rPr>
      </w:pPr>
    </w:p>
    <w:p>
      <w:pPr>
        <w:pStyle w:val="BodyText"/>
        <w:spacing w:line="240" w:lineRule="auto" w:before="139"/>
        <w:ind w:right="6754"/>
        <w:jc w:val="left"/>
      </w:pPr>
      <w:r>
        <w:rPr/>
        <w:t>（三）高级管理人员</w:t>
      </w:r>
    </w:p>
    <w:p>
      <w:pPr>
        <w:pStyle w:val="BodyText"/>
        <w:spacing w:line="240" w:lineRule="auto" w:before="76"/>
        <w:ind w:left="441" w:right="176"/>
        <w:jc w:val="left"/>
      </w:pPr>
      <w:r>
        <w:rPr>
          <w:rFonts w:ascii="Times New Roman" w:hAnsi="Times New Roman" w:cs="Times New Roman" w:eastAsia="Times New Roman" w:hint="default"/>
        </w:rPr>
        <w:t>1</w:t>
      </w:r>
      <w:r>
        <w:rPr/>
        <w:t>、王安京先生：总经理（简历见前述董事介绍）</w:t>
      </w:r>
    </w:p>
    <w:p>
      <w:pPr>
        <w:pStyle w:val="BodyText"/>
        <w:spacing w:line="240" w:lineRule="auto" w:before="63"/>
        <w:ind w:left="441" w:right="176"/>
        <w:jc w:val="left"/>
      </w:pPr>
      <w:r>
        <w:rPr>
          <w:rFonts w:ascii="Times New Roman" w:hAnsi="Times New Roman" w:cs="Times New Roman" w:eastAsia="Times New Roman" w:hint="default"/>
        </w:rPr>
        <w:t>2</w:t>
      </w:r>
      <w:r>
        <w:rPr/>
        <w:t>、李国庆先生：副总经理（简历见前述董事介绍）</w:t>
      </w:r>
    </w:p>
    <w:p>
      <w:pPr>
        <w:pStyle w:val="BodyText"/>
        <w:spacing w:line="300" w:lineRule="auto" w:before="63"/>
        <w:ind w:right="94" w:firstLine="288"/>
        <w:jc w:val="left"/>
      </w:pPr>
      <w:r>
        <w:rPr>
          <w:rFonts w:ascii="Times New Roman" w:hAnsi="Times New Roman" w:cs="Times New Roman" w:eastAsia="Times New Roman" w:hint="default"/>
        </w:rPr>
        <w:t>3</w:t>
      </w:r>
      <w:r>
        <w:rPr/>
        <w:t>、周旭红女士，财务总监兼董事会秘书，</w:t>
      </w:r>
      <w:r>
        <w:rPr>
          <w:rFonts w:ascii="Times New Roman" w:hAnsi="Times New Roman" w:cs="Times New Roman" w:eastAsia="Times New Roman" w:hint="default"/>
        </w:rPr>
        <w:t>49</w:t>
      </w:r>
      <w:r>
        <w:rPr/>
        <w:t>岁，中国国籍，管理工程专业，硕士研究生学历，中国注册会计师，高级 </w:t>
      </w:r>
      <w:r>
        <w:rPr>
          <w:spacing w:val="-2"/>
        </w:rPr>
        <w:t>会计师。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2000</w:t>
      </w:r>
      <w:r>
        <w:rPr>
          <w:spacing w:val="-2"/>
        </w:rPr>
        <w:t>年，曾先后担任北京厚普经贸有限公司经理、北京市八百佳物流中心副总经理。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2004</w:t>
      </w:r>
      <w:r>
        <w:rPr>
          <w:spacing w:val="-2"/>
        </w:rPr>
        <w:t>年，任</w:t>
      </w:r>
      <w:r>
        <w:rPr>
          <w:spacing w:val="-58"/>
        </w:rPr>
        <w:t> </w:t>
      </w:r>
      <w:r>
        <w:rPr>
          <w:spacing w:val="-58"/>
        </w:rPr>
      </w:r>
      <w:r>
        <w:rPr>
          <w:spacing w:val="-2"/>
        </w:rPr>
        <w:t>天健正信会计师事务所高级经理。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年，先后担任二六三网络通信股份有限公司财务部经理、内审总监、董事长</w:t>
      </w:r>
      <w:r>
        <w:rPr>
          <w:spacing w:val="-60"/>
        </w:rPr>
        <w:t> </w:t>
      </w:r>
      <w:r>
        <w:rPr>
          <w:spacing w:val="-60"/>
        </w:rPr>
      </w:r>
      <w:r>
        <w:rPr/>
        <w:t>助理。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年，任科蓝有限财务总监，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月至今任本公司财务总监、董事会秘书，主要负责公司财务预算、 核算工作、投融资、法务工作以及投资者关系管理等证券相关事务。</w:t>
      </w:r>
    </w:p>
    <w:p>
      <w:pPr>
        <w:pStyle w:val="BodyText"/>
        <w:spacing w:line="300" w:lineRule="auto" w:before="31"/>
        <w:ind w:right="176" w:firstLine="288"/>
        <w:jc w:val="left"/>
      </w:pPr>
      <w:r>
        <w:rPr>
          <w:rFonts w:ascii="Times New Roman" w:hAnsi="Times New Roman" w:cs="Times New Roman" w:eastAsia="Times New Roman" w:hint="default"/>
        </w:rPr>
        <w:t>4</w:t>
      </w:r>
      <w:r>
        <w:rPr/>
        <w:t>、周荣女士，副总经理，</w:t>
      </w:r>
      <w:r>
        <w:rPr>
          <w:rFonts w:ascii="Times New Roman" w:hAnsi="Times New Roman" w:cs="Times New Roman" w:eastAsia="Times New Roman" w:hint="default"/>
        </w:rPr>
        <w:t>51</w:t>
      </w:r>
      <w:r>
        <w:rPr/>
        <w:t>岁，中国国籍，法律专业，本科学历。曾担任中国人民解放军新疆军区司令部直属部队陆 </w:t>
      </w:r>
      <w:r>
        <w:rPr>
          <w:spacing w:val="-2"/>
        </w:rPr>
        <w:t>军军官，</w:t>
      </w:r>
      <w:r>
        <w:rPr>
          <w:rFonts w:ascii="Times New Roman" w:hAnsi="Times New Roman" w:cs="Times New Roman" w:eastAsia="Times New Roman" w:hint="default"/>
          <w:spacing w:val="-2"/>
        </w:rPr>
        <w:t>2003</w:t>
      </w:r>
      <w:r>
        <w:rPr>
          <w:spacing w:val="-2"/>
        </w:rPr>
        <w:t>年加入科蓝有限，</w:t>
      </w:r>
      <w:r>
        <w:rPr>
          <w:rFonts w:ascii="Times New Roman" w:hAnsi="Times New Roman" w:cs="Times New Roman" w:eastAsia="Times New Roman" w:hint="default"/>
          <w:spacing w:val="-2"/>
        </w:rPr>
        <w:t>2009</w:t>
      </w:r>
      <w:r>
        <w:rPr>
          <w:spacing w:val="-2"/>
        </w:rPr>
        <w:t>年起任科蓝有限副总经理，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月至今任本公司副总经理，负责公司项目中心日常</w:t>
      </w:r>
      <w:r>
        <w:rPr>
          <w:spacing w:val="-54"/>
        </w:rPr>
        <w:t> </w:t>
      </w:r>
      <w:r>
        <w:rPr>
          <w:spacing w:val="-54"/>
        </w:rPr>
      </w:r>
      <w:r>
        <w:rPr/>
        <w:t>运营、人事行政管理工作。</w:t>
      </w:r>
    </w:p>
    <w:p>
      <w:pPr>
        <w:pStyle w:val="BodyText"/>
        <w:spacing w:line="300" w:lineRule="auto" w:before="32"/>
        <w:ind w:right="104" w:firstLine="288"/>
        <w:jc w:val="left"/>
      </w:pPr>
      <w:r>
        <w:rPr>
          <w:rFonts w:ascii="Times New Roman" w:hAnsi="Times New Roman" w:cs="Times New Roman" w:eastAsia="Times New Roman" w:hint="default"/>
          <w:spacing w:val="-1"/>
        </w:rPr>
        <w:t>5</w:t>
      </w:r>
      <w:r>
        <w:rPr>
          <w:spacing w:val="-1"/>
        </w:rPr>
        <w:t>、林建军先生，首席运营官，</w:t>
      </w:r>
      <w:r>
        <w:rPr>
          <w:rFonts w:ascii="Times New Roman" w:hAnsi="Times New Roman" w:cs="Times New Roman" w:eastAsia="Times New Roman" w:hint="default"/>
          <w:spacing w:val="-1"/>
        </w:rPr>
        <w:t>43</w:t>
      </w:r>
      <w:r>
        <w:rPr>
          <w:spacing w:val="-1"/>
        </w:rPr>
        <w:t>岁，中国国籍，硕士研究生学历。曾历任恒生电子股份有限公司银行业务板块工程师、</w:t>
      </w:r>
      <w:r>
        <w:rPr/>
        <w:t> 产品事业部总经理、银行业务板块产品总监、银行业务板块技术总监、银行业务板块常务副总经理、公司总裁助理。</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9</w:t>
      </w:r>
      <w:r>
        <w:rPr/>
        <w:t>月至今任本公司首席运营官，主要负责公司产品研发推广，项目运营管理。</w:t>
      </w:r>
    </w:p>
    <w:p>
      <w:pPr>
        <w:pStyle w:val="BodyText"/>
        <w:spacing w:line="240" w:lineRule="auto" w:before="53"/>
        <w:ind w:right="6754"/>
        <w:jc w:val="left"/>
      </w:pPr>
      <w:r>
        <w:rPr/>
        <w:t>在股东单位任职情况</w:t>
      </w:r>
    </w:p>
    <w:p>
      <w:pPr>
        <w:pStyle w:val="BodyText"/>
        <w:spacing w:line="340" w:lineRule="auto" w:before="11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宁波科蓝盛合投资管理合伙企业（有限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宁波科蓝盈众投资管理合伙企业（有限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北京太空行教育咨询有限公司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新沃资本控股集团有限公司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嘉兴沃茂投资合伙企业（有限合伙）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北京友高教育科技有限公司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北京弘高新沃投资管理有限公司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深圳市映趣科技有限公司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大连君泰投资管理有限公司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广州新沃司浦林投资管理有限公司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福建中沃睿德投资管理有限公司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天津奥图科技有限公司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北京环球悦时空文化科技有限公司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北京帕罗奥图科技有限公司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北京市康达律师事务所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北京华联综合超市股份有限公司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北京信利恒税务师事务所有限责任公司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北京威卡威汽车零部件股份有限公司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深圳市易图资讯有限公司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深圳岂凡网络有限公司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湖南宇晶机器股份有限公司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宁波科蓝融创投资管理合伙企业（有限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宁波科蓝金投投资管理合伙企业（有限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76"/>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left="441" w:right="176" w:hanging="289"/>
        <w:jc w:val="left"/>
      </w:pPr>
      <w:r>
        <w:rPr/>
        <w:t>董事、监事、高级管理人员报酬的决策程序、确定依据、实际支付情况 </w:t>
      </w:r>
      <w:r>
        <w:rPr>
          <w:spacing w:val="-1"/>
        </w:rPr>
        <w:t>公司董事、监事报酬由股东大会决定，高级管理人员报酬由董事会决定，在公司履职的董事、监事和高级管理人员按具</w:t>
      </w:r>
    </w:p>
    <w:p>
      <w:pPr>
        <w:pStyle w:val="BodyText"/>
        <w:spacing w:line="224" w:lineRule="exact"/>
        <w:ind w:right="6754"/>
        <w:jc w:val="left"/>
      </w:pPr>
      <w:r>
        <w:rPr/>
        <w:t>体职务领取薪酬。</w:t>
      </w:r>
    </w:p>
    <w:p>
      <w:pPr>
        <w:pStyle w:val="BodyText"/>
        <w:spacing w:line="316" w:lineRule="auto" w:before="76"/>
        <w:ind w:right="92" w:firstLine="288"/>
        <w:jc w:val="left"/>
      </w:pPr>
      <w:r>
        <w:rPr>
          <w:spacing w:val="-2"/>
        </w:rPr>
        <w:t>董事、监事和高级管理人员的报酬按照公司董事会《薪酬与考核委员会工作细则》的规定，结合其经营绩效、工作能力、</w:t>
      </w:r>
      <w:r>
        <w:rPr/>
        <w:t> 岗位职级等考核确定并发放。</w:t>
      </w:r>
    </w:p>
    <w:p>
      <w:pPr>
        <w:pStyle w:val="BodyText"/>
        <w:spacing w:line="340" w:lineRule="auto" w:before="19"/>
        <w:ind w:right="4531" w:firstLine="288"/>
        <w:jc w:val="left"/>
      </w:pPr>
      <w:r>
        <w:rPr>
          <w:rFonts w:ascii="Times New Roman" w:hAnsi="Times New Roman" w:cs="Times New Roman" w:eastAsia="Times New Roman" w:hint="default"/>
        </w:rPr>
        <w:t>2017</w:t>
      </w:r>
      <w:r>
        <w:rPr/>
        <w:t>年度，董事、监事和高级管理人员报酬总额为</w:t>
      </w:r>
      <w:r>
        <w:rPr>
          <w:rFonts w:ascii="Times New Roman" w:hAnsi="Times New Roman" w:cs="Times New Roman" w:eastAsia="Times New Roman" w:hint="default"/>
        </w:rPr>
        <w:t>297.77</w:t>
      </w:r>
      <w:r>
        <w:rPr/>
        <w:t>万元。 公司报告期内董事、监事和高级管理人员报酬情况</w:t>
      </w:r>
    </w:p>
    <w:p>
      <w:pPr>
        <w:pStyle w:val="BodyText"/>
        <w:spacing w:line="240" w:lineRule="auto" w:before="41"/>
        <w:ind w:left="0" w:right="19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财务总监兼董事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297.77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4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40"/>
          <w:cols w:num="2" w:equalWidth="0">
            <w:col w:w="4653" w:space="4267"/>
            <w:col w:w="107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13.87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备注（如</w:t>
            </w:r>
          </w:p>
        </w:tc>
        <w:tc>
          <w:tcPr>
            <w:tcW w:w="870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年限制性股票激励计划登记工作，截止报告期末均未解锁。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4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19.1pt;mso-position-horizontal-relative:char;mso-position-vertical-relative:line" coordorigin="0,0" coordsize="9576,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855;top:14;width:2;height:354" coordorigin="855,14" coordsize="2,354">
              <v:shape style="position:absolute;left:855;top:14;width:2;height:354" coordorigin="855,14" coordsize="0,354" path="m855,14l855,368e" filled="false" stroked="true" strokeweight="1.2pt" strokecolor="#d2d2d2">
                <v:path arrowok="t"/>
              </v:shape>
            </v:group>
            <v:group style="position:absolute;left:34;top:14;width:810;height:354" coordorigin="34,14" coordsize="810,354">
              <v:shape style="position:absolute;left:34;top:14;width:810;height:354" coordorigin="34,14" coordsize="810,354" path="m34,368l843,368,843,14,34,14,34,368xe" filled="true" fillcolor="#d2d2d2" stroked="false">
                <v:path arrowok="t"/>
                <v:fill type="solid"/>
              </v:shape>
            </v:group>
            <v:group style="position:absolute;left:10;top:10;width:855;height:2" coordorigin="10,10" coordsize="855,2">
              <v:shape style="position:absolute;left:10;top:10;width:855;height:2" coordorigin="10,10" coordsize="855,0" path="m10,10l864,10e" filled="false" stroked="true" strokeweight=".48pt" strokecolor="#000000">
                <v:path arrowok="t"/>
              </v:shape>
            </v:group>
            <v:group style="position:absolute;left:874;top:10;width:8692;height:2" coordorigin="874,10" coordsize="8692,2">
              <v:shape style="position:absolute;left:874;top:10;width:8692;height:2" coordorigin="874,10" coordsize="8692,0" path="m874,10l9566,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855;height:2" coordorigin="10,372" coordsize="855,2">
              <v:shape style="position:absolute;left:10;top:372;width:855;height:2" coordorigin="10,372" coordsize="855,0" path="m10,372l864,372e" filled="false" stroked="true" strokeweight=".48pt" strokecolor="#000000">
                <v:path arrowok="t"/>
              </v:shape>
            </v:group>
            <v:group style="position:absolute;left:869;top:5;width:2;height:373" coordorigin="869,5" coordsize="2,373">
              <v:shape style="position:absolute;left:869;top:5;width:2;height:373" coordorigin="869,5" coordsize="0,373" path="m869,5l869,377e" filled="false" stroked="true" strokeweight=".48pt" strokecolor="#000000">
                <v:path arrowok="t"/>
              </v:shape>
            </v:group>
            <v:group style="position:absolute;left:874;top:372;width:8692;height:2" coordorigin="874,372" coordsize="8692,2">
              <v:shape style="position:absolute;left:874;top:372;width:8692;height:2" coordorigin="874,372" coordsize="8692,0" path="m874,372l9566,372e" filled="false" stroked="true" strokeweight=".48pt" strokecolor="#000000">
                <v:path arrowok="t"/>
              </v:shape>
            </v:group>
            <v:group style="position:absolute;left:9571;top:5;width:2;height:373" coordorigin="9571,5" coordsize="2,373">
              <v:shape style="position:absolute;left:9571;top:5;width:2;height:373" coordorigin="9571,5" coordsize="0,373" path="m9571,5l9571,377e" filled="false" stroked="true" strokeweight=".48004pt" strokecolor="#000000">
                <v:path arrowok="t"/>
              </v:shape>
              <v:shape style="position:absolute;left:6;top:10;width:853;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4"/>
        <w:spacing w:line="367" w:lineRule="exact"/>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3,085</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3,085</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3,085</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50" w:firstLine="355"/>
        <w:jc w:val="both"/>
        <w:rPr>
          <w:rFonts w:ascii="宋体" w:hAnsi="宋体" w:cs="宋体" w:eastAsia="宋体" w:hint="default"/>
        </w:rPr>
      </w:pPr>
      <w:r>
        <w:rPr>
          <w:spacing w:val="-2"/>
        </w:rPr>
        <w:t>充分体现绩效、岗位职责、技术水平等因素的薪酬制度。在薪酬设计上，公司根据付酬因素对岗位重要程度的不同，界</w:t>
      </w:r>
      <w:r>
        <w:rPr/>
        <w:t> </w:t>
      </w:r>
      <w:r>
        <w:rPr>
          <w:spacing w:val="-2"/>
        </w:rPr>
        <w:t>定付酬因素，赋予每个要素不同的分值，再将这些分值划分为不同的等级，而后将每个职位按不同等级汇总计算出该职位的</w:t>
      </w:r>
      <w:r>
        <w:rPr>
          <w:spacing w:val="-63"/>
        </w:rPr>
        <w:t> </w:t>
      </w:r>
      <w:r>
        <w:rPr>
          <w:spacing w:val="-63"/>
        </w:rPr>
      </w:r>
      <w:r>
        <w:rPr/>
        <w:t>总分数。同时注意参考市场同类公司的薪资水平和薪酬制度。</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0" w:firstLine="288"/>
        <w:jc w:val="both"/>
      </w:pPr>
      <w:r>
        <w:rPr>
          <w:spacing w:val="-1"/>
        </w:rPr>
        <w:t>公司围绕公司的主体业务、技术优势及公司的主旨思想，由公司培训部承办公司组织级的整体培训工作。培训部负责建</w:t>
      </w:r>
      <w:r>
        <w:rPr/>
        <w:t> </w:t>
      </w:r>
      <w:r>
        <w:rPr>
          <w:spacing w:val="-2"/>
        </w:rPr>
        <w:t>立、完善培训体系课程，让受训员工实际应用培训授课知识，达到培训与工作有效结合。创建培训师资阶梯团队，加强内部</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培训的课程质量。提升培训的积极性和有效性。</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65"/>
        <w:jc w:val="center"/>
        <w:rPr>
          <w:b w:val="0"/>
          <w:bCs w:val="0"/>
        </w:rPr>
      </w:pPr>
      <w:bookmarkStart w:name="_TOC_250003" w:id="9"/>
      <w:r>
        <w:rPr/>
        <w:t>第九节 </w:t>
      </w:r>
      <w:r>
        <w:rPr>
          <w:spacing w:val="9"/>
        </w:rPr>
        <w:t> </w:t>
      </w:r>
      <w:r>
        <w:rPr/>
        <w:t>公司治理</w:t>
      </w:r>
      <w:bookmarkEnd w:id="9"/>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6754"/>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441" w:right="0"/>
        <w:jc w:val="left"/>
      </w:pPr>
      <w:r>
        <w:rPr>
          <w:spacing w:val="-2"/>
        </w:rPr>
        <w:t>报告期内，公司严格按照《公司法》、《证券法》、《上市公司治理准则》、《深圳证券交易所创业板股票上市规则》、</w:t>
      </w:r>
    </w:p>
    <w:p>
      <w:pPr>
        <w:pStyle w:val="BodyText"/>
        <w:spacing w:line="316" w:lineRule="auto" w:before="76"/>
        <w:ind w:right="9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截至报告期末，公司治理的实际状况符合《上市公司治理准则》和《深圳证券交易所创业板上市公司规范运作指引》等要求。</w:t>
      </w:r>
    </w:p>
    <w:p>
      <w:pPr>
        <w:pStyle w:val="BodyText"/>
        <w:spacing w:line="316" w:lineRule="auto" w:before="19"/>
        <w:ind w:left="441" w:right="176" w:hanging="289"/>
        <w:jc w:val="left"/>
      </w:pPr>
      <w:r>
        <w:rPr/>
        <w:t>（一）股东和股东大会 </w:t>
      </w:r>
      <w:r>
        <w:rPr>
          <w:spacing w:val="-1"/>
        </w:rPr>
        <w:t>公司严格按照《公司法》、《上市公司股东大会规则》、《公司章程》、《股东大会议事规则》等相关法律法规、规范</w:t>
      </w:r>
    </w:p>
    <w:p>
      <w:pPr>
        <w:pStyle w:val="BodyText"/>
        <w:spacing w:line="316" w:lineRule="auto" w:before="19"/>
        <w:ind w:right="176"/>
        <w:jc w:val="left"/>
      </w:pPr>
      <w:r>
        <w:rPr>
          <w:spacing w:val="-2"/>
        </w:rPr>
        <w:t>性文件和公司规章制度的有关规定和要求，规范地召集、召开股东大会。公司平等对待所有股东，特别是中小股东、公众股</w:t>
      </w:r>
      <w:r>
        <w:rPr>
          <w:spacing w:val="-67"/>
        </w:rPr>
        <w:t> </w:t>
      </w:r>
      <w:r>
        <w:rPr>
          <w:spacing w:val="-67"/>
        </w:rPr>
      </w:r>
      <w:r>
        <w:rPr/>
        <w:t>东享有平等地位，使其充分行使自己的权利。不存在损害股东利益的情形。</w:t>
      </w:r>
    </w:p>
    <w:p>
      <w:pPr>
        <w:pStyle w:val="BodyText"/>
        <w:spacing w:line="316" w:lineRule="auto" w:before="19"/>
        <w:ind w:right="176" w:firstLine="288"/>
        <w:jc w:val="left"/>
      </w:pPr>
      <w:r>
        <w:rPr>
          <w:spacing w:val="-1"/>
        </w:rPr>
        <w:t>报告期内，公司召开的股东大会均由公司董事会召集召开，由见证律师进行现场见证并出具法律意见书。在股东大会上</w:t>
      </w:r>
      <w:r>
        <w:rPr/>
        <w:t> 充分保证各位股东有充分的发言权，确保股东对公司重大事项的知情权、参与权、表决权，使其充分行使股东合法权利。</w:t>
      </w:r>
    </w:p>
    <w:p>
      <w:pPr>
        <w:pStyle w:val="BodyText"/>
        <w:spacing w:line="316" w:lineRule="auto" w:before="19"/>
        <w:ind w:left="441" w:right="176" w:hanging="289"/>
        <w:jc w:val="left"/>
      </w:pPr>
      <w:r>
        <w:rPr/>
        <w:t>（二）公司与控股股东 </w:t>
      </w:r>
      <w:r>
        <w:rPr>
          <w:spacing w:val="-1"/>
        </w:rPr>
        <w:t>公司控股股东严格严格按照《上市公司治理准则》、《深圳证券交易所创业板股票上市规则》、《深圳证券交易所创业</w:t>
      </w:r>
    </w:p>
    <w:p>
      <w:pPr>
        <w:pStyle w:val="BodyText"/>
        <w:spacing w:line="316" w:lineRule="auto" w:before="19"/>
        <w:ind w:right="191"/>
        <w:jc w:val="both"/>
      </w:pPr>
      <w:r>
        <w:rPr>
          <w:spacing w:val="-2"/>
        </w:rPr>
        <w:t>板上市公司规范运作指引》、《公司章程》等相关规定和要求，规范自己的行为，没有超越股东大会直接或间接干预公司的</w:t>
      </w:r>
      <w:r>
        <w:rPr>
          <w:spacing w:val="-65"/>
        </w:rPr>
        <w:t> </w:t>
      </w:r>
      <w:r>
        <w:rPr>
          <w:spacing w:val="-65"/>
        </w:rPr>
      </w:r>
      <w:r>
        <w:rPr>
          <w:spacing w:val="-2"/>
        </w:rPr>
        <w:t>决策和经营活动。公司不存在控股股东占用公司资金及为控股股东提供担保的情形。公司拥有独立完整的业务和自主经营能</w:t>
      </w:r>
      <w:r>
        <w:rPr>
          <w:spacing w:val="-63"/>
        </w:rPr>
        <w:t> </w:t>
      </w:r>
      <w:r>
        <w:rPr>
          <w:spacing w:val="-63"/>
        </w:rPr>
      </w:r>
      <w:r>
        <w:rPr/>
        <w:t>力，在业务、人员、资产、机构、财务上独立于控股股东，公司董事会、监事会和内部机构独立运作。</w:t>
      </w:r>
    </w:p>
    <w:p>
      <w:pPr>
        <w:pStyle w:val="BodyText"/>
        <w:spacing w:line="316" w:lineRule="auto" w:before="19"/>
        <w:ind w:left="441" w:right="250" w:hanging="289"/>
        <w:jc w:val="left"/>
      </w:pPr>
      <w:r>
        <w:rPr/>
        <w:t>（三）董事与董事会 公司第二届董事会设董事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名，达到公司董事总数的</w:t>
      </w:r>
      <w:r>
        <w:rPr>
          <w:rFonts w:ascii="Times New Roman" w:hAnsi="Times New Roman" w:cs="Times New Roman" w:eastAsia="Times New Roman" w:hint="default"/>
        </w:rPr>
        <w:t>1/3.</w:t>
      </w:r>
      <w:r>
        <w:rPr/>
        <w:t>董事会的人数及人员构成符合法律、法规和</w:t>
      </w:r>
    </w:p>
    <w:p>
      <w:pPr>
        <w:pStyle w:val="BodyText"/>
        <w:spacing w:line="314" w:lineRule="auto"/>
        <w:ind w:right="94"/>
        <w:jc w:val="left"/>
      </w:pPr>
      <w:r>
        <w:rPr>
          <w:spacing w:val="-2"/>
        </w:rPr>
        <w:t>《公司章程》的要求。各位董事能够依据《董事会议事规则》、《独立董事制度》、《深圳证券交易所创业板上市公司规范</w:t>
      </w:r>
      <w:r>
        <w:rPr>
          <w:spacing w:val="-70"/>
        </w:rPr>
        <w:t> </w:t>
      </w:r>
      <w:r>
        <w:rPr>
          <w:spacing w:val="-70"/>
        </w:rPr>
      </w:r>
      <w:r>
        <w:rPr/>
        <w:t>运作指引》等开展工作，按时出席董事会、专门委员会和股东大会，勤勉尽责地履行职责和义务，同时积极参加相关培训， 熟悉相关法律法规。</w:t>
      </w:r>
      <w:r>
        <w:rPr>
          <w:spacing w:val="-18"/>
        </w:rPr>
        <w:t> </w:t>
      </w:r>
      <w:r>
        <w:rPr/>
        <w:t>董事会下设薪酬与考核委员会、战略委员会、提名委员会和审计委员会，除战略委员会外其他委员会</w:t>
      </w:r>
      <w:r>
        <w:rPr/>
        <w:t> 中独立董事占比均超过</w:t>
      </w:r>
      <w:r>
        <w:rPr>
          <w:rFonts w:ascii="Times New Roman" w:hAnsi="Times New Roman" w:cs="Times New Roman" w:eastAsia="Times New Roman" w:hint="default"/>
        </w:rPr>
        <w:t>1/2</w:t>
      </w:r>
      <w:r>
        <w:rPr/>
        <w:t>，为董事会的决策提供了科学和专业的意见和参考各委员会依据《公司章程》和各委员会议事细 则的规定履行职权，不受公司其他部门和个人的干预。</w:t>
      </w:r>
    </w:p>
    <w:p>
      <w:pPr>
        <w:pStyle w:val="BodyText"/>
        <w:spacing w:line="316" w:lineRule="auto" w:before="20"/>
        <w:ind w:left="441" w:right="176" w:hanging="289"/>
        <w:jc w:val="left"/>
      </w:pPr>
      <w:r>
        <w:rPr/>
        <w:t>（四）监事与监事会 </w:t>
      </w:r>
      <w:r>
        <w:rPr>
          <w:spacing w:val="-1"/>
        </w:rPr>
        <w:t>公司第二届监事会设监事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名，监事会的人数和构成符合法律、法规的要求。各位监事能够按照《监</w:t>
      </w:r>
    </w:p>
    <w:p>
      <w:pPr>
        <w:pStyle w:val="BodyText"/>
        <w:spacing w:line="316" w:lineRule="auto"/>
        <w:ind w:right="176"/>
        <w:jc w:val="left"/>
      </w:pPr>
      <w:r>
        <w:rPr>
          <w:spacing w:val="-2"/>
        </w:rPr>
        <w:t>事会议事规则》的要求，认真履行自己的职责，对公司重大事项、关联交易、财务状况以及董事、高管人员履行职责的合法</w:t>
      </w:r>
      <w:r>
        <w:rPr>
          <w:spacing w:val="-67"/>
        </w:rPr>
        <w:t> </w:t>
      </w:r>
      <w:r>
        <w:rPr>
          <w:spacing w:val="-67"/>
        </w:rPr>
      </w:r>
      <w:r>
        <w:rPr/>
        <w:t>合规性进行监督，维护公司及股东的合法权益。</w:t>
      </w:r>
    </w:p>
    <w:p>
      <w:pPr>
        <w:pStyle w:val="BodyText"/>
        <w:spacing w:line="316" w:lineRule="auto" w:before="19"/>
        <w:ind w:left="441" w:right="176" w:hanging="289"/>
        <w:jc w:val="left"/>
      </w:pPr>
      <w:r>
        <w:rPr/>
        <w:t>（五）绩效考核与激励机制 </w:t>
      </w:r>
      <w:r>
        <w:rPr>
          <w:spacing w:val="-1"/>
        </w:rPr>
        <w:t>公司建立了完善的高级管理人员绩效考评体系和薪酬制度，高级管理人员的工作绩效与其收入直接挂钩。高级管理人员</w:t>
      </w:r>
    </w:p>
    <w:p>
      <w:pPr>
        <w:pStyle w:val="BodyText"/>
        <w:spacing w:line="316" w:lineRule="auto" w:before="19"/>
        <w:ind w:right="176"/>
        <w:jc w:val="left"/>
      </w:pPr>
      <w:r>
        <w:rPr>
          <w:spacing w:val="-2"/>
        </w:rPr>
        <w:t>的聘任公开、透明，符合法律、法规的规定。公司董事会下设的提名、薪酬和考核委员会负责对公司董事及高级管理人员进</w:t>
      </w:r>
      <w:r>
        <w:rPr>
          <w:spacing w:val="-67"/>
        </w:rPr>
        <w:t> </w:t>
      </w:r>
      <w:r>
        <w:rPr>
          <w:spacing w:val="-67"/>
        </w:rPr>
      </w:r>
      <w:r>
        <w:rPr/>
        <w:t>行绩效考核。</w:t>
      </w:r>
    </w:p>
    <w:p>
      <w:pPr>
        <w:pStyle w:val="BodyText"/>
        <w:spacing w:line="316" w:lineRule="auto" w:before="19"/>
        <w:ind w:left="441" w:right="176" w:hanging="289"/>
        <w:jc w:val="left"/>
      </w:pPr>
      <w:r>
        <w:rPr/>
        <w:t>（六）信息披露与透明度 </w:t>
      </w:r>
      <w:r>
        <w:rPr>
          <w:spacing w:val="-1"/>
        </w:rPr>
        <w:t>公司严格按照有关法律法规以及《信息披露制度》、《投资者关系管理制度》等的要求，真实、准确、及时、公平、完</w:t>
      </w:r>
    </w:p>
    <w:p>
      <w:pPr>
        <w:pStyle w:val="BodyText"/>
        <w:spacing w:line="309" w:lineRule="auto" w:before="19"/>
        <w:ind w:right="100"/>
        <w:jc w:val="both"/>
      </w:pPr>
      <w:r>
        <w:rPr>
          <w:spacing w:val="-4"/>
        </w:rPr>
        <w:t>整地披露有关信息；并指定公司董事会秘书负责信息披露工作，协调公司与投资者的关系，接待股东来访，回答投资者咨询，</w:t>
      </w:r>
      <w:r>
        <w:rPr>
          <w:spacing w:val="-45"/>
        </w:rPr>
        <w:t> </w:t>
      </w:r>
      <w:r>
        <w:rPr>
          <w:spacing w:val="-45"/>
        </w:rPr>
      </w:r>
      <w:r>
        <w:rPr>
          <w:spacing w:val="-1"/>
        </w:rPr>
        <w:t>向投资者提供公司已披露的资料；并指定《证券时报》和巨潮网（</w:t>
      </w:r>
      <w:hyperlink r:id="rId11">
        <w:r>
          <w:rPr>
            <w:rFonts w:ascii="Times New Roman" w:hAnsi="Times New Roman" w:cs="Times New Roman" w:eastAsia="Times New Roman" w:hint="default"/>
            <w:spacing w:val="-1"/>
          </w:rPr>
          <w:t>www.cninfo.com.cn</w:t>
        </w:r>
      </w:hyperlink>
      <w:r>
        <w:rPr>
          <w:spacing w:val="-1"/>
        </w:rPr>
        <w:t>）为公司信息披露的指定报纸和网站，</w:t>
      </w:r>
      <w:r>
        <w:rPr>
          <w:spacing w:val="-50"/>
        </w:rPr>
        <w:t> </w:t>
      </w:r>
      <w:r>
        <w:rPr>
          <w:spacing w:val="-50"/>
        </w:rPr>
      </w:r>
      <w:r>
        <w:rPr/>
        <w:t>确保公司所有股东能够以平等的机会获得信息。</w:t>
      </w:r>
    </w:p>
    <w:p>
      <w:pPr>
        <w:pStyle w:val="BodyText"/>
        <w:spacing w:line="316" w:lineRule="auto" w:before="24"/>
        <w:ind w:left="441" w:right="176" w:hanging="289"/>
        <w:jc w:val="left"/>
      </w:pPr>
      <w:r>
        <w:rPr/>
        <w:t>（七）相关利益者 </w:t>
      </w:r>
      <w:r>
        <w:rPr>
          <w:spacing w:val="-1"/>
        </w:rPr>
        <w:t>公司充分尊重和维护相关利益者的合法权益，实现股东、员工、社会等各方利益的协调平衡，共同推动公司持续、健康</w:t>
      </w:r>
    </w:p>
    <w:p>
      <w:pPr>
        <w:pStyle w:val="BodyText"/>
        <w:spacing w:line="240" w:lineRule="auto" w:before="19"/>
        <w:ind w:right="6754"/>
        <w:jc w:val="left"/>
      </w:pPr>
      <w:r>
        <w:rPr/>
        <w:t>的发展。</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88" w:firstLine="288"/>
        <w:jc w:val="both"/>
      </w:pPr>
      <w:r>
        <w:rPr>
          <w:spacing w:val="-2"/>
        </w:rPr>
        <w:t>报告期内以及</w:t>
      </w:r>
      <w:r>
        <w:rPr>
          <w:rFonts w:ascii="Times New Roman" w:hAnsi="Times New Roman" w:cs="Times New Roman" w:eastAsia="Times New Roman" w:hint="default"/>
          <w:spacing w:val="-2"/>
        </w:rPr>
        <w:t>2017</w:t>
      </w:r>
      <w:r>
        <w:rPr>
          <w:spacing w:val="-2"/>
        </w:rPr>
        <w:t>年年度报告编制期间，公司不存在向大股东、实际控制人提供未公开信息等公司治理非规范情况。</w:t>
      </w:r>
      <w:r>
        <w:rPr>
          <w:spacing w:val="-4"/>
        </w:rPr>
        <w:t> </w:t>
      </w:r>
      <w:r>
        <w:rPr/>
        <w:t>公</w:t>
      </w:r>
      <w:r>
        <w:rPr/>
        <w:t> </w:t>
      </w:r>
      <w:r>
        <w:rPr>
          <w:spacing w:val="-2"/>
        </w:rPr>
        <w:t>司自成立以来，一贯严格按照《公司法》、《证券法》等有关法律、法规的要求规范运作，并将严格按照《上市公司治理准</w:t>
      </w:r>
      <w:r>
        <w:rPr>
          <w:spacing w:val="-70"/>
        </w:rPr>
        <w:t> </w:t>
      </w:r>
      <w:r>
        <w:rPr>
          <w:spacing w:val="-70"/>
        </w:rPr>
      </w:r>
      <w:r>
        <w:rPr/>
        <w:t>则》等有关规定的要求，不断完善公司的治理结构，切实维护中小股东的利益。</w:t>
      </w:r>
    </w:p>
    <w:p>
      <w:pPr>
        <w:pStyle w:val="BodyText"/>
        <w:spacing w:line="316" w:lineRule="auto" w:before="24"/>
        <w:ind w:left="441" w:right="176" w:hanging="289"/>
        <w:jc w:val="left"/>
      </w:pPr>
      <w:r>
        <w:rPr/>
        <w:t>（八）内部审计制度的执行 </w:t>
      </w:r>
      <w:r>
        <w:rPr>
          <w:spacing w:val="-1"/>
        </w:rPr>
        <w:t>内部审计制度的执行，有效的规范了经营管理，控制风险的同时确保经营活动的正常开展。通过对对公司各项治理制度</w:t>
      </w:r>
    </w:p>
    <w:p>
      <w:pPr>
        <w:pStyle w:val="BodyText"/>
        <w:spacing w:line="316" w:lineRule="auto" w:before="19"/>
        <w:ind w:right="190"/>
        <w:jc w:val="both"/>
      </w:pPr>
      <w:r>
        <w:rPr/>
        <w:t>的规范和落实，公司的治理水平不断提高，有效的保证了公司各项经营目标的实现。</w:t>
      </w:r>
      <w:r>
        <w:rPr>
          <w:spacing w:val="-17"/>
        </w:rPr>
        <w:t> </w:t>
      </w:r>
      <w:r>
        <w:rPr/>
        <w:t>公司董事会下设审计委员会，主要负</w:t>
      </w:r>
      <w:r>
        <w:rPr/>
        <w:t> </w:t>
      </w:r>
      <w:r>
        <w:rPr>
          <w:spacing w:val="-2"/>
        </w:rPr>
        <w:t>责公司内部审计与外部审计之间进行沟通，并监督公司内部审计制度的实施，审查公司内部控制制度的执行情况，审查公司</w:t>
      </w:r>
      <w:r>
        <w:rPr>
          <w:spacing w:val="-63"/>
        </w:rPr>
        <w:t> </w:t>
      </w:r>
      <w:r>
        <w:rPr>
          <w:spacing w:val="-63"/>
        </w:rPr>
      </w:r>
      <w:r>
        <w:rPr/>
        <w:t>的财务信息等。审计委员会下设独立的审计部，审计部直接对审计委员会负责及报告工作。</w:t>
      </w:r>
    </w:p>
    <w:p>
      <w:pPr>
        <w:pStyle w:val="BodyText"/>
        <w:spacing w:line="240" w:lineRule="auto" w:before="59"/>
        <w:ind w:right="0"/>
        <w:jc w:val="both"/>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13"/>
          <w:szCs w:val="13"/>
        </w:rPr>
      </w:pPr>
    </w:p>
    <w:p>
      <w:pPr>
        <w:pStyle w:val="Heading4"/>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93" w:firstLine="288"/>
        <w:jc w:val="both"/>
      </w:pPr>
      <w:r>
        <w:rPr>
          <w:spacing w:val="-1"/>
        </w:rPr>
        <w:t>公司与控股股东实行了人员、资产、财务分开，机构、业务独立，各自独立核算、独立承担责任和风险，公司具有独立</w:t>
      </w:r>
      <w:r>
        <w:rPr/>
        <w:t> 完整的业务和自主经营的能力。</w:t>
      </w:r>
    </w:p>
    <w:p>
      <w:pPr>
        <w:pStyle w:val="BodyText"/>
        <w:spacing w:line="240" w:lineRule="auto" w:before="19"/>
        <w:ind w:left="441" w:right="176"/>
        <w:jc w:val="left"/>
      </w:pPr>
      <w:r>
        <w:rPr>
          <w:rFonts w:ascii="Times New Roman" w:hAnsi="Times New Roman" w:cs="Times New Roman" w:eastAsia="Times New Roman" w:hint="default"/>
        </w:rPr>
        <w:t>1</w:t>
      </w:r>
      <w:r>
        <w:rPr/>
        <w:t>、业务方面：公司在业务方面完全独立于控股股东及其关联人，具有独立自主地开展生产经营活动的能力。</w:t>
      </w:r>
    </w:p>
    <w:p>
      <w:pPr>
        <w:pStyle w:val="BodyText"/>
        <w:spacing w:line="300" w:lineRule="auto" w:before="63"/>
        <w:ind w:right="256" w:firstLine="288"/>
        <w:jc w:val="left"/>
      </w:pPr>
      <w:r>
        <w:rPr>
          <w:rFonts w:ascii="Times New Roman" w:hAnsi="Times New Roman" w:cs="Times New Roman" w:eastAsia="Times New Roman" w:hint="default"/>
        </w:rPr>
        <w:t>2</w:t>
      </w:r>
      <w:r>
        <w:rPr/>
        <w:t>、人员方面：公司设有独立的人力资源部，负责人力资源开发与管理，与控股股东在劳动、人事及工资管理等方面相 互独立。</w:t>
      </w:r>
    </w:p>
    <w:p>
      <w:pPr>
        <w:pStyle w:val="BodyText"/>
        <w:spacing w:line="240" w:lineRule="auto" w:before="31"/>
        <w:ind w:left="441" w:right="176"/>
        <w:jc w:val="left"/>
      </w:pPr>
      <w:r>
        <w:rPr>
          <w:rFonts w:ascii="Times New Roman" w:hAnsi="Times New Roman" w:cs="Times New Roman" w:eastAsia="Times New Roman" w:hint="default"/>
        </w:rPr>
        <w:t>3</w:t>
      </w:r>
      <w:r>
        <w:rPr/>
        <w:t>、资产方面：公司具有独立的法人资格，对公司财产拥有独立的法人财产权，公司的资产完全独立于控股股东。</w:t>
      </w:r>
    </w:p>
    <w:p>
      <w:pPr>
        <w:pStyle w:val="BodyText"/>
        <w:spacing w:line="300" w:lineRule="auto" w:before="63"/>
        <w:ind w:right="256" w:firstLine="288"/>
        <w:jc w:val="left"/>
      </w:pPr>
      <w:r>
        <w:rPr>
          <w:rFonts w:ascii="Times New Roman" w:hAnsi="Times New Roman" w:cs="Times New Roman" w:eastAsia="Times New Roman" w:hint="default"/>
        </w:rPr>
        <w:t>4</w:t>
      </w:r>
      <w:r>
        <w:rPr/>
        <w:t>、机构方面：公司的董事会、监事会及其他内部机构独立运作，独立行使经营管理权，不存在与控股股东、实际控制 人及其关联人机构混同等影响公司独立运营的情形。</w:t>
      </w:r>
    </w:p>
    <w:p>
      <w:pPr>
        <w:pStyle w:val="BodyText"/>
        <w:spacing w:line="300" w:lineRule="auto" w:before="31"/>
        <w:ind w:right="104" w:firstLine="288"/>
        <w:jc w:val="left"/>
      </w:pPr>
      <w:r>
        <w:rPr>
          <w:rFonts w:ascii="Times New Roman" w:hAnsi="Times New Roman" w:cs="Times New Roman" w:eastAsia="Times New Roman" w:hint="default"/>
          <w:spacing w:val="-1"/>
        </w:rPr>
        <w:t>5</w:t>
      </w:r>
      <w:r>
        <w:rPr>
          <w:spacing w:val="-1"/>
        </w:rPr>
        <w:t>、财务方面：公司设有完全独立的财务部门，拥有独立的会计核算体系、健全的财务管理制度，公司独立在银行开户，</w:t>
      </w:r>
      <w:r>
        <w:rPr/>
        <w:t> 控股股东不存在干预公司财务、会计活动的情况。</w:t>
      </w:r>
    </w:p>
    <w:p>
      <w:pPr>
        <w:spacing w:line="240" w:lineRule="auto" w:before="0"/>
        <w:rPr>
          <w:rFonts w:ascii="宋体" w:hAnsi="宋体" w:cs="宋体" w:eastAsia="宋体" w:hint="default"/>
          <w:sz w:val="16"/>
          <w:szCs w:val="16"/>
        </w:rPr>
      </w:pPr>
    </w:p>
    <w:p>
      <w:pPr>
        <w:pStyle w:val="Heading4"/>
        <w:spacing w:line="240" w:lineRule="auto"/>
        <w:ind w:right="0"/>
        <w:jc w:val="both"/>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1"/>
        <w:rPr>
          <w:rFonts w:ascii="Microsoft JhengHei" w:hAnsi="Microsoft JhengHei" w:cs="Microsoft JhengHei" w:eastAsia="Microsoft JhengHei" w:hint="default"/>
          <w:b/>
          <w:bCs/>
          <w:sz w:val="18"/>
          <w:szCs w:val="18"/>
        </w:rPr>
      </w:pPr>
    </w:p>
    <w:p>
      <w:pPr>
        <w:pStyle w:val="Heading6"/>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连续两次未亲自出席董事会的说明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40"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0" w:lineRule="auto" w:before="117"/>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4" w:lineRule="auto" w:before="39"/>
        <w:ind w:right="149" w:firstLine="288"/>
        <w:jc w:val="both"/>
      </w:pPr>
      <w:r>
        <w:rPr>
          <w:spacing w:val="-1"/>
        </w:rPr>
        <w:t>公司独立董事严格按照《公司法》、《证券法》、《关于在上市公司建立独立董事制度的指导意见》、《深圳证券交易</w:t>
      </w:r>
      <w:r>
        <w:rPr/>
        <w:t> </w:t>
      </w:r>
      <w:r>
        <w:rPr>
          <w:spacing w:val="-2"/>
        </w:rPr>
        <w:t>所创业板上市公司规范运作指引》、《关于加强社会公众股股东权益保护的若干规定》、《公司章程》、《独立董事工作制</w:t>
      </w:r>
      <w:r>
        <w:rPr>
          <w:spacing w:val="-68"/>
        </w:rPr>
        <w:t> </w:t>
      </w:r>
      <w:r>
        <w:rPr>
          <w:spacing w:val="-68"/>
        </w:rPr>
      </w:r>
      <w:r>
        <w:rPr>
          <w:spacing w:val="-2"/>
        </w:rPr>
        <w:t>度》等相关法律、法规、规章的规定和要求，在</w:t>
      </w:r>
      <w:r>
        <w:rPr>
          <w:rFonts w:ascii="Times New Roman" w:hAnsi="Times New Roman" w:cs="Times New Roman" w:eastAsia="Times New Roman" w:hint="default"/>
          <w:spacing w:val="-2"/>
        </w:rPr>
        <w:t>2017</w:t>
      </w:r>
      <w:r>
        <w:rPr>
          <w:spacing w:val="-2"/>
        </w:rPr>
        <w:t>年度工作中，诚实、勤勉、独立地履行职责，积极出席相关会议，认真</w:t>
      </w:r>
      <w:r>
        <w:rPr>
          <w:spacing w:val="-65"/>
        </w:rPr>
        <w:t> </w:t>
      </w:r>
      <w:r>
        <w:rPr>
          <w:spacing w:val="-65"/>
        </w:rPr>
      </w:r>
      <w:r>
        <w:rPr>
          <w:spacing w:val="-2"/>
        </w:rPr>
        <w:t>审议董事会各项议案，对公司重大事项发表了独立意见，充分发挥了独立董事及各专业委员会的作用。一方面，严格审核公</w:t>
      </w:r>
      <w:r>
        <w:rPr>
          <w:spacing w:val="-62"/>
        </w:rPr>
        <w:t> </w:t>
      </w:r>
      <w:r>
        <w:rPr>
          <w:spacing w:val="-62"/>
        </w:rPr>
      </w:r>
      <w:r>
        <w:rPr>
          <w:spacing w:val="-2"/>
        </w:rPr>
        <w:t>司提交董事会的相关事项，维护公司和公众股东的合法权益，促进公司规范运作；另一方面发挥自己的专业优势，积极关注</w:t>
      </w:r>
      <w:r>
        <w:rPr>
          <w:spacing w:val="-64"/>
        </w:rPr>
        <w:t> </w:t>
      </w:r>
      <w:r>
        <w:rPr>
          <w:spacing w:val="-64"/>
        </w:rPr>
      </w:r>
      <w:r>
        <w:rPr/>
        <w:t>和参与研究公司的发展，为公司的审计及内控建设、薪酬激励、提名任命、战略规划等工作提出了意见和建议。</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51" w:firstLine="288"/>
        <w:jc w:val="both"/>
      </w:pPr>
      <w:r>
        <w:rPr/>
        <w:t>公司董事会下设审计委员会、战略发展委员会、薪酬与考核委员会、提名委员会</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个专门委员会，就各专业性事项进行 研究，提出意见及建议。各专门委员会对董事会负责，各专门委员会的提案应提交董事会审查决定。</w:t>
      </w:r>
    </w:p>
    <w:p>
      <w:pPr>
        <w:pStyle w:val="BodyText"/>
        <w:spacing w:line="316" w:lineRule="auto" w:before="31"/>
        <w:ind w:left="441" w:right="0" w:hanging="289"/>
        <w:jc w:val="left"/>
      </w:pPr>
      <w:r>
        <w:rPr/>
        <w:t>（一）董事会审计委员会 </w:t>
      </w:r>
      <w:r>
        <w:rPr>
          <w:spacing w:val="-1"/>
        </w:rPr>
        <w:t>董事会审计委员会主要依据《审计委员会工作细则》及其他有关规定积极开展工作并认真履行职责，指导和监督内部审</w:t>
      </w:r>
    </w:p>
    <w:p>
      <w:pPr>
        <w:pStyle w:val="BodyText"/>
        <w:spacing w:line="240" w:lineRule="auto" w:before="18"/>
        <w:ind w:right="0"/>
        <w:jc w:val="left"/>
      </w:pPr>
      <w:r>
        <w:rPr/>
        <w:t>计工作，审查内控制度，审核公司财务信息及披露，协调与会计师事务所关系等内、外部审计工作。报告期内，公司共召开</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44"/>
        <w:jc w:val="left"/>
      </w:pPr>
      <w:r>
        <w:rPr/>
        <w:t>了</w:t>
      </w:r>
      <w:r>
        <w:rPr>
          <w:rFonts w:ascii="Times New Roman" w:hAnsi="Times New Roman" w:cs="Times New Roman" w:eastAsia="Times New Roman" w:hint="default"/>
        </w:rPr>
        <w:t>3</w:t>
      </w:r>
      <w:r>
        <w:rPr/>
        <w:t>次审计委员会，对定期报告、内部审计报告、募集资金使用情况的核查等事项进行了讨论和审议，相关会议均按照有关 规定的程序召开。</w:t>
      </w:r>
    </w:p>
    <w:p>
      <w:pPr>
        <w:pStyle w:val="BodyText"/>
        <w:spacing w:line="316" w:lineRule="auto" w:before="31"/>
        <w:ind w:left="441" w:right="0" w:hanging="289"/>
        <w:jc w:val="left"/>
      </w:pPr>
      <w:r>
        <w:rPr/>
        <w:t>（二）董事会战略委员会 </w:t>
      </w:r>
      <w:r>
        <w:rPr>
          <w:spacing w:val="-1"/>
        </w:rPr>
        <w:t>董事会战略委员会主要依据《战略发展委员工作细则》的相关规定，积极开展相关工作，认真履职，结合公司所处行业</w:t>
      </w:r>
    </w:p>
    <w:p>
      <w:pPr>
        <w:pStyle w:val="BodyText"/>
        <w:spacing w:line="300" w:lineRule="auto" w:before="19"/>
        <w:ind w:right="0"/>
        <w:jc w:val="left"/>
      </w:pPr>
      <w:r>
        <w:rPr>
          <w:spacing w:val="-2"/>
        </w:rPr>
        <w:t>发展情况及公司自身发展状况，对公司长期发展规划、经营目标、发展方针等提出建议。报告期内，公司共召</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次战略委员</w:t>
      </w:r>
      <w:r>
        <w:rPr>
          <w:spacing w:val="-75"/>
        </w:rPr>
        <w:t> </w:t>
      </w:r>
      <w:r>
        <w:rPr>
          <w:spacing w:val="-75"/>
        </w:rPr>
      </w:r>
      <w:r>
        <w:rPr/>
        <w:t>会，对公司发展规划等事项进行了讨论和审议，相关会议均按照有关规定的程序召开。</w:t>
      </w:r>
    </w:p>
    <w:p>
      <w:pPr>
        <w:pStyle w:val="BodyText"/>
        <w:spacing w:line="316" w:lineRule="auto" w:before="31"/>
        <w:ind w:left="441" w:right="0" w:hanging="289"/>
        <w:jc w:val="left"/>
      </w:pPr>
      <w:r>
        <w:rPr/>
        <w:t>（三）董事会薪酬与考核委员会 </w:t>
      </w:r>
      <w:r>
        <w:rPr>
          <w:spacing w:val="-1"/>
        </w:rPr>
        <w:t>董事会薪酬与考核委员会主要依据《薪酬与考核委员工作细则》的相关规定，积极履行职责并提出合理化建议，促进公</w:t>
      </w:r>
    </w:p>
    <w:p>
      <w:pPr>
        <w:pStyle w:val="BodyText"/>
        <w:spacing w:line="300" w:lineRule="auto" w:before="19"/>
        <w:ind w:right="144"/>
        <w:jc w:val="left"/>
      </w:pPr>
      <w:r>
        <w:rPr/>
        <w:t>司在规范运作的基础上，进一步提高在薪酬考核方面的科学性。报告期内，公司共召开了</w:t>
      </w:r>
      <w:r>
        <w:rPr>
          <w:rFonts w:ascii="Times New Roman" w:hAnsi="Times New Roman" w:cs="Times New Roman" w:eastAsia="Times New Roman" w:hint="default"/>
        </w:rPr>
        <w:t>1</w:t>
      </w:r>
      <w:r>
        <w:rPr/>
        <w:t>次董事会薪酬与考核委员会，对 公司</w:t>
      </w:r>
      <w:r>
        <w:rPr>
          <w:spacing w:val="-20"/>
        </w:rPr>
        <w:t> </w:t>
      </w:r>
      <w:r>
        <w:rPr>
          <w:rFonts w:ascii="Times New Roman" w:hAnsi="Times New Roman" w:cs="Times New Roman" w:eastAsia="Times New Roman" w:hint="default"/>
        </w:rPr>
        <w:t>2016</w:t>
      </w:r>
      <w:r>
        <w:rPr/>
        <w:t>年度董事会薪酬与考核委员会工作报告等事项进行了讨论和审议，相关会议均按照有关规定的程序召开。</w:t>
      </w:r>
    </w:p>
    <w:p>
      <w:pPr>
        <w:pStyle w:val="BodyText"/>
        <w:spacing w:line="316" w:lineRule="auto" w:before="13"/>
        <w:ind w:left="441" w:right="0" w:hanging="289"/>
        <w:jc w:val="left"/>
      </w:pPr>
      <w:r>
        <w:rPr/>
        <w:t>（四）董事会提名委员会 </w:t>
      </w:r>
      <w:r>
        <w:rPr>
          <w:spacing w:val="-1"/>
        </w:rPr>
        <w:t>董事会提名委员会主要依据《提名委员会议事规则》的相关规定，秉着勤勉尽职的态度履行职责，在公司董事会、高级</w:t>
      </w:r>
    </w:p>
    <w:p>
      <w:pPr>
        <w:pStyle w:val="BodyText"/>
        <w:spacing w:line="300" w:lineRule="auto" w:before="19"/>
        <w:ind w:right="144"/>
        <w:jc w:val="left"/>
      </w:pPr>
      <w:r>
        <w:rPr/>
        <w:t>管理人员的选人方面发挥了重要作用。报告期内，公司共召开了</w:t>
      </w:r>
      <w:r>
        <w:rPr>
          <w:rFonts w:ascii="Times New Roman" w:hAnsi="Times New Roman" w:cs="Times New Roman" w:eastAsia="Times New Roman" w:hint="default"/>
        </w:rPr>
        <w:t>2</w:t>
      </w:r>
      <w:r>
        <w:rPr/>
        <w:t>次提名委员会，对公司正在履职的董事、高级管理人员履 职情况等事项进行了讨论和审议，相关会议均按照有关规定的程序召开。</w:t>
      </w:r>
    </w:p>
    <w:p>
      <w:pPr>
        <w:spacing w:line="240" w:lineRule="auto" w:before="13"/>
        <w:rPr>
          <w:rFonts w:ascii="宋体" w:hAnsi="宋体" w:cs="宋体" w:eastAsia="宋体" w:hint="default"/>
          <w:sz w:val="15"/>
          <w:szCs w:val="15"/>
        </w:rPr>
      </w:pPr>
    </w:p>
    <w:p>
      <w:pPr>
        <w:pStyle w:val="Heading4"/>
        <w:spacing w:line="240" w:lineRule="auto"/>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152" w:firstLine="288"/>
        <w:jc w:val="both"/>
      </w:pPr>
      <w:r>
        <w:rPr>
          <w:spacing w:val="-1"/>
        </w:rPr>
        <w:t>公司建立了完善的高级管理人员绩效考评体系和薪酬制度，高级管理人员的工作绩效与其收入直接挂钩。高级管理人员</w:t>
      </w:r>
      <w:r>
        <w:rPr/>
        <w:t> </w:t>
      </w:r>
      <w:r>
        <w:rPr>
          <w:spacing w:val="-2"/>
        </w:rPr>
        <w:t>的聘任公开、透明，符合法律、法规的规定。公司董事会下设的提名、薪酬和考核委员会负责对公司董事及高级管理人员进</w:t>
      </w:r>
      <w:r>
        <w:rPr>
          <w:spacing w:val="-67"/>
        </w:rPr>
        <w:t> </w:t>
      </w:r>
      <w:r>
        <w:rPr>
          <w:spacing w:val="-67"/>
        </w:rPr>
      </w:r>
      <w:r>
        <w:rPr/>
        <w:t>行绩效考核。</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179"/>
        <w:gridCol w:w="3329"/>
        <w:gridCol w:w="3051"/>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年度内部控制自我评价报告》</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www.cninfo.com.cn</w:t>
              </w:r>
            </w:hyperlink>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r>
        <w:rPr/>
        <w:pict>
          <v:group style="position:absolute;margin-left:384.070007pt;margin-top:355.369995pt;width:149.7pt;height:17.55pt;mso-position-horizontal-relative:page;mso-position-vertical-relative:page;z-index:-1226608" coordorigin="7681,7107" coordsize="2994,351">
            <v:shape style="position:absolute;left:7681;top:7107;width:2994;height:351" coordorigin="7681,7107" coordsize="2994,351" path="m7681,7458l10675,7458,10675,7107,7681,7107,7681,7458xe" filled="true" fillcolor="#ffffff" stroked="false">
              <v:path arrowok="t"/>
              <v:fill type="solid"/>
            </v:shape>
            <w10:wrap type="none"/>
          </v:group>
        </w:pict>
      </w:r>
      <w:r>
        <w:rPr/>
        <w:pict>
          <v:group style="position:absolute;margin-left:384.070007pt;margin-top:451.485992pt;width:149.7pt;height:17.55pt;mso-position-horizontal-relative:page;mso-position-vertical-relative:page;z-index:-1226584" coordorigin="7681,9030" coordsize="2994,351">
            <v:shape style="position:absolute;left:7681;top:9030;width:2994;height:351" coordorigin="7681,9030" coordsize="2994,351" path="m7681,9381l10675,9381,10675,9030,7681,9030,7681,938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757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312"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定性标准如下：①重大缺陷：是指一个或 多个控制缺陷的组合，可能导致企业严重 偏离控制目标。出现下列特征的，认定为 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、董事、监事和高级管理人 员舞弊；</w:t>
            </w:r>
            <w:r>
              <w:rPr>
                <w:rFonts w:ascii="Times New Roman" w:hAnsi="Times New Roman" w:cs="Times New Roman" w:eastAsia="Times New Roman" w:hint="default"/>
                <w:sz w:val="18"/>
                <w:szCs w:val="18"/>
              </w:rPr>
              <w:t>B</w:t>
            </w:r>
            <w:r>
              <w:rPr>
                <w:rFonts w:ascii="宋体" w:hAnsi="宋体" w:cs="宋体" w:eastAsia="宋体" w:hint="default"/>
                <w:sz w:val="18"/>
                <w:szCs w:val="18"/>
              </w:rPr>
              <w:t>、注册会计师发现当期财务报 告存在重大错报，而内部控制在运行过程 中未能发现该错报；</w:t>
            </w:r>
            <w:r>
              <w:rPr>
                <w:rFonts w:ascii="Times New Roman" w:hAnsi="Times New Roman" w:cs="Times New Roman" w:eastAsia="Times New Roman" w:hint="default"/>
                <w:sz w:val="18"/>
                <w:szCs w:val="18"/>
              </w:rPr>
              <w:t>C</w:t>
            </w:r>
            <w:r>
              <w:rPr>
                <w:rFonts w:ascii="宋体" w:hAnsi="宋体" w:cs="宋体" w:eastAsia="宋体" w:hint="default"/>
                <w:sz w:val="18"/>
                <w:szCs w:val="18"/>
              </w:rPr>
              <w:t>、审计委员会以及 内部审计部门对财务报告内部控制监督无 效；</w:t>
            </w:r>
            <w:r>
              <w:rPr>
                <w:rFonts w:ascii="Times New Roman" w:hAnsi="Times New Roman" w:cs="Times New Roman" w:eastAsia="Times New Roman" w:hint="default"/>
                <w:sz w:val="18"/>
                <w:szCs w:val="18"/>
              </w:rPr>
              <w:t>D</w:t>
            </w:r>
            <w:r>
              <w:rPr>
                <w:rFonts w:ascii="宋体" w:hAnsi="宋体" w:cs="宋体" w:eastAsia="宋体" w:hint="default"/>
                <w:sz w:val="18"/>
                <w:szCs w:val="18"/>
              </w:rPr>
              <w:t>、对已经公告的财务报告出现的重 大差错进行错报更正。②重要缺陷：是指 一个或多个控制缺陷的组合，其严重程度 和经济后果低于重大缺陷但仍有可能导致 企业偏离控制目标。出现以下特征的，认 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、未依照公认会计准则 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 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 交易的账务处理没有建立相应的控制机制 </w:t>
            </w:r>
            <w:r>
              <w:rPr>
                <w:rFonts w:ascii="宋体" w:hAnsi="宋体" w:cs="宋体" w:eastAsia="宋体" w:hint="default"/>
                <w:spacing w:val="-3"/>
                <w:sz w:val="18"/>
                <w:szCs w:val="18"/>
              </w:rPr>
              <w:t>或没有实施且没有相应的补偿性控制；</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对于期末财务报告过程的控制存在一项或</w:t>
            </w:r>
            <w:r>
              <w:rPr>
                <w:rFonts w:ascii="宋体" w:hAnsi="宋体" w:cs="宋体" w:eastAsia="宋体" w:hint="default"/>
                <w:sz w:val="18"/>
                <w:szCs w:val="18"/>
              </w:rPr>
              <w:t> 多项缺陷且不能合理保证编制的财务报表 达到真实、准确的目标。③一般缺陷：是 指除重大缺陷和重要缺陷之外的其他控制 缺陷。</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309" w:lineRule="auto"/>
              <w:ind w:left="13" w:right="-43"/>
              <w:jc w:val="left"/>
              <w:rPr>
                <w:rFonts w:ascii="宋体" w:hAnsi="宋体" w:cs="宋体" w:eastAsia="宋体" w:hint="default"/>
                <w:sz w:val="18"/>
                <w:szCs w:val="18"/>
              </w:rPr>
            </w:pPr>
            <w:r>
              <w:rPr>
                <w:rFonts w:ascii="宋体" w:hAnsi="宋体" w:cs="宋体" w:eastAsia="宋体" w:hint="default"/>
                <w:spacing w:val="-4"/>
                <w:sz w:val="18"/>
                <w:szCs w:val="18"/>
              </w:rPr>
              <w:t>①具有以下特征的缺陷，认定为重大缺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、公司缺乏民主决策程序；</w:t>
            </w:r>
            <w:r>
              <w:rPr>
                <w:rFonts w:ascii="Times New Roman" w:hAnsi="Times New Roman" w:cs="Times New Roman" w:eastAsia="Times New Roman" w:hint="default"/>
                <w:sz w:val="18"/>
                <w:szCs w:val="18"/>
              </w:rPr>
              <w:t>B</w:t>
            </w:r>
            <w:r>
              <w:rPr>
                <w:rFonts w:ascii="宋体" w:hAnsi="宋体" w:cs="宋体" w:eastAsia="宋体" w:hint="default"/>
                <w:sz w:val="18"/>
                <w:szCs w:val="18"/>
              </w:rPr>
              <w:t>、 公司重要业务缺乏制度控制或制度体 系失效；</w:t>
            </w:r>
            <w:r>
              <w:rPr>
                <w:rFonts w:ascii="Times New Roman" w:hAnsi="Times New Roman" w:cs="Times New Roman" w:eastAsia="Times New Roman" w:hint="default"/>
                <w:sz w:val="18"/>
                <w:szCs w:val="18"/>
              </w:rPr>
              <w:t>C</w:t>
            </w:r>
            <w:r>
              <w:rPr>
                <w:rFonts w:ascii="宋体" w:hAnsi="宋体" w:cs="宋体" w:eastAsia="宋体" w:hint="default"/>
                <w:sz w:val="18"/>
                <w:szCs w:val="18"/>
              </w:rPr>
              <w:t>、公司经营活动严重违反国 家法律法规；</w:t>
            </w:r>
            <w:r>
              <w:rPr>
                <w:rFonts w:ascii="Times New Roman" w:hAnsi="Times New Roman" w:cs="Times New Roman" w:eastAsia="Times New Roman" w:hint="default"/>
                <w:sz w:val="18"/>
                <w:szCs w:val="18"/>
              </w:rPr>
              <w:t>D</w:t>
            </w:r>
            <w:r>
              <w:rPr>
                <w:rFonts w:ascii="宋体" w:hAnsi="宋体" w:cs="宋体" w:eastAsia="宋体" w:hint="default"/>
                <w:sz w:val="18"/>
                <w:szCs w:val="18"/>
              </w:rPr>
              <w:t>、中高级管理人员、核 </w:t>
            </w:r>
            <w:r>
              <w:rPr>
                <w:rFonts w:ascii="宋体" w:hAnsi="宋体" w:cs="宋体" w:eastAsia="宋体" w:hint="default"/>
                <w:spacing w:val="-4"/>
                <w:sz w:val="18"/>
                <w:szCs w:val="18"/>
              </w:rPr>
              <w:t>心技术人员、业务人员严重流失。②具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有以下特征的缺陷，认定为重要缺陷： </w:t>
            </w:r>
            <w:r>
              <w:rPr>
                <w:rFonts w:ascii="Times New Roman" w:hAnsi="Times New Roman" w:cs="Times New Roman" w:eastAsia="Times New Roman" w:hint="default"/>
                <w:sz w:val="18"/>
                <w:szCs w:val="18"/>
              </w:rPr>
              <w:t>A</w:t>
            </w:r>
            <w:r>
              <w:rPr>
                <w:rFonts w:ascii="宋体" w:hAnsi="宋体" w:cs="宋体" w:eastAsia="宋体" w:hint="default"/>
                <w:sz w:val="18"/>
                <w:szCs w:val="18"/>
              </w:rPr>
              <w:t>、公司组织架构、民主决策程序不完 善；</w:t>
            </w:r>
            <w:r>
              <w:rPr>
                <w:rFonts w:ascii="Times New Roman" w:hAnsi="Times New Roman" w:cs="Times New Roman" w:eastAsia="Times New Roman" w:hint="default"/>
                <w:sz w:val="18"/>
                <w:szCs w:val="18"/>
              </w:rPr>
              <w:t>B</w:t>
            </w:r>
            <w:r>
              <w:rPr>
                <w:rFonts w:ascii="宋体" w:hAnsi="宋体" w:cs="宋体" w:eastAsia="宋体" w:hint="default"/>
                <w:sz w:val="18"/>
                <w:szCs w:val="18"/>
              </w:rPr>
              <w:t>、公司重要业务制度或系统存在 缺陷；</w:t>
            </w:r>
            <w:r>
              <w:rPr>
                <w:rFonts w:ascii="Times New Roman" w:hAnsi="Times New Roman" w:cs="Times New Roman" w:eastAsia="Times New Roman" w:hint="default"/>
                <w:sz w:val="18"/>
                <w:szCs w:val="18"/>
              </w:rPr>
              <w:t>C</w:t>
            </w:r>
            <w:r>
              <w:rPr>
                <w:rFonts w:ascii="宋体" w:hAnsi="宋体" w:cs="宋体" w:eastAsia="宋体" w:hint="default"/>
                <w:sz w:val="18"/>
                <w:szCs w:val="18"/>
              </w:rPr>
              <w:t>、公司内部控制重要或一般缺 陷未得到整改；</w:t>
            </w:r>
            <w:r>
              <w:rPr>
                <w:rFonts w:ascii="Times New Roman" w:hAnsi="Times New Roman" w:cs="Times New Roman" w:eastAsia="Times New Roman" w:hint="default"/>
                <w:sz w:val="18"/>
                <w:szCs w:val="18"/>
              </w:rPr>
              <w:t>D</w:t>
            </w:r>
            <w:r>
              <w:rPr>
                <w:rFonts w:ascii="宋体" w:hAnsi="宋体" w:cs="宋体" w:eastAsia="宋体" w:hint="default"/>
                <w:sz w:val="18"/>
                <w:szCs w:val="18"/>
              </w:rPr>
              <w:t>、公司违反企业内部 </w:t>
            </w:r>
            <w:r>
              <w:rPr>
                <w:rFonts w:ascii="宋体" w:hAnsi="宋体" w:cs="宋体" w:eastAsia="宋体" w:hint="default"/>
                <w:spacing w:val="-4"/>
                <w:sz w:val="18"/>
                <w:szCs w:val="18"/>
              </w:rPr>
              <w:t>规章，形成损失。③一般缺陷：除上述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重大缺陷、重要缺陷之外的其他产生一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般影响或造成轻微损失的控制缺陷。</w:t>
            </w:r>
          </w:p>
        </w:tc>
      </w:tr>
      <w:tr>
        <w:trPr>
          <w:trHeight w:val="102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300" w:lineRule="auto" w:before="51"/>
              <w:ind w:left="24" w:right="-50"/>
              <w:jc w:val="left"/>
              <w:rPr>
                <w:rFonts w:ascii="宋体" w:hAnsi="宋体" w:cs="宋体" w:eastAsia="宋体" w:hint="default"/>
                <w:sz w:val="18"/>
                <w:szCs w:val="18"/>
              </w:rPr>
            </w:pPr>
            <w:r>
              <w:rPr>
                <w:rFonts w:ascii="宋体" w:hAnsi="宋体" w:cs="宋体" w:eastAsia="宋体" w:hint="default"/>
                <w:spacing w:val="-8"/>
                <w:w w:val="100"/>
                <w:sz w:val="18"/>
                <w:szCs w:val="18"/>
              </w:rPr>
              <w:t>重大缺陷：错报</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利润总额</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4"/>
                <w:sz w:val="18"/>
                <w:szCs w:val="18"/>
              </w:rPr>
              <w:t>10%</w:t>
            </w:r>
            <w:r>
              <w:rPr>
                <w:rFonts w:ascii="宋体" w:hAnsi="宋体" w:cs="宋体" w:eastAsia="宋体" w:hint="default"/>
                <w:spacing w:val="-14"/>
                <w:sz w:val="18"/>
                <w:szCs w:val="18"/>
              </w:rPr>
              <w:t>。重要缺陷：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。一般 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300" w:lineRule="auto" w:before="51"/>
              <w:ind w:left="13" w:right="-41"/>
              <w:jc w:val="left"/>
              <w:rPr>
                <w:rFonts w:ascii="宋体" w:hAnsi="宋体" w:cs="宋体" w:eastAsia="宋体" w:hint="default"/>
                <w:sz w:val="18"/>
                <w:szCs w:val="18"/>
              </w:rPr>
            </w:pPr>
            <w:r>
              <w:rPr>
                <w:rFonts w:ascii="宋体" w:hAnsi="宋体" w:cs="宋体" w:eastAsia="宋体" w:hint="default"/>
                <w:sz w:val="18"/>
                <w:szCs w:val="18"/>
              </w:rPr>
              <w:t>重大缺陷：损失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。重要 缺陷：利润总额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10%</w:t>
            </w:r>
            <w:r>
              <w:rPr>
                <w:rFonts w:ascii="宋体" w:hAnsi="宋体" w:cs="宋体" w:eastAsia="宋体" w:hint="default"/>
                <w:sz w:val="18"/>
                <w:szCs w:val="18"/>
              </w:rPr>
              <w:t>。一般缺陷：损失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我们认为，科蓝软件公司按照《企业内部控制基本规范》和相关规定于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 报表相关的有效的内部控制。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TOC_250002" w:id="10"/>
      <w:r>
        <w:rPr/>
        <w:t>第十节 </w:t>
      </w:r>
      <w:r>
        <w:rPr>
          <w:spacing w:val="10"/>
        </w:rPr>
        <w:t> </w:t>
      </w:r>
      <w:r>
        <w:rPr/>
        <w:t>公司债券相关情况</w:t>
      </w:r>
      <w:bookmarkEnd w:id="10"/>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89" w:right="3690"/>
        <w:jc w:val="center"/>
        <w:rPr>
          <w:b w:val="0"/>
          <w:bCs w:val="0"/>
        </w:rPr>
      </w:pPr>
      <w:bookmarkStart w:name="_TOC_250001" w:id="11"/>
      <w:r>
        <w:rPr/>
        <w:t>第十一节 </w:t>
      </w:r>
      <w:r>
        <w:rPr>
          <w:spacing w:val="6"/>
        </w:rPr>
        <w:t> </w:t>
      </w:r>
      <w:r>
        <w:rPr/>
        <w:t>财务报告</w:t>
      </w:r>
      <w:bookmarkEnd w:id="11"/>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107"/>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[2018]004113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叶金福、刘黎</w:t>
            </w:r>
          </w:p>
        </w:tc>
      </w:tr>
    </w:tbl>
    <w:p>
      <w:pPr>
        <w:pStyle w:val="BodyText"/>
        <w:spacing w:line="240" w:lineRule="auto" w:before="49"/>
        <w:ind w:left="3589" w:right="3687"/>
        <w:jc w:val="center"/>
      </w:pPr>
      <w:r>
        <w:rPr/>
        <w:t>审计报告正文</w:t>
      </w:r>
    </w:p>
    <w:p>
      <w:pPr>
        <w:spacing w:before="56"/>
        <w:ind w:left="3589" w:right="368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9"/>
          <w:szCs w:val="19"/>
        </w:rPr>
      </w:pPr>
    </w:p>
    <w:p>
      <w:pPr>
        <w:pStyle w:val="Heading6"/>
        <w:spacing w:line="335" w:lineRule="exact"/>
        <w:ind w:left="0" w:right="251"/>
        <w:jc w:val="right"/>
        <w:rPr>
          <w:b w:val="0"/>
          <w:bCs w:val="0"/>
        </w:rPr>
      </w:pPr>
      <w:r>
        <w:rPr>
          <w:spacing w:val="-1"/>
        </w:rPr>
        <w:t>大华审字</w:t>
      </w:r>
      <w:r>
        <w:rPr>
          <w:rFonts w:ascii="Times New Roman" w:hAnsi="Times New Roman" w:cs="Times New Roman" w:eastAsia="Times New Roman" w:hint="default"/>
          <w:spacing w:val="-1"/>
        </w:rPr>
        <w:t>[2018]004113</w:t>
      </w:r>
      <w:r>
        <w:rPr>
          <w:spacing w:val="-1"/>
        </w:rPr>
        <w:t>号</w:t>
      </w:r>
      <w:r>
        <w:rPr>
          <w:b w:val="0"/>
          <w:bCs w:val="0"/>
          <w:spacing w:val="-1"/>
        </w:rPr>
      </w:r>
    </w:p>
    <w:p>
      <w:pPr>
        <w:spacing w:line="240" w:lineRule="auto" w:before="9"/>
        <w:rPr>
          <w:rFonts w:ascii="Microsoft JhengHei" w:hAnsi="Microsoft JhengHei" w:cs="Microsoft JhengHei" w:eastAsia="Microsoft JhengHei" w:hint="default"/>
          <w:b/>
          <w:bCs/>
          <w:sz w:val="23"/>
          <w:szCs w:val="23"/>
        </w:rPr>
      </w:pPr>
    </w:p>
    <w:p>
      <w:pPr>
        <w:pStyle w:val="Heading2"/>
        <w:spacing w:line="413" w:lineRule="exact"/>
        <w:ind w:right="107"/>
        <w:jc w:val="left"/>
        <w:rPr>
          <w:b w:val="0"/>
          <w:bCs w:val="0"/>
        </w:rPr>
      </w:pPr>
      <w:r>
        <w:rPr/>
        <w:t>北京科蓝软件系统股份有限公司全体股东：</w:t>
      </w:r>
      <w:r>
        <w:rPr>
          <w:b w:val="0"/>
          <w:bCs w:val="0"/>
        </w:rPr>
      </w:r>
    </w:p>
    <w:p>
      <w:pPr>
        <w:pStyle w:val="Heading2"/>
        <w:spacing w:line="240" w:lineRule="auto" w:before="136"/>
        <w:ind w:right="107"/>
        <w:jc w:val="left"/>
        <w:rPr>
          <w:b w:val="0"/>
          <w:bCs w:val="0"/>
        </w:rPr>
      </w:pPr>
      <w:r>
        <w:rPr/>
        <w:t>一、审计意见</w:t>
      </w:r>
      <w:r>
        <w:rPr>
          <w:b w:val="0"/>
          <w:bCs w:val="0"/>
        </w:rPr>
      </w:r>
    </w:p>
    <w:p>
      <w:pPr>
        <w:pStyle w:val="Heading3"/>
        <w:spacing w:line="393" w:lineRule="auto" w:before="226"/>
        <w:ind w:right="244" w:firstLine="559"/>
        <w:jc w:val="both"/>
      </w:pPr>
      <w:r>
        <w:rPr>
          <w:spacing w:val="4"/>
        </w:rPr>
        <w:t>我们审计了北京科蓝软件系统股份有限公司</w:t>
      </w:r>
      <w:r>
        <w:rPr>
          <w:rFonts w:ascii="Times New Roman" w:hAnsi="Times New Roman" w:cs="Times New Roman" w:eastAsia="Times New Roman" w:hint="default"/>
          <w:spacing w:val="4"/>
        </w:rPr>
        <w:t>(</w:t>
      </w:r>
      <w:r>
        <w:rPr>
          <w:spacing w:val="4"/>
        </w:rPr>
        <w:t>以下简称科蓝软件公司</w:t>
      </w:r>
      <w:r>
        <w:rPr>
          <w:rFonts w:ascii="Times New Roman" w:hAnsi="Times New Roman" w:cs="Times New Roman" w:eastAsia="Times New Roman" w:hint="default"/>
          <w:spacing w:val="4"/>
        </w:rPr>
        <w:t>)</w:t>
      </w:r>
      <w:r>
        <w:rPr>
          <w:spacing w:val="4"/>
        </w:rPr>
        <w:t>财务</w:t>
      </w:r>
      <w:r>
        <w:rPr>
          <w:spacing w:val="7"/>
          <w:w w:val="100"/>
        </w:rPr>
        <w:t> </w:t>
      </w:r>
      <w:r>
        <w:rPr/>
        <w:t>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2017</w:t>
      </w:r>
      <w:r>
        <w:rPr/>
        <w:t>年度的合并及母</w:t>
      </w:r>
      <w:r>
        <w:rPr>
          <w:spacing w:val="-37"/>
        </w:rPr>
        <w:t> </w:t>
      </w:r>
      <w:r>
        <w:rPr>
          <w:spacing w:val="-37"/>
        </w:rPr>
      </w:r>
      <w:r>
        <w:rPr>
          <w:spacing w:val="2"/>
        </w:rPr>
        <w:t>公司利润表、合并及母公司现金流量表、合并及母公司股东权益变动表以及相</w:t>
      </w:r>
      <w:r>
        <w:rPr>
          <w:spacing w:val="-106"/>
        </w:rPr>
        <w:t> </w:t>
      </w:r>
      <w:r>
        <w:rPr>
          <w:spacing w:val="-106"/>
        </w:rPr>
      </w:r>
      <w:r>
        <w:rPr/>
        <w:t>关财务报表附注。</w:t>
      </w:r>
    </w:p>
    <w:p>
      <w:pPr>
        <w:pStyle w:val="Heading3"/>
        <w:spacing w:line="398" w:lineRule="auto" w:before="78"/>
        <w:ind w:right="107" w:firstLine="559"/>
        <w:jc w:val="left"/>
      </w:pPr>
      <w:r>
        <w:rPr>
          <w:spacing w:val="-2"/>
        </w:rPr>
        <w:t>我们认为，后附的财务报表在所有重大方面按照企业会计准则的规定编制，</w:t>
      </w:r>
      <w:r>
        <w:rPr>
          <w:w w:val="100"/>
        </w:rPr>
        <w:t> </w:t>
      </w:r>
      <w:r>
        <w:rPr/>
        <w:t>公允反映了科蓝软件公司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w:t>
      </w:r>
      <w:r>
        <w:rPr>
          <w:spacing w:val="-36"/>
        </w:rPr>
        <w:t> </w:t>
      </w:r>
      <w:r>
        <w:rPr/>
        <w:t>度的合并及母公司经营成果和现金流量。</w:t>
      </w:r>
    </w:p>
    <w:p>
      <w:pPr>
        <w:pStyle w:val="Heading2"/>
        <w:spacing w:line="471" w:lineRule="exact"/>
        <w:ind w:right="107"/>
        <w:jc w:val="left"/>
        <w:rPr>
          <w:b w:val="0"/>
          <w:bCs w:val="0"/>
        </w:rPr>
      </w:pPr>
      <w:r>
        <w:rPr/>
        <w:t>二、形成审计意见的基础</w:t>
      </w:r>
      <w:r>
        <w:rPr>
          <w:b w:val="0"/>
          <w:bCs w:val="0"/>
        </w:rPr>
      </w:r>
    </w:p>
    <w:p>
      <w:pPr>
        <w:pStyle w:val="Heading3"/>
        <w:spacing w:line="386" w:lineRule="auto" w:before="225"/>
        <w:ind w:right="107" w:firstLine="559"/>
        <w:jc w:val="left"/>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w:t>
      </w:r>
      <w:r>
        <w:rPr>
          <w:w w:val="100"/>
        </w:rPr>
        <w:t> </w:t>
      </w:r>
      <w:r>
        <w:rPr>
          <w:spacing w:val="-1"/>
        </w:rPr>
        <w:t>册会计师对财务报表审计的责任</w:t>
      </w:r>
      <w:r>
        <w:rPr>
          <w:rFonts w:ascii="Times New Roman" w:hAnsi="Times New Roman" w:cs="Times New Roman" w:eastAsia="Times New Roman" w:hint="default"/>
          <w:spacing w:val="-1"/>
        </w:rPr>
        <w:t>”</w:t>
      </w:r>
      <w:r>
        <w:rPr>
          <w:spacing w:val="-1"/>
        </w:rPr>
        <w:t>部分进一步阐述了我们在这些准则下的责任。</w:t>
      </w:r>
    </w:p>
    <w:p>
      <w:pPr>
        <w:spacing w:after="0" w:line="386" w:lineRule="auto"/>
        <w:jc w:val="left"/>
        <w:sectPr>
          <w:pgSz w:w="11910" w:h="16840"/>
          <w:pgMar w:header="745" w:footer="980" w:top="1060" w:bottom="1160" w:left="98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right="153"/>
        <w:jc w:val="both"/>
      </w:pPr>
      <w:r>
        <w:rPr>
          <w:spacing w:val="2"/>
        </w:rPr>
        <w:t>按照中国注册会计师职业道德守则，我们独立于科蓝软件公司，并履行了职业</w:t>
      </w:r>
      <w:r>
        <w:rPr>
          <w:spacing w:val="-106"/>
        </w:rPr>
        <w:t> </w:t>
      </w:r>
      <w:r>
        <w:rPr>
          <w:spacing w:val="-106"/>
        </w:rPr>
      </w:r>
      <w:r>
        <w:rPr>
          <w:spacing w:val="2"/>
        </w:rPr>
        <w:t>道德方面的其他责任。我们相信，我们获取的审计证据是充分、适当的，为发</w:t>
      </w:r>
      <w:r>
        <w:rPr>
          <w:spacing w:val="-106"/>
        </w:rPr>
        <w:t> </w:t>
      </w:r>
      <w:r>
        <w:rPr>
          <w:spacing w:val="-106"/>
        </w:rPr>
      </w:r>
      <w:r>
        <w:rPr/>
        <w:t>表审计意见提供了基础。</w:t>
      </w:r>
    </w:p>
    <w:p>
      <w:pPr>
        <w:pStyle w:val="Heading2"/>
        <w:spacing w:line="460" w:lineRule="exact"/>
        <w:ind w:right="0"/>
        <w:jc w:val="both"/>
        <w:rPr>
          <w:b w:val="0"/>
          <w:bCs w:val="0"/>
        </w:rPr>
      </w:pPr>
      <w:r>
        <w:rPr/>
        <w:t>三、关键审计事项</w:t>
      </w:r>
      <w:r>
        <w:rPr>
          <w:b w:val="0"/>
          <w:bCs w:val="0"/>
        </w:rPr>
      </w:r>
    </w:p>
    <w:p>
      <w:pPr>
        <w:pStyle w:val="Heading3"/>
        <w:spacing w:line="408" w:lineRule="auto" w:before="225"/>
        <w:ind w:right="153" w:firstLine="559"/>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106"/>
        </w:rPr>
        <w:t> </w:t>
      </w:r>
      <w:r>
        <w:rPr>
          <w:spacing w:val="-106"/>
        </w:rPr>
      </w:r>
      <w:r>
        <w:rPr/>
        <w:t>们不对这些事项单独发表意见。</w:t>
      </w:r>
    </w:p>
    <w:p>
      <w:pPr>
        <w:pStyle w:val="Heading3"/>
        <w:spacing w:line="240" w:lineRule="auto"/>
        <w:ind w:left="712" w:right="0"/>
        <w:jc w:val="left"/>
      </w:pPr>
      <w:r>
        <w:rPr/>
        <w:t>我们在审计中识别的关键审计事项包括：</w:t>
      </w:r>
    </w:p>
    <w:p>
      <w:pPr>
        <w:spacing w:line="240" w:lineRule="auto" w:before="9"/>
        <w:rPr>
          <w:rFonts w:ascii="宋体" w:hAnsi="宋体" w:cs="宋体" w:eastAsia="宋体" w:hint="default"/>
          <w:sz w:val="19"/>
          <w:szCs w:val="19"/>
        </w:rPr>
      </w:pPr>
    </w:p>
    <w:p>
      <w:pPr>
        <w:pStyle w:val="Heading3"/>
        <w:spacing w:line="240" w:lineRule="auto" w:before="0"/>
        <w:ind w:left="712" w:right="0"/>
        <w:jc w:val="left"/>
      </w:pPr>
      <w:r>
        <w:rPr>
          <w:rFonts w:ascii="Times New Roman" w:hAnsi="Times New Roman" w:cs="Times New Roman" w:eastAsia="Times New Roman" w:hint="default"/>
        </w:rPr>
        <w:t>1</w:t>
      </w:r>
      <w:r>
        <w:rPr/>
        <w:t>、收入确认；</w:t>
      </w:r>
    </w:p>
    <w:p>
      <w:pPr>
        <w:pStyle w:val="Heading3"/>
        <w:spacing w:line="240" w:lineRule="auto" w:before="236"/>
        <w:ind w:left="712" w:right="0"/>
        <w:jc w:val="left"/>
      </w:pPr>
      <w:r>
        <w:rPr>
          <w:rFonts w:ascii="Times New Roman" w:hAnsi="Times New Roman" w:cs="Times New Roman" w:eastAsia="Times New Roman" w:hint="default"/>
        </w:rPr>
        <w:t>2</w:t>
      </w:r>
      <w:r>
        <w:rPr/>
        <w:t>、应收账款的减值。</w:t>
      </w:r>
    </w:p>
    <w:p>
      <w:pPr>
        <w:pStyle w:val="Heading3"/>
        <w:spacing w:line="240" w:lineRule="auto" w:before="236"/>
        <w:ind w:left="491" w:right="0"/>
        <w:jc w:val="left"/>
      </w:pPr>
      <w:r>
        <w:rPr/>
        <w:t>（一）收入确认</w:t>
      </w:r>
    </w:p>
    <w:p>
      <w:pPr>
        <w:spacing w:line="240" w:lineRule="auto" w:before="9"/>
        <w:rPr>
          <w:rFonts w:ascii="宋体" w:hAnsi="宋体" w:cs="宋体" w:eastAsia="宋体" w:hint="default"/>
          <w:sz w:val="19"/>
          <w:szCs w:val="19"/>
        </w:rPr>
      </w:pPr>
    </w:p>
    <w:p>
      <w:pPr>
        <w:pStyle w:val="Heading3"/>
        <w:spacing w:line="386" w:lineRule="auto" w:before="0"/>
        <w:ind w:left="712" w:right="0"/>
        <w:jc w:val="left"/>
      </w:pPr>
      <w:r>
        <w:rPr>
          <w:rFonts w:ascii="Times New Roman" w:hAnsi="Times New Roman" w:cs="Times New Roman" w:eastAsia="Times New Roman" w:hint="default"/>
        </w:rPr>
        <w:t>1</w:t>
      </w:r>
      <w:r>
        <w:rPr/>
        <w:t>、事项描述：</w:t>
      </w:r>
      <w:r>
        <w:rPr>
          <w:w w:val="100"/>
        </w:rPr>
        <w:t> </w:t>
      </w:r>
      <w:r>
        <w:rPr>
          <w:spacing w:val="2"/>
        </w:rPr>
        <w:t>本年度科蓝软件公司收入确认会计政策及账面金额信息请参阅合并财务报</w:t>
      </w:r>
    </w:p>
    <w:p>
      <w:pPr>
        <w:pStyle w:val="Heading3"/>
        <w:spacing w:line="240" w:lineRule="auto" w:before="86"/>
        <w:ind w:right="0"/>
        <w:jc w:val="both"/>
      </w:pPr>
      <w:r>
        <w:rPr/>
        <w:t>表。</w:t>
      </w:r>
    </w:p>
    <w:p>
      <w:pPr>
        <w:spacing w:line="240" w:lineRule="auto" w:before="9"/>
        <w:rPr>
          <w:rFonts w:ascii="宋体" w:hAnsi="宋体" w:cs="宋体" w:eastAsia="宋体" w:hint="default"/>
          <w:sz w:val="19"/>
          <w:szCs w:val="19"/>
        </w:rPr>
      </w:pPr>
    </w:p>
    <w:p>
      <w:pPr>
        <w:pStyle w:val="Heading3"/>
        <w:spacing w:line="400" w:lineRule="auto" w:before="0"/>
        <w:ind w:right="152" w:firstLine="559"/>
        <w:jc w:val="both"/>
      </w:pPr>
      <w:r>
        <w:rPr/>
        <w:t>科蓝软件公司</w:t>
      </w:r>
      <w:r>
        <w:rPr>
          <w:rFonts w:ascii="Times New Roman" w:hAnsi="Times New Roman" w:cs="Times New Roman" w:eastAsia="Times New Roman" w:hint="default"/>
        </w:rPr>
        <w:t>2017</w:t>
      </w:r>
      <w:r>
        <w:rPr/>
        <w:t>年度营业收入</w:t>
      </w:r>
      <w:r>
        <w:rPr>
          <w:rFonts w:ascii="Times New Roman" w:hAnsi="Times New Roman" w:cs="Times New Roman" w:eastAsia="Times New Roman" w:hint="default"/>
        </w:rPr>
        <w:t>67,037.41</w:t>
      </w:r>
      <w:r>
        <w:rPr/>
        <w:t>万元，主要为技术开发收入。营</w:t>
      </w:r>
      <w:r>
        <w:rPr>
          <w:w w:val="100"/>
        </w:rPr>
        <w:t> </w:t>
      </w:r>
      <w:r>
        <w:rPr>
          <w:spacing w:val="2"/>
        </w:rPr>
        <w:t>业收入是科蓝软件公司的关键业绩指标之一，收入确认是否恰当会对科蓝软件</w:t>
      </w:r>
      <w:r>
        <w:rPr>
          <w:spacing w:val="-106"/>
        </w:rPr>
        <w:t> </w:t>
      </w:r>
      <w:r>
        <w:rPr>
          <w:spacing w:val="-106"/>
        </w:rPr>
      </w:r>
      <w:r>
        <w:rPr>
          <w:spacing w:val="2"/>
        </w:rPr>
        <w:t>公司经营成果产生重大影响，可能存在管理层为了达到特定目标或期望而操纵</w:t>
      </w:r>
      <w:r>
        <w:rPr>
          <w:spacing w:val="-106"/>
        </w:rPr>
        <w:t> </w:t>
      </w:r>
      <w:r>
        <w:rPr>
          <w:spacing w:val="-106"/>
        </w:rPr>
      </w:r>
      <w:r>
        <w:rPr/>
        <w:t>收入确认时点的风险。因此我们将收入确认认定为关键审计事项。</w:t>
      </w:r>
    </w:p>
    <w:p>
      <w:pPr>
        <w:pStyle w:val="Heading3"/>
        <w:spacing w:line="386" w:lineRule="auto" w:before="70"/>
        <w:ind w:left="712" w:right="1674"/>
        <w:jc w:val="left"/>
      </w:pPr>
      <w:r>
        <w:rPr>
          <w:rFonts w:ascii="Times New Roman" w:hAnsi="Times New Roman" w:cs="Times New Roman" w:eastAsia="Times New Roman" w:hint="default"/>
        </w:rPr>
        <w:t>2</w:t>
      </w:r>
      <w:r>
        <w:rPr/>
        <w:t>、审计应对：</w:t>
      </w:r>
      <w:r>
        <w:rPr>
          <w:w w:val="100"/>
        </w:rPr>
        <w:t> </w:t>
      </w:r>
      <w:r>
        <w:rPr>
          <w:spacing w:val="-1"/>
        </w:rPr>
        <w:t>我们针对收入确认所实施的重要审计程序包括：</w:t>
      </w:r>
    </w:p>
    <w:p>
      <w:pPr>
        <w:pStyle w:val="Heading3"/>
        <w:spacing w:line="386" w:lineRule="auto" w:before="86"/>
        <w:ind w:right="153" w:firstLine="559"/>
        <w:jc w:val="both"/>
      </w:pPr>
      <w:r>
        <w:rPr>
          <w:spacing w:val="-2"/>
        </w:rPr>
        <w:t>（</w:t>
      </w:r>
      <w:r>
        <w:rPr>
          <w:rFonts w:ascii="Times New Roman" w:hAnsi="Times New Roman" w:cs="Times New Roman" w:eastAsia="Times New Roman" w:hint="default"/>
          <w:spacing w:val="-2"/>
        </w:rPr>
        <w:t>1</w:t>
      </w:r>
      <w:r>
        <w:rPr>
          <w:spacing w:val="-2"/>
        </w:rPr>
        <w:t>）了解和评估管理层对收入确认相关内部控制的设计，通过穿行测试评</w:t>
      </w:r>
      <w:r>
        <w:rPr>
          <w:w w:val="100"/>
        </w:rPr>
        <w:t> </w:t>
      </w:r>
      <w:r>
        <w:rPr/>
        <w:t>价相关内部控制是否得到执行。</w:t>
      </w:r>
    </w:p>
    <w:p>
      <w:pPr>
        <w:spacing w:after="0" w:line="38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0" w:lineRule="auto" w:before="14"/>
        <w:ind w:right="253" w:firstLine="559"/>
        <w:jc w:val="both"/>
      </w:pPr>
      <w:r>
        <w:rPr>
          <w:spacing w:val="-2"/>
        </w:rPr>
        <w:t>（</w:t>
      </w:r>
      <w:r>
        <w:rPr>
          <w:rFonts w:ascii="Times New Roman" w:hAnsi="Times New Roman" w:cs="Times New Roman" w:eastAsia="Times New Roman" w:hint="default"/>
          <w:spacing w:val="-2"/>
        </w:rPr>
        <w:t>2</w:t>
      </w:r>
      <w:r>
        <w:rPr>
          <w:spacing w:val="-2"/>
        </w:rPr>
        <w:t>）了解各类业务收入的具体确认方法，评估其是否符合公司业务特点及</w:t>
      </w:r>
      <w:r>
        <w:rPr>
          <w:w w:val="100"/>
        </w:rPr>
        <w:t> </w:t>
      </w:r>
      <w:r>
        <w:rPr>
          <w:spacing w:val="2"/>
        </w:rPr>
        <w:t>会计准则的规定；选取收入样本，检查技术开发合同或技术服务合同，检查经</w:t>
      </w:r>
      <w:r>
        <w:rPr>
          <w:spacing w:val="-106"/>
        </w:rPr>
        <w:t> </w:t>
      </w:r>
      <w:r>
        <w:rPr>
          <w:spacing w:val="-106"/>
        </w:rPr>
      </w:r>
      <w:r>
        <w:rPr>
          <w:spacing w:val="2"/>
        </w:rPr>
        <w:t>客户认可的验收文件或项目进度确认文件，以评价相关开发收入或服务收入是</w:t>
      </w:r>
      <w:r>
        <w:rPr>
          <w:spacing w:val="-106"/>
        </w:rPr>
        <w:t> </w:t>
      </w:r>
      <w:r>
        <w:rPr>
          <w:spacing w:val="-106"/>
        </w:rPr>
      </w:r>
      <w:r>
        <w:rPr/>
        <w:t>否已经按照科蓝软件公司的收入确认政策确认。</w:t>
      </w:r>
    </w:p>
    <w:p>
      <w:pPr>
        <w:pStyle w:val="Heading3"/>
        <w:spacing w:line="386" w:lineRule="auto" w:before="70"/>
        <w:ind w:right="253" w:firstLine="559"/>
        <w:jc w:val="both"/>
      </w:pPr>
      <w:r>
        <w:rPr>
          <w:spacing w:val="-2"/>
        </w:rPr>
        <w:t>（</w:t>
      </w:r>
      <w:r>
        <w:rPr>
          <w:rFonts w:ascii="Times New Roman" w:hAnsi="Times New Roman" w:cs="Times New Roman" w:eastAsia="Times New Roman" w:hint="default"/>
          <w:spacing w:val="-2"/>
        </w:rPr>
        <w:t>3</w:t>
      </w:r>
      <w:r>
        <w:rPr>
          <w:spacing w:val="-2"/>
        </w:rPr>
        <w:t>）选取资产负债表日前后的销售样本进行截止测试，以评估营业收入是</w:t>
      </w:r>
      <w:r>
        <w:rPr>
          <w:w w:val="100"/>
        </w:rPr>
        <w:t> </w:t>
      </w:r>
      <w:r>
        <w:rPr/>
        <w:t>否在正确的期间确认。</w:t>
      </w:r>
    </w:p>
    <w:p>
      <w:pPr>
        <w:pStyle w:val="Heading3"/>
        <w:spacing w:line="240" w:lineRule="auto" w:before="87"/>
        <w:ind w:left="712" w:right="107"/>
        <w:jc w:val="left"/>
      </w:pPr>
      <w:r>
        <w:rPr>
          <w:spacing w:val="-6"/>
        </w:rPr>
        <w:t>（</w:t>
      </w:r>
      <w:r>
        <w:rPr>
          <w:rFonts w:ascii="Times New Roman" w:hAnsi="Times New Roman" w:cs="Times New Roman" w:eastAsia="Times New Roman" w:hint="default"/>
          <w:spacing w:val="-6"/>
        </w:rPr>
        <w:t>4</w:t>
      </w:r>
      <w:r>
        <w:rPr>
          <w:spacing w:val="-6"/>
        </w:rPr>
        <w:t>）函证重要的收入项目，核对营业收入是否真实、记录的期间是否正确。</w:t>
      </w:r>
    </w:p>
    <w:p>
      <w:pPr>
        <w:pStyle w:val="Heading3"/>
        <w:spacing w:line="386" w:lineRule="auto" w:before="236"/>
        <w:ind w:left="712" w:right="107"/>
        <w:jc w:val="left"/>
      </w:pPr>
      <w:r>
        <w:rPr/>
        <w:t>（</w:t>
      </w:r>
      <w:r>
        <w:rPr>
          <w:rFonts w:ascii="Times New Roman" w:hAnsi="Times New Roman" w:cs="Times New Roman" w:eastAsia="Times New Roman" w:hint="default"/>
        </w:rPr>
        <w:t>5</w:t>
      </w:r>
      <w:r>
        <w:rPr/>
        <w:t>）评估管理层对收入的财务报表披露是否恰当。</w:t>
      </w:r>
      <w:r>
        <w:rPr>
          <w:w w:val="100"/>
        </w:rPr>
        <w:t> </w:t>
      </w:r>
      <w:r>
        <w:rPr>
          <w:spacing w:val="-2"/>
        </w:rPr>
        <w:t>根据已执行的审计工作，我们认为收入确认符合科蓝软件公司的会计政策。</w:t>
      </w:r>
    </w:p>
    <w:p>
      <w:pPr>
        <w:pStyle w:val="Heading3"/>
        <w:spacing w:line="240" w:lineRule="auto" w:before="86"/>
        <w:ind w:left="491" w:right="107"/>
        <w:jc w:val="left"/>
      </w:pPr>
      <w:r>
        <w:rPr/>
        <w:t>（二）应收账款的减值</w:t>
      </w:r>
    </w:p>
    <w:p>
      <w:pPr>
        <w:spacing w:line="240" w:lineRule="auto" w:before="9"/>
        <w:rPr>
          <w:rFonts w:ascii="宋体" w:hAnsi="宋体" w:cs="宋体" w:eastAsia="宋体" w:hint="default"/>
          <w:sz w:val="19"/>
          <w:szCs w:val="19"/>
        </w:rPr>
      </w:pPr>
    </w:p>
    <w:p>
      <w:pPr>
        <w:pStyle w:val="Heading3"/>
        <w:spacing w:line="386" w:lineRule="auto" w:before="0"/>
        <w:ind w:left="712" w:right="107"/>
        <w:jc w:val="left"/>
      </w:pPr>
      <w:r>
        <w:rPr>
          <w:rFonts w:ascii="Times New Roman" w:hAnsi="Times New Roman" w:cs="Times New Roman" w:eastAsia="Times New Roman" w:hint="default"/>
        </w:rPr>
        <w:t>1</w:t>
      </w:r>
      <w:r>
        <w:rPr/>
        <w:t>、事项描述</w:t>
      </w:r>
      <w:r>
        <w:rPr>
          <w:spacing w:val="-138"/>
        </w:rPr>
        <w:t> </w:t>
      </w:r>
      <w:r>
        <w:rPr>
          <w:spacing w:val="-138"/>
        </w:rPr>
      </w:r>
      <w:r>
        <w:rPr>
          <w:spacing w:val="-2"/>
        </w:rPr>
        <w:t>请参阅合并财务报表附注四、（十一）及附注六、注释</w:t>
      </w:r>
      <w:r>
        <w:rPr>
          <w:rFonts w:ascii="Times New Roman" w:hAnsi="Times New Roman" w:cs="Times New Roman" w:eastAsia="Times New Roman" w:hint="default"/>
          <w:spacing w:val="-2"/>
        </w:rPr>
        <w:t>2</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p>
    <w:p>
      <w:pPr>
        <w:pStyle w:val="Heading3"/>
        <w:spacing w:line="386" w:lineRule="auto" w:before="47"/>
        <w:ind w:left="712" w:right="107" w:hanging="560"/>
        <w:jc w:val="left"/>
      </w:pPr>
      <w:r>
        <w:rPr>
          <w:rFonts w:ascii="Times New Roman" w:hAnsi="Times New Roman" w:cs="Times New Roman" w:eastAsia="Times New Roman" w:hint="default"/>
          <w:spacing w:val="-2"/>
        </w:rPr>
        <w:t>31</w:t>
      </w:r>
      <w:r>
        <w:rPr>
          <w:spacing w:val="-2"/>
        </w:rPr>
        <w:t>日止，科蓝软件公司应收账款账面余额</w:t>
      </w:r>
      <w:r>
        <w:rPr>
          <w:rFonts w:ascii="Times New Roman" w:hAnsi="Times New Roman" w:cs="Times New Roman" w:eastAsia="Times New Roman" w:hint="default"/>
          <w:spacing w:val="-2"/>
        </w:rPr>
        <w:t>55,315.49</w:t>
      </w:r>
      <w:r>
        <w:rPr>
          <w:spacing w:val="-2"/>
        </w:rPr>
        <w:t>万元，占资产总额的</w:t>
      </w:r>
      <w:r>
        <w:rPr>
          <w:rFonts w:ascii="Times New Roman" w:hAnsi="Times New Roman" w:cs="Times New Roman" w:eastAsia="Times New Roman" w:hint="default"/>
          <w:spacing w:val="-2"/>
        </w:rPr>
        <w:t>48.73%</w:t>
      </w:r>
      <w:r>
        <w:rPr>
          <w:spacing w:val="-2"/>
        </w:rPr>
        <w:t>。</w:t>
      </w:r>
      <w:r>
        <w:rPr>
          <w:spacing w:val="-112"/>
        </w:rPr>
        <w:t> </w:t>
      </w:r>
      <w:r>
        <w:rPr>
          <w:spacing w:val="2"/>
        </w:rPr>
        <w:t>科蓝软件公司管理层对单项金额重大的应收账款单独进行减值测试，当有</w:t>
      </w:r>
    </w:p>
    <w:p>
      <w:pPr>
        <w:pStyle w:val="Heading3"/>
        <w:spacing w:line="408" w:lineRule="auto" w:before="86"/>
        <w:ind w:right="253"/>
        <w:jc w:val="both"/>
      </w:pPr>
      <w:r>
        <w:rPr>
          <w:spacing w:val="2"/>
        </w:rPr>
        <w:t>客观证据表明应收账款发生减值的，计提坏账准备。对于此类应收账款的减值</w:t>
      </w:r>
      <w:r>
        <w:rPr>
          <w:spacing w:val="-106"/>
        </w:rPr>
        <w:t> </w:t>
      </w:r>
      <w:r>
        <w:rPr>
          <w:spacing w:val="-106"/>
        </w:rPr>
      </w:r>
      <w:r>
        <w:rPr>
          <w:spacing w:val="2"/>
        </w:rPr>
        <w:t>计提取决于管理层对这些客观证据的判断和估计。对于单项金额不重大及在单</w:t>
      </w:r>
      <w:r>
        <w:rPr>
          <w:spacing w:val="-106"/>
        </w:rPr>
        <w:t> </w:t>
      </w:r>
      <w:r>
        <w:rPr>
          <w:spacing w:val="-106"/>
        </w:rPr>
      </w:r>
      <w:r>
        <w:rPr>
          <w:spacing w:val="2"/>
        </w:rPr>
        <w:t>项减值测试中没有客观证据证明需要单项计提坏账准备的应收账款，根据客户</w:t>
      </w:r>
      <w:r>
        <w:rPr>
          <w:spacing w:val="-107"/>
        </w:rPr>
        <w:t> </w:t>
      </w:r>
      <w:r>
        <w:rPr>
          <w:spacing w:val="-107"/>
        </w:rPr>
      </w:r>
      <w:r>
        <w:rPr>
          <w:spacing w:val="2"/>
        </w:rPr>
        <w:t>类型及账龄等信用风险特征划分为不同的资产组，对这些资产组进行减值损失</w:t>
      </w:r>
      <w:r>
        <w:rPr>
          <w:spacing w:val="-106"/>
        </w:rPr>
        <w:t> </w:t>
      </w:r>
      <w:r>
        <w:rPr>
          <w:spacing w:val="-106"/>
        </w:rPr>
      </w:r>
      <w:r>
        <w:rPr>
          <w:spacing w:val="2"/>
        </w:rPr>
        <w:t>总体评价。管理层以信用风险等级及历史还款记录为基础，确定各组合的坏账</w:t>
      </w:r>
      <w:r>
        <w:rPr>
          <w:spacing w:val="-106"/>
        </w:rPr>
        <w:t> </w:t>
      </w:r>
      <w:r>
        <w:rPr>
          <w:spacing w:val="-106"/>
        </w:rPr>
      </w:r>
      <w:r>
        <w:rPr/>
        <w:t>准备计提比例。对资产组的预计损失比例取决于管理层的综合判断。</w:t>
      </w:r>
    </w:p>
    <w:p>
      <w:pPr>
        <w:pStyle w:val="Heading3"/>
        <w:spacing w:line="408" w:lineRule="auto"/>
        <w:ind w:right="253" w:firstLine="559"/>
        <w:jc w:val="both"/>
      </w:pPr>
      <w:r>
        <w:rPr>
          <w:spacing w:val="2"/>
        </w:rPr>
        <w:t>科蓝软件公司客户主要为银行，应收账款的回收取决于此类客户的结算进</w:t>
      </w:r>
      <w:r>
        <w:rPr>
          <w:w w:val="100"/>
        </w:rPr>
        <w:t> </w:t>
      </w:r>
      <w:r>
        <w:rPr>
          <w:spacing w:val="2"/>
        </w:rPr>
        <w:t>度，由于应收账款对财务报表具有重要性，能否按期收回或无法收回而发生坏</w:t>
      </w:r>
      <w:r>
        <w:rPr/>
      </w:r>
    </w:p>
    <w:p>
      <w:pPr>
        <w:spacing w:after="0" w:line="408" w:lineRule="auto"/>
        <w:jc w:val="both"/>
        <w:sectPr>
          <w:footerReference w:type="default" r:id="rId16"/>
          <w:pgSz w:w="11910" w:h="16840"/>
          <w:pgMar w:footer="980" w:header="745" w:top="1060" w:bottom="1160" w:left="98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right="0"/>
        <w:jc w:val="left"/>
      </w:pPr>
      <w:r>
        <w:rPr>
          <w:spacing w:val="2"/>
        </w:rPr>
        <w:t>账损失对财务报表影响较为重大，而应收账款可回收性的预计需要管理层作出</w:t>
      </w:r>
      <w:r>
        <w:rPr>
          <w:spacing w:val="-106"/>
        </w:rPr>
        <w:t> </w:t>
      </w:r>
      <w:r>
        <w:rPr>
          <w:spacing w:val="-106"/>
        </w:rPr>
      </w:r>
      <w:r>
        <w:rPr/>
        <w:t>重大估计和判断，因此我们将应收账款减值认定为关键审计事项。</w:t>
      </w:r>
    </w:p>
    <w:p>
      <w:pPr>
        <w:pStyle w:val="Heading3"/>
        <w:spacing w:line="386" w:lineRule="auto"/>
        <w:ind w:left="712" w:right="0"/>
        <w:jc w:val="left"/>
      </w:pPr>
      <w:r>
        <w:rPr>
          <w:rFonts w:ascii="Times New Roman" w:hAnsi="Times New Roman" w:cs="Times New Roman" w:eastAsia="Times New Roman" w:hint="default"/>
        </w:rPr>
        <w:t>2</w:t>
      </w:r>
      <w:r>
        <w:rPr/>
        <w:t>、审计应对</w:t>
      </w:r>
      <w:r>
        <w:rPr>
          <w:spacing w:val="-138"/>
        </w:rPr>
        <w:t> </w:t>
      </w:r>
      <w:r>
        <w:rPr>
          <w:spacing w:val="-138"/>
        </w:rPr>
      </w:r>
      <w:r>
        <w:rPr>
          <w:spacing w:val="-1"/>
        </w:rPr>
        <w:t>我们针对应收账款的可收回性认定所实施的重要审计程序包括：</w:t>
      </w:r>
    </w:p>
    <w:p>
      <w:pPr>
        <w:pStyle w:val="Heading3"/>
        <w:spacing w:line="386" w:lineRule="auto" w:before="86"/>
        <w:ind w:right="153" w:firstLine="559"/>
        <w:jc w:val="both"/>
      </w:pPr>
      <w:r>
        <w:rPr>
          <w:spacing w:val="-2"/>
        </w:rPr>
        <w:t>（</w:t>
      </w:r>
      <w:r>
        <w:rPr>
          <w:rFonts w:ascii="Times New Roman" w:hAnsi="Times New Roman" w:cs="Times New Roman" w:eastAsia="Times New Roman" w:hint="default"/>
          <w:spacing w:val="-2"/>
        </w:rPr>
        <w:t>1</w:t>
      </w:r>
      <w:r>
        <w:rPr>
          <w:spacing w:val="-2"/>
        </w:rPr>
        <w:t>）了解和评估管理层对应收账款日常管理及可收回性评估相关的内部控</w:t>
      </w:r>
      <w:r>
        <w:rPr>
          <w:w w:val="100"/>
        </w:rPr>
        <w:t> </w:t>
      </w:r>
      <w:r>
        <w:rPr/>
        <w:t>制的设计，通过穿行测试评价相关内部控制是否得到有效执行。</w:t>
      </w:r>
    </w:p>
    <w:p>
      <w:pPr>
        <w:pStyle w:val="Heading3"/>
        <w:spacing w:line="386" w:lineRule="auto" w:before="87"/>
        <w:ind w:right="154" w:firstLine="559"/>
        <w:jc w:val="both"/>
      </w:pPr>
      <w:r>
        <w:rPr>
          <w:spacing w:val="-2"/>
        </w:rPr>
        <w:t>（</w:t>
      </w:r>
      <w:r>
        <w:rPr>
          <w:rFonts w:ascii="Times New Roman" w:hAnsi="Times New Roman" w:cs="Times New Roman" w:eastAsia="Times New Roman" w:hint="default"/>
          <w:spacing w:val="-2"/>
        </w:rPr>
        <w:t>2</w:t>
      </w:r>
      <w:r>
        <w:rPr>
          <w:spacing w:val="-2"/>
        </w:rPr>
        <w:t>）函证重大应收账款，并实施替代性程序，结合营业收入的审计，对应</w:t>
      </w:r>
      <w:r>
        <w:rPr>
          <w:w w:val="100"/>
        </w:rPr>
        <w:t> </w:t>
      </w:r>
      <w:r>
        <w:rPr/>
        <w:t>收账款进行分析性复核，关注应收账款的真实性。</w:t>
      </w:r>
    </w:p>
    <w:p>
      <w:pPr>
        <w:pStyle w:val="Heading3"/>
        <w:spacing w:line="398" w:lineRule="auto" w:before="86"/>
        <w:ind w:right="153" w:firstLine="559"/>
        <w:jc w:val="both"/>
      </w:pPr>
      <w:r>
        <w:rPr>
          <w:spacing w:val="-2"/>
        </w:rPr>
        <w:t>（</w:t>
      </w:r>
      <w:r>
        <w:rPr>
          <w:rFonts w:ascii="Times New Roman" w:hAnsi="Times New Roman" w:cs="Times New Roman" w:eastAsia="Times New Roman" w:hint="default"/>
          <w:spacing w:val="-2"/>
        </w:rPr>
        <w:t>3</w:t>
      </w:r>
      <w:r>
        <w:rPr>
          <w:spacing w:val="-2"/>
        </w:rPr>
        <w:t>）对单项金额重大的应收账款进行了抽样减值测试，我们复核了管理层</w:t>
      </w:r>
      <w:r>
        <w:rPr>
          <w:w w:val="100"/>
        </w:rPr>
        <w:t> </w:t>
      </w:r>
      <w:r>
        <w:rPr>
          <w:spacing w:val="2"/>
        </w:rPr>
        <w:t>在评估应收账款的可收回性方面的判断及估计，关注管理层是否充分识别已发</w:t>
      </w:r>
      <w:r>
        <w:rPr>
          <w:spacing w:val="-106"/>
        </w:rPr>
        <w:t> </w:t>
      </w:r>
      <w:r>
        <w:rPr>
          <w:spacing w:val="-106"/>
        </w:rPr>
      </w:r>
      <w:r>
        <w:rPr/>
        <w:t>生减值的项目，评价管理层坏账准备计提的合理性。</w:t>
      </w:r>
    </w:p>
    <w:p>
      <w:pPr>
        <w:pStyle w:val="Heading3"/>
        <w:spacing w:line="398" w:lineRule="auto" w:before="72"/>
        <w:ind w:right="153" w:firstLine="559"/>
        <w:jc w:val="both"/>
      </w:pPr>
      <w:r>
        <w:rPr>
          <w:spacing w:val="-2"/>
        </w:rPr>
        <w:t>（</w:t>
      </w:r>
      <w:r>
        <w:rPr>
          <w:rFonts w:ascii="Times New Roman" w:hAnsi="Times New Roman" w:cs="Times New Roman" w:eastAsia="Times New Roman" w:hint="default"/>
          <w:spacing w:val="-2"/>
        </w:rPr>
        <w:t>4</w:t>
      </w:r>
      <w:r>
        <w:rPr>
          <w:spacing w:val="-2"/>
        </w:rPr>
        <w:t>）对管理层按照信用风险特征组合计提坏账准备的应收账款进行了减值</w:t>
      </w:r>
      <w:r>
        <w:rPr>
          <w:w w:val="100"/>
        </w:rPr>
        <w:t> </w:t>
      </w:r>
      <w:r>
        <w:rPr>
          <w:spacing w:val="2"/>
        </w:rPr>
        <w:t>测试，检查账龄分析是否正确，并结合行业平均坏账准备计提比例评估管理层</w:t>
      </w:r>
      <w:r>
        <w:rPr>
          <w:spacing w:val="-106"/>
        </w:rPr>
        <w:t> </w:t>
      </w:r>
      <w:r>
        <w:rPr>
          <w:spacing w:val="-106"/>
        </w:rPr>
      </w:r>
      <w:r>
        <w:rPr/>
        <w:t>所采用的坏账准备计提比例是否适当，评价管理层坏账准备计提的合理性。</w:t>
      </w:r>
    </w:p>
    <w:p>
      <w:pPr>
        <w:pStyle w:val="Heading3"/>
        <w:spacing w:line="240" w:lineRule="auto" w:before="72"/>
        <w:ind w:left="712" w:right="0"/>
        <w:jc w:val="left"/>
      </w:pPr>
      <w:r>
        <w:rPr/>
        <w:t>（</w:t>
      </w:r>
      <w:r>
        <w:rPr>
          <w:rFonts w:ascii="Times New Roman" w:hAnsi="Times New Roman" w:cs="Times New Roman" w:eastAsia="Times New Roman" w:hint="default"/>
        </w:rPr>
        <w:t>5</w:t>
      </w:r>
      <w:r>
        <w:rPr/>
        <w:t>）检查应收账款的期后回款情况。</w:t>
      </w:r>
    </w:p>
    <w:p>
      <w:pPr>
        <w:pStyle w:val="Heading3"/>
        <w:spacing w:line="386" w:lineRule="auto" w:before="236"/>
        <w:ind w:right="153" w:firstLine="559"/>
        <w:jc w:val="both"/>
      </w:pPr>
      <w:r>
        <w:rPr>
          <w:spacing w:val="-2"/>
        </w:rPr>
        <w:t>（</w:t>
      </w:r>
      <w:r>
        <w:rPr>
          <w:rFonts w:ascii="Times New Roman" w:hAnsi="Times New Roman" w:cs="Times New Roman" w:eastAsia="Times New Roman" w:hint="default"/>
          <w:spacing w:val="-2"/>
        </w:rPr>
        <w:t>6</w:t>
      </w:r>
      <w:r>
        <w:rPr>
          <w:spacing w:val="-2"/>
        </w:rPr>
        <w:t>）评估了管理层对应收账款及应收账款坏账准备的财务报表披露是否恰</w:t>
      </w:r>
      <w:r>
        <w:rPr>
          <w:w w:val="100"/>
        </w:rPr>
        <w:t> </w:t>
      </w:r>
      <w:r>
        <w:rPr/>
        <w:t>当。</w:t>
      </w:r>
    </w:p>
    <w:p>
      <w:pPr>
        <w:pStyle w:val="Heading3"/>
        <w:spacing w:line="408" w:lineRule="auto" w:before="86"/>
        <w:ind w:right="156" w:firstLine="559"/>
        <w:jc w:val="both"/>
      </w:pPr>
      <w:r>
        <w:rPr>
          <w:spacing w:val="2"/>
        </w:rPr>
        <w:t>基于已执行的审计工作，我们认为，管理层对应收账款的可收回性的相关</w:t>
      </w:r>
      <w:r>
        <w:rPr>
          <w:w w:val="100"/>
        </w:rPr>
        <w:t> </w:t>
      </w:r>
      <w:r>
        <w:rPr/>
        <w:t>判断及估计是合理的。</w:t>
      </w:r>
    </w:p>
    <w:p>
      <w:pPr>
        <w:pStyle w:val="Heading2"/>
        <w:spacing w:line="460" w:lineRule="exact"/>
        <w:ind w:right="0"/>
        <w:jc w:val="left"/>
        <w:rPr>
          <w:b w:val="0"/>
          <w:bCs w:val="0"/>
        </w:rPr>
      </w:pPr>
      <w:r>
        <w:rPr/>
        <w:t>四、管理层和治理层对财务报表的责任</w:t>
      </w:r>
      <w:r>
        <w:rPr>
          <w:b w:val="0"/>
          <w:bCs w:val="0"/>
        </w:rPr>
      </w:r>
    </w:p>
    <w:p>
      <w:pPr>
        <w:pStyle w:val="Heading3"/>
        <w:spacing w:line="408" w:lineRule="auto" w:before="225"/>
        <w:ind w:right="0" w:firstLine="420"/>
        <w:jc w:val="left"/>
      </w:pPr>
      <w:r>
        <w:rPr>
          <w:spacing w:val="-2"/>
        </w:rPr>
        <w:t>科蓝软件公司管理层负责按照企业会计准则的规定编制财务报表，使其实现</w:t>
      </w:r>
      <w:r>
        <w:rPr>
          <w:w w:val="100"/>
        </w:rPr>
        <w:t> </w:t>
      </w:r>
      <w:r>
        <w:rPr>
          <w:spacing w:val="2"/>
        </w:rPr>
        <w:t>公允反映，并设计、执行和维护必要的内部控制，以使财务报表不存在由于舞</w:t>
      </w:r>
    </w:p>
    <w:p>
      <w:pPr>
        <w:spacing w:after="0" w:line="408" w:lineRule="auto"/>
        <w:jc w:val="left"/>
        <w:sectPr>
          <w:footerReference w:type="default" r:id="rId17"/>
          <w:pgSz w:w="11910" w:h="16840"/>
          <w:pgMar w:footer="980" w:header="745" w:top="1060" w:bottom="1160" w:left="980" w:right="980"/>
          <w:pgNumType w:start="10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left="712" w:right="107" w:hanging="560"/>
        <w:jc w:val="left"/>
      </w:pPr>
      <w:r>
        <w:rPr/>
        <w:t>弊或错误导致的重大错报。</w:t>
      </w:r>
      <w:r>
        <w:rPr>
          <w:w w:val="100"/>
        </w:rPr>
        <w:t> </w:t>
      </w:r>
      <w:r>
        <w:rPr>
          <w:spacing w:val="2"/>
        </w:rPr>
        <w:t>在编制财务报表时，科蓝软件公司管理层负责评估科蓝软件公司的持续经</w:t>
      </w:r>
    </w:p>
    <w:p>
      <w:pPr>
        <w:pStyle w:val="Heading3"/>
        <w:spacing w:line="408" w:lineRule="auto"/>
        <w:ind w:right="107"/>
        <w:jc w:val="left"/>
      </w:pPr>
      <w:r>
        <w:rPr>
          <w:spacing w:val="2"/>
        </w:rPr>
        <w:t>营能力，披露与持续经营相关的事项（如适用），并运用持续经营假设，除非</w:t>
      </w:r>
      <w:r>
        <w:rPr>
          <w:spacing w:val="-106"/>
        </w:rPr>
        <w:t> </w:t>
      </w:r>
      <w:r>
        <w:rPr>
          <w:spacing w:val="-106"/>
        </w:rPr>
      </w:r>
      <w:r>
        <w:rPr/>
        <w:t>管理层计划清算科蓝软件公司、终止运营或别无其他现实的选择。</w:t>
      </w:r>
    </w:p>
    <w:p>
      <w:pPr>
        <w:spacing w:line="350" w:lineRule="auto" w:before="61"/>
        <w:ind w:left="152" w:right="107" w:firstLine="559"/>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科蓝软件公司治理层负责监督科蓝软件公司的财务报告过程。</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五、注册会计师对财务报表审计的责任</w:t>
      </w:r>
      <w:r>
        <w:rPr>
          <w:rFonts w:ascii="Microsoft JhengHei" w:hAnsi="Microsoft JhengHei" w:cs="Microsoft JhengHei" w:eastAsia="Microsoft JhengHei" w:hint="default"/>
          <w:sz w:val="28"/>
          <w:szCs w:val="28"/>
        </w:rPr>
      </w:r>
    </w:p>
    <w:p>
      <w:pPr>
        <w:pStyle w:val="Heading3"/>
        <w:spacing w:line="408" w:lineRule="auto" w:before="55"/>
        <w:ind w:right="253" w:firstLine="559"/>
        <w:jc w:val="both"/>
      </w:pPr>
      <w:r>
        <w:rPr>
          <w:spacing w:val="2"/>
        </w:rPr>
        <w:t>我们的目标是对财务报表整体是否不存在由于舞弊或错误导致的重大错报</w:t>
      </w:r>
      <w:r>
        <w:rPr>
          <w:w w:val="100"/>
        </w:rPr>
        <w:t> </w:t>
      </w:r>
      <w:r>
        <w:rPr>
          <w:spacing w:val="2"/>
        </w:rPr>
        <w:t>获取合理保证，并出具包含审计意见的审计报告。合理保证是高水平的保证，</w:t>
      </w:r>
      <w:r>
        <w:rPr>
          <w:spacing w:val="-106"/>
        </w:rPr>
        <w:t> </w:t>
      </w:r>
      <w:r>
        <w:rPr>
          <w:spacing w:val="-106"/>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6"/>
        </w:rPr>
        <w:t> </w:t>
      </w:r>
      <w:r>
        <w:rPr>
          <w:spacing w:val="-106"/>
        </w:rPr>
      </w:r>
      <w:r>
        <w:rPr/>
        <w:t>表使用者依据财务报表作出的经济决策，则通常认为错报是重大的。</w:t>
      </w:r>
    </w:p>
    <w:p>
      <w:pPr>
        <w:pStyle w:val="Heading3"/>
        <w:spacing w:line="408" w:lineRule="auto"/>
        <w:ind w:right="256" w:firstLine="559"/>
        <w:jc w:val="both"/>
      </w:pPr>
      <w:r>
        <w:rPr>
          <w:spacing w:val="2"/>
        </w:rPr>
        <w:t>在按照审计准则执行审计工作的过程中，我们运用职业判断，并保持职业</w:t>
      </w:r>
      <w:r>
        <w:rPr>
          <w:w w:val="100"/>
        </w:rPr>
        <w:t> </w:t>
      </w:r>
      <w:r>
        <w:rPr/>
        <w:t>怀疑。同时，我们也执行以下工作：</w:t>
      </w:r>
    </w:p>
    <w:p>
      <w:pPr>
        <w:pStyle w:val="Heading3"/>
        <w:spacing w:line="408" w:lineRule="auto"/>
        <w:ind w:left="513" w:right="253" w:hanging="361"/>
        <w:jc w:val="both"/>
      </w:pPr>
      <w:r>
        <w:rPr>
          <w:rFonts w:ascii="宋体" w:hAnsi="宋体" w:cs="宋体" w:eastAsia="宋体" w:hint="default"/>
        </w:rPr>
        <w:t>1.</w:t>
      </w:r>
      <w:r>
        <w:rPr>
          <w:rFonts w:ascii="宋体" w:hAnsi="宋体" w:cs="宋体" w:eastAsia="宋体" w:hint="default"/>
          <w:spacing w:val="-31"/>
        </w:rPr>
        <w:t> </w:t>
      </w:r>
      <w:r>
        <w:rPr/>
        <w:t>识别和评估由于舞弊或错误导致的财务报表重大错报风险，设计和实施审计</w:t>
      </w:r>
      <w:r>
        <w:rPr>
          <w:spacing w:val="-136"/>
        </w:rPr>
        <w:t> </w:t>
      </w:r>
      <w:r>
        <w:rPr>
          <w:spacing w:val="-136"/>
        </w:rPr>
      </w:r>
      <w:r>
        <w:rPr/>
        <w:t>程序以应对这些风险，并获取充分、适当的审计证据，作为发表审计意见的</w:t>
      </w:r>
      <w:r>
        <w:rPr>
          <w:w w:val="100"/>
        </w:rPr>
        <w:t> </w:t>
      </w:r>
      <w:r>
        <w:rPr/>
        <w:t>基础。由于舞弊可能涉及串通、伪造、故意遗漏、虚假陈述或凌驾于内部控</w:t>
      </w:r>
      <w:r>
        <w:rPr>
          <w:w w:val="100"/>
        </w:rPr>
        <w:t> </w:t>
      </w:r>
      <w:r>
        <w:rPr/>
        <w:t>制之上，未能发现由于舞弊导致的重大错报的风险高于未能发现由于错误导</w:t>
      </w:r>
      <w:r>
        <w:rPr>
          <w:w w:val="100"/>
        </w:rPr>
        <w:t> </w:t>
      </w:r>
      <w:r>
        <w:rPr/>
        <w:t>致的重大错报的风险。</w:t>
      </w:r>
    </w:p>
    <w:p>
      <w:pPr>
        <w:pStyle w:val="Heading3"/>
        <w:spacing w:line="240" w:lineRule="auto" w:before="62"/>
        <w:ind w:right="107"/>
        <w:jc w:val="left"/>
      </w:pPr>
      <w:r>
        <w:rPr>
          <w:rFonts w:ascii="宋体" w:hAnsi="宋体" w:cs="宋体" w:eastAsia="宋体" w:hint="default"/>
        </w:rPr>
        <w:t>2.</w:t>
      </w:r>
      <w:r>
        <w:rPr>
          <w:rFonts w:ascii="宋体" w:hAnsi="宋体" w:cs="宋体" w:eastAsia="宋体" w:hint="default"/>
          <w:spacing w:val="-65"/>
        </w:rPr>
        <w:t> </w:t>
      </w:r>
      <w:r>
        <w:rPr/>
        <w:t>了解与审计相关的内部控制，以设计恰当的审计程序。</w:t>
      </w:r>
    </w:p>
    <w:p>
      <w:pPr>
        <w:spacing w:line="240" w:lineRule="auto" w:before="9"/>
        <w:rPr>
          <w:rFonts w:ascii="宋体" w:hAnsi="宋体" w:cs="宋体" w:eastAsia="宋体" w:hint="default"/>
          <w:sz w:val="19"/>
          <w:szCs w:val="19"/>
        </w:rPr>
      </w:pPr>
    </w:p>
    <w:p>
      <w:pPr>
        <w:pStyle w:val="Heading3"/>
        <w:spacing w:line="240" w:lineRule="auto" w:before="0"/>
        <w:ind w:right="107"/>
        <w:jc w:val="left"/>
      </w:pPr>
      <w:r>
        <w:rPr>
          <w:rFonts w:ascii="宋体" w:hAnsi="宋体" w:cs="宋体" w:eastAsia="宋体" w:hint="default"/>
        </w:rPr>
        <w:t>3.</w:t>
      </w:r>
      <w:r>
        <w:rPr>
          <w:rFonts w:ascii="宋体" w:hAnsi="宋体" w:cs="宋体" w:eastAsia="宋体" w:hint="default"/>
          <w:spacing w:val="-68"/>
        </w:rPr>
        <w:t> </w:t>
      </w:r>
      <w:r>
        <w:rPr/>
        <w:t>评价管理层选用会计政策的恰当性和作出会计估计及相关披露的合理性。</w:t>
      </w:r>
    </w:p>
    <w:p>
      <w:pPr>
        <w:spacing w:line="240" w:lineRule="auto" w:before="9"/>
        <w:rPr>
          <w:rFonts w:ascii="宋体" w:hAnsi="宋体" w:cs="宋体" w:eastAsia="宋体" w:hint="default"/>
          <w:sz w:val="19"/>
          <w:szCs w:val="19"/>
        </w:rPr>
      </w:pPr>
    </w:p>
    <w:p>
      <w:pPr>
        <w:pStyle w:val="Heading3"/>
        <w:spacing w:line="408" w:lineRule="auto" w:before="0"/>
        <w:ind w:left="513" w:right="107" w:hanging="361"/>
        <w:jc w:val="left"/>
      </w:pPr>
      <w:r>
        <w:rPr>
          <w:rFonts w:ascii="宋体" w:hAnsi="宋体" w:cs="宋体" w:eastAsia="宋体" w:hint="default"/>
        </w:rPr>
        <w:t>4.</w:t>
      </w:r>
      <w:r>
        <w:rPr>
          <w:rFonts w:ascii="宋体" w:hAnsi="宋体" w:cs="宋体" w:eastAsia="宋体" w:hint="default"/>
          <w:spacing w:val="-37"/>
        </w:rPr>
        <w:t> </w:t>
      </w:r>
      <w:r>
        <w:rPr>
          <w:spacing w:val="-4"/>
        </w:rPr>
        <w:t>对管理层使用持续经营假设的恰当性得出结论。同时，根据获取的审计证据，</w:t>
      </w:r>
      <w:r>
        <w:rPr>
          <w:spacing w:val="-136"/>
        </w:rPr>
        <w:t> </w:t>
      </w:r>
      <w:r>
        <w:rPr>
          <w:spacing w:val="-136"/>
        </w:rPr>
      </w:r>
      <w:r>
        <w:rPr/>
        <w:t>就可能导致对科蓝软件公司持续经营能力产生重大疑虑的事项或情况是否存</w:t>
      </w:r>
    </w:p>
    <w:p>
      <w:pPr>
        <w:spacing w:after="0" w:line="408" w:lineRule="auto"/>
        <w:jc w:val="left"/>
        <w:sectPr>
          <w:pgSz w:w="11910" w:h="16840"/>
          <w:pgMar w:header="745" w:footer="980" w:top="1060" w:bottom="1160" w:left="98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left="513" w:right="155"/>
        <w:jc w:val="both"/>
      </w:pPr>
      <w:r>
        <w:rPr/>
        <w:t>在重大不确定性得出结论。如果我们得出结论认为存在重大不确定性，审计</w:t>
      </w:r>
      <w:r>
        <w:rPr>
          <w:spacing w:val="-106"/>
        </w:rPr>
        <w:t> </w:t>
      </w:r>
      <w:r>
        <w:rPr>
          <w:spacing w:val="-106"/>
        </w:rPr>
      </w:r>
      <w:r>
        <w:rPr/>
        <w:t>准则要求我们在审计报告中提请报告使用者注意财务报表中的相关披露；如</w:t>
      </w:r>
      <w:r>
        <w:rPr>
          <w:spacing w:val="-106"/>
        </w:rPr>
        <w:t> </w:t>
      </w:r>
      <w:r>
        <w:rPr>
          <w:spacing w:val="-106"/>
        </w:rPr>
      </w:r>
      <w:r>
        <w:rPr/>
        <w:t>果披露不充分，我们应当发表非无保留意见。我们的结论基于截至审计报告</w:t>
      </w:r>
      <w:r>
        <w:rPr>
          <w:spacing w:val="-106"/>
        </w:rPr>
        <w:t> </w:t>
      </w:r>
      <w:r>
        <w:rPr>
          <w:spacing w:val="-106"/>
        </w:rPr>
      </w:r>
      <w:r>
        <w:rPr/>
        <w:t>日可获得的信息。然而，未来的事项或情况可能导致科蓝软件公司不能持续</w:t>
      </w:r>
      <w:r>
        <w:rPr>
          <w:spacing w:val="-107"/>
        </w:rPr>
        <w:t> </w:t>
      </w:r>
      <w:r>
        <w:rPr>
          <w:spacing w:val="-107"/>
        </w:rPr>
      </w:r>
      <w:r>
        <w:rPr/>
        <w:t>经营。</w:t>
      </w:r>
    </w:p>
    <w:p>
      <w:pPr>
        <w:pStyle w:val="Heading3"/>
        <w:spacing w:line="408" w:lineRule="auto"/>
        <w:ind w:left="513" w:right="155" w:hanging="361"/>
        <w:jc w:val="both"/>
      </w:pPr>
      <w:r>
        <w:rPr>
          <w:rFonts w:ascii="宋体" w:hAnsi="宋体" w:cs="宋体" w:eastAsia="宋体" w:hint="default"/>
        </w:rPr>
        <w:t>5.</w:t>
      </w:r>
      <w:r>
        <w:rPr>
          <w:rFonts w:ascii="宋体" w:hAnsi="宋体" w:cs="宋体" w:eastAsia="宋体" w:hint="default"/>
          <w:spacing w:val="-30"/>
        </w:rPr>
        <w:t> </w:t>
      </w:r>
      <w:r>
        <w:rPr/>
        <w:t>评价财务报表的总体列报、结构和内容（包括披露），并评价财务报表是否</w:t>
      </w:r>
      <w:r>
        <w:rPr>
          <w:spacing w:val="-137"/>
        </w:rPr>
        <w:t> </w:t>
      </w:r>
      <w:r>
        <w:rPr>
          <w:spacing w:val="-137"/>
        </w:rPr>
      </w:r>
      <w:r>
        <w:rPr/>
        <w:t>公允反映相关交易和事项。</w:t>
      </w:r>
    </w:p>
    <w:p>
      <w:pPr>
        <w:pStyle w:val="Heading3"/>
        <w:spacing w:line="408" w:lineRule="auto"/>
        <w:ind w:left="513" w:right="155" w:hanging="361"/>
        <w:jc w:val="both"/>
      </w:pPr>
      <w:r>
        <w:rPr>
          <w:rFonts w:ascii="宋体" w:hAnsi="宋体" w:cs="宋体" w:eastAsia="宋体" w:hint="default"/>
        </w:rPr>
        <w:t>6.</w:t>
      </w:r>
      <w:r>
        <w:rPr>
          <w:rFonts w:ascii="宋体" w:hAnsi="宋体" w:cs="宋体" w:eastAsia="宋体" w:hint="default"/>
          <w:spacing w:val="-30"/>
        </w:rPr>
        <w:t> </w:t>
      </w:r>
      <w:r>
        <w:rPr/>
        <w:t>就科蓝软件公司中实体或业务活动的财务信息获取充分、适当的审计证据，</w:t>
      </w:r>
      <w:r>
        <w:rPr>
          <w:spacing w:val="-137"/>
        </w:rPr>
        <w:t> </w:t>
      </w:r>
      <w:r>
        <w:rPr>
          <w:spacing w:val="-137"/>
        </w:rPr>
      </w:r>
      <w:r>
        <w:rPr/>
        <w:t>以对财务报表发表意见。我们负责指导、监督和执行集团审计。我们对审计</w:t>
      </w:r>
      <w:r>
        <w:rPr>
          <w:w w:val="100"/>
        </w:rPr>
        <w:t> </w:t>
      </w:r>
      <w:r>
        <w:rPr/>
        <w:t>意见承担全部责任。</w:t>
      </w:r>
    </w:p>
    <w:p>
      <w:pPr>
        <w:pStyle w:val="Heading3"/>
        <w:spacing w:line="408" w:lineRule="auto"/>
        <w:ind w:right="156" w:firstLine="559"/>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pStyle w:val="Heading3"/>
        <w:spacing w:line="408" w:lineRule="auto" w:before="62"/>
        <w:ind w:right="153" w:firstLine="559"/>
        <w:jc w:val="both"/>
      </w:pPr>
      <w:r>
        <w:rPr>
          <w:spacing w:val="2"/>
        </w:rPr>
        <w:t>我们还就已遵守与独立性相关的职业道德要求向治理层提供声明，并与治</w:t>
      </w:r>
      <w:r>
        <w:rPr>
          <w:w w:val="100"/>
        </w:rPr>
        <w:t> </w:t>
      </w:r>
      <w:r>
        <w:rPr>
          <w:spacing w:val="2"/>
        </w:rPr>
        <w:t>理层沟通可能被合理认为影响我们独立性的所有关系和其他事项，以及相关的</w:t>
      </w:r>
      <w:r>
        <w:rPr>
          <w:spacing w:val="-106"/>
        </w:rPr>
        <w:t> </w:t>
      </w:r>
      <w:r>
        <w:rPr>
          <w:spacing w:val="-106"/>
        </w:rPr>
      </w:r>
      <w:r>
        <w:rPr/>
        <w:t>防范措施（如适用）。</w:t>
      </w:r>
    </w:p>
    <w:p>
      <w:pPr>
        <w:pStyle w:val="Heading3"/>
        <w:spacing w:line="408" w:lineRule="auto"/>
        <w:ind w:right="153" w:firstLine="559"/>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106"/>
        </w:rPr>
        <w:t> </w:t>
      </w:r>
      <w:r>
        <w:rPr>
          <w:spacing w:val="-106"/>
        </w:rPr>
      </w:r>
      <w:r>
        <w:rPr>
          <w:spacing w:val="2"/>
        </w:rPr>
        <w:t>规禁止公开披露这些事项，或在极少数情形下，如果合理预期在审计报告中沟</w:t>
      </w:r>
      <w:r>
        <w:rPr>
          <w:spacing w:val="-106"/>
        </w:rPr>
        <w:t> </w:t>
      </w:r>
      <w:r>
        <w:rPr>
          <w:spacing w:val="-106"/>
        </w:rPr>
      </w:r>
      <w:r>
        <w:rPr>
          <w:spacing w:val="2"/>
        </w:rPr>
        <w:t>通某事项造成的负面后果超过在公众利益方面产生的益处，我们确定不应在审</w:t>
      </w:r>
      <w:r>
        <w:rPr>
          <w:spacing w:val="-106"/>
        </w:rPr>
        <w:t> </w:t>
      </w:r>
      <w:r>
        <w:rPr>
          <w:spacing w:val="-106"/>
        </w:rPr>
      </w:r>
      <w:r>
        <w:rPr/>
        <w:t>计报告中沟通该事项。</w:t>
      </w:r>
    </w:p>
    <w:p>
      <w:pPr>
        <w:spacing w:line="240" w:lineRule="auto" w:before="1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4678"/>
        <w:gridCol w:w="2810"/>
      </w:tblGrid>
      <w:tr>
        <w:trPr>
          <w:trHeight w:val="470" w:hRule="exact"/>
        </w:trPr>
        <w:tc>
          <w:tcPr>
            <w:tcW w:w="4678" w:type="dxa"/>
            <w:tcBorders>
              <w:top w:val="nil" w:sz="6" w:space="0" w:color="auto"/>
              <w:left w:val="nil" w:sz="6" w:space="0" w:color="auto"/>
              <w:bottom w:val="nil" w:sz="6" w:space="0" w:color="auto"/>
              <w:right w:val="nil" w:sz="6" w:space="0" w:color="auto"/>
            </w:tcBorders>
          </w:tcPr>
          <w:p>
            <w:pPr>
              <w:pStyle w:val="TableParagraph"/>
              <w:spacing w:line="302" w:lineRule="exact"/>
              <w:ind w:right="166"/>
              <w:jc w:val="center"/>
              <w:rPr>
                <w:rFonts w:ascii="Times New Roman" w:hAnsi="Times New Roman" w:cs="Times New Roman" w:eastAsia="Times New Roman" w:hint="default"/>
                <w:sz w:val="28"/>
                <w:szCs w:val="28"/>
              </w:rPr>
            </w:pPr>
            <w:r>
              <w:rPr>
                <w:rFonts w:ascii="宋体" w:hAnsi="宋体" w:cs="宋体" w:eastAsia="宋体" w:hint="default"/>
                <w:sz w:val="28"/>
                <w:szCs w:val="28"/>
              </w:rPr>
              <w:t>大华会计师事务所</w:t>
            </w:r>
            <w:r>
              <w:rPr>
                <w:rFonts w:ascii="Times New Roman" w:hAnsi="Times New Roman" w:cs="Times New Roman" w:eastAsia="Times New Roman" w:hint="default"/>
                <w:sz w:val="28"/>
                <w:szCs w:val="28"/>
              </w:rPr>
              <w:t>(</w:t>
            </w:r>
            <w:r>
              <w:rPr>
                <w:rFonts w:ascii="宋体" w:hAnsi="宋体" w:cs="宋体" w:eastAsia="宋体" w:hint="default"/>
                <w:sz w:val="28"/>
                <w:szCs w:val="28"/>
              </w:rPr>
              <w:t>特殊普通合伙</w:t>
            </w:r>
            <w:r>
              <w:rPr>
                <w:rFonts w:ascii="Times New Roman" w:hAnsi="Times New Roman" w:cs="Times New Roman" w:eastAsia="Times New Roman" w:hint="default"/>
                <w:sz w:val="28"/>
                <w:szCs w:val="28"/>
              </w:rPr>
              <w:t>)</w:t>
            </w:r>
          </w:p>
        </w:tc>
        <w:tc>
          <w:tcPr>
            <w:tcW w:w="2810" w:type="dxa"/>
            <w:tcBorders>
              <w:top w:val="nil" w:sz="6" w:space="0" w:color="auto"/>
              <w:left w:val="nil" w:sz="6" w:space="0" w:color="auto"/>
              <w:bottom w:val="nil" w:sz="6" w:space="0" w:color="auto"/>
              <w:right w:val="nil" w:sz="6" w:space="0" w:color="auto"/>
            </w:tcBorders>
          </w:tcPr>
          <w:p>
            <w:pPr>
              <w:pStyle w:val="TableParagraph"/>
              <w:spacing w:line="281" w:lineRule="exact"/>
              <w:ind w:left="368"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470" w:hRule="exact"/>
        </w:trPr>
        <w:tc>
          <w:tcPr>
            <w:tcW w:w="46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9"/>
              <w:jc w:val="center"/>
              <w:rPr>
                <w:rFonts w:ascii="宋体" w:hAnsi="宋体" w:cs="宋体" w:eastAsia="宋体" w:hint="default"/>
                <w:sz w:val="28"/>
                <w:szCs w:val="28"/>
              </w:rPr>
            </w:pPr>
            <w:r>
              <w:rPr>
                <w:rFonts w:ascii="宋体" w:hAnsi="宋体" w:cs="宋体" w:eastAsia="宋体" w:hint="default"/>
                <w:sz w:val="28"/>
                <w:szCs w:val="28"/>
              </w:rPr>
              <w:t>中国</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北京</w:t>
            </w:r>
          </w:p>
        </w:tc>
        <w:tc>
          <w:tcPr>
            <w:tcW w:w="281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4"/>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240" w:lineRule="auto" w:before="44"/>
        <w:ind w:right="-20"/>
        <w:jc w:val="left"/>
      </w:pPr>
      <w:r>
        <w:rPr/>
        <w:t>编制单位：北京科蓝软件系统股份有限公司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3" w:space="503"/>
            <w:col w:w="1642" w:space="3202"/>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390,020,032.68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201,969,667.32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487,769,199.26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423,183,352.67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7,234,742.74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6,333,644.27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15,150,261.99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16,459,391.61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112,165,676.94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80,481,329.13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80,116,866.34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1,092,456,779.95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728,427,385.00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8,708,167.02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10,676,603.67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1,953,517.12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2,143,929.04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758,478.17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1,544,921.03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13,803,990.32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7,386,711.74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10,998,032.68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7,980,196.76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42,652,185.31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31,872,362.24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1,135,108,965.26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760,299,747.24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319,671,000.00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10,914,076.13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5,382,198.68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15,414,704.88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17,361,163.08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37,940,205.97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35,710,747.66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20,647,674.82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18,780,949.52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483,835.90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806,907.77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51,848,633.12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9,690,389.25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456,920,130.82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326,732,355.96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456,920,130.82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326,732,355.96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133,948,619.00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98,566,719.00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405,624,739.17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201,563,299.97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34,978,753.00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18,083,597.83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14,236,957.36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155,439,284.79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119,205,566.91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678,188,834.44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433,567,391.28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678,188,834.44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433,567,391.28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1,135,108,965.26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760,299,747.24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法定代表人：王安京</w:t>
        <w:tab/>
      </w:r>
      <w:r>
        <w:rPr>
          <w:spacing w:val="-1"/>
        </w:rPr>
        <w:t>主管会计工作负责人：周旭红</w:t>
        <w:tab/>
      </w:r>
      <w:r>
        <w:rPr/>
        <w:t>会计机构负责人：吴玉苹</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376,636,326.30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184,151,121.64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484,347,349.52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425,884,803.93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7,180,283.90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6,295,554.27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20,150,601.11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20,769,190.71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110,827,707.03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80,396,598.26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80,006,438.68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1,079,148,706.54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717,497,268.81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18,716,092.02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20,684,528.67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1,863,709.10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2,108,658.47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1,544,921.03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13,803,990.32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7,386,711.74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10,838,871.95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7,806,159.57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52,411,141.56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41,670,979.48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1,131,559,848.10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759,168,248.29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319,671,000.00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9,134,371.80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3,866,427.45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15,328,467.18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17,076,828.43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37,083,302.22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35,143,408.22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18,837,284.35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17,076,232.73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483,835.90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806,907.77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55,604,086.17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13,711,934.12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456,142,347.62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326,681,738.72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456,142,347.62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326,681,738.72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133,948,619.00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98,566,719.00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405,624,739.17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201,563,299.97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34,978,753.00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18,083,597.83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14,236,957.36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152,739,297.48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118,119,533.24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675,417,500.48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432,486,509.57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1,131,559,848.10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759,168,248.29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r>
        <w:rPr/>
        <w:pict>
          <v:group style="position:absolute;margin-left:211.009995pt;margin-top:629.415955pt;width:158.9pt;height:20.7pt;mso-position-horizontal-relative:page;mso-position-vertical-relative:page;z-index:-1226560" coordorigin="4220,12588" coordsize="3178,414">
            <v:group style="position:absolute;left:4231;top:12599;width:2;height:392" coordorigin="4231,12599" coordsize="2,392">
              <v:shape style="position:absolute;left:4231;top:12599;width:2;height:392" coordorigin="4231,12599" coordsize="0,392" path="m4231,12599l4231,12991e" filled="false" stroked="true" strokeweight="1.08pt" strokecolor="#ffffff">
                <v:path arrowok="t"/>
              </v:shape>
            </v:group>
            <v:group style="position:absolute;left:4242;top:12599;width:3157;height:392" coordorigin="4242,12599" coordsize="3157,392">
              <v:shape style="position:absolute;left:4242;top:12599;width:3157;height:392" coordorigin="4242,12599" coordsize="3157,392" path="m4242,12991l7398,12991,7398,12599,4242,12599,4242,12991xe" filled="true" fillcolor="#ffffff" stroked="false">
                <v:path arrowok="t"/>
                <v:fill type="solid"/>
              </v:shape>
            </v:group>
            <w10:wrap type="none"/>
          </v:group>
        </w:pict>
      </w:r>
    </w:p>
    <w:p>
      <w:pPr>
        <w:pStyle w:val="Heading6"/>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670,374,055.70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654,656,888.29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670,374,055.70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654,656,888.29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630,972,414.53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608,952,857.77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394,477,456.00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380,008,117.93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1,135,447.82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386,871.26</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67,440,629.91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64,505,501.73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130,537,126.73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130,748,557.62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17,574,747.92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15,463,876.60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19,807,006.15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17,839,932.63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-1,392,144.80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-1,791,732.65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-1,508,137.95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-1,791,732.65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-5,927.70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2,933,779.47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40,937,348.14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43,912,297.87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633,923.15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1,422,665.04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0"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5982pt;width:158.9pt;height:20.7pt;mso-position-horizontal-relative:page;mso-position-vertical-relative:page;z-index:-1226536" coordorigin="4220,1439" coordsize="3178,414">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41,571,271.29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45,334,591.98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1,490,912.94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2,561,048.67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40,080,358.35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42,773,543.31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40,080,358.35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42,773,543.31</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40,080,358.35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42,773,543.31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-5,441.94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-5,441.94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-5,441.94</w:t>
            </w: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-5,441.94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40,156,856.96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42,768,101.37</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40,156,856.96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42,768,101.37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r>
    </w:tbl>
    <w:p>
      <w:pPr>
        <w:pStyle w:val="BodyText"/>
        <w:tabs>
          <w:tab w:pos="3578" w:val="left" w:leader="none"/>
          <w:tab w:pos="7721" w:val="left" w:leader="none"/>
        </w:tabs>
        <w:spacing w:line="588" w:lineRule="auto" w:before="49"/>
        <w:ind w:right="242"/>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法定代表人：王安京</w:t>
        <w:tab/>
      </w:r>
      <w:r>
        <w:rPr>
          <w:spacing w:val="-1"/>
        </w:rPr>
        <w:t>主管会计工作负责人：周旭红</w:t>
        <w:tab/>
      </w:r>
      <w:r>
        <w:rPr/>
        <w:t>会计机构负责人：吴玉苹</w:t>
      </w:r>
    </w:p>
    <w:p>
      <w:pPr>
        <w:pStyle w:val="Heading6"/>
        <w:spacing w:line="240" w:lineRule="auto" w:before="2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653,447,831.28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638,724,458.57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382,880,451.70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371,723,795.28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1,073,885.99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303,339.60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67,049,453.25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64,169,071.22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127,836,331.89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126,750,423.27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17,570,025.23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15,470,874.77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19,534,888.42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17,327,311.27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-1,413,693.50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-1,785,106.73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-1,529,686.65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-1,785,106.73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-5,927.70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2,812,225.71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38,895,399.31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41,194,536.43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633,923.15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1,421,068.84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39,529,322.46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42,615,285.62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1,062,917.75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1,941,080.07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38,466,404.71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40,674,205.55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38,466,404.71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40,674,205.55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38,466,404.71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40,674,205.55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599,770,356.60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594,905,992.66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2,293,503.38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596,721.23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27,673,300.68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63,394,688.77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629,737,160.66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658,897,402.66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12,901,466.30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10,989,686.93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536,115,191.64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496,370,542.96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12,749,130.31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11,048,185.52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96,443,611.74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149,072,266.52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658,209,399.99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667,480,681.93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-28,472,239.33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-8,583,279.27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554,743.15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55,554,743.15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1,436,663.47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1,601,388.74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140,726,663.47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3,741,388.74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-85,171,920.32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-3,741,388.74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247,870,953.00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481,277,182.70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732,548,135.70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14,593,430.63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13,050,535.53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11,099,739.16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15,756,122.53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431,693,169.79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354,806,658.06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300,854,965.91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26,793,341.94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-1,104,480.90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207,438.32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186,106,325.36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14,676,112.25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191,966,285.62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177,290,173.37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378,072,610.98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191,966,285.62</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587,105,312.73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572,139,808.61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2,293,503.38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596,721.23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25,983,410.92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65,210,411.29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615,382,227.03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637,946,941.13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8,915,011.37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8,615,682.26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527,212,843.06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484,767,435.38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11,313,262.75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10,462,299.16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93,142,323.74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153,807,198.14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640,583,440.92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657,652,614.94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-25,201,213.89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-19,705,673.81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554,743.15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55,554,743.15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1,354,823.23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1,574,634.82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140,644,823.23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3,714,634.82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-85,090,080.08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-3,714,634.82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247,870,953.00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481,277,182.70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732,548,135.70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14,593,430.63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13,050,535.53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11,099,739.16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15,756,122.53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431,693,169.79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354,806,658.06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300,854,965.91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26,793,341.94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7,427.33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190,541,164.66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3,380,460.64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174,147,739.94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170,767,279.30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364,688,904.60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174,147,739.94</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,299.97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957.36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119,205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,566.91</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433,567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,391.28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,299.97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957.36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119,205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,566.91</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433,567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,391.28</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204,061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,439.20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76,498.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36,233,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717.88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244,621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,443.16</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40,080,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358.35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40,080,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358.35</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204,061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,439.20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753.00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204,464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,586.20</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35,381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203,378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,245.07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238,760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,145.07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683,194</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-34,295,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558.87</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76,498.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8,619.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405,624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,739.17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71,346.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18,083,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155,439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,284.79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678,188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,834.44</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1594"/>
        <w:gridCol w:w="662"/>
        <w:gridCol w:w="665"/>
        <w:gridCol w:w="668"/>
        <w:gridCol w:w="665"/>
        <w:gridCol w:w="662"/>
        <w:gridCol w:w="665"/>
        <w:gridCol w:w="679"/>
        <w:gridCol w:w="653"/>
        <w:gridCol w:w="658"/>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9"/>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2"/>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5" w:space="0" w:color="FFFFFF"/>
              <w:left w:val="single" w:sz="4" w:space="0" w:color="000000"/>
              <w:right w:val="single" w:sz="4" w:space="0" w:color="000000"/>
            </w:tcBorders>
            <w:shd w:val="clear" w:color="auto" w:fill="D2D2D2"/>
          </w:tcPr>
          <w:p>
            <w:pPr>
              <w:pStyle w:val="TableParagraph"/>
              <w:spacing w:line="314" w:lineRule="auto" w:before="113"/>
              <w:ind w:left="55" w:right="50"/>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9"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4"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1"/>
        <w:gridCol w:w="530"/>
        <w:gridCol w:w="533"/>
        <w:gridCol w:w="662"/>
        <w:gridCol w:w="665"/>
        <w:gridCol w:w="668"/>
        <w:gridCol w:w="665"/>
        <w:gridCol w:w="662"/>
        <w:gridCol w:w="665"/>
        <w:gridCol w:w="679"/>
        <w:gridCol w:w="653"/>
        <w:gridCol w:w="658"/>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tcPr>
          <w:p>
            <w:pPr/>
          </w:p>
        </w:tc>
      </w:tr>
      <w:tr>
        <w:trPr>
          <w:trHeight w:val="194"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8"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,299.97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289.98</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10,222,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209.26</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80,446,</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771.70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390,799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,289.91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,299.97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289.98</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10,222,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209.26</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80,446,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771.70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390,799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,289.91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48.10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38,758,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795.21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42,768,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101.37</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42,773,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543.31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42,773,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543.31</w:t>
            </w: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48.10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48.10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4"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48.10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4"/>
              <w:ind w:left="21"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48.10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8"/>
        <w:gridCol w:w="665"/>
        <w:gridCol w:w="662"/>
        <w:gridCol w:w="665"/>
        <w:gridCol w:w="679"/>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,299.97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119,205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,566.91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433,567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,391.28</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19.00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99.97</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14,236,95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7.36</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8"/>
                <w:szCs w:val="18"/>
              </w:rPr>
            </w:pPr>
            <w:r>
              <w:rPr>
                <w:rFonts w:ascii="Times New Roman"/>
                <w:sz w:val="18"/>
              </w:rPr>
              <w:t>118,119,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533.24</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432,486,5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09.57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19.00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99.97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14,236,95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118,119,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533.24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432,486,5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09.57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35,381,9</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204,061,4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3,846,640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34,619,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242,930,9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90.91</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38,466,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38,466,40</w:t>
            </w:r>
          </w:p>
        </w:tc>
      </w:tr>
    </w:tbl>
    <w:p>
      <w:pPr>
        <w:spacing w:after="0" w:line="240" w:lineRule="auto"/>
        <w:jc w:val="left"/>
        <w:rPr>
          <w:rFonts w:ascii="Times New Roman" w:hAnsi="Times New Roman" w:cs="Times New Roman" w:eastAsia="Times New Roman" w:hint="default"/>
          <w:sz w:val="18"/>
          <w:szCs w:val="18"/>
        </w:rPr>
        <w:sectPr>
          <w:footerReference w:type="default" r:id="rId19"/>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404.71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4.71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35,381,9</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204,061,4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204,464,5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86.20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35,381,9</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203,378,2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238,760,1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45.07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683,194.1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-34,295,5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58.87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40.47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40.47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133,948,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405,624,7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18,083,59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152,739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675,417,5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00.48</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1997"/>
        <w:gridCol w:w="797"/>
        <w:gridCol w:w="797"/>
        <w:gridCol w:w="797"/>
        <w:gridCol w:w="799"/>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19.00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99.97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10,222,20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81,460,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075.79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391,812,3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04.02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19.00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99.97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10,222,20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81,460,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075.79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391,812,3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04.02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4,014,748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36,659,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40,674,20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5.55</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40,674,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205.55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40,674,20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5.55</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4,014,748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48.10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4,014,748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-4,014,7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48.10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99.97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14,236,95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118,119,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533.24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432,486,5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09.57</w:t>
            </w:r>
          </w:p>
        </w:tc>
      </w:tr>
    </w:tbl>
    <w:p>
      <w:pPr>
        <w:spacing w:line="240" w:lineRule="auto" w:before="6"/>
        <w:rPr>
          <w:rFonts w:ascii="Times New Roman" w:hAnsi="Times New Roman" w:cs="Times New Roman" w:eastAsia="Times New Roman" w:hint="default"/>
          <w:sz w:val="20"/>
          <w:szCs w:val="20"/>
        </w:rPr>
      </w:pPr>
    </w:p>
    <w:p>
      <w:pPr>
        <w:pStyle w:val="Heading4"/>
        <w:spacing w:line="367" w:lineRule="exact"/>
        <w:ind w:right="6754"/>
        <w:jc w:val="left"/>
        <w:rPr>
          <w:b w:val="0"/>
          <w:bCs w:val="0"/>
        </w:rPr>
      </w:pPr>
      <w:r>
        <w:rPr/>
        <w:t>三、公司基本情况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176"/>
        <w:jc w:val="left"/>
        <w:rPr>
          <w:rFonts w:ascii="宋体" w:hAnsi="宋体" w:cs="宋体" w:eastAsia="宋体" w:hint="default"/>
        </w:rPr>
      </w:pPr>
      <w:r>
        <w:rPr/>
        <w:t>（一）公司注册地、组织形式和总部地址</w:t>
      </w:r>
      <w:r>
        <w:rPr>
          <w:rFonts w:ascii="宋体" w:hAnsi="宋体" w:cs="宋体" w:eastAsia="宋体" w:hint="default"/>
        </w:rPr>
        <w:t> </w:t>
      </w:r>
    </w:p>
    <w:p>
      <w:pPr>
        <w:pStyle w:val="BodyText"/>
        <w:spacing w:line="316" w:lineRule="auto" w:before="76"/>
        <w:ind w:right="180" w:firstLine="420"/>
        <w:jc w:val="left"/>
        <w:rPr>
          <w:rFonts w:ascii="宋体" w:hAnsi="宋体" w:cs="宋体" w:eastAsia="宋体" w:hint="default"/>
        </w:rPr>
      </w:pPr>
      <w:r>
        <w:rPr>
          <w:spacing w:val="-6"/>
        </w:rPr>
        <w:t>北京科蓝软件系统股份有限公司（以下简称“公司”或“本公司”）</w:t>
      </w:r>
      <w:r>
        <w:rPr>
          <w:spacing w:val="10"/>
        </w:rPr>
        <w:t> </w:t>
      </w:r>
      <w:r>
        <w:rPr>
          <w:rFonts w:ascii="宋体" w:hAnsi="宋体" w:cs="宋体" w:eastAsia="宋体" w:hint="default"/>
          <w:spacing w:val="10"/>
        </w:rPr>
      </w:r>
      <w:r>
        <w:rPr>
          <w:spacing w:val="-3"/>
        </w:rPr>
        <w:t>前身为北京科蓝软件系统有限公司（以下简称“科</w:t>
      </w:r>
      <w:r>
        <w:rPr/>
        <w:t> 蓝有限公司”），于</w:t>
      </w:r>
      <w:r>
        <w:rPr>
          <w:rFonts w:ascii="宋体" w:hAnsi="宋体" w:cs="宋体" w:eastAsia="宋体" w:hint="default"/>
        </w:rPr>
        <w:t>1999</w:t>
      </w:r>
      <w:r>
        <w:rPr/>
        <w:t>年</w:t>
      </w:r>
      <w:r>
        <w:rPr>
          <w:rFonts w:ascii="宋体" w:hAnsi="宋体" w:cs="宋体" w:eastAsia="宋体" w:hint="default"/>
        </w:rPr>
        <w:t>11</w:t>
      </w:r>
      <w:r>
        <w:rPr/>
        <w:t>月</w:t>
      </w:r>
      <w:r>
        <w:rPr>
          <w:rFonts w:ascii="宋体" w:hAnsi="宋体" w:cs="宋体" w:eastAsia="宋体" w:hint="default"/>
        </w:rPr>
        <w:t>9</w:t>
      </w:r>
      <w:r>
        <w:rPr/>
        <w:t>日经北京市人民政府以外经贸京资字</w:t>
      </w:r>
      <w:r>
        <w:rPr>
          <w:rFonts w:ascii="宋体" w:hAnsi="宋体" w:cs="宋体" w:eastAsia="宋体" w:hint="default"/>
        </w:rPr>
        <w:t>[1999]0525</w:t>
      </w:r>
      <w:r>
        <w:rPr/>
        <w:t>号《中华人民共和国外商投资企业批准证</w:t>
      </w:r>
      <w:r>
        <w:rPr>
          <w:spacing w:val="-86"/>
        </w:rPr>
        <w:t> </w:t>
      </w:r>
      <w:r>
        <w:rPr>
          <w:spacing w:val="-86"/>
        </w:rPr>
      </w:r>
      <w:r>
        <w:rPr>
          <w:spacing w:val="-2"/>
        </w:rPr>
        <w:t>书》批准设立，设立时系外商独资企业。</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日，北京市经济技术开发区管委会出具京技管项审字</w:t>
      </w:r>
      <w:r>
        <w:rPr>
          <w:rFonts w:ascii="宋体" w:hAnsi="宋体" w:cs="宋体" w:eastAsia="宋体" w:hint="default"/>
          <w:spacing w:val="-2"/>
        </w:rPr>
        <w:t>[2012]180</w:t>
      </w:r>
      <w:r>
        <w:rPr>
          <w:spacing w:val="-2"/>
        </w:rPr>
        <w:t>号《关</w:t>
      </w:r>
      <w:r>
        <w:rPr>
          <w:spacing w:val="-55"/>
        </w:rPr>
        <w:t> </w:t>
      </w:r>
      <w:r>
        <w:rPr>
          <w:spacing w:val="-55"/>
        </w:rPr>
      </w:r>
      <w:r>
        <w:rPr>
          <w:spacing w:val="-2"/>
        </w:rPr>
        <w:t>于北京科蓝软件系统有限公司转制为内资企业的批复》，同意科蓝有限公司转制为内资企业。</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日，科蓝有限公</w:t>
      </w:r>
      <w:r>
        <w:rPr>
          <w:spacing w:val="-58"/>
        </w:rPr>
        <w:t> </w:t>
      </w:r>
      <w:r>
        <w:rPr>
          <w:spacing w:val="-58"/>
        </w:rPr>
      </w:r>
      <w:r>
        <w:rPr>
          <w:spacing w:val="-2"/>
        </w:rPr>
        <w:t>司整体变更为股份有限公司。</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日，本公司经中国证券监督管理委员会证监许可</w:t>
      </w:r>
      <w:r>
        <w:rPr>
          <w:rFonts w:ascii="宋体" w:hAnsi="宋体" w:cs="宋体" w:eastAsia="宋体" w:hint="default"/>
          <w:spacing w:val="-2"/>
        </w:rPr>
        <w:t>[2017]690</w:t>
      </w:r>
      <w:r>
        <w:rPr>
          <w:spacing w:val="-2"/>
        </w:rPr>
        <w:t>号文《关于核准北京科</w:t>
      </w:r>
      <w:r>
        <w:rPr>
          <w:spacing w:val="-52"/>
        </w:rPr>
        <w:t> </w:t>
      </w:r>
      <w:r>
        <w:rPr>
          <w:spacing w:val="-52"/>
        </w:rPr>
      </w:r>
      <w:r>
        <w:rPr/>
        <w:t>蓝软件系统股份有限公司首次公开发行股票的批复》的核准，发行社会公众股</w:t>
      </w:r>
      <w:r>
        <w:rPr>
          <w:rFonts w:ascii="宋体" w:hAnsi="宋体" w:cs="宋体" w:eastAsia="宋体" w:hint="default"/>
        </w:rPr>
        <w:t>3,286</w:t>
      </w:r>
      <w:r>
        <w:rPr/>
        <w:t>万股，并于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w:t>
      </w:r>
      <w:r>
        <w:rPr/>
        <w:t>日在深圳证券交</w:t>
      </w:r>
      <w:r>
        <w:rPr>
          <w:spacing w:val="-86"/>
        </w:rPr>
        <w:t> </w:t>
      </w:r>
      <w:r>
        <w:rPr/>
        <w:t>易所创业板上市交易。公司现持有统一社会信用代码为</w:t>
      </w:r>
      <w:r>
        <w:rPr>
          <w:rFonts w:ascii="宋体" w:hAnsi="宋体" w:cs="宋体" w:eastAsia="宋体" w:hint="default"/>
        </w:rPr>
        <w:t>91110302717741973K</w:t>
      </w:r>
      <w:r>
        <w:rPr/>
        <w:t>的营业执照。</w:t>
      </w:r>
      <w:r>
        <w:rPr>
          <w:rFonts w:ascii="宋体" w:hAnsi="宋体" w:cs="宋体" w:eastAsia="宋体" w:hint="default"/>
        </w:rPr>
        <w:t> </w:t>
      </w:r>
      <w:r>
        <w:rPr>
          <w:spacing w:val="-2"/>
        </w:rPr>
        <w:t>经过历年的增发新股，截止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日，本公司累计发行股本总数</w:t>
      </w:r>
      <w:r>
        <w:rPr>
          <w:rFonts w:ascii="宋体" w:hAnsi="宋体" w:cs="宋体" w:eastAsia="宋体" w:hint="default"/>
          <w:spacing w:val="-2"/>
        </w:rPr>
        <w:t>13,394.8619</w:t>
      </w:r>
      <w:r>
        <w:rPr>
          <w:spacing w:val="-2"/>
        </w:rPr>
        <w:t>万股，注册资本为</w:t>
      </w:r>
      <w:r>
        <w:rPr>
          <w:rFonts w:ascii="宋体" w:hAnsi="宋体" w:cs="宋体" w:eastAsia="宋体" w:hint="default"/>
          <w:spacing w:val="-2"/>
        </w:rPr>
        <w:t>13,394.8619</w:t>
      </w:r>
      <w:r>
        <w:rPr>
          <w:spacing w:val="-2"/>
        </w:rPr>
        <w:t>万元，公</w:t>
      </w:r>
      <w:r>
        <w:rPr>
          <w:spacing w:val="-44"/>
        </w:rPr>
        <w:t> </w:t>
      </w:r>
      <w:r>
        <w:rPr>
          <w:spacing w:val="-44"/>
        </w:rPr>
      </w:r>
      <w:r>
        <w:rPr/>
        <w:t>司注册地址：北京市北京经济技术开发区永昌北路</w:t>
      </w:r>
      <w:r>
        <w:rPr>
          <w:rFonts w:ascii="宋体" w:hAnsi="宋体" w:cs="宋体" w:eastAsia="宋体" w:hint="default"/>
        </w:rPr>
        <w:t>3</w:t>
      </w:r>
      <w:r>
        <w:rPr/>
        <w:t>号</w:t>
      </w:r>
      <w:r>
        <w:rPr>
          <w:rFonts w:ascii="宋体" w:hAnsi="宋体" w:cs="宋体" w:eastAsia="宋体" w:hint="default"/>
        </w:rPr>
        <w:t>7</w:t>
      </w:r>
      <w:r>
        <w:rPr/>
        <w:t>号楼</w:t>
      </w:r>
      <w:r>
        <w:rPr>
          <w:rFonts w:ascii="宋体" w:hAnsi="宋体" w:cs="宋体" w:eastAsia="宋体" w:hint="default"/>
        </w:rPr>
        <w:t>D06</w:t>
      </w:r>
      <w:r>
        <w:rPr/>
        <w:t>室，法定代表人为王安京。</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16" w:lineRule="auto" w:before="44"/>
        <w:ind w:left="573" w:right="6754" w:hanging="421"/>
        <w:jc w:val="left"/>
        <w:rPr>
          <w:rFonts w:ascii="宋体" w:hAnsi="宋体" w:cs="宋体" w:eastAsia="宋体" w:hint="default"/>
        </w:rPr>
      </w:pPr>
      <w:r>
        <w:rPr/>
        <w:t>（二）公司业务性质和主要经营活动</w:t>
      </w:r>
      <w:r>
        <w:rPr>
          <w:rFonts w:ascii="宋体" w:hAnsi="宋体" w:cs="宋体" w:eastAsia="宋体" w:hint="default"/>
        </w:rPr>
        <w:t> </w:t>
      </w:r>
      <w:r>
        <w:rPr/>
        <w:t>本公司属信息技术行业。</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本公司经营范围：开发、生产电脑软硬件、网络产品；技术咨询、技术服务及售后维修服务；销售自产产品；货物进 出口、技术进出口、代理进出口。</w:t>
      </w:r>
      <w:r>
        <w:rPr>
          <w:rFonts w:ascii="宋体" w:hAnsi="宋体" w:cs="宋体" w:eastAsia="宋体" w:hint="default"/>
        </w:rPr>
        <w:t> </w:t>
      </w:r>
    </w:p>
    <w:p>
      <w:pPr>
        <w:pStyle w:val="BodyText"/>
        <w:spacing w:line="240" w:lineRule="auto" w:before="139"/>
        <w:ind w:right="6754"/>
        <w:jc w:val="left"/>
        <w:rPr>
          <w:rFonts w:ascii="宋体" w:hAnsi="宋体" w:cs="宋体" w:eastAsia="宋体" w:hint="default"/>
        </w:rPr>
      </w:pPr>
      <w:r>
        <w:rPr/>
        <w:t>（三）主要产品或提供的主要劳务</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BodyText"/>
        <w:spacing w:line="316" w:lineRule="auto"/>
        <w:ind w:right="0"/>
        <w:jc w:val="left"/>
        <w:rPr>
          <w:rFonts w:ascii="宋体" w:hAnsi="宋体" w:cs="宋体" w:eastAsia="宋体" w:hint="default"/>
        </w:rPr>
      </w:pPr>
      <w:r>
        <w:rPr>
          <w:spacing w:val="-2"/>
        </w:rPr>
        <w:t>本公司主要为以银行为主的金融机构提供软件产品应用开发和技术服务，包括开发、生产电脑软硬件、网络产品，销售自产</w:t>
      </w:r>
      <w:r>
        <w:rPr>
          <w:spacing w:val="-66"/>
        </w:rPr>
        <w:t> </w:t>
      </w:r>
      <w:r>
        <w:rPr>
          <w:spacing w:val="-66"/>
        </w:rPr>
      </w:r>
      <w:r>
        <w:rPr>
          <w:spacing w:val="-2"/>
        </w:rPr>
        <w:t>产品，自产产品的咨询及售后维修服务等，为银行等金融机构提供网上银行、手机银行等电子银行系统、直销银行、金融开</w:t>
      </w:r>
      <w:r>
        <w:rPr>
          <w:spacing w:val="-67"/>
        </w:rPr>
        <w:t> </w:t>
      </w:r>
      <w:r>
        <w:rPr>
          <w:spacing w:val="-67"/>
        </w:rPr>
      </w:r>
      <w:r>
        <w:rPr>
          <w:spacing w:val="-2"/>
        </w:rPr>
        <w:t>放平台等互联网金融类系统、核心银行系统以及网银管家等网银安全系统的整体解决方案。主要产品有：电子银行类：微信</w:t>
      </w:r>
      <w:r>
        <w:rPr>
          <w:spacing w:val="-66"/>
        </w:rPr>
        <w:t> </w:t>
      </w:r>
      <w:r>
        <w:rPr>
          <w:spacing w:val="-66"/>
        </w:rPr>
      </w:r>
      <w:r>
        <w:rPr>
          <w:spacing w:val="-2"/>
        </w:rPr>
        <w:t>银行、全渠道整合平台、网上银行系统、移动银行系统、企业级客户信息管理系统（</w:t>
      </w:r>
      <w:r>
        <w:rPr>
          <w:rFonts w:ascii="宋体" w:hAnsi="宋体" w:cs="宋体" w:eastAsia="宋体" w:hint="default"/>
          <w:spacing w:val="-2"/>
        </w:rPr>
        <w:t>ECIF</w:t>
      </w:r>
      <w:r>
        <w:rPr>
          <w:spacing w:val="-2"/>
        </w:rPr>
        <w:t>）、电子支付平台、外汇贵金属交</w:t>
      </w:r>
      <w:r>
        <w:rPr>
          <w:spacing w:val="-61"/>
        </w:rPr>
        <w:t> </w:t>
      </w:r>
      <w:r>
        <w:rPr>
          <w:spacing w:val="-61"/>
        </w:rPr>
      </w:r>
      <w:r>
        <w:rPr>
          <w:spacing w:val="-2"/>
        </w:rPr>
        <w:t>易平台、网上支付跨行清算系统、集团现金管理系统、网上商城系统、银企通系统等；互联网金融类：直销银行系统、金融</w:t>
      </w:r>
      <w:r>
        <w:rPr>
          <w:spacing w:val="-73"/>
        </w:rPr>
        <w:t> </w:t>
      </w:r>
      <w:r>
        <w:rPr>
          <w:spacing w:val="-73"/>
        </w:rPr>
      </w:r>
      <w:r>
        <w:rPr>
          <w:spacing w:val="-2"/>
        </w:rPr>
        <w:t>开放平台等；核心银行系统类：银行核心系统、银行大总账系统、银行综合柜员系统、银行综合大前置系统、银行</w:t>
      </w:r>
      <w:r>
        <w:rPr>
          <w:rFonts w:ascii="宋体" w:hAnsi="宋体" w:cs="宋体" w:eastAsia="宋体" w:hint="default"/>
          <w:spacing w:val="-2"/>
        </w:rPr>
        <w:t>CRM</w:t>
      </w:r>
      <w:r>
        <w:rPr>
          <w:spacing w:val="-2"/>
        </w:rPr>
        <w:t>系统、</w:t>
      </w:r>
      <w:r>
        <w:rPr>
          <w:spacing w:val="-63"/>
        </w:rPr>
        <w:t> </w:t>
      </w:r>
      <w:r>
        <w:rPr>
          <w:spacing w:val="-63"/>
        </w:rPr>
      </w:r>
      <w:r>
        <w:rPr/>
        <w:t>银行盈利分析系统等；网银安全类：银企通安全代理、认证服务器（</w:t>
      </w:r>
      <w:r>
        <w:rPr>
          <w:rFonts w:ascii="宋体" w:hAnsi="宋体" w:cs="宋体" w:eastAsia="宋体" w:hint="default"/>
        </w:rPr>
        <w:t>CPAS</w:t>
      </w:r>
      <w:r>
        <w:rPr/>
        <w:t>）、签名控件</w:t>
      </w:r>
      <w:r>
        <w:rPr>
          <w:rFonts w:ascii="宋体" w:hAnsi="宋体" w:cs="宋体" w:eastAsia="宋体" w:hint="default"/>
        </w:rPr>
        <w:t>/</w:t>
      </w:r>
      <w:r>
        <w:rPr/>
        <w:t>插件、支付网关商户安全软件、智 能监控系统、安全输入控件、网银管家等。</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9" w:lineRule="auto" w:before="128"/>
        <w:ind w:left="573" w:right="2505"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（四）财务报表的批准报出</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本财务报表业经公司全体董事于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日批准报出。</w:t>
      </w:r>
    </w:p>
    <w:p>
      <w:pPr>
        <w:spacing w:after="0" w:line="249" w:lineRule="auto"/>
        <w:jc w:val="left"/>
        <w:rPr>
          <w:rFonts w:ascii="宋体" w:hAnsi="宋体" w:cs="宋体" w:eastAsia="宋体" w:hint="default"/>
          <w:sz w:val="21"/>
          <w:szCs w:val="21"/>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7"/>
        <w:spacing w:line="240" w:lineRule="auto" w:before="36"/>
        <w:ind w:right="0"/>
        <w:jc w:val="left"/>
      </w:pPr>
      <w:r>
        <w:rPr/>
        <w:t>本期纳入合并财务报表范围的主体共</w:t>
      </w:r>
      <w:r>
        <w:rPr>
          <w:rFonts w:ascii="Times New Roman" w:hAnsi="Times New Roman" w:cs="Times New Roman" w:eastAsia="Times New Roman" w:hint="default"/>
          <w:color w:val="0000CC"/>
        </w:rPr>
        <w:t>2</w:t>
      </w:r>
      <w:r>
        <w:rPr/>
        <w:t>户，具体包括</w:t>
      </w:r>
      <w:r>
        <w:rPr>
          <w:color w:val="0000CC"/>
        </w:rPr>
        <w:t>：</w:t>
      </w:r>
      <w:r>
        <w:rPr/>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512"/>
        <w:gridCol w:w="1260"/>
        <w:gridCol w:w="725"/>
        <w:gridCol w:w="1514"/>
        <w:gridCol w:w="1517"/>
      </w:tblGrid>
      <w:tr>
        <w:trPr>
          <w:trHeight w:val="355"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20"/>
          <w:szCs w:val="20"/>
        </w:rPr>
      </w:pPr>
    </w:p>
    <w:p>
      <w:pPr>
        <w:pStyle w:val="Heading6"/>
        <w:spacing w:line="335" w:lineRule="exact"/>
        <w:ind w:right="0"/>
        <w:jc w:val="left"/>
        <w:rPr>
          <w:b w:val="0"/>
          <w:bCs w:val="0"/>
        </w:rPr>
      </w:pPr>
      <w:r>
        <w:rPr/>
        <w:t>本期纳入合并财务报表范围的主体与上期相比未发生变化。</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5"/>
          <w:szCs w:val="25"/>
        </w:rPr>
      </w:pPr>
    </w:p>
    <w:p>
      <w:pPr>
        <w:pStyle w:val="Heading4"/>
        <w:spacing w:line="240" w:lineRule="auto"/>
        <w:ind w:right="0"/>
        <w:jc w:val="left"/>
        <w:rPr>
          <w:b w:val="0"/>
          <w:bCs w:val="0"/>
        </w:rPr>
      </w:pPr>
      <w:r>
        <w:rPr/>
        <w:t>四、财务报表的编制基础</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149"/>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基本准则》和具体企业会计准则、企业会计准则</w:t>
      </w:r>
      <w:r>
        <w:rPr>
          <w:spacing w:val="-63"/>
        </w:rPr>
        <w:t> </w:t>
      </w:r>
      <w:r>
        <w:rPr>
          <w:spacing w:val="-6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）进行确认和计量，在此基础上，结合中国证券监</w:t>
      </w:r>
      <w:r>
        <w:rPr>
          <w:spacing w:val="-46"/>
        </w:rPr>
        <w:t> </w:t>
      </w:r>
      <w:r>
        <w:rPr>
          <w:spacing w:val="-46"/>
        </w:rPr>
      </w:r>
      <w:r>
        <w:rPr>
          <w:spacing w:val="-2"/>
        </w:rPr>
        <w:t>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年修订）的规定，编制财务</w:t>
      </w:r>
      <w:r>
        <w:rPr>
          <w:spacing w:val="-60"/>
        </w:rPr>
        <w:t> </w:t>
      </w:r>
      <w:r>
        <w:rPr>
          <w:spacing w:val="-60"/>
        </w:rPr>
      </w:r>
      <w:r>
        <w:rPr/>
        <w:t>报表。</w:t>
      </w:r>
    </w:p>
    <w:p>
      <w:pPr>
        <w:spacing w:line="240" w:lineRule="auto" w:before="8"/>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7"/>
        <w:spacing w:line="256" w:lineRule="auto"/>
        <w:ind w:left="152" w:right="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w:t>
      </w:r>
      <w:r>
        <w:rPr>
          <w:spacing w:val="-41"/>
        </w:rPr>
        <w:t> </w:t>
      </w:r>
      <w:r>
        <w:rPr>
          <w:spacing w:val="-41"/>
        </w:rPr>
      </w:r>
      <w:r>
        <w:rPr/>
        <w:t>况。因此，本财务报表系在持续经营假设的基础上编制。</w:t>
      </w: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t>五、重要会计政策及会计估计</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6714"/>
        <w:jc w:val="left"/>
      </w:pPr>
      <w:r>
        <w:rPr/>
        <w:t>公司是否需要遵守特殊行业的披露要求 否</w:t>
      </w:r>
    </w:p>
    <w:p>
      <w:pPr>
        <w:pStyle w:val="BodyText"/>
        <w:spacing w:line="360" w:lineRule="auto" w:before="29"/>
        <w:ind w:right="3249"/>
        <w:jc w:val="left"/>
      </w:pPr>
      <w:r>
        <w:rPr/>
        <w:t>具体会计政策和会计估计提示： 公司根据实际生产经营特点制定具体会计政策和会计估计</w:t>
      </w:r>
      <w:r>
        <w:rPr>
          <w:rFonts w:ascii="Times New Roman" w:hAnsi="Times New Roman" w:cs="Times New Roman" w:eastAsia="Times New Roman" w:hint="default"/>
        </w:rPr>
        <w:t>,</w:t>
      </w:r>
      <w:r>
        <w:rPr/>
        <w:t>详见本附注五各项描述。</w:t>
      </w:r>
    </w:p>
    <w:p>
      <w:pPr>
        <w:spacing w:line="240" w:lineRule="auto" w:before="6"/>
        <w:rPr>
          <w:rFonts w:ascii="宋体" w:hAnsi="宋体" w:cs="宋体" w:eastAsia="宋体" w:hint="default"/>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jc w:val="left"/>
        <w:rPr>
          <w:rFonts w:ascii="宋体" w:hAnsi="宋体" w:cs="宋体" w:eastAsia="宋体" w:hint="default"/>
        </w:rPr>
      </w:pPr>
      <w:r>
        <w:rPr>
          <w:spacing w:val="-2"/>
        </w:rPr>
        <w:t>本公司所编制的财务报表符合企业会计准则的要求，真实、完整地反映了报告期公司的财务状况、经营成果、现金流量等有</w:t>
      </w:r>
      <w:r>
        <w:rPr>
          <w:spacing w:val="-66"/>
        </w:rPr>
        <w:t> </w:t>
      </w:r>
      <w:r>
        <w:rPr>
          <w:spacing w:val="-66"/>
        </w:rPr>
      </w:r>
      <w:r>
        <w:rPr/>
        <w:t>关信息。</w:t>
      </w:r>
      <w:r>
        <w:rPr>
          <w:rFonts w:ascii="宋体" w:hAnsi="宋体" w:cs="宋体" w:eastAsia="宋体" w:hint="default"/>
        </w:rPr>
        <w:t> </w:t>
      </w:r>
    </w:p>
    <w:p>
      <w:pPr>
        <w:spacing w:line="240" w:lineRule="auto" w:before="10"/>
        <w:rPr>
          <w:rFonts w:ascii="宋体" w:hAnsi="宋体" w:cs="宋体" w:eastAsia="宋体" w:hint="default"/>
          <w:sz w:val="17"/>
          <w:szCs w:val="17"/>
        </w:rPr>
      </w:pPr>
    </w:p>
    <w:p>
      <w:pPr>
        <w:spacing w:line="448"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pStyle w:val="BodyText"/>
        <w:spacing w:line="240" w:lineRule="auto" w:before="91"/>
        <w:ind w:right="0"/>
        <w:jc w:val="left"/>
      </w:pPr>
      <w:r>
        <w:rPr/>
        <w:t>本公司以</w:t>
      </w:r>
      <w:r>
        <w:rPr>
          <w:rFonts w:ascii="Times New Roman" w:hAnsi="Times New Roman" w:cs="Times New Roman" w:eastAsia="Times New Roman" w:hint="default"/>
        </w:rPr>
        <w:t>12</w:t>
      </w:r>
      <w:r>
        <w:rPr/>
        <w:t>个月作为一个营业周期</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rPr>
          <w:rFonts w:ascii="宋体" w:hAnsi="宋体" w:cs="宋体" w:eastAsia="宋体" w:hint="default"/>
        </w:rPr>
      </w:pPr>
      <w:r>
        <w:rPr/>
        <w:t>采用人民币为记账本位币。</w:t>
      </w:r>
      <w:r>
        <w:rPr>
          <w:rFonts w:ascii="宋体" w:hAnsi="宋体" w:cs="宋体" w:eastAsia="宋体" w:hint="default"/>
        </w:rPr>
        <w:t> </w:t>
      </w:r>
      <w:r>
        <w:rPr/>
        <w:t>境外子公司以其经营所处的主要经济环境中的货币为记账本位币，编制财务报表时折算为人民币。</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Heading6"/>
        <w:spacing w:line="312" w:lineRule="exact"/>
        <w:ind w:right="0"/>
        <w:jc w:val="left"/>
        <w:rPr>
          <w:b w:val="0"/>
          <w:bCs w:val="0"/>
        </w:rPr>
      </w:pPr>
      <w:r>
        <w:rPr>
          <w:rFonts w:ascii="Times New Roman" w:hAnsi="Times New Roman" w:cs="Times New Roman" w:eastAsia="Times New Roman" w:hint="default"/>
          <w:spacing w:val="-1"/>
        </w:rPr>
        <w:t>1.</w:t>
      </w:r>
      <w:r>
        <w:rPr>
          <w:spacing w:val="-1"/>
        </w:rPr>
        <w:t>分步实现企业合并过程中的各项交易的条款、条件以及经济影响符合以下一种或多种情况，将多次交易</w:t>
      </w:r>
      <w:r>
        <w:rPr>
          <w:spacing w:val="20"/>
        </w:rPr>
        <w:t> </w:t>
      </w:r>
      <w:r>
        <w:rPr>
          <w:spacing w:val="20"/>
        </w:rPr>
      </w:r>
      <w:r>
        <w:rPr/>
        <w:t>事项作为一揽子交易进行会计处理</w:t>
      </w:r>
      <w:r>
        <w:rPr>
          <w:b w:val="0"/>
          <w:bCs w:val="0"/>
        </w:rPr>
      </w:r>
    </w:p>
    <w:p>
      <w:pPr>
        <w:pStyle w:val="BodyText"/>
        <w:spacing w:line="240" w:lineRule="auto" w:before="25"/>
        <w:ind w:right="0"/>
        <w:jc w:val="left"/>
        <w:rPr>
          <w:rFonts w:ascii="宋体" w:hAnsi="宋体" w:cs="宋体" w:eastAsia="宋体" w:hint="default"/>
        </w:rPr>
      </w:pPr>
      <w:r>
        <w:rPr/>
        <w:t>（</w:t>
      </w:r>
      <w:r>
        <w:rPr>
          <w:rFonts w:ascii="宋体" w:hAnsi="宋体" w:cs="宋体" w:eastAsia="宋体" w:hint="default"/>
        </w:rPr>
        <w:t>1</w:t>
      </w:r>
      <w:r>
        <w:rPr/>
        <w:t>）这些交易是同时或者在考虑了彼此影响的情况下订立的；</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t>（</w:t>
      </w:r>
      <w:r>
        <w:rPr>
          <w:rFonts w:ascii="宋体" w:hAnsi="宋体" w:cs="宋体" w:eastAsia="宋体" w:hint="default"/>
        </w:rPr>
        <w:t>2</w:t>
      </w:r>
      <w:r>
        <w:rPr/>
        <w:t>）这些交易整体才能达成一项完整的商业结果；</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t>（</w:t>
      </w:r>
      <w:r>
        <w:rPr>
          <w:rFonts w:ascii="宋体" w:hAnsi="宋体" w:cs="宋体" w:eastAsia="宋体" w:hint="default"/>
        </w:rPr>
        <w:t>3</w:t>
      </w:r>
      <w:r>
        <w:rPr/>
        <w:t>）一项交易的发生取决于其他至少一项交易的发生；</w:t>
      </w:r>
      <w:r>
        <w:rPr>
          <w:rFonts w:ascii="宋体" w:hAnsi="宋体" w:cs="宋体" w:eastAsia="宋体" w:hint="default"/>
        </w:rPr>
        <w:t> </w:t>
      </w:r>
    </w:p>
    <w:p>
      <w:pPr>
        <w:pStyle w:val="BodyText"/>
        <w:spacing w:line="230" w:lineRule="exact" w:before="77"/>
        <w:ind w:right="0"/>
        <w:jc w:val="left"/>
        <w:rPr>
          <w:rFonts w:ascii="宋体" w:hAnsi="宋体" w:cs="宋体" w:eastAsia="宋体" w:hint="default"/>
        </w:rPr>
      </w:pPr>
      <w:r>
        <w:rPr/>
        <w:t>（</w:t>
      </w:r>
      <w:r>
        <w:rPr>
          <w:rFonts w:ascii="宋体" w:hAnsi="宋体" w:cs="宋体" w:eastAsia="宋体" w:hint="default"/>
        </w:rPr>
        <w:t>4</w:t>
      </w:r>
      <w:r>
        <w:rPr/>
        <w:t>）一项交易单独看是不经济的，但是和其他交易一并考虑时是经济的。</w:t>
      </w:r>
      <w:r>
        <w:rPr>
          <w:rFonts w:ascii="宋体" w:hAnsi="宋体" w:cs="宋体" w:eastAsia="宋体" w:hint="default"/>
        </w:rPr>
        <w:t> </w:t>
      </w:r>
    </w:p>
    <w:p>
      <w:pPr>
        <w:pStyle w:val="Heading6"/>
        <w:spacing w:line="360" w:lineRule="exact"/>
        <w:ind w:right="0"/>
        <w:jc w:val="left"/>
        <w:rPr>
          <w:b w:val="0"/>
          <w:bCs w:val="0"/>
        </w:rPr>
      </w:pPr>
      <w:r>
        <w:rPr>
          <w:rFonts w:ascii="Times New Roman" w:hAnsi="Times New Roman" w:cs="Times New Roman" w:eastAsia="Times New Roman" w:hint="default"/>
        </w:rPr>
        <w:t>2.</w:t>
      </w:r>
      <w:r>
        <w:rPr/>
        <w:t>同一控制下的企业合并</w:t>
      </w:r>
      <w:r>
        <w:rPr>
          <w:b w:val="0"/>
          <w:bCs w:val="0"/>
        </w:rPr>
      </w:r>
    </w:p>
    <w:p>
      <w:pPr>
        <w:pStyle w:val="BodyText"/>
        <w:spacing w:line="316" w:lineRule="auto" w:before="34"/>
        <w:ind w:right="150" w:firstLine="420"/>
        <w:jc w:val="both"/>
        <w:rPr>
          <w:rFonts w:ascii="宋体" w:hAnsi="宋体" w:cs="宋体" w:eastAsia="宋体" w:hint="default"/>
        </w:rPr>
      </w:pPr>
      <w:r>
        <w:rPr/>
        <w:t>本公司在企业合并中取得的资产和负债，按照合并日在被合并方资产、负债（包括最终控制方收购被合并方而形成的 </w:t>
      </w:r>
      <w:r>
        <w:rPr>
          <w:spacing w:val="-2"/>
        </w:rPr>
        <w:t>商誉）在最终控制方合并财务报表中的账面价值计量。在合并中取得的净资产账面价值与支付的合并对价账面价值（或发行</w:t>
      </w:r>
      <w:r>
        <w:rPr>
          <w:spacing w:val="-63"/>
        </w:rPr>
        <w:t> </w:t>
      </w:r>
      <w:r>
        <w:rPr>
          <w:spacing w:val="-63"/>
        </w:rPr>
      </w:r>
      <w:r>
        <w:rPr/>
        <w:t>股份面值总额）的差额，调整资本公积中的股本溢价，资本公积中的股本溢价不足冲减的，调整留存收益。</w:t>
      </w:r>
      <w:r>
        <w:rPr>
          <w:rFonts w:ascii="宋体" w:hAnsi="宋体" w:cs="宋体" w:eastAsia="宋体" w:hint="default"/>
        </w:rPr>
        <w:t> </w:t>
      </w:r>
    </w:p>
    <w:p>
      <w:pPr>
        <w:pStyle w:val="BodyText"/>
        <w:spacing w:line="316" w:lineRule="auto" w:before="19"/>
        <w:ind w:right="191" w:firstLine="420"/>
        <w:jc w:val="both"/>
        <w:rPr>
          <w:rFonts w:ascii="宋体" w:hAnsi="宋体" w:cs="宋体" w:eastAsia="宋体" w:hint="default"/>
        </w:rPr>
      </w:pPr>
      <w:r>
        <w:rPr/>
        <w:t>如果存在或有对价并需要确认预计负债或资产，该预计负债或资产金额与后续或有对价结算金额的差额，调整资本公 积（资本溢价或股本溢价），资本公积不足的，调整留存收益。</w:t>
      </w:r>
      <w:r>
        <w:rPr>
          <w:rFonts w:ascii="宋体" w:hAnsi="宋体" w:cs="宋体" w:eastAsia="宋体" w:hint="default"/>
        </w:rPr>
        <w:t> </w:t>
      </w:r>
    </w:p>
    <w:p>
      <w:pPr>
        <w:pStyle w:val="BodyText"/>
        <w:spacing w:line="316" w:lineRule="auto" w:before="19"/>
        <w:ind w:right="149" w:firstLine="420"/>
        <w:jc w:val="both"/>
        <w:rPr>
          <w:rFonts w:ascii="宋体" w:hAnsi="宋体" w:cs="宋体" w:eastAsia="宋体" w:hint="default"/>
        </w:rPr>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r>
        <w:rPr>
          <w:spacing w:val="-63"/>
        </w:rPr>
        <w:t> </w:t>
      </w:r>
      <w:r>
        <w:rPr>
          <w:spacing w:val="-63"/>
        </w:rPr>
      </w:r>
      <w:r>
        <w:rPr>
          <w:spacing w:val="-2"/>
        </w:rPr>
        <w:t>一步取得股份新支付对价的账面价值之和的差额，调整资本公积；资本公积不足冲减的，调整留存收益。对于合并日之前持</w:t>
      </w:r>
      <w:r>
        <w:rPr>
          <w:spacing w:val="-64"/>
        </w:rPr>
        <w:t> </w:t>
      </w:r>
      <w:r>
        <w:rPr>
          <w:spacing w:val="-64"/>
        </w:rPr>
      </w:r>
      <w:r>
        <w:rPr>
          <w:spacing w:val="-2"/>
        </w:rPr>
        <w:t>有的股权投资，因采用权益法核算或金融工具确认和计量准则核算而确认的其他综合收益，暂不进行会计处理，直至处置该</w:t>
      </w:r>
      <w:r>
        <w:rPr>
          <w:spacing w:val="-66"/>
        </w:rPr>
        <w:t> </w:t>
      </w:r>
      <w:r>
        <w:rPr>
          <w:spacing w:val="-66"/>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2"/>
        </w:rPr>
        <w:t> </w:t>
      </w:r>
      <w:r>
        <w:rPr>
          <w:spacing w:val="-62"/>
        </w:rPr>
      </w:r>
      <w:r>
        <w:rPr/>
        <w:t>益。</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非同一控制下的企业合并</w:t>
      </w:r>
      <w:r>
        <w:rPr>
          <w:b w:val="0"/>
          <w:bCs w:val="0"/>
        </w:rPr>
      </w:r>
    </w:p>
    <w:p>
      <w:pPr>
        <w:pStyle w:val="BodyText"/>
        <w:spacing w:line="316" w:lineRule="auto" w:before="34"/>
        <w:ind w:right="191" w:firstLine="420"/>
        <w:jc w:val="both"/>
        <w:rPr>
          <w:rFonts w:ascii="宋体" w:hAnsi="宋体" w:cs="宋体" w:eastAsia="宋体" w:hint="default"/>
        </w:rPr>
      </w:pPr>
      <w:r>
        <w:rPr/>
        <w:t>购买日是指本公司实际取得对被购买方控制权的日期，即被购买方的净资产或生产经营决策的控制权转移给本公司的 日期。同时满足下列条件时，本公司一般认为实现了控制权的转移：</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①企业合并合同或协议已获本公司内部权力机构通过。</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②企业合并事项需要经过国家有关主管部门审批的，已获得批准。</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③已办理了必要的财产权转移手续。</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④本公司已支付了合并价款的大部分，并且有能力、有计划支付剩余款项。</w:t>
      </w:r>
      <w:r>
        <w:rPr>
          <w:rFonts w:ascii="宋体" w:hAnsi="宋体" w:cs="宋体" w:eastAsia="宋体" w:hint="default"/>
        </w:rPr>
        <w:t> </w:t>
      </w:r>
    </w:p>
    <w:p>
      <w:pPr>
        <w:pStyle w:val="BodyText"/>
        <w:spacing w:line="319" w:lineRule="auto" w:before="76"/>
        <w:ind w:left="573" w:right="173"/>
        <w:jc w:val="left"/>
      </w:pPr>
      <w:r>
        <w:rPr/>
        <w:t>⑤本公司实际上已经控制了被购买方的财务和经营政策，并享有相应的利益、承担相应的风险。</w:t>
      </w:r>
      <w:r>
        <w:rPr>
          <w:rFonts w:ascii="宋体" w:hAnsi="宋体" w:cs="宋体" w:eastAsia="宋体" w:hint="default"/>
        </w:rPr>
        <w:t> </w:t>
      </w:r>
      <w:r>
        <w:rPr/>
        <w:t>本公司在购买日对作为企业合并对价付出的资产、发生或承担的负债按照公允价值计量，公允价值与其账面价值的差</w:t>
      </w:r>
    </w:p>
    <w:p>
      <w:pPr>
        <w:pStyle w:val="BodyText"/>
        <w:spacing w:line="316" w:lineRule="auto" w:before="17"/>
        <w:ind w:left="573" w:right="173" w:hanging="421"/>
        <w:jc w:val="left"/>
      </w:pPr>
      <w:r>
        <w:rPr/>
        <w:t>额，计入当期损益。</w:t>
      </w:r>
      <w:r>
        <w:rPr>
          <w:rFonts w:ascii="宋体" w:hAnsi="宋体" w:cs="宋体" w:eastAsia="宋体" w:hint="default"/>
        </w:rPr>
        <w:t> </w:t>
      </w:r>
      <w:r>
        <w:rPr/>
        <w:t>本公司对合并成本大于合并中取得的被购买方可辨认净资产公允价值份额的差额，确认为商誉；合并成本小于合并中</w:t>
      </w:r>
    </w:p>
    <w:p>
      <w:pPr>
        <w:pStyle w:val="BodyText"/>
        <w:spacing w:line="316" w:lineRule="auto" w:before="19"/>
        <w:ind w:left="573" w:right="173" w:hanging="421"/>
        <w:jc w:val="left"/>
      </w:pPr>
      <w:r>
        <w:rPr/>
        <w:t>取得的被购买方可辨认净资产公允价值份额的差额，经复核后，计入当期损益。</w:t>
      </w:r>
      <w:r>
        <w:rPr>
          <w:rFonts w:ascii="宋体" w:hAnsi="宋体" w:cs="宋体" w:eastAsia="宋体" w:hint="default"/>
        </w:rPr>
        <w:t> </w:t>
      </w:r>
      <w:r>
        <w:rPr/>
        <w:t>通过多次交换交易分步实现的非同一控制下企业合并，属于一揽子交易的，将各项交易作为一项取得控制权的交易进</w:t>
      </w:r>
    </w:p>
    <w:p>
      <w:pPr>
        <w:pStyle w:val="BodyText"/>
        <w:spacing w:line="316" w:lineRule="auto" w:before="19"/>
        <w:ind w:right="0"/>
        <w:jc w:val="left"/>
      </w:pPr>
      <w:r>
        <w:rPr>
          <w:spacing w:val="-2"/>
        </w:rPr>
        <w:t>行会计处理；不属于一揽子交易的，合并日之前持有的股权投资采用权益法核算的，以购买日之前所持被购买方的股权投资</w:t>
      </w:r>
      <w:r>
        <w:rPr>
          <w:spacing w:val="-62"/>
        </w:rPr>
        <w:t> </w:t>
      </w:r>
      <w:r>
        <w:rPr>
          <w:spacing w:val="-62"/>
        </w:rPr>
      </w:r>
      <w:r>
        <w:rPr>
          <w:spacing w:val="-2"/>
        </w:rPr>
        <w:t>的账面价值与购买日新增投资成本之和，作为该项投资的初始投资成本；购买日之前持有的股权投资因采用权益法核算而确</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3"/>
        <w:jc w:val="both"/>
        <w:rPr>
          <w:rFonts w:ascii="宋体" w:hAnsi="宋体" w:cs="宋体" w:eastAsia="宋体" w:hint="default"/>
        </w:rPr>
      </w:pPr>
      <w:r>
        <w:rPr>
          <w:spacing w:val="-2"/>
        </w:rPr>
        <w:t>认的其他综合收益，在处置该项投资时采用与被投资单位直接处置相关资产或负债相同的基础进行会计处理。合并日之前持</w:t>
      </w:r>
      <w:r>
        <w:rPr>
          <w:spacing w:val="-64"/>
        </w:rPr>
        <w:t> </w:t>
      </w:r>
      <w:r>
        <w:rPr>
          <w:spacing w:val="-64"/>
        </w:rPr>
      </w:r>
      <w:r>
        <w:rPr>
          <w:spacing w:val="-2"/>
        </w:rPr>
        <w:t>有的股权投资采用金融工具确认和计量准则核算的，以该股权投资在合并日的公允价值加上新增投资成本之和，作为合并日</w:t>
      </w:r>
      <w:r>
        <w:rPr>
          <w:spacing w:val="-64"/>
        </w:rPr>
        <w:t> </w:t>
      </w:r>
      <w:r>
        <w:rPr>
          <w:spacing w:val="-64"/>
        </w:rPr>
      </w:r>
      <w:r>
        <w:rPr>
          <w:spacing w:val="-2"/>
        </w:rPr>
        <w:t>的初始投资成本。原持有股权的公允价值与账面价值之间的差额以及原计入其他综合收益的累计公允价值变动应全部转入合</w:t>
      </w:r>
      <w:r>
        <w:rPr>
          <w:spacing w:val="-64"/>
        </w:rPr>
        <w:t> </w:t>
      </w:r>
      <w:r>
        <w:rPr>
          <w:spacing w:val="-64"/>
        </w:rPr>
      </w:r>
      <w:r>
        <w:rPr/>
        <w:t>并日当期的投资收益。</w:t>
      </w:r>
      <w:r>
        <w:rPr>
          <w:rFonts w:ascii="宋体" w:hAnsi="宋体" w:cs="宋体" w:eastAsia="宋体" w:hint="default"/>
        </w:rPr>
        <w:t> </w:t>
      </w:r>
    </w:p>
    <w:p>
      <w:pPr>
        <w:pStyle w:val="Heading6"/>
        <w:spacing w:line="295" w:lineRule="exact"/>
        <w:ind w:right="0"/>
        <w:jc w:val="both"/>
        <w:rPr>
          <w:b w:val="0"/>
          <w:bCs w:val="0"/>
        </w:rPr>
      </w:pPr>
      <w:r>
        <w:rPr>
          <w:rFonts w:ascii="Times New Roman" w:hAnsi="Times New Roman" w:cs="Times New Roman" w:eastAsia="Times New Roman" w:hint="default"/>
        </w:rPr>
        <w:t>4.</w:t>
      </w:r>
      <w:r>
        <w:rPr/>
        <w:t>为合并发生的相关费用</w:t>
      </w:r>
      <w:r>
        <w:rPr>
          <w:b w:val="0"/>
          <w:bCs w:val="0"/>
        </w:rPr>
      </w:r>
    </w:p>
    <w:p>
      <w:pPr>
        <w:pStyle w:val="BodyText"/>
        <w:spacing w:line="316" w:lineRule="auto" w:before="34"/>
        <w:ind w:right="191" w:firstLine="420"/>
        <w:jc w:val="both"/>
        <w:rPr>
          <w:rFonts w:ascii="宋体" w:hAnsi="宋体" w:cs="宋体" w:eastAsia="宋体" w:hint="default"/>
        </w:rPr>
      </w:pPr>
      <w:r>
        <w:rPr/>
        <w:t>为企业合并发生的审计、法律服务、评估咨询等中介费用以及其他直接相关费用，于发生时计入当期损益；为企业合 并而发行权益性证券的交易费用，可直接归属于权益性交易的从权益中扣减。</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1.</w:t>
      </w:r>
      <w:r>
        <w:rPr/>
        <w:t>合并范围</w:t>
      </w:r>
      <w:r>
        <w:rPr>
          <w:b w:val="0"/>
          <w:bCs w:val="0"/>
        </w:rPr>
      </w:r>
    </w:p>
    <w:p>
      <w:pPr>
        <w:pStyle w:val="BodyText"/>
        <w:spacing w:line="319" w:lineRule="auto" w:before="34"/>
        <w:ind w:right="191" w:firstLine="420"/>
        <w:jc w:val="both"/>
        <w:rPr>
          <w:rFonts w:ascii="宋体" w:hAnsi="宋体" w:cs="宋体" w:eastAsia="宋体" w:hint="default"/>
        </w:rPr>
      </w:pPr>
      <w:r>
        <w:rPr/>
        <w:t>本公司合并财务报表的合并范围以控制为基础确定，所有子公司（包括本公司所控制的单独主体）均纳入合并财务报 表。</w:t>
      </w:r>
      <w:r>
        <w:rPr>
          <w:rFonts w:ascii="宋体" w:hAnsi="宋体" w:cs="宋体" w:eastAsia="宋体" w:hint="default"/>
        </w:rPr>
        <w:t> </w:t>
      </w:r>
    </w:p>
    <w:p>
      <w:pPr>
        <w:pStyle w:val="Heading6"/>
        <w:spacing w:line="295" w:lineRule="exact"/>
        <w:ind w:right="0"/>
        <w:jc w:val="both"/>
        <w:rPr>
          <w:b w:val="0"/>
          <w:bCs w:val="0"/>
        </w:rPr>
      </w:pPr>
      <w:r>
        <w:rPr>
          <w:rFonts w:ascii="Times New Roman" w:hAnsi="Times New Roman" w:cs="Times New Roman" w:eastAsia="Times New Roman" w:hint="default"/>
        </w:rPr>
        <w:t>2.</w:t>
      </w:r>
      <w:r>
        <w:rPr/>
        <w:t>合并程序</w:t>
      </w:r>
      <w:r>
        <w:rPr>
          <w:b w:val="0"/>
          <w:bCs w:val="0"/>
        </w:rPr>
      </w:r>
    </w:p>
    <w:p>
      <w:pPr>
        <w:pStyle w:val="BodyText"/>
        <w:spacing w:line="316" w:lineRule="auto" w:before="34"/>
        <w:ind w:right="149" w:firstLine="420"/>
        <w:jc w:val="both"/>
        <w:rPr>
          <w:rFonts w:ascii="宋体" w:hAnsi="宋体" w:cs="宋体" w:eastAsia="宋体" w:hint="default"/>
        </w:rPr>
      </w:pPr>
      <w:r>
        <w:rPr/>
        <w:t>本公司以自身和各子公司的财务报表为基础，根据其他有关资料，编制合并财务报表。本公司编制合并财务报表，将 </w:t>
      </w:r>
      <w:r>
        <w:rPr>
          <w:spacing w:val="-2"/>
        </w:rPr>
        <w:t>整个企业集团视为一个会计主体，依据相关企业会计准则的确认、计量和列报要求，按照统一的会计政策，反映本企业集团</w:t>
      </w:r>
      <w:r>
        <w:rPr>
          <w:spacing w:val="-63"/>
        </w:rPr>
        <w:t> </w:t>
      </w:r>
      <w:r>
        <w:rPr>
          <w:spacing w:val="-63"/>
        </w:rPr>
      </w:r>
      <w:r>
        <w:rPr/>
        <w:t>整体财务状况、经营成果和现金流量。</w:t>
      </w:r>
      <w:r>
        <w:rPr>
          <w:rFonts w:ascii="宋体" w:hAnsi="宋体" w:cs="宋体" w:eastAsia="宋体" w:hint="default"/>
        </w:rPr>
        <w:t> </w:t>
      </w:r>
    </w:p>
    <w:p>
      <w:pPr>
        <w:pStyle w:val="BodyText"/>
        <w:spacing w:line="316" w:lineRule="auto" w:before="19"/>
        <w:ind w:right="191" w:firstLine="420"/>
        <w:jc w:val="both"/>
        <w:rPr>
          <w:rFonts w:ascii="宋体" w:hAnsi="宋体" w:cs="宋体" w:eastAsia="宋体" w:hint="default"/>
        </w:rPr>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r>
        <w:rPr>
          <w:rFonts w:ascii="宋体" w:hAnsi="宋体" w:cs="宋体" w:eastAsia="宋体" w:hint="default"/>
        </w:rPr>
        <w:t> </w:t>
      </w:r>
    </w:p>
    <w:p>
      <w:pPr>
        <w:pStyle w:val="BodyText"/>
        <w:spacing w:line="316" w:lineRule="auto" w:before="19"/>
        <w:ind w:right="153" w:firstLine="420"/>
        <w:jc w:val="both"/>
        <w:rPr>
          <w:rFonts w:ascii="宋体" w:hAnsi="宋体" w:cs="宋体" w:eastAsia="宋体" w:hint="default"/>
        </w:rPr>
      </w:pPr>
      <w:r>
        <w:rPr/>
        <w:t>合并财务报表时抵销本公司与各子公司、各子公司相互之间发生的内部交易对合并资产负债表、合并利润表、合并现 </w:t>
      </w: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r>
        <w:rPr>
          <w:rFonts w:ascii="宋体" w:hAnsi="宋体" w:cs="宋体" w:eastAsia="宋体" w:hint="default"/>
        </w:rPr>
        <w:t> </w:t>
      </w:r>
    </w:p>
    <w:p>
      <w:pPr>
        <w:pStyle w:val="BodyText"/>
        <w:spacing w:line="319" w:lineRule="auto" w:before="19"/>
        <w:ind w:right="153" w:firstLine="420"/>
        <w:jc w:val="both"/>
        <w:rPr>
          <w:rFonts w:ascii="宋体" w:hAnsi="宋体" w:cs="宋体" w:eastAsia="宋体" w:hint="default"/>
        </w:rPr>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r>
        <w:rPr>
          <w:rFonts w:ascii="宋体" w:hAnsi="宋体" w:cs="宋体" w:eastAsia="宋体" w:hint="default"/>
        </w:rPr>
        <w:t> </w:t>
      </w:r>
    </w:p>
    <w:p>
      <w:pPr>
        <w:pStyle w:val="BodyText"/>
        <w:spacing w:line="316" w:lineRule="auto" w:before="17"/>
        <w:ind w:right="191" w:firstLine="420"/>
        <w:jc w:val="both"/>
        <w:rPr>
          <w:rFonts w:ascii="宋体" w:hAnsi="宋体" w:cs="宋体" w:eastAsia="宋体" w:hint="default"/>
        </w:rPr>
      </w:pPr>
      <w:r>
        <w:rPr/>
        <w:t>对于同一控制下企业合并取得的子公司，以其资产、负债（包括最终控制方收购该子公司而形成的商誉）在最终控制 方财务报表中的账面价值为基础对其财务报表进行调整。</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对于非同一控制下企业合并取得的子公司，以购买日可辨认净资产公允价值为基础对其财务报表进行调整</w:t>
      </w:r>
      <w:r>
        <w:rPr>
          <w:rFonts w:ascii="宋体" w:hAnsi="宋体" w:cs="宋体" w:eastAsia="宋体" w:hint="default"/>
        </w:rPr>
        <w:t> </w:t>
      </w:r>
    </w:p>
    <w:p>
      <w:pPr>
        <w:pStyle w:val="BodyText"/>
        <w:spacing w:line="316" w:lineRule="auto" w:before="76"/>
        <w:ind w:left="573" w:right="173" w:firstLine="336"/>
        <w:jc w:val="left"/>
      </w:pPr>
      <w:r>
        <w:rPr/>
        <w:t>（</w:t>
      </w:r>
      <w:r>
        <w:rPr>
          <w:rFonts w:ascii="宋体" w:hAnsi="宋体" w:cs="宋体" w:eastAsia="宋体" w:hint="default"/>
        </w:rPr>
        <w:t>1</w:t>
      </w:r>
      <w:r>
        <w:rPr/>
        <w:t>）增加子公司或业务</w:t>
      </w:r>
      <w:r>
        <w:rPr>
          <w:rFonts w:ascii="宋体" w:hAnsi="宋体" w:cs="宋体" w:eastAsia="宋体" w:hint="default"/>
        </w:rPr>
        <w:t> </w:t>
      </w:r>
      <w:r>
        <w:rPr/>
        <w:t>在报告期内，若因同一控制下企业合并增加子公司或业务的，则调整合并资产负债表的期初数；将子公司或业务合并</w:t>
      </w:r>
    </w:p>
    <w:p>
      <w:pPr>
        <w:pStyle w:val="BodyText"/>
        <w:spacing w:line="316" w:lineRule="auto" w:before="19"/>
        <w:ind w:right="0"/>
        <w:jc w:val="left"/>
        <w:rPr>
          <w:rFonts w:ascii="宋体" w:hAnsi="宋体" w:cs="宋体" w:eastAsia="宋体" w:hint="default"/>
        </w:rPr>
      </w:pPr>
      <w:r>
        <w:rPr>
          <w:spacing w:val="-2"/>
        </w:rPr>
        <w:t>当期期初至报告期末的收入、费用、利润纳入合并利润表；将子公司或业务合并当期期初至报告期末的现金流量纳入合并现</w:t>
      </w:r>
      <w:r>
        <w:rPr>
          <w:spacing w:val="-65"/>
        </w:rPr>
        <w:t> </w:t>
      </w:r>
      <w:r>
        <w:rPr>
          <w:spacing w:val="-65"/>
        </w:rPr>
      </w:r>
      <w:r>
        <w:rPr/>
        <w:t>金流量表，同时对比较报表的相关项目进行调整，视同合并后的报告主体自最终控制方开始控制时点起一直存在。</w:t>
      </w:r>
      <w:r>
        <w:rPr>
          <w:rFonts w:ascii="宋体" w:hAnsi="宋体" w:cs="宋体" w:eastAsia="宋体" w:hint="default"/>
        </w:rPr>
        <w:t> </w:t>
      </w:r>
    </w:p>
    <w:p>
      <w:pPr>
        <w:pStyle w:val="BodyText"/>
        <w:spacing w:line="316" w:lineRule="auto" w:before="19"/>
        <w:ind w:right="152" w:firstLine="420"/>
        <w:jc w:val="both"/>
        <w:rPr>
          <w:rFonts w:ascii="宋体" w:hAnsi="宋体" w:cs="宋体" w:eastAsia="宋体" w:hint="default"/>
        </w:rPr>
      </w:pPr>
      <w:r>
        <w:rPr/>
        <w:t>因追加投资等原因能够对同一控制下的被投资方实施控制的，视同参与合并的各方在最终控制方开始控制时即以目前 </w:t>
      </w:r>
      <w:r>
        <w:rPr>
          <w:spacing w:val="-2"/>
        </w:rPr>
        <w:t>的状态存在进行调整。在取得被合并方控制权之前持有的股权投资，在取得原股权之日与合并方和被合并方同处于同一控制</w:t>
      </w:r>
      <w:r>
        <w:rPr>
          <w:spacing w:val="-63"/>
        </w:rPr>
        <w:t> </w:t>
      </w:r>
      <w:r>
        <w:rPr>
          <w:spacing w:val="-63"/>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r>
        <w:rPr>
          <w:rFonts w:ascii="宋体" w:hAnsi="宋体" w:cs="宋体" w:eastAsia="宋体" w:hint="default"/>
        </w:rPr>
        <w:t> </w:t>
      </w:r>
    </w:p>
    <w:p>
      <w:pPr>
        <w:pStyle w:val="BodyText"/>
        <w:spacing w:line="316" w:lineRule="auto" w:before="19"/>
        <w:ind w:right="153" w:firstLine="420"/>
        <w:jc w:val="both"/>
        <w:rPr>
          <w:rFonts w:ascii="宋体" w:hAnsi="宋体" w:cs="宋体" w:eastAsia="宋体" w:hint="default"/>
        </w:rPr>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5"/>
        </w:rPr>
        <w:t> </w:t>
      </w:r>
      <w:r>
        <w:rPr>
          <w:spacing w:val="-65"/>
        </w:rPr>
      </w:r>
      <w:r>
        <w:rPr/>
        <w:t>量表。</w:t>
      </w:r>
      <w:r>
        <w:rPr>
          <w:rFonts w:ascii="宋体" w:hAnsi="宋体" w:cs="宋体" w:eastAsia="宋体" w:hint="default"/>
        </w:rPr>
        <w:t> </w:t>
      </w:r>
    </w:p>
    <w:p>
      <w:pPr>
        <w:pStyle w:val="BodyText"/>
        <w:spacing w:line="316" w:lineRule="auto" w:before="19"/>
        <w:ind w:right="152" w:firstLine="420"/>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6754"/>
        <w:jc w:val="left"/>
        <w:rPr>
          <w:rFonts w:ascii="宋体" w:hAnsi="宋体" w:cs="宋体" w:eastAsia="宋体" w:hint="default"/>
        </w:rPr>
      </w:pPr>
      <w:r>
        <w:rPr/>
        <w:t>动而产生的其他综合收益除外。</w:t>
      </w:r>
      <w:r>
        <w:rPr>
          <w:rFonts w:ascii="宋体" w:hAnsi="宋体" w:cs="宋体" w:eastAsia="宋体" w:hint="default"/>
        </w:rPr>
        <w:t> </w:t>
      </w:r>
    </w:p>
    <w:p>
      <w:pPr>
        <w:pStyle w:val="BodyText"/>
        <w:spacing w:line="316" w:lineRule="auto" w:before="77"/>
        <w:ind w:left="573" w:right="675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2</w:t>
      </w:r>
      <w:r>
        <w:rPr/>
        <w:t>）处置子公司或业务</w:t>
      </w:r>
      <w:r>
        <w:rPr>
          <w:rFonts w:ascii="宋体" w:hAnsi="宋体" w:cs="宋体" w:eastAsia="宋体" w:hint="default"/>
        </w:rPr>
        <w:t> 1</w:t>
      </w:r>
      <w:r>
        <w:rPr/>
        <w:t>）一般处理方法</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在报告期内，本公司处置子公司或业务，则该子公司或业务期初至处置日的收入、费用、利润纳入合并利润表；该子 公司或业务期初至处置日的现金流量纳入合并现金流量表。</w:t>
      </w:r>
      <w:r>
        <w:rPr>
          <w:rFonts w:ascii="宋体" w:hAnsi="宋体" w:cs="宋体" w:eastAsia="宋体" w:hint="default"/>
        </w:rPr>
        <w:t> </w:t>
      </w:r>
    </w:p>
    <w:p>
      <w:pPr>
        <w:pStyle w:val="BodyText"/>
        <w:spacing w:line="316" w:lineRule="auto" w:before="19"/>
        <w:ind w:right="104" w:firstLine="420"/>
        <w:jc w:val="left"/>
        <w:rPr>
          <w:rFonts w:ascii="宋体" w:hAnsi="宋体" w:cs="宋体" w:eastAsia="宋体" w:hint="default"/>
        </w:rPr>
      </w:pPr>
      <w:r>
        <w:rPr/>
        <w:t>因处置部分股权投资或其他原因丧失了对被投资方控制权时，对于处置后的剩余股权投资，本公司按照其在丧失控制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r>
        <w:rPr>
          <w:rFonts w:ascii="宋体" w:hAnsi="宋体" w:cs="宋体" w:eastAsia="宋体" w:hint="default"/>
        </w:rPr>
        <w:t> </w:t>
      </w:r>
    </w:p>
    <w:p>
      <w:pPr>
        <w:pStyle w:val="BodyText"/>
        <w:spacing w:line="316" w:lineRule="auto" w:before="19"/>
        <w:ind w:left="573" w:right="213"/>
        <w:jc w:val="left"/>
      </w:pPr>
      <w:r>
        <w:rPr>
          <w:rFonts w:ascii="宋体" w:hAnsi="宋体" w:cs="宋体" w:eastAsia="宋体" w:hint="default"/>
        </w:rPr>
        <w:t>2</w:t>
      </w:r>
      <w:r>
        <w:rPr/>
        <w:t>）分步处置子公司</w:t>
      </w:r>
      <w:r>
        <w:rPr>
          <w:rFonts w:ascii="宋体" w:hAnsi="宋体" w:cs="宋体" w:eastAsia="宋体" w:hint="default"/>
        </w:rPr>
        <w:t> </w:t>
      </w:r>
      <w:r>
        <w:rPr/>
        <w:t>通过多次交易分步处置对子公司股权投资直至丧失控制权的，处置对子公司股权投资的各项交易的条款、条件以及经</w:t>
      </w:r>
    </w:p>
    <w:p>
      <w:pPr>
        <w:pStyle w:val="BodyText"/>
        <w:spacing w:line="319" w:lineRule="auto" w:before="19"/>
        <w:ind w:left="573" w:right="1513" w:hanging="421"/>
        <w:jc w:val="left"/>
        <w:rPr>
          <w:rFonts w:ascii="宋体" w:hAnsi="宋体" w:cs="宋体" w:eastAsia="宋体" w:hint="default"/>
        </w:rPr>
      </w:pPr>
      <w:r>
        <w:rPr/>
        <w:t>济影响符合以下一种或多种情况，通常表明应将多次交易事项作为一揽子交易进行会计处理：</w:t>
      </w:r>
      <w:r>
        <w:rPr>
          <w:rFonts w:ascii="宋体" w:hAnsi="宋体" w:cs="宋体" w:eastAsia="宋体" w:hint="default"/>
        </w:rPr>
        <w:t> A.</w:t>
      </w:r>
      <w:r>
        <w:rPr/>
        <w:t>这些交易是同时或者在考虑了彼此影响的情况下订立的；</w:t>
      </w:r>
      <w:r>
        <w:rPr>
          <w:rFonts w:ascii="宋体" w:hAnsi="宋体" w:cs="宋体" w:eastAsia="宋体" w:hint="default"/>
        </w:rPr>
        <w:t> B.</w:t>
      </w:r>
      <w:r>
        <w:rPr/>
        <w:t>这些交易整体才能达成一项完整的商业结果；</w:t>
      </w:r>
      <w:r>
        <w:rPr>
          <w:rFonts w:ascii="宋体" w:hAnsi="宋体" w:cs="宋体" w:eastAsia="宋体" w:hint="default"/>
        </w:rPr>
        <w:t> C.</w:t>
      </w:r>
      <w:r>
        <w:rPr/>
        <w:t>一项交易的发生取决于其他至少一项交易的发生；</w:t>
      </w:r>
      <w:r>
        <w:rPr>
          <w:rFonts w:ascii="宋体" w:hAnsi="宋体" w:cs="宋体" w:eastAsia="宋体" w:hint="default"/>
        </w:rPr>
        <w:t> D.</w:t>
      </w:r>
      <w:r>
        <w:rPr/>
        <w:t>一项交易单独看是不经济的，但是和其他交易一并考虑时是经济的。</w:t>
      </w:r>
      <w:r>
        <w:rPr>
          <w:rFonts w:ascii="宋体" w:hAnsi="宋体" w:cs="宋体" w:eastAsia="宋体" w:hint="default"/>
        </w:rPr>
        <w:t> </w:t>
      </w:r>
    </w:p>
    <w:p>
      <w:pPr>
        <w:pStyle w:val="BodyText"/>
        <w:spacing w:line="316" w:lineRule="auto" w:before="17"/>
        <w:ind w:right="94" w:firstLine="420"/>
        <w:jc w:val="left"/>
        <w:rPr>
          <w:rFonts w:ascii="宋体" w:hAnsi="宋体" w:cs="宋体" w:eastAsia="宋体" w:hint="default"/>
        </w:rPr>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r>
        <w:rPr>
          <w:rFonts w:ascii="宋体" w:hAnsi="宋体" w:cs="宋体" w:eastAsia="宋体" w:hint="default"/>
        </w:rPr>
        <w:t> </w:t>
      </w:r>
    </w:p>
    <w:p>
      <w:pPr>
        <w:pStyle w:val="BodyText"/>
        <w:spacing w:line="316" w:lineRule="auto" w:before="19"/>
        <w:ind w:left="573" w:right="213"/>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3</w:t>
      </w:r>
      <w:r>
        <w:rPr/>
        <w:t>）购买子公司少数股权</w:t>
      </w:r>
      <w:r>
        <w:rPr>
          <w:rFonts w:ascii="宋体" w:hAnsi="宋体" w:cs="宋体" w:eastAsia="宋体" w:hint="default"/>
        </w:rPr>
        <w:t> </w:t>
      </w:r>
      <w:r>
        <w:rPr/>
        <w:t>本公司因购买少数股权新取得的长期股权投资与按照新增持股比例计算应享有子公司自购买日（或合并日）开始持续</w:t>
      </w:r>
    </w:p>
    <w:p>
      <w:pPr>
        <w:pStyle w:val="BodyText"/>
        <w:spacing w:line="319" w:lineRule="auto" w:before="19"/>
        <w:ind w:right="176"/>
        <w:jc w:val="left"/>
        <w:rPr>
          <w:rFonts w:ascii="宋体" w:hAnsi="宋体" w:cs="宋体" w:eastAsia="宋体" w:hint="default"/>
        </w:rPr>
      </w:pPr>
      <w:r>
        <w:rPr>
          <w:spacing w:val="-2"/>
        </w:rPr>
        <w:t>计算的净资产份额之间的差额，调整合并资产负债表中的资本公积中的股本溢价，资本公积中的股本溢价不足冲减的，调整</w:t>
      </w:r>
      <w:r>
        <w:rPr>
          <w:spacing w:val="-63"/>
        </w:rPr>
        <w:t> </w:t>
      </w:r>
      <w:r>
        <w:rPr>
          <w:spacing w:val="-63"/>
        </w:rPr>
      </w:r>
      <w:r>
        <w:rPr/>
        <w:t>留存收益。</w:t>
      </w:r>
      <w:r>
        <w:rPr>
          <w:rFonts w:ascii="宋体" w:hAnsi="宋体" w:cs="宋体" w:eastAsia="宋体" w:hint="default"/>
        </w:rPr>
        <w:t> </w:t>
      </w:r>
    </w:p>
    <w:p>
      <w:pPr>
        <w:pStyle w:val="BodyText"/>
        <w:spacing w:line="316" w:lineRule="auto" w:before="17"/>
        <w:ind w:left="573" w:right="213"/>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4</w:t>
      </w:r>
      <w:r>
        <w:rPr/>
        <w:t>）不丧失控制权的情况下部分处置对子公司的股权投资</w:t>
      </w:r>
      <w:r>
        <w:rPr>
          <w:rFonts w:ascii="宋体" w:hAnsi="宋体" w:cs="宋体" w:eastAsia="宋体" w:hint="default"/>
        </w:rPr>
        <w:t> </w:t>
      </w:r>
      <w:r>
        <w:rPr/>
        <w:t>在不丧失控制权的情况下因部分处置对子公司的长期股权投资而取得的处置价款与处置长期股权投资相对应享有子公</w:t>
      </w:r>
    </w:p>
    <w:p>
      <w:pPr>
        <w:pStyle w:val="BodyText"/>
        <w:spacing w:line="316" w:lineRule="auto" w:before="19"/>
        <w:ind w:right="176"/>
        <w:jc w:val="left"/>
        <w:rPr>
          <w:rFonts w:ascii="宋体" w:hAnsi="宋体" w:cs="宋体" w:eastAsia="宋体" w:hint="default"/>
        </w:rPr>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176"/>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rFonts w:ascii="Arial" w:hAnsi="Arial" w:cs="Arial" w:eastAsia="Arial" w:hint="default"/>
          <w:w w:val="105"/>
        </w:rPr>
        <w:t>1.</w:t>
      </w:r>
      <w:r>
        <w:rPr>
          <w:rFonts w:ascii="Arial" w:hAnsi="Arial" w:cs="Arial" w:eastAsia="Arial" w:hint="default"/>
          <w:spacing w:val="49"/>
          <w:w w:val="105"/>
        </w:rPr>
        <w:t> </w:t>
      </w:r>
      <w:r>
        <w:rPr>
          <w:w w:val="105"/>
        </w:rPr>
        <w:t>合营安排的分类</w:t>
      </w:r>
      <w:r>
        <w:rPr>
          <w:b w:val="0"/>
          <w:bCs w:val="0"/>
          <w:w w:val="105"/>
        </w:rPr>
      </w:r>
    </w:p>
    <w:p>
      <w:pPr>
        <w:pStyle w:val="BodyText"/>
        <w:spacing w:line="314" w:lineRule="auto" w:before="34"/>
        <w:ind w:right="214" w:firstLine="420"/>
        <w:jc w:val="left"/>
        <w:rPr>
          <w:rFonts w:ascii="宋体" w:hAnsi="宋体" w:cs="宋体" w:eastAsia="宋体" w:hint="default"/>
        </w:rPr>
      </w:pPr>
      <w:r>
        <w:rPr/>
        <w:t>本公司根据合营安排的结构、法律形式以及合营安排中约定的条款、其他相关事实和情况等因素，将合营安排分为共 同经营和合营企业。</w:t>
      </w:r>
      <w:r>
        <w:rPr>
          <w:rFonts w:ascii="宋体" w:hAnsi="宋体" w:cs="宋体" w:eastAsia="宋体" w:hint="default"/>
        </w:rPr>
        <w:t> </w:t>
      </w:r>
    </w:p>
    <w:p>
      <w:pPr>
        <w:pStyle w:val="BodyText"/>
        <w:spacing w:line="316" w:lineRule="auto" w:before="21"/>
        <w:ind w:right="214" w:firstLine="420"/>
        <w:jc w:val="left"/>
        <w:rPr>
          <w:rFonts w:ascii="宋体" w:hAnsi="宋体" w:cs="宋体" w:eastAsia="宋体" w:hint="default"/>
        </w:rPr>
      </w:pPr>
      <w:r>
        <w:rPr/>
        <w:t>未通过单独主体达成的合营安排，划分为共同经营；通过单独主体达成的合营安排，通常划分为合营企业；但有确凿 证据表明满足下列任一条件并且符合相关法律法规规定的合营安排划分为共同经营：</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w:t>
      </w:r>
      <w:r>
        <w:rPr>
          <w:rFonts w:ascii="宋体" w:hAnsi="宋体" w:cs="宋体" w:eastAsia="宋体" w:hint="default"/>
        </w:rPr>
        <w:t>1</w:t>
      </w:r>
      <w:r>
        <w:rPr/>
        <w:t>）合营安排的法律形式表明，合营方对该安排中的相关资产和负债分别享有权利和承担义务。</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2</w:t>
      </w:r>
      <w:r>
        <w:rPr/>
        <w:t>）合营安排的合同条款约定，合营方对该安排中的相关资产和负债分别享有权利和承担义务。</w:t>
      </w:r>
      <w:r>
        <w:rPr>
          <w:rFonts w:ascii="宋体" w:hAnsi="宋体" w:cs="宋体" w:eastAsia="宋体" w:hint="default"/>
        </w:rPr>
        <w:t> </w:t>
      </w:r>
    </w:p>
    <w:p>
      <w:pPr>
        <w:pStyle w:val="BodyText"/>
        <w:spacing w:line="316" w:lineRule="auto" w:before="76"/>
        <w:ind w:right="176" w:firstLine="420"/>
        <w:jc w:val="left"/>
        <w:rPr>
          <w:rFonts w:ascii="宋体" w:hAnsi="宋体" w:cs="宋体" w:eastAsia="宋体" w:hint="default"/>
        </w:rPr>
      </w:pPr>
      <w:r>
        <w:rPr>
          <w:spacing w:val="-1"/>
        </w:rPr>
        <w:t>（</w:t>
      </w:r>
      <w:r>
        <w:rPr>
          <w:rFonts w:ascii="宋体" w:hAnsi="宋体" w:cs="宋体" w:eastAsia="宋体" w:hint="default"/>
          <w:spacing w:val="-1"/>
        </w:rPr>
        <w:t>3</w:t>
      </w:r>
      <w:r>
        <w:rPr>
          <w:spacing w:val="-1"/>
        </w:rPr>
        <w:t>）其他相关事实和情况表明，合营方对该安排中的相关资产和负债分别享有权利和承担义务，如合营方享有与合营</w:t>
      </w:r>
      <w:r>
        <w:rPr/>
        <w:t> 安排相关的几乎所有产出，并且该安排中负债的清偿持续依赖于合营方的支持。</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19"/>
          <w:w w:val="105"/>
        </w:rPr>
        <w:t> </w:t>
      </w:r>
      <w:r>
        <w:rPr>
          <w:w w:val="105"/>
        </w:rPr>
        <w:t>共同经营会计处理方法</w:t>
      </w:r>
      <w:r>
        <w:rPr>
          <w:b w:val="0"/>
          <w:bCs w:val="0"/>
          <w:w w:val="105"/>
        </w:rPr>
      </w:r>
    </w:p>
    <w:p>
      <w:pPr>
        <w:spacing w:after="0" w:line="297" w:lineRule="exact"/>
        <w:jc w:val="left"/>
        <w:sectPr>
          <w:pgSz w:w="11910" w:h="16840"/>
          <w:pgMar w:header="745" w:footer="980" w:top="1060" w:bottom="1160" w:left="980" w:right="940"/>
        </w:sectPr>
      </w:pP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before="44"/>
        <w:ind w:left="573" w:right="176"/>
        <w:jc w:val="left"/>
        <w:rPr>
          <w:rFonts w:ascii="宋体" w:hAnsi="宋体" w:cs="宋体" w:eastAsia="宋体" w:hint="default"/>
        </w:rPr>
      </w:pPr>
      <w:r>
        <w:rPr/>
        <w:t>本公司确认共同经营中利益份额中与本公司相关的下列项目，并按照相关企业会计准则的规定进行会计处理：</w:t>
      </w:r>
      <w:r>
        <w:rPr>
          <w:rFonts w:ascii="宋体" w:hAnsi="宋体" w:cs="宋体" w:eastAsia="宋体" w:hint="default"/>
        </w:rPr>
        <w:t> </w:t>
      </w:r>
    </w:p>
    <w:p>
      <w:pPr>
        <w:pStyle w:val="BodyText"/>
        <w:spacing w:line="240" w:lineRule="auto" w:before="77"/>
        <w:ind w:left="573" w:right="176"/>
        <w:jc w:val="left"/>
        <w:rPr>
          <w:rFonts w:ascii="宋体" w:hAnsi="宋体" w:cs="宋体" w:eastAsia="宋体" w:hint="default"/>
        </w:rPr>
      </w:pPr>
      <w:r>
        <w:rPr/>
        <w:t>（</w:t>
      </w:r>
      <w:r>
        <w:rPr>
          <w:rFonts w:ascii="宋体" w:hAnsi="宋体" w:cs="宋体" w:eastAsia="宋体" w:hint="default"/>
        </w:rPr>
        <w:t>1</w:t>
      </w:r>
      <w:r>
        <w:rPr/>
        <w:t>）确认单独所持有的资产，以及按其份额确认共同持有的资产；</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2</w:t>
      </w:r>
      <w:r>
        <w:rPr/>
        <w:t>）确认单独所承担的负债，以及按其份额确认共同承担的负债；</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3</w:t>
      </w:r>
      <w:r>
        <w:rPr/>
        <w:t>）确认出售其享有的共同经营产出份额所产生的收入；</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4</w:t>
      </w:r>
      <w:r>
        <w:rPr/>
        <w:t>）按其份额确认共同经营因出售产出所产生的收入；</w:t>
      </w:r>
      <w:r>
        <w:rPr>
          <w:rFonts w:ascii="宋体" w:hAnsi="宋体" w:cs="宋体" w:eastAsia="宋体" w:hint="default"/>
        </w:rPr>
        <w:t> </w:t>
      </w:r>
    </w:p>
    <w:p>
      <w:pPr>
        <w:pStyle w:val="BodyText"/>
        <w:spacing w:line="316" w:lineRule="auto" w:before="76"/>
        <w:ind w:left="573" w:right="213"/>
        <w:jc w:val="left"/>
      </w:pPr>
      <w:r>
        <w:rPr/>
        <w:t>（</w:t>
      </w:r>
      <w:r>
        <w:rPr>
          <w:rFonts w:ascii="宋体" w:hAnsi="宋体" w:cs="宋体" w:eastAsia="宋体" w:hint="default"/>
        </w:rPr>
        <w:t>5</w:t>
      </w:r>
      <w:r>
        <w:rPr/>
        <w:t>）确认单独所发生的费用，以及按其份额确认共同经营发生的费用。</w:t>
      </w:r>
      <w:r>
        <w:rPr>
          <w:rFonts w:ascii="宋体" w:hAnsi="宋体" w:cs="宋体" w:eastAsia="宋体" w:hint="default"/>
        </w:rPr>
        <w:t> </w:t>
      </w:r>
      <w:r>
        <w:rPr/>
        <w:t>本公司向共同经营投出或出售资产等（该资产构成业务的除外），在该资产等由共同经营出售给第三方之前，仅确认</w:t>
      </w:r>
    </w:p>
    <w:p>
      <w:pPr>
        <w:pStyle w:val="BodyText"/>
        <w:spacing w:line="316" w:lineRule="auto" w:before="19"/>
        <w:ind w:right="0"/>
        <w:jc w:val="left"/>
        <w:rPr>
          <w:rFonts w:ascii="宋体" w:hAnsi="宋体" w:cs="宋体" w:eastAsia="宋体" w:hint="default"/>
        </w:rPr>
      </w:pPr>
      <w:r>
        <w:rPr>
          <w:spacing w:val="-2"/>
        </w:rPr>
        <w:t>因该交易产生的损益中归属于共同经营其他参与方的部分。投出或出售的资产发生符合《企业会计准则第</w:t>
      </w:r>
      <w:r>
        <w:rPr>
          <w:rFonts w:ascii="宋体" w:hAnsi="宋体" w:cs="宋体" w:eastAsia="宋体" w:hint="default"/>
          <w:spacing w:val="-2"/>
        </w:rPr>
        <w:t>8</w:t>
      </w:r>
      <w:r>
        <w:rPr>
          <w:spacing w:val="-2"/>
        </w:rPr>
        <w:t>号——资产减值》</w:t>
      </w:r>
      <w:r>
        <w:rPr>
          <w:spacing w:val="-59"/>
        </w:rPr>
        <w:t> </w:t>
      </w:r>
      <w:r>
        <w:rPr/>
        <w:t>等规定的资产减值损失的，本公司全额确认该损失。</w:t>
      </w:r>
      <w:r>
        <w:rPr>
          <w:rFonts w:ascii="宋体" w:hAnsi="宋体" w:cs="宋体" w:eastAsia="宋体" w:hint="default"/>
        </w:rPr>
        <w:t> </w:t>
      </w:r>
    </w:p>
    <w:p>
      <w:pPr>
        <w:pStyle w:val="BodyText"/>
        <w:spacing w:line="316" w:lineRule="auto" w:before="19"/>
        <w:ind w:right="199" w:firstLine="420"/>
        <w:jc w:val="both"/>
        <w:rPr>
          <w:rFonts w:ascii="宋体" w:hAnsi="宋体" w:cs="宋体" w:eastAsia="宋体" w:hint="default"/>
        </w:rPr>
      </w:pPr>
      <w:r>
        <w:rPr/>
        <w:t>本公司自共同经营购买资产等（该资产构成业务的除外），在将该资产等出售给第三方之前，仅确认因该交易产生的 损益中归属于共同经营其他参与方的部分。购入的资产发生符合《企业会计准则第</w:t>
      </w:r>
      <w:r>
        <w:rPr>
          <w:rFonts w:ascii="宋体" w:hAnsi="宋体" w:cs="宋体" w:eastAsia="宋体" w:hint="default"/>
        </w:rPr>
        <w:t>8</w:t>
      </w:r>
      <w:r>
        <w:rPr/>
        <w:t>号——资产减值》等规定的资产减值损 失的，本公司按承担的份额确认该部分损失。</w:t>
      </w:r>
      <w:r>
        <w:rPr>
          <w:rFonts w:ascii="宋体" w:hAnsi="宋体" w:cs="宋体" w:eastAsia="宋体" w:hint="default"/>
        </w:rPr>
        <w:t> </w:t>
      </w:r>
    </w:p>
    <w:p>
      <w:pPr>
        <w:pStyle w:val="BodyText"/>
        <w:spacing w:line="319" w:lineRule="auto" w:before="19"/>
        <w:ind w:right="231" w:firstLine="420"/>
        <w:jc w:val="both"/>
        <w:rPr>
          <w:rFonts w:ascii="宋体" w:hAnsi="宋体" w:cs="宋体" w:eastAsia="宋体" w:hint="default"/>
        </w:rPr>
      </w:pPr>
      <w:r>
        <w:rPr/>
        <w:t>本公司对共同经营不享有共同控制，如果本公司享有该共同经营相关资产且承担该共同经营相关负债的，仍按上述原 则进行会计处理，否则，应当按照相关企业会计准则的规定进行会计处理。</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6"/>
        <w:spacing w:line="240" w:lineRule="auto"/>
        <w:ind w:right="176"/>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9" w:firstLine="420"/>
        <w:jc w:val="both"/>
        <w:rPr>
          <w:rFonts w:ascii="宋体" w:hAnsi="宋体" w:cs="宋体" w:eastAsia="宋体" w:hint="default"/>
        </w:rPr>
      </w:pPr>
      <w:r>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6"/>
        <w:spacing w:line="240" w:lineRule="auto"/>
        <w:ind w:right="675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rFonts w:ascii="Times New Roman" w:hAnsi="Times New Roman" w:cs="Times New Roman" w:eastAsia="Times New Roman" w:hint="default"/>
        </w:rPr>
        <w:t>1.</w:t>
      </w:r>
      <w:r>
        <w:rPr/>
        <w:t>外币业务</w:t>
      </w:r>
      <w:r>
        <w:rPr>
          <w:b w:val="0"/>
          <w:bCs w:val="0"/>
        </w:rPr>
      </w:r>
    </w:p>
    <w:p>
      <w:pPr>
        <w:pStyle w:val="BodyText"/>
        <w:spacing w:line="319" w:lineRule="auto" w:before="34"/>
        <w:ind w:left="573" w:right="213"/>
        <w:jc w:val="left"/>
      </w:pPr>
      <w:r>
        <w:rPr/>
        <w:t>外币业务交易在初始确认时，采用交易发生日的即期汇率作为折算汇率折合成人民币记账。</w:t>
      </w:r>
      <w:r>
        <w:rPr>
          <w:rFonts w:ascii="宋体" w:hAnsi="宋体" w:cs="宋体" w:eastAsia="宋体" w:hint="default"/>
        </w:rPr>
        <w:t> </w:t>
      </w:r>
      <w:r>
        <w:rPr/>
        <w:t>资产负债表日，外币货币性项目按资产负债表日即期汇率折算，由此产生的汇兑差额，除属于与购建符合资本化条件</w:t>
      </w:r>
    </w:p>
    <w:p>
      <w:pPr>
        <w:pStyle w:val="BodyText"/>
        <w:spacing w:line="316" w:lineRule="auto" w:before="17"/>
        <w:ind w:right="176"/>
        <w:jc w:val="left"/>
        <w:rPr>
          <w:rFonts w:ascii="宋体" w:hAnsi="宋体" w:cs="宋体" w:eastAsia="宋体" w:hint="default"/>
        </w:rPr>
      </w:pP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r>
        <w:rPr>
          <w:rFonts w:ascii="宋体" w:hAnsi="宋体" w:cs="宋体" w:eastAsia="宋体" w:hint="default"/>
        </w:rPr>
        <w:t> </w:t>
      </w:r>
    </w:p>
    <w:p>
      <w:pPr>
        <w:pStyle w:val="BodyText"/>
        <w:spacing w:line="316" w:lineRule="auto" w:before="19"/>
        <w:ind w:right="229" w:firstLine="420"/>
        <w:jc w:val="both"/>
        <w:rPr>
          <w:rFonts w:ascii="宋体" w:hAnsi="宋体" w:cs="宋体" w:eastAsia="宋体" w:hint="default"/>
        </w:rPr>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r>
        <w:rPr>
          <w:rFonts w:ascii="宋体" w:hAnsi="宋体" w:cs="宋体" w:eastAsia="宋体" w:hint="default"/>
        </w:rPr>
        <w:t> </w:t>
      </w:r>
    </w:p>
    <w:p>
      <w:pPr>
        <w:pStyle w:val="Heading6"/>
        <w:spacing w:line="297" w:lineRule="exact"/>
        <w:ind w:right="6754"/>
        <w:jc w:val="left"/>
        <w:rPr>
          <w:b w:val="0"/>
          <w:bCs w:val="0"/>
        </w:rPr>
      </w:pPr>
      <w:r>
        <w:rPr>
          <w:rFonts w:ascii="Times New Roman" w:hAnsi="Times New Roman" w:cs="Times New Roman" w:eastAsia="Times New Roman" w:hint="default"/>
        </w:rPr>
        <w:t>2.</w:t>
      </w:r>
      <w:r>
        <w:rPr/>
        <w:t>外币财务报表的折算</w:t>
      </w:r>
      <w:r>
        <w:rPr>
          <w:b w:val="0"/>
          <w:bCs w:val="0"/>
        </w:rPr>
      </w:r>
    </w:p>
    <w:p>
      <w:pPr>
        <w:pStyle w:val="BodyText"/>
        <w:spacing w:line="316" w:lineRule="auto" w:before="34"/>
        <w:ind w:right="190" w:firstLine="420"/>
        <w:jc w:val="both"/>
        <w:rPr>
          <w:rFonts w:ascii="宋体" w:hAnsi="宋体" w:cs="宋体" w:eastAsia="宋体" w:hint="default"/>
        </w:rPr>
      </w:pPr>
      <w:r>
        <w:rPr/>
        <w:t>资产负债表中的资产和负债项目，采用资产负债表日的即期汇率折算；所有者权益项目除“未分配利润”项目外，其 </w:t>
      </w:r>
      <w:r>
        <w:rPr>
          <w:spacing w:val="-2"/>
        </w:rPr>
        <w:t>他项目采用发生时的即期汇率折算。利润表中的收入和费用项目，采用当期平均汇率折算。按照上述折算产生的外币财务报</w:t>
      </w:r>
      <w:r>
        <w:rPr>
          <w:spacing w:val="-63"/>
        </w:rPr>
        <w:t> </w:t>
      </w:r>
      <w:r>
        <w:rPr>
          <w:spacing w:val="-63"/>
        </w:rPr>
      </w:r>
      <w:r>
        <w:rPr/>
        <w:t>表折算差额计入其他综合收益。</w:t>
      </w:r>
      <w:r>
        <w:rPr>
          <w:rFonts w:ascii="宋体" w:hAnsi="宋体" w:cs="宋体" w:eastAsia="宋体" w:hint="default"/>
        </w:rPr>
        <w:t> </w:t>
      </w:r>
    </w:p>
    <w:p>
      <w:pPr>
        <w:pStyle w:val="BodyText"/>
        <w:spacing w:line="319" w:lineRule="auto" w:before="19"/>
        <w:ind w:right="190" w:firstLine="420"/>
        <w:jc w:val="both"/>
        <w:rPr>
          <w:rFonts w:ascii="宋体" w:hAnsi="宋体" w:cs="宋体" w:eastAsia="宋体" w:hint="default"/>
        </w:rPr>
      </w:pPr>
      <w:r>
        <w:rPr/>
        <w:t>处置境外经营时，将资产负债表中其他综合收益项目中列示的、与该境外经营相关的外币财务报表折算差额，自其他 </w:t>
      </w:r>
      <w:r>
        <w:rPr>
          <w:spacing w:val="-2"/>
        </w:rPr>
        <w:t>综合收益项目转入处置当期损益；在处置部分股权投资或其他原因导致持有境外经营权益比例降低但不丧失对境外经营控制</w:t>
      </w:r>
      <w:r>
        <w:rPr>
          <w:spacing w:val="-63"/>
        </w:rPr>
        <w:t> </w:t>
      </w:r>
      <w:r>
        <w:rPr>
          <w:spacing w:val="-63"/>
        </w:rPr>
      </w:r>
      <w:r>
        <w:rPr>
          <w:spacing w:val="-2"/>
        </w:rPr>
        <w:t>权时，与该境外经营处置部分相关的外币报表折算差额将归属于少数股东权益，不转入当期损益。在处置境外经营为联营企</w:t>
      </w:r>
      <w:r>
        <w:rPr>
          <w:spacing w:val="-63"/>
        </w:rPr>
        <w:t> </w:t>
      </w:r>
      <w:r>
        <w:rPr>
          <w:spacing w:val="-63"/>
        </w:rPr>
      </w:r>
      <w:r>
        <w:rPr/>
        <w:t>业或合营企业的部分股权时，与该境外经营相关的外币报表折算差额，按处置该境外经营的比例转入处置当期损益。</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6"/>
        <w:spacing w:line="240" w:lineRule="auto"/>
        <w:ind w:right="675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312" w:lineRule="exact" w:before="0"/>
        <w:ind w:left="152" w:right="4882" w:firstLine="42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w w:val="100"/>
          <w:sz w:val="21"/>
          <w:szCs w:val="21"/>
        </w:rPr>
        <w:t> </w:t>
      </w:r>
      <w:r>
        <w:rPr>
          <w:rFonts w:ascii="Arial" w:hAnsi="Arial" w:cs="Arial" w:eastAsia="Arial" w:hint="default"/>
          <w:b/>
          <w:bCs/>
          <w:w w:val="105"/>
          <w:sz w:val="21"/>
          <w:szCs w:val="21"/>
        </w:rPr>
        <w:t>1.</w:t>
      </w:r>
      <w:r>
        <w:rPr>
          <w:rFonts w:ascii="Arial" w:hAnsi="Arial" w:cs="Arial" w:eastAsia="Arial" w:hint="default"/>
          <w:b/>
          <w:bCs/>
          <w:spacing w:val="49"/>
          <w:w w:val="105"/>
          <w:sz w:val="21"/>
          <w:szCs w:val="21"/>
        </w:rPr>
        <w:t> </w:t>
      </w:r>
      <w:r>
        <w:rPr>
          <w:rFonts w:ascii="Microsoft JhengHei" w:hAnsi="Microsoft JhengHei" w:cs="Microsoft JhengHei" w:eastAsia="Microsoft JhengHei" w:hint="default"/>
          <w:b/>
          <w:bCs/>
          <w:w w:val="105"/>
          <w:sz w:val="21"/>
          <w:szCs w:val="21"/>
        </w:rPr>
        <w:t>金融工具的分类</w:t>
      </w:r>
      <w:r>
        <w:rPr>
          <w:rFonts w:ascii="Microsoft JhengHei" w:hAnsi="Microsoft JhengHei" w:cs="Microsoft JhengHei" w:eastAsia="Microsoft JhengHei" w:hint="default"/>
          <w:w w:val="105"/>
          <w:sz w:val="21"/>
          <w:szCs w:val="21"/>
        </w:rPr>
      </w:r>
    </w:p>
    <w:p>
      <w:pPr>
        <w:pStyle w:val="BodyText"/>
        <w:spacing w:line="240" w:lineRule="auto" w:before="25"/>
        <w:ind w:left="573" w:right="176"/>
        <w:jc w:val="left"/>
      </w:pPr>
      <w:r>
        <w:rPr/>
        <w:t>本公司根据所发行金融工具的合同条款及其所反映的经济实质而非仅以法律形式，结合取得持有金融资产和承担金融</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89"/>
        <w:jc w:val="both"/>
        <w:rPr>
          <w:rFonts w:ascii="宋体" w:hAnsi="宋体" w:cs="宋体" w:eastAsia="宋体" w:hint="default"/>
        </w:rPr>
      </w:pPr>
      <w:r>
        <w:rPr>
          <w:spacing w:val="-2"/>
        </w:rPr>
        <w:t>负债的目的，在初始确认时将金融资产和金融负债分为不同类别：以公允价值计量且其变动计入当期损益的金融资产（或金</w:t>
      </w:r>
      <w:r>
        <w:rPr>
          <w:spacing w:val="-62"/>
        </w:rPr>
        <w:t> </w:t>
      </w:r>
      <w:r>
        <w:rPr>
          <w:spacing w:val="-62"/>
        </w:rPr>
      </w:r>
      <w:r>
        <w:rPr/>
        <w:t>融负债）；持有至到期投资；应收款项；可供出售金融资产；其他金融负债等。</w:t>
      </w:r>
      <w:r>
        <w:rPr>
          <w:rFonts w:ascii="宋体" w:hAnsi="宋体" w:cs="宋体" w:eastAsia="宋体" w:hint="default"/>
        </w:rPr>
        <w:t> </w:t>
      </w:r>
    </w:p>
    <w:p>
      <w:pPr>
        <w:pStyle w:val="Heading6"/>
        <w:spacing w:line="295" w:lineRule="exact"/>
        <w:ind w:right="176"/>
        <w:jc w:val="left"/>
        <w:rPr>
          <w:b w:val="0"/>
          <w:bCs w:val="0"/>
        </w:rPr>
      </w:pPr>
      <w:r>
        <w:rPr>
          <w:rFonts w:ascii="Arial" w:hAnsi="Arial" w:cs="Arial" w:eastAsia="Arial" w:hint="default"/>
        </w:rPr>
        <w:t>1.  </w:t>
      </w:r>
      <w:r>
        <w:rPr>
          <w:rFonts w:ascii="Arial" w:hAnsi="Arial" w:cs="Arial" w:eastAsia="Arial" w:hint="default"/>
          <w:spacing w:val="20"/>
        </w:rPr>
        <w:t> </w:t>
      </w:r>
      <w:r>
        <w:rPr/>
        <w:t>金融工具的确认依据和计量方法</w:t>
      </w:r>
      <w:r>
        <w:rPr>
          <w:b w:val="0"/>
          <w:bCs w:val="0"/>
        </w:rPr>
      </w:r>
    </w:p>
    <w:p>
      <w:pPr>
        <w:pStyle w:val="BodyText"/>
        <w:spacing w:line="316" w:lineRule="auto" w:before="34"/>
        <w:ind w:left="573" w:right="213" w:hanging="42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t>以公允价值计量且其变动计入当期损益的金融资产或金融负债，包括交易性金融资产或金融负债和直接指定为以公允</w:t>
      </w:r>
    </w:p>
    <w:p>
      <w:pPr>
        <w:pStyle w:val="BodyText"/>
        <w:spacing w:line="316" w:lineRule="auto" w:before="19"/>
        <w:ind w:left="573" w:right="176" w:hanging="421"/>
        <w:jc w:val="left"/>
        <w:rPr>
          <w:rFonts w:ascii="宋体" w:hAnsi="宋体" w:cs="宋体" w:eastAsia="宋体" w:hint="default"/>
        </w:rPr>
      </w:pPr>
      <w:r>
        <w:rPr/>
        <w:t>价值计量且其变动计入当期损益的金融资产或金融负债。</w:t>
      </w:r>
      <w:r>
        <w:rPr>
          <w:rFonts w:ascii="宋体" w:hAnsi="宋体" w:cs="宋体" w:eastAsia="宋体" w:hint="default"/>
        </w:rPr>
        <w:t> </w:t>
      </w:r>
      <w:r>
        <w:rPr/>
        <w:t>交易性金融资产或金融负债是指满足下列条件之一的金融资产或金融负债：</w:t>
      </w:r>
      <w:r>
        <w:rPr>
          <w:rFonts w:ascii="宋体" w:hAnsi="宋体" w:cs="宋体" w:eastAsia="宋体" w:hint="default"/>
        </w:rPr>
        <w:t> 1</w:t>
      </w:r>
      <w:r>
        <w:rPr/>
        <w:t>）取得该金融资产或金融负债的目的是为了在短期内出售、回购或赎回；</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rFonts w:ascii="宋体" w:hAnsi="宋体" w:cs="宋体" w:eastAsia="宋体" w:hint="default"/>
          <w:spacing w:val="-1"/>
        </w:rPr>
        <w:t>2</w:t>
      </w:r>
      <w:r>
        <w:rPr>
          <w:spacing w:val="-1"/>
        </w:rPr>
        <w:t>）属于进行集中管理的可辨认金融工具组合的一部分，且有客观证据表明本公司近期采用短期获利方式对该组合进行</w:t>
      </w:r>
      <w:r>
        <w:rPr/>
        <w:t> 管理；</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rFonts w:ascii="宋体" w:hAnsi="宋体" w:cs="宋体" w:eastAsia="宋体" w:hint="default"/>
          <w:spacing w:val="-2"/>
        </w:rPr>
        <w:t>3</w:t>
      </w:r>
      <w:r>
        <w:rPr>
          <w:spacing w:val="-2"/>
        </w:rPr>
        <w:t>）属于衍生金融工具，但是被指定为有效套期工具的衍生工具、属于财务担保合同的衍生工具、与在活跃市场中没有</w:t>
      </w:r>
      <w:r>
        <w:rPr/>
        <w:t> 报价且其公允价值不能可靠计量的权益工具投资挂钩并须通过交付该权益工具结算的衍生工具除外。</w:t>
      </w:r>
      <w:r>
        <w:rPr>
          <w:rFonts w:ascii="宋体" w:hAnsi="宋体" w:cs="宋体" w:eastAsia="宋体" w:hint="default"/>
        </w:rPr>
        <w:t> </w:t>
      </w:r>
    </w:p>
    <w:p>
      <w:pPr>
        <w:pStyle w:val="BodyText"/>
        <w:spacing w:line="319" w:lineRule="auto" w:before="19"/>
        <w:ind w:right="214" w:firstLine="420"/>
        <w:jc w:val="left"/>
        <w:rPr>
          <w:rFonts w:ascii="宋体" w:hAnsi="宋体" w:cs="宋体" w:eastAsia="宋体" w:hint="default"/>
        </w:rPr>
      </w:pPr>
      <w:r>
        <w:rPr/>
        <w:t>只有符合以下条件之一，金融资产或金融负债才可在初始计量时指定为以公允价值计量且其变动计入损益的金融资产 或金融负债：</w:t>
      </w:r>
      <w:r>
        <w:rPr>
          <w:rFonts w:ascii="宋体" w:hAnsi="宋体" w:cs="宋体" w:eastAsia="宋体" w:hint="default"/>
        </w:rPr>
        <w:t> </w:t>
      </w:r>
    </w:p>
    <w:p>
      <w:pPr>
        <w:pStyle w:val="BodyText"/>
        <w:spacing w:line="316" w:lineRule="auto" w:before="17"/>
        <w:ind w:right="176" w:firstLine="420"/>
        <w:jc w:val="left"/>
        <w:rPr>
          <w:rFonts w:ascii="宋体" w:hAnsi="宋体" w:cs="宋体" w:eastAsia="宋体" w:hint="default"/>
        </w:rPr>
      </w:pPr>
      <w:r>
        <w:rPr>
          <w:rFonts w:ascii="宋体" w:hAnsi="宋体" w:cs="宋体" w:eastAsia="宋体" w:hint="default"/>
          <w:spacing w:val="-1"/>
        </w:rPr>
        <w:t>1</w:t>
      </w:r>
      <w:r>
        <w:rPr>
          <w:spacing w:val="-1"/>
        </w:rPr>
        <w:t>）该项指定可以消除或明显减少由于金融资产或金融负债的计量基础不同所导致的相关利得或损失在确认或计量方面</w:t>
      </w:r>
      <w:r>
        <w:rPr/>
        <w:t> 不一致的情况；</w:t>
      </w:r>
      <w:r>
        <w:rPr>
          <w:rFonts w:ascii="宋体" w:hAnsi="宋体" w:cs="宋体" w:eastAsia="宋体" w:hint="default"/>
        </w:rPr>
        <w:t> </w:t>
      </w:r>
    </w:p>
    <w:p>
      <w:pPr>
        <w:pStyle w:val="BodyText"/>
        <w:spacing w:line="316" w:lineRule="auto" w:before="19"/>
        <w:ind w:right="124" w:firstLine="420"/>
        <w:jc w:val="left"/>
        <w:rPr>
          <w:rFonts w:ascii="宋体" w:hAnsi="宋体" w:cs="宋体" w:eastAsia="宋体" w:hint="default"/>
        </w:rPr>
      </w:pPr>
      <w:r>
        <w:rPr>
          <w:rFonts w:ascii="宋体" w:hAnsi="宋体" w:cs="宋体" w:eastAsia="宋体" w:hint="default"/>
        </w:rPr>
        <w:t>2</w:t>
      </w:r>
      <w:r>
        <w:rPr/>
        <w:t>）风险管理或投资策略的正式书面文件已载明，该金融资产组合、该金融负债组合、或该金融资产和金融负债组合， 以公允价值为基础进行管理、评价并向关键管理人员报告；</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rFonts w:ascii="宋体" w:hAnsi="宋体" w:cs="宋体" w:eastAsia="宋体" w:hint="default"/>
          <w:spacing w:val="-1"/>
        </w:rPr>
        <w:t>3</w:t>
      </w:r>
      <w:r>
        <w:rPr>
          <w:spacing w:val="-1"/>
        </w:rPr>
        <w:t>）包含一项或多项嵌入衍生工具的混合工具，除非嵌入衍生工具对混合工具的现金流量没有重大改变，或所嵌入的衍</w:t>
      </w:r>
      <w:r>
        <w:rPr/>
        <w:t> 生工具明显不应当从相关混合工具中分拆；</w:t>
      </w:r>
      <w:r>
        <w:rPr>
          <w:rFonts w:ascii="宋体" w:hAnsi="宋体" w:cs="宋体" w:eastAsia="宋体" w:hint="default"/>
        </w:rPr>
        <w:t> </w:t>
      </w:r>
    </w:p>
    <w:p>
      <w:pPr>
        <w:pStyle w:val="BodyText"/>
        <w:spacing w:line="316" w:lineRule="auto" w:before="19"/>
        <w:ind w:left="573" w:right="213"/>
        <w:jc w:val="left"/>
      </w:pPr>
      <w:r>
        <w:rPr>
          <w:rFonts w:ascii="宋体" w:hAnsi="宋体" w:cs="宋体" w:eastAsia="宋体" w:hint="default"/>
        </w:rPr>
        <w:t>4</w:t>
      </w:r>
      <w:r>
        <w:rPr/>
        <w:t>）包含需要分拆但无法在取得时或后续的资产负债表日对其进行单独计量的嵌入衍生工具的混合工具。</w:t>
      </w:r>
      <w:r>
        <w:rPr>
          <w:rFonts w:ascii="宋体" w:hAnsi="宋体" w:cs="宋体" w:eastAsia="宋体" w:hint="default"/>
        </w:rPr>
        <w:t> </w:t>
      </w:r>
      <w:r>
        <w:rPr/>
        <w:t>本公司对以公允价值计量且其变动计入当期损益的金融资产或金融负债，在取得时以公允价值（扣除已宣告但尚未发</w:t>
      </w:r>
    </w:p>
    <w:p>
      <w:pPr>
        <w:pStyle w:val="BodyText"/>
        <w:spacing w:line="316" w:lineRule="auto" w:before="19"/>
        <w:ind w:right="190"/>
        <w:jc w:val="both"/>
        <w:rPr>
          <w:rFonts w:ascii="宋体" w:hAnsi="宋体" w:cs="宋体" w:eastAsia="宋体" w:hint="default"/>
        </w:rPr>
      </w:pPr>
      <w:r>
        <w:rPr>
          <w:spacing w:val="-2"/>
        </w:rPr>
        <w:t>放的现金股利或已到付息期但尚未领取的债券利息）作为初始确认金额，相关的交易费用计入当期损益。持有期间将取得的</w:t>
      </w:r>
      <w:r>
        <w:rPr>
          <w:spacing w:val="-63"/>
        </w:rPr>
        <w:t> </w:t>
      </w:r>
      <w:r>
        <w:rPr>
          <w:spacing w:val="-63"/>
        </w:rPr>
      </w:r>
      <w:r>
        <w:rPr>
          <w:spacing w:val="-2"/>
        </w:rPr>
        <w:t>利息或现金股利确认为投资收益，期末将公允价值变动计入当期损益。处置时，其公允价值与初始入账金额之间的差额确认</w:t>
      </w:r>
      <w:r>
        <w:rPr>
          <w:spacing w:val="-66"/>
        </w:rPr>
        <w:t> </w:t>
      </w:r>
      <w:r>
        <w:rPr>
          <w:spacing w:val="-66"/>
        </w:rPr>
      </w:r>
      <w:r>
        <w:rPr/>
        <w:t>为投资收益，同时调整公允价值变动损益。</w:t>
      </w:r>
      <w:r>
        <w:rPr>
          <w:rFonts w:ascii="宋体" w:hAnsi="宋体" w:cs="宋体" w:eastAsia="宋体" w:hint="default"/>
        </w:rPr>
        <w:t> </w:t>
      </w:r>
    </w:p>
    <w:p>
      <w:pPr>
        <w:pStyle w:val="BodyText"/>
        <w:spacing w:line="240" w:lineRule="auto" w:before="19"/>
        <w:ind w:right="6754"/>
        <w:jc w:val="left"/>
        <w:rPr>
          <w:rFonts w:ascii="宋体" w:hAnsi="宋体" w:cs="宋体" w:eastAsia="宋体" w:hint="default"/>
        </w:rPr>
      </w:pPr>
      <w:r>
        <w:rPr/>
        <w:t>（</w:t>
      </w:r>
      <w:r>
        <w:rPr>
          <w:rFonts w:ascii="宋体" w:hAnsi="宋体" w:cs="宋体" w:eastAsia="宋体" w:hint="default"/>
        </w:rPr>
        <w:t>2</w:t>
      </w:r>
      <w:r>
        <w:rPr/>
        <w:t>）应收款项</w:t>
      </w:r>
      <w:r>
        <w:rPr>
          <w:rFonts w:ascii="宋体" w:hAnsi="宋体" w:cs="宋体" w:eastAsia="宋体" w:hint="default"/>
        </w:rPr>
        <w:t> </w:t>
      </w:r>
    </w:p>
    <w:p>
      <w:pPr>
        <w:pStyle w:val="BodyText"/>
        <w:spacing w:line="316" w:lineRule="auto" w:before="76"/>
        <w:ind w:left="573" w:right="213"/>
        <w:jc w:val="left"/>
      </w:pPr>
      <w:r>
        <w:rPr/>
        <w:t>应收款项是指在活跃市场中没有报价、回收金额固定或可确定的非衍生金融资产。</w:t>
      </w:r>
      <w:r>
        <w:rPr>
          <w:rFonts w:ascii="宋体" w:hAnsi="宋体" w:cs="宋体" w:eastAsia="宋体" w:hint="default"/>
        </w:rPr>
        <w:t> </w:t>
      </w:r>
      <w:r>
        <w:rPr/>
        <w:t>本公司对外销售商品或提供劳务形成的应收债权，以及公司持有的其他企业的债权（不包括在活跃市场上有报价的债</w:t>
      </w:r>
    </w:p>
    <w:p>
      <w:pPr>
        <w:pStyle w:val="BodyText"/>
        <w:spacing w:line="316" w:lineRule="auto" w:before="19"/>
        <w:ind w:right="192"/>
        <w:jc w:val="both"/>
        <w:rPr>
          <w:rFonts w:ascii="宋体" w:hAnsi="宋体" w:cs="宋体" w:eastAsia="宋体" w:hint="default"/>
        </w:rPr>
      </w:pPr>
      <w:r>
        <w:rPr>
          <w:spacing w:val="-2"/>
        </w:rPr>
        <w:t>务工具），包括应收账款、其他应收款等，以向购货方应收的合同或协议价款作为初始确认金额；具有融资性质的，按其现</w:t>
      </w:r>
      <w:r>
        <w:rPr>
          <w:spacing w:val="-67"/>
        </w:rPr>
        <w:t> </w:t>
      </w:r>
      <w:r>
        <w:rPr>
          <w:spacing w:val="-67"/>
        </w:rPr>
      </w:r>
      <w:r>
        <w:rPr/>
        <w:t>值进行初始确认。</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收回或处置时，将取得的价款与该应收款项账面价值之间的差额计入当期损益。</w:t>
      </w:r>
      <w:r>
        <w:rPr>
          <w:rFonts w:ascii="宋体" w:hAnsi="宋体" w:cs="宋体" w:eastAsia="宋体" w:hint="default"/>
        </w:rPr>
        <w:t> </w:t>
      </w:r>
    </w:p>
    <w:p>
      <w:pPr>
        <w:pStyle w:val="BodyText"/>
        <w:spacing w:line="316" w:lineRule="auto" w:before="76"/>
        <w:ind w:left="573" w:right="213" w:hanging="421"/>
        <w:jc w:val="left"/>
      </w:pPr>
      <w:r>
        <w:rPr/>
        <w:t>（</w:t>
      </w:r>
      <w:r>
        <w:rPr>
          <w:rFonts w:ascii="宋体" w:hAnsi="宋体" w:cs="宋体" w:eastAsia="宋体" w:hint="default"/>
        </w:rPr>
        <w:t>3</w:t>
      </w:r>
      <w:r>
        <w:rPr/>
        <w:t>）持有至到期投资</w:t>
      </w:r>
      <w:r>
        <w:rPr>
          <w:rFonts w:ascii="宋体" w:hAnsi="宋体" w:cs="宋体" w:eastAsia="宋体" w:hint="default"/>
        </w:rPr>
        <w:t> </w:t>
      </w:r>
      <w:r>
        <w:rPr/>
        <w:t>持有至到期投资是指到期日固定、回收金额固定或可确定，且本公司有明确意图和能力持有至到期的非衍生性金融资</w:t>
      </w:r>
    </w:p>
    <w:p>
      <w:pPr>
        <w:pStyle w:val="BodyText"/>
        <w:spacing w:line="240" w:lineRule="auto" w:before="19"/>
        <w:ind w:right="6754"/>
        <w:jc w:val="left"/>
        <w:rPr>
          <w:rFonts w:ascii="宋体" w:hAnsi="宋体" w:cs="宋体" w:eastAsia="宋体" w:hint="default"/>
        </w:rPr>
      </w:pPr>
      <w:r>
        <w:rPr/>
        <w:t>产。</w:t>
      </w:r>
      <w:r>
        <w:rPr>
          <w:rFonts w:ascii="宋体" w:hAnsi="宋体" w:cs="宋体" w:eastAsia="宋体" w:hint="default"/>
        </w:rPr>
        <w:t> </w:t>
      </w:r>
    </w:p>
    <w:p>
      <w:pPr>
        <w:pStyle w:val="BodyText"/>
        <w:spacing w:line="319" w:lineRule="auto" w:before="76"/>
        <w:ind w:right="104" w:firstLine="420"/>
        <w:jc w:val="left"/>
        <w:rPr>
          <w:rFonts w:ascii="宋体" w:hAnsi="宋体" w:cs="宋体" w:eastAsia="宋体" w:hint="default"/>
        </w:rPr>
      </w:pPr>
      <w:r>
        <w:rPr/>
        <w:t>本公司对持有至到期投资，在取得时按公允价值（扣除已到付息期但尚未领取的债券利息）和相关交易费用之和作为 </w:t>
      </w:r>
      <w:r>
        <w:rPr>
          <w:spacing w:val="-4"/>
        </w:rPr>
        <w:t>初始确认金额。持有期间按照摊余成本和实际利率（如实际利率与票面利率差别较小的，可按票面利率）计算确认利息收入，</w:t>
      </w:r>
      <w:r>
        <w:rPr>
          <w:spacing w:val="-46"/>
        </w:rPr>
        <w:t> </w:t>
      </w:r>
      <w:r>
        <w:rPr>
          <w:spacing w:val="-46"/>
        </w:rPr>
      </w:r>
      <w:r>
        <w:rPr>
          <w:spacing w:val="-2"/>
        </w:rPr>
        <w:t>计入投资收益。实际利率在取得时确定，在该预期存续期间或适用的更短期间内保持不变。处置时，将所取得价款与该投资</w:t>
      </w:r>
      <w:r>
        <w:rPr>
          <w:spacing w:val="-64"/>
        </w:rPr>
        <w:t> </w:t>
      </w:r>
      <w:r>
        <w:rPr>
          <w:spacing w:val="-64"/>
        </w:rPr>
      </w:r>
      <w:r>
        <w:rPr/>
        <w:t>账面价值之间的差额计入投资收益。</w:t>
      </w:r>
      <w:r>
        <w:rPr>
          <w:rFonts w:ascii="宋体" w:hAnsi="宋体" w:cs="宋体" w:eastAsia="宋体" w:hint="default"/>
        </w:rPr>
        <w:t> </w:t>
      </w:r>
    </w:p>
    <w:p>
      <w:pPr>
        <w:pStyle w:val="BodyText"/>
        <w:spacing w:line="316" w:lineRule="auto" w:before="17"/>
        <w:ind w:right="193" w:firstLine="420"/>
        <w:jc w:val="both"/>
        <w:rPr>
          <w:rFonts w:ascii="宋体" w:hAnsi="宋体" w:cs="宋体" w:eastAsia="宋体" w:hint="default"/>
        </w:rPr>
      </w:pP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6"/>
        </w:rPr>
        <w:t> </w:t>
      </w:r>
      <w:r>
        <w:rPr>
          <w:spacing w:val="-66"/>
        </w:rPr>
      </w:r>
      <w:r>
        <w:rPr>
          <w:spacing w:val="-2"/>
        </w:rPr>
        <w:t>与其公允价值之间的差额计入其他综合收益，在该可供出售金融资产发生减值或终止确认时转出，计入当期损益。但是，遇</w:t>
      </w:r>
      <w:r>
        <w:rPr>
          <w:spacing w:val="-66"/>
        </w:rPr>
        <w:t> </w:t>
      </w:r>
      <w:r>
        <w:rPr>
          <w:spacing w:val="-66"/>
        </w:rPr>
      </w:r>
      <w:r>
        <w:rPr/>
        <w:t>到下列情况可以除外：</w:t>
      </w:r>
      <w:r>
        <w:rPr>
          <w:rFonts w:ascii="宋体" w:hAnsi="宋体" w:cs="宋体" w:eastAsia="宋体" w:hint="default"/>
        </w:rPr>
        <w:t> </w:t>
      </w:r>
    </w:p>
    <w:p>
      <w:pPr>
        <w:pStyle w:val="BodyText"/>
        <w:spacing w:line="316" w:lineRule="auto" w:before="19"/>
        <w:ind w:right="177" w:firstLine="420"/>
        <w:jc w:val="left"/>
        <w:rPr>
          <w:rFonts w:ascii="宋体" w:hAnsi="宋体" w:cs="宋体" w:eastAsia="宋体" w:hint="default"/>
        </w:rPr>
      </w:pPr>
      <w:r>
        <w:rPr>
          <w:rFonts w:ascii="宋体" w:hAnsi="宋体" w:cs="宋体" w:eastAsia="宋体" w:hint="default"/>
          <w:spacing w:val="-1"/>
        </w:rPr>
        <w:t>1</w:t>
      </w:r>
      <w:r>
        <w:rPr>
          <w:spacing w:val="-1"/>
        </w:rPr>
        <w:t>）出售日或重分类日距离该项投资到期日或赎回日较近</w:t>
      </w:r>
      <w:r>
        <w:rPr>
          <w:rFonts w:ascii="宋体" w:hAnsi="宋体" w:cs="宋体" w:eastAsia="宋体" w:hint="default"/>
          <w:spacing w:val="-1"/>
        </w:rPr>
        <w:t>(</w:t>
      </w:r>
      <w:r>
        <w:rPr>
          <w:spacing w:val="-1"/>
        </w:rPr>
        <w:t>如到期前三个月内</w:t>
      </w:r>
      <w:r>
        <w:rPr>
          <w:rFonts w:ascii="宋体" w:hAnsi="宋体" w:cs="宋体" w:eastAsia="宋体" w:hint="default"/>
          <w:spacing w:val="-1"/>
        </w:rPr>
        <w:t>)</w:t>
      </w:r>
      <w:r>
        <w:rPr>
          <w:spacing w:val="-1"/>
        </w:rPr>
        <w:t>，且市场利率变化对该项投资的公允价值</w:t>
      </w:r>
      <w:r>
        <w:rPr/>
        <w:t> 没有显著影响。</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73" w:right="176"/>
        <w:jc w:val="left"/>
        <w:rPr>
          <w:rFonts w:ascii="宋体" w:hAnsi="宋体" w:cs="宋体" w:eastAsia="宋体" w:hint="default"/>
        </w:rPr>
      </w:pPr>
      <w:r>
        <w:rPr>
          <w:rFonts w:ascii="宋体" w:hAnsi="宋体" w:cs="宋体" w:eastAsia="宋体" w:hint="default"/>
        </w:rPr>
        <w:t>2</w:t>
      </w:r>
      <w:r>
        <w:rPr/>
        <w:t>）根据合同约定的偿付方式，企业已收回几乎所有初始本金。</w:t>
      </w:r>
      <w:r>
        <w:rPr>
          <w:rFonts w:ascii="宋体" w:hAnsi="宋体" w:cs="宋体" w:eastAsia="宋体" w:hint="default"/>
        </w:rPr>
        <w:t> </w:t>
      </w:r>
    </w:p>
    <w:p>
      <w:pPr>
        <w:pStyle w:val="BodyText"/>
        <w:spacing w:line="240" w:lineRule="auto" w:before="77"/>
        <w:ind w:left="573" w:right="176"/>
        <w:jc w:val="left"/>
        <w:rPr>
          <w:rFonts w:ascii="宋体" w:hAnsi="宋体" w:cs="宋体" w:eastAsia="宋体" w:hint="default"/>
        </w:rPr>
      </w:pPr>
      <w:r>
        <w:rPr>
          <w:rFonts w:ascii="宋体" w:hAnsi="宋体" w:cs="宋体" w:eastAsia="宋体" w:hint="default"/>
        </w:rPr>
        <w:t>3</w:t>
      </w:r>
      <w:r>
        <w:rPr/>
        <w:t>）出售或重分类是由于企业无法控制、预期不会重复发生且难以合理预计的独立事件所引起。</w:t>
      </w:r>
      <w:r>
        <w:rPr>
          <w:rFonts w:ascii="宋体" w:hAnsi="宋体" w:cs="宋体" w:eastAsia="宋体" w:hint="default"/>
        </w:rPr>
        <w:t> </w:t>
      </w:r>
    </w:p>
    <w:p>
      <w:pPr>
        <w:pStyle w:val="BodyText"/>
        <w:spacing w:line="316" w:lineRule="auto" w:before="76"/>
        <w:ind w:left="573" w:right="104" w:hanging="42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可供出售金融资产，是指初始确认时即指定为可供出售的非衍生金融资产，以及除其他金融资产类别以外的金融资产。</w:t>
      </w:r>
      <w:r>
        <w:rPr>
          <w:rFonts w:ascii="宋体" w:hAnsi="宋体" w:cs="宋体" w:eastAsia="宋体" w:hint="default"/>
        </w:rPr>
        <w:t> </w:t>
      </w:r>
      <w:r>
        <w:rPr/>
        <w:t>本公司对可供出售金融资产，在取得时按公允价值（扣除已宣告但尚未发放的现金股利或已到付息期但尚未领取的债</w:t>
      </w:r>
    </w:p>
    <w:p>
      <w:pPr>
        <w:pStyle w:val="BodyText"/>
        <w:spacing w:line="316" w:lineRule="auto" w:before="19"/>
        <w:ind w:right="189"/>
        <w:jc w:val="both"/>
        <w:rPr>
          <w:rFonts w:ascii="宋体" w:hAnsi="宋体" w:cs="宋体" w:eastAsia="宋体" w:hint="default"/>
        </w:rPr>
      </w:pPr>
      <w:r>
        <w:rPr>
          <w:spacing w:val="-2"/>
        </w:rPr>
        <w:t>券利息）和相关交易费用之和作为初始确认金额。持有期间将取得的利息或现金股利确认为投资收益。可供出售金融资产的</w:t>
      </w:r>
      <w:r>
        <w:rPr>
          <w:spacing w:val="-62"/>
        </w:rPr>
        <w:t> </w:t>
      </w:r>
      <w:r>
        <w:rPr>
          <w:spacing w:val="-62"/>
        </w:rPr>
      </w:r>
      <w:r>
        <w:rPr>
          <w:spacing w:val="-2"/>
        </w:rPr>
        <w:t>公允价值变动形成的利得或损失，除减值损失和外币货币性金融资产形成的汇兑差额外，直接计入其他综合收益。处置可供</w:t>
      </w:r>
      <w:r>
        <w:rPr>
          <w:spacing w:val="-63"/>
        </w:rPr>
        <w:t> </w:t>
      </w:r>
      <w:r>
        <w:rPr>
          <w:spacing w:val="-63"/>
        </w:rPr>
      </w:r>
      <w:r>
        <w:rPr>
          <w:spacing w:val="-2"/>
        </w:rPr>
        <w:t>出售金融资产时，将取得的价款与该金融资产账面价值之间的差额，计入投资损益；同时，将原直接计入其他综合收益的公</w:t>
      </w:r>
      <w:r>
        <w:rPr>
          <w:spacing w:val="-64"/>
        </w:rPr>
        <w:t> </w:t>
      </w:r>
      <w:r>
        <w:rPr>
          <w:spacing w:val="-64"/>
        </w:rPr>
      </w:r>
      <w:r>
        <w:rPr/>
        <w:t>允价值变动累计额对应处置部分的金额转出，计入投资损益。</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本公司对在活跃市场中没有报价且其公允价值不能可靠计量的权益工具投资，以及与该权益工具挂钩并须通过交付该 权益工具结算的衍生金融资产，按照成本计量。</w:t>
      </w:r>
      <w:r>
        <w:rPr>
          <w:rFonts w:ascii="宋体" w:hAnsi="宋体" w:cs="宋体" w:eastAsia="宋体" w:hint="default"/>
        </w:rPr>
        <w:t> </w:t>
      </w:r>
    </w:p>
    <w:p>
      <w:pPr>
        <w:pStyle w:val="BodyText"/>
        <w:spacing w:line="316" w:lineRule="auto" w:before="19"/>
        <w:ind w:left="573" w:right="2505" w:hanging="42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按其公允价值和相关交易费用之和作为初始确认金额。采用摊余成本进行后续计量。</w:t>
      </w:r>
      <w:r>
        <w:rPr>
          <w:rFonts w:ascii="宋体" w:hAnsi="宋体" w:cs="宋体" w:eastAsia="宋体" w:hint="default"/>
        </w:rPr>
        <w:t> </w:t>
      </w:r>
    </w:p>
    <w:p>
      <w:pPr>
        <w:pStyle w:val="Heading6"/>
        <w:spacing w:line="298" w:lineRule="exact"/>
        <w:ind w:right="176"/>
        <w:jc w:val="left"/>
        <w:rPr>
          <w:b w:val="0"/>
          <w:bCs w:val="0"/>
        </w:rPr>
      </w:pPr>
      <w:r>
        <w:rPr>
          <w:rFonts w:ascii="Times New Roman" w:hAnsi="Times New Roman" w:cs="Times New Roman" w:eastAsia="Times New Roman" w:hint="default"/>
        </w:rPr>
        <w:t>3.</w:t>
      </w:r>
      <w:r>
        <w:rPr/>
        <w:t>金融资产转移的确认依据和计量方法</w:t>
      </w:r>
      <w:r>
        <w:rPr>
          <w:b w:val="0"/>
          <w:bCs w:val="0"/>
        </w:rPr>
      </w:r>
    </w:p>
    <w:p>
      <w:pPr>
        <w:pStyle w:val="BodyText"/>
        <w:spacing w:line="316" w:lineRule="auto" w:before="34"/>
        <w:ind w:right="214" w:firstLine="420"/>
        <w:jc w:val="left"/>
        <w:rPr>
          <w:rFonts w:ascii="宋体" w:hAnsi="宋体" w:cs="宋体" w:eastAsia="宋体" w:hint="default"/>
        </w:rPr>
      </w:pPr>
      <w:r>
        <w:rPr/>
        <w:t>公司发生金融资产转移时，如已将金融资产所有权上几乎所有的风险和报酬转移给转入方，则终止确认该金融资产； 如保留了金融资产所有权上几乎所有的风险和报酬的，则不终止确认该金融资产。</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316" w:lineRule="auto" w:before="76"/>
        <w:ind w:right="176" w:firstLine="420"/>
        <w:jc w:val="left"/>
        <w:rPr>
          <w:rFonts w:ascii="宋体" w:hAnsi="宋体" w:cs="宋体" w:eastAsia="宋体" w:hint="default"/>
        </w:rPr>
      </w:pPr>
      <w:r>
        <w:rPr>
          <w:spacing w:val="-2"/>
        </w:rPr>
        <w:t>（</w:t>
      </w:r>
      <w:r>
        <w:rPr>
          <w:rFonts w:ascii="宋体" w:hAnsi="宋体" w:cs="宋体" w:eastAsia="宋体" w:hint="default"/>
          <w:spacing w:val="-2"/>
        </w:rPr>
        <w:t>2</w:t>
      </w:r>
      <w:r>
        <w:rPr>
          <w:spacing w:val="-2"/>
        </w:rPr>
        <w:t>）因转移而收到的对价，与原直接计入所有者权益的公允价值变动累计额（涉及转移的金融资产为可供出售金融资</w:t>
      </w:r>
      <w:r>
        <w:rPr/>
        <w:t> 产的情形）之和。</w:t>
      </w:r>
      <w:r>
        <w:rPr>
          <w:rFonts w:ascii="宋体" w:hAnsi="宋体" w:cs="宋体" w:eastAsia="宋体" w:hint="default"/>
        </w:rPr>
        <w:t> </w:t>
      </w:r>
    </w:p>
    <w:p>
      <w:pPr>
        <w:pStyle w:val="BodyText"/>
        <w:spacing w:line="316" w:lineRule="auto" w:before="19"/>
        <w:ind w:right="104" w:firstLine="420"/>
        <w:jc w:val="left"/>
        <w:rPr>
          <w:rFonts w:ascii="宋体" w:hAnsi="宋体" w:cs="宋体" w:eastAsia="宋体" w:hint="default"/>
        </w:rPr>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r>
        <w:rPr>
          <w:rFonts w:ascii="宋体" w:hAnsi="宋体" w:cs="宋体" w:eastAsia="宋体" w:hint="default"/>
        </w:rPr>
        <w:t> </w:t>
      </w:r>
    </w:p>
    <w:p>
      <w:pPr>
        <w:pStyle w:val="BodyText"/>
        <w:spacing w:line="240" w:lineRule="auto" w:before="19"/>
        <w:ind w:left="573" w:right="6754"/>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319" w:lineRule="auto" w:before="76"/>
        <w:ind w:right="176" w:firstLine="420"/>
        <w:jc w:val="left"/>
        <w:rPr>
          <w:rFonts w:ascii="宋体" w:hAnsi="宋体" w:cs="宋体" w:eastAsia="宋体" w:hint="default"/>
        </w:rPr>
      </w:pPr>
      <w:r>
        <w:rPr>
          <w:spacing w:val="-1"/>
        </w:rPr>
        <w:t>（</w:t>
      </w:r>
      <w:r>
        <w:rPr>
          <w:rFonts w:ascii="宋体" w:hAnsi="宋体" w:cs="宋体" w:eastAsia="宋体" w:hint="default"/>
          <w:spacing w:val="-1"/>
        </w:rPr>
        <w:t>2</w:t>
      </w:r>
      <w:r>
        <w:rPr>
          <w:spacing w:val="-1"/>
        </w:rPr>
        <w:t>）终止确认部分的对价，与原直接计入所有者权益的公允价值变动累计额中对应终止确认部分的金额（涉及转移的</w:t>
      </w:r>
      <w:r>
        <w:rPr/>
        <w:t> 金融资产为可供出售金融资产的情形）之和。</w:t>
      </w:r>
      <w:r>
        <w:rPr>
          <w:rFonts w:ascii="宋体" w:hAnsi="宋体" w:cs="宋体" w:eastAsia="宋体" w:hint="default"/>
        </w:rPr>
        <w:t> </w:t>
      </w:r>
    </w:p>
    <w:p>
      <w:pPr>
        <w:pStyle w:val="BodyText"/>
        <w:spacing w:line="230" w:lineRule="exact" w:before="17"/>
        <w:ind w:left="573" w:right="176"/>
        <w:jc w:val="left"/>
        <w:rPr>
          <w:rFonts w:ascii="宋体" w:hAnsi="宋体" w:cs="宋体" w:eastAsia="宋体" w:hint="default"/>
        </w:rPr>
      </w:pPr>
      <w:r>
        <w:rPr/>
        <w:t>金融资产转移不满足终止确认条件的，继续确认该金融资产，所收到的对价确认为一项金融负债。</w:t>
      </w:r>
      <w:r>
        <w:rPr>
          <w:rFonts w:ascii="宋体" w:hAnsi="宋体" w:cs="宋体" w:eastAsia="宋体" w:hint="default"/>
        </w:rPr>
        <w:t> </w:t>
      </w:r>
    </w:p>
    <w:p>
      <w:pPr>
        <w:pStyle w:val="Heading6"/>
        <w:spacing w:line="360" w:lineRule="exact"/>
        <w:ind w:right="6754"/>
        <w:jc w:val="left"/>
        <w:rPr>
          <w:b w:val="0"/>
          <w:bCs w:val="0"/>
        </w:rPr>
      </w:pPr>
      <w:r>
        <w:rPr>
          <w:rFonts w:ascii="Times New Roman" w:hAnsi="Times New Roman" w:cs="Times New Roman" w:eastAsia="Times New Roman" w:hint="default"/>
        </w:rPr>
        <w:t>4.</w:t>
      </w:r>
      <w:r>
        <w:rPr/>
        <w:t>金融负债终止确认条件</w:t>
      </w:r>
      <w:r>
        <w:rPr>
          <w:b w:val="0"/>
          <w:bCs w:val="0"/>
        </w:rPr>
      </w:r>
    </w:p>
    <w:p>
      <w:pPr>
        <w:pStyle w:val="BodyText"/>
        <w:spacing w:line="316" w:lineRule="auto" w:before="34"/>
        <w:ind w:right="94" w:firstLine="420"/>
        <w:jc w:val="left"/>
        <w:rPr>
          <w:rFonts w:ascii="宋体" w:hAnsi="宋体" w:cs="宋体" w:eastAsia="宋体" w:hint="default"/>
        </w:rPr>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对现存金融负债全部或部分合同条款作出实质性修改的，则终止确认现存金融负债或其一部分，同时将修改条款后的 金融负债确认为一项新金融负债。</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金融负债全部或部分终止确认时，终止确认的金融负债账面价值与支付对价（包括转出的非现金资产或承担的新金融 负债）之间的差额，计入当期损益。</w:t>
      </w:r>
      <w:r>
        <w:rPr>
          <w:rFonts w:ascii="宋体" w:hAnsi="宋体" w:cs="宋体" w:eastAsia="宋体" w:hint="default"/>
        </w:rPr>
        <w:t> </w:t>
      </w:r>
    </w:p>
    <w:p>
      <w:pPr>
        <w:pStyle w:val="BodyText"/>
        <w:spacing w:line="319" w:lineRule="auto" w:before="19"/>
        <w:ind w:right="104" w:firstLine="420"/>
        <w:jc w:val="left"/>
        <w:rPr>
          <w:rFonts w:ascii="宋体" w:hAnsi="宋体" w:cs="宋体" w:eastAsia="宋体" w:hint="default"/>
        </w:rPr>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r>
        <w:rPr>
          <w:rFonts w:ascii="宋体" w:hAnsi="宋体" w:cs="宋体" w:eastAsia="宋体" w:hint="default"/>
        </w:rPr>
        <w:t> </w:t>
      </w:r>
    </w:p>
    <w:p>
      <w:pPr>
        <w:pStyle w:val="Heading6"/>
        <w:spacing w:line="295" w:lineRule="exact"/>
        <w:ind w:right="176"/>
        <w:jc w:val="left"/>
        <w:rPr>
          <w:b w:val="0"/>
          <w:bCs w:val="0"/>
        </w:rPr>
      </w:pPr>
      <w:r>
        <w:rPr>
          <w:rFonts w:ascii="Times New Roman" w:hAnsi="Times New Roman" w:cs="Times New Roman" w:eastAsia="Times New Roman" w:hint="default"/>
        </w:rPr>
        <w:t>5.</w:t>
      </w:r>
      <w:r>
        <w:rPr/>
        <w:t>金融资产和金融负债公允价值的确定方法</w:t>
      </w:r>
      <w:r>
        <w:rPr>
          <w:b w:val="0"/>
          <w:bCs w:val="0"/>
        </w:rPr>
      </w:r>
    </w:p>
    <w:p>
      <w:pPr>
        <w:pStyle w:val="BodyText"/>
        <w:spacing w:line="316" w:lineRule="auto" w:before="34"/>
        <w:ind w:right="191" w:firstLine="420"/>
        <w:jc w:val="both"/>
        <w:rPr>
          <w:rFonts w:ascii="宋体" w:hAnsi="宋体" w:cs="宋体" w:eastAsia="宋体" w:hint="default"/>
        </w:rPr>
      </w:pPr>
      <w:r>
        <w:rPr/>
        <w:t>存在活跃市场的金融资产或金融负债，以活跃市场的报价确定其公允价值；活跃市场的报价包括易于且可定期从交易 </w:t>
      </w:r>
      <w:r>
        <w:rPr>
          <w:spacing w:val="-2"/>
        </w:rPr>
        <w:t>所、交易商、经纪人、行业集团、定价机构或监管机构等获得相关资产或负债的报价，且能代表在公平交易基础上实际并经</w:t>
      </w:r>
      <w:r>
        <w:rPr>
          <w:spacing w:val="-64"/>
        </w:rPr>
        <w:t> </w:t>
      </w:r>
      <w:r>
        <w:rPr>
          <w:spacing w:val="-64"/>
        </w:rPr>
      </w:r>
      <w:r>
        <w:rPr/>
        <w:t>常发生的市场交易。</w:t>
      </w:r>
      <w:r>
        <w:rPr>
          <w:rFonts w:ascii="宋体" w:hAnsi="宋体" w:cs="宋体" w:eastAsia="宋体" w:hint="default"/>
        </w:rPr>
        <w:t> </w:t>
      </w:r>
    </w:p>
    <w:p>
      <w:pPr>
        <w:pStyle w:val="BodyText"/>
        <w:spacing w:line="316" w:lineRule="auto" w:before="19"/>
        <w:ind w:left="573" w:right="213"/>
        <w:jc w:val="left"/>
      </w:pPr>
      <w:r>
        <w:rPr/>
        <w:t>初始取得或衍生的金融资产或承担的金融负债，以市场交易价格作为确定其公允价值的基础。</w:t>
      </w:r>
      <w:r>
        <w:rPr>
          <w:rFonts w:ascii="宋体" w:hAnsi="宋体" w:cs="宋体" w:eastAsia="宋体" w:hint="default"/>
        </w:rPr>
        <w:t> </w:t>
      </w:r>
      <w:r>
        <w:rPr/>
        <w:t>不存在活跃市场的金融资产或金融负债，采用估值技术确定其公允价值。在估值时，本公司采用在当前情况下适用并</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rPr>
          <w:rFonts w:ascii="宋体" w:hAnsi="宋体" w:cs="宋体" w:eastAsia="宋体" w:hint="default"/>
        </w:rPr>
      </w:pPr>
      <w:r>
        <w:rPr>
          <w:spacing w:val="-2"/>
        </w:rPr>
        <w:t>且有足够可利用数据和其他信息支持的估值技术，选择与市场参与者在相关资产或负债的交易中所考虑的资产或负债特征相</w:t>
      </w:r>
      <w:r>
        <w:rPr>
          <w:spacing w:val="-64"/>
        </w:rPr>
        <w:t> </w:t>
      </w:r>
      <w:r>
        <w:rPr>
          <w:spacing w:val="-64"/>
        </w:rPr>
      </w:r>
      <w:r>
        <w:rPr>
          <w:spacing w:val="-2"/>
        </w:rPr>
        <w:t>一致的输入值，并尽可能优先使用相关可观察输入值。在相关可观察输入值无法取得或取得不切实可行的情况下，使用不可</w:t>
      </w:r>
      <w:r>
        <w:rPr>
          <w:spacing w:val="-63"/>
        </w:rPr>
        <w:t> </w:t>
      </w:r>
      <w:r>
        <w:rPr>
          <w:spacing w:val="-63"/>
        </w:rPr>
      </w:r>
      <w:r>
        <w:rPr/>
        <w:t>观察输入值。</w:t>
      </w:r>
      <w:r>
        <w:rPr>
          <w:rFonts w:ascii="宋体" w:hAnsi="宋体" w:cs="宋体" w:eastAsia="宋体" w:hint="default"/>
        </w:rPr>
        <w:t> </w:t>
      </w:r>
    </w:p>
    <w:p>
      <w:pPr>
        <w:pStyle w:val="Heading6"/>
        <w:spacing w:line="295" w:lineRule="exact"/>
        <w:ind w:right="0"/>
        <w:jc w:val="both"/>
        <w:rPr>
          <w:b w:val="0"/>
          <w:bCs w:val="0"/>
        </w:rPr>
      </w:pPr>
      <w:r>
        <w:rPr>
          <w:rFonts w:ascii="Times New Roman" w:hAnsi="Times New Roman" w:cs="Times New Roman" w:eastAsia="Times New Roman" w:hint="default"/>
        </w:rPr>
        <w:t>6.</w:t>
      </w:r>
      <w:r>
        <w:rPr/>
        <w:t>金融资产（不含应收款项）减值准备计提</w:t>
      </w:r>
      <w:r>
        <w:rPr>
          <w:b w:val="0"/>
          <w:bCs w:val="0"/>
        </w:rPr>
      </w:r>
    </w:p>
    <w:p>
      <w:pPr>
        <w:pStyle w:val="BodyText"/>
        <w:spacing w:line="316" w:lineRule="auto" w:before="34"/>
        <w:ind w:right="231" w:firstLine="420"/>
        <w:jc w:val="both"/>
        <w:rPr>
          <w:rFonts w:ascii="宋体" w:hAnsi="宋体" w:cs="宋体" w:eastAsia="宋体" w:hint="default"/>
        </w:rPr>
      </w:pPr>
      <w:r>
        <w:rPr/>
        <w:t>资产负债表日对以公允价值计量且其变动计入当期损益的金融资产以外的金融资产的账面价值进行检查，如有客观证 据表明该金融资产发生减值的，计提减值准备。</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金融资产发生减值的客观证据，包括但不限于：</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1</w:t>
      </w:r>
      <w:r>
        <w:rPr/>
        <w:t>）发行方或债务人发生严重财务困难；</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2</w:t>
      </w:r>
      <w:r>
        <w:rPr/>
        <w:t>）债务人违反了合同条款，如偿付利息或本金发生违约或逾期等；</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3</w:t>
      </w:r>
      <w:r>
        <w:rPr/>
        <w:t>）债权人出于经济或法律等方面因素的考虑，对发生财务困难的债务人作出让步；</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4</w:t>
      </w:r>
      <w:r>
        <w:rPr/>
        <w:t>）债务人很可能倒闭或进行其他财务重组；</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5</w:t>
      </w:r>
      <w:r>
        <w:rPr/>
        <w:t>）因发行方发生重大财务困难，该金融资产无法在活跃市场继续交易；</w:t>
      </w:r>
      <w:r>
        <w:rPr>
          <w:rFonts w:ascii="宋体" w:hAnsi="宋体" w:cs="宋体" w:eastAsia="宋体" w:hint="default"/>
        </w:rPr>
        <w:t> </w:t>
      </w:r>
    </w:p>
    <w:p>
      <w:pPr>
        <w:pStyle w:val="BodyText"/>
        <w:spacing w:line="319" w:lineRule="auto" w:before="76"/>
        <w:ind w:right="104" w:firstLine="420"/>
        <w:jc w:val="left"/>
        <w:rPr>
          <w:rFonts w:ascii="宋体" w:hAnsi="宋体" w:cs="宋体" w:eastAsia="宋体" w:hint="default"/>
        </w:rPr>
      </w:pPr>
      <w:r>
        <w:rPr>
          <w:rFonts w:ascii="宋体" w:hAnsi="宋体" w:cs="宋体" w:eastAsia="宋体" w:hint="default"/>
          <w:spacing w:val="1"/>
        </w:rPr>
        <w:t>   </w:t>
      </w:r>
      <w:r>
        <w:rPr>
          <w:spacing w:val="-2"/>
        </w:rPr>
        <w:t>（</w:t>
      </w:r>
      <w:r>
        <w:rPr>
          <w:rFonts w:ascii="宋体" w:hAnsi="宋体" w:cs="宋体" w:eastAsia="宋体" w:hint="default"/>
          <w:spacing w:val="-2"/>
        </w:rPr>
        <w:t>6</w:t>
      </w:r>
      <w:r>
        <w:rPr>
          <w:spacing w:val="-2"/>
        </w:rPr>
        <w:t>）无法辨认一组金融资产中的某项资产的现金流量是否已经减少，但根据公开的数据对其进行总体评价后发现，</w:t>
      </w:r>
      <w:r>
        <w:rPr/>
        <w:t> </w:t>
      </w:r>
      <w:r>
        <w:rPr>
          <w:spacing w:val="-2"/>
        </w:rPr>
        <w:t>该组金融资产自初始确认以来的预计未来现金流量确已减少且可计量，如该组金融资产的债务人支付能力逐步恶化，或债务</w:t>
      </w:r>
      <w:r>
        <w:rPr>
          <w:spacing w:val="-64"/>
        </w:rPr>
        <w:t> </w:t>
      </w:r>
      <w:r>
        <w:rPr>
          <w:spacing w:val="-64"/>
        </w:rPr>
      </w:r>
      <w:r>
        <w:rPr/>
        <w:t>人所在国家或地区失业率提高、担保物在其所在地区的价格明显下降、所处行业不景气等；</w:t>
      </w:r>
      <w:r>
        <w:rPr>
          <w:rFonts w:ascii="宋体" w:hAnsi="宋体" w:cs="宋体" w:eastAsia="宋体" w:hint="default"/>
        </w:rPr>
        <w:t> </w:t>
      </w:r>
    </w:p>
    <w:p>
      <w:pPr>
        <w:pStyle w:val="BodyText"/>
        <w:spacing w:line="316" w:lineRule="auto" w:before="17"/>
        <w:ind w:right="231" w:firstLine="420"/>
        <w:jc w:val="both"/>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7</w:t>
      </w:r>
      <w:r>
        <w:rPr/>
        <w:t>）权益工具发行方经营所处的技术、市场、经济或法律环境等发生重大不利变化，使权益工具投资人可能无法 收回投资成本；</w:t>
      </w:r>
      <w:r>
        <w:rPr>
          <w:rFonts w:ascii="宋体" w:hAnsi="宋体" w:cs="宋体" w:eastAsia="宋体" w:hint="default"/>
        </w:rPr>
        <w:t> </w:t>
      </w:r>
    </w:p>
    <w:p>
      <w:pPr>
        <w:pStyle w:val="BodyText"/>
        <w:spacing w:line="316" w:lineRule="auto" w:before="19"/>
        <w:ind w:left="573" w:right="2505"/>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8</w:t>
      </w:r>
      <w:r>
        <w:rPr/>
        <w:t>）权益工具投资的公允价值发生严重或非暂时性下跌；</w:t>
      </w:r>
      <w:r>
        <w:rPr>
          <w:rFonts w:ascii="宋体" w:hAnsi="宋体" w:cs="宋体" w:eastAsia="宋体" w:hint="default"/>
        </w:rPr>
        <w:t> </w:t>
      </w:r>
      <w:r>
        <w:rPr/>
        <w:t>金融资产的具体减值方法如下：</w:t>
      </w:r>
      <w:r>
        <w:rPr>
          <w:rFonts w:ascii="宋体" w:hAnsi="宋体" w:cs="宋体" w:eastAsia="宋体" w:hint="default"/>
        </w:rPr>
        <w:t> </w:t>
      </w:r>
    </w:p>
    <w:p>
      <w:pPr>
        <w:pStyle w:val="BodyText"/>
        <w:spacing w:line="316" w:lineRule="auto" w:before="19"/>
        <w:ind w:left="573" w:right="213"/>
        <w:jc w:val="left"/>
      </w:pPr>
      <w:r>
        <w:rPr/>
        <w:t>（</w:t>
      </w:r>
      <w:r>
        <w:rPr>
          <w:rFonts w:ascii="宋体" w:hAnsi="宋体" w:cs="宋体" w:eastAsia="宋体" w:hint="default"/>
        </w:rPr>
        <w:t>1</w:t>
      </w:r>
      <w:r>
        <w:rPr/>
        <w:t>）可供出售金融资产减值准备</w:t>
      </w:r>
      <w:r>
        <w:rPr>
          <w:rFonts w:ascii="宋体" w:hAnsi="宋体" w:cs="宋体" w:eastAsia="宋体" w:hint="default"/>
        </w:rPr>
        <w:t> </w:t>
      </w:r>
      <w:r>
        <w:rPr/>
        <w:t>本公司于资产负债表日对各项可供出售权益工具投资单独进行检查，若该权益工具投资于资产负债表日的公允价值低</w:t>
      </w:r>
    </w:p>
    <w:p>
      <w:pPr>
        <w:pStyle w:val="BodyText"/>
        <w:spacing w:line="316" w:lineRule="auto" w:before="19"/>
        <w:ind w:right="193"/>
        <w:jc w:val="both"/>
        <w:rPr>
          <w:rFonts w:ascii="宋体" w:hAnsi="宋体" w:cs="宋体" w:eastAsia="宋体" w:hint="default"/>
        </w:rPr>
      </w:pPr>
      <w:r>
        <w:rPr>
          <w:spacing w:val="-2"/>
        </w:rPr>
        <w:t>于其成本超过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）或低于其成本持续时间超过一年（含一年）的，则表明其发生减值；若该权益工具投资于资产负</w:t>
      </w:r>
      <w:r>
        <w:rPr>
          <w:spacing w:val="-64"/>
        </w:rPr>
        <w:t> </w:t>
      </w:r>
      <w:r>
        <w:rPr>
          <w:spacing w:val="-64"/>
        </w:rPr>
      </w:r>
      <w:r>
        <w:rPr/>
        <w:t>债表日的公允价值低于其成本超过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的，本公司会综合考虑其他相关因素诸如价格波动率等，判 断该权益工具投资是否发生减值。</w:t>
      </w:r>
      <w:r>
        <w:rPr>
          <w:rFonts w:ascii="宋体" w:hAnsi="宋体" w:cs="宋体" w:eastAsia="宋体" w:hint="default"/>
        </w:rPr>
        <w:t> </w:t>
      </w:r>
    </w:p>
    <w:p>
      <w:pPr>
        <w:pStyle w:val="BodyText"/>
        <w:spacing w:line="319" w:lineRule="auto" w:before="19"/>
        <w:ind w:right="192" w:firstLine="420"/>
        <w:jc w:val="both"/>
        <w:rPr>
          <w:rFonts w:ascii="宋体" w:hAnsi="宋体" w:cs="宋体" w:eastAsia="宋体" w:hint="default"/>
        </w:rPr>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3"/>
        </w:rPr>
        <w:t> </w:t>
      </w:r>
      <w:r>
        <w:rPr>
          <w:spacing w:val="-63"/>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r>
        <w:rPr>
          <w:rFonts w:ascii="宋体" w:hAnsi="宋体" w:cs="宋体" w:eastAsia="宋体" w:hint="default"/>
        </w:rPr>
        <w:t> </w:t>
      </w:r>
    </w:p>
    <w:p>
      <w:pPr>
        <w:pStyle w:val="BodyText"/>
        <w:spacing w:line="316" w:lineRule="auto" w:before="17"/>
        <w:ind w:right="192" w:firstLine="420"/>
        <w:jc w:val="both"/>
        <w:rPr>
          <w:rFonts w:ascii="宋体" w:hAnsi="宋体" w:cs="宋体" w:eastAsia="宋体" w:hint="default"/>
        </w:rPr>
      </w:pPr>
      <w:r>
        <w:rPr/>
        <w:t>可供出售金融资产发生减值时，即使该金融资产没有终止确认，本公司将原直接计入其他综合收益的因公允价值下降 </w:t>
      </w:r>
      <w:r>
        <w:rPr>
          <w:spacing w:val="-2"/>
        </w:rPr>
        <w:t>形成的累计损失从其他综合收益转出，计入当期损益。该转出的累计损失，等于可供出售金融资产的初始取得成本扣除已收</w:t>
      </w:r>
      <w:r>
        <w:rPr>
          <w:spacing w:val="-65"/>
        </w:rPr>
        <w:t> </w:t>
      </w:r>
      <w:r>
        <w:rPr>
          <w:spacing w:val="-65"/>
        </w:rPr>
      </w:r>
      <w:r>
        <w:rPr/>
        <w:t>回本金和已摊余金额、当前公允价值和原已计入损益的减值损失后的余额。</w:t>
      </w:r>
      <w:r>
        <w:rPr>
          <w:rFonts w:ascii="宋体" w:hAnsi="宋体" w:cs="宋体" w:eastAsia="宋体" w:hint="default"/>
        </w:rPr>
        <w:t> </w:t>
      </w:r>
    </w:p>
    <w:p>
      <w:pPr>
        <w:pStyle w:val="BodyText"/>
        <w:spacing w:line="316" w:lineRule="auto" w:before="19"/>
        <w:ind w:right="190" w:firstLine="420"/>
        <w:jc w:val="both"/>
        <w:rPr>
          <w:rFonts w:ascii="宋体" w:hAnsi="宋体" w:cs="宋体" w:eastAsia="宋体" w:hint="default"/>
        </w:rPr>
      </w:pP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r>
        <w:rPr>
          <w:spacing w:val="-63"/>
        </w:rPr>
        <w:t> </w:t>
      </w:r>
      <w:r>
        <w:rPr>
          <w:spacing w:val="-63"/>
        </w:rPr>
      </w:r>
      <w:r>
        <w:rPr>
          <w:spacing w:val="-2"/>
        </w:rPr>
        <w:t>时通过权益转回；但在活跃市场中没有报价且其公允价值不能可靠计量的权益工具投资，或与该权益工具挂钩并须通过交付</w:t>
      </w:r>
      <w:r>
        <w:rPr>
          <w:spacing w:val="-64"/>
        </w:rPr>
        <w:t> </w:t>
      </w:r>
      <w:r>
        <w:rPr>
          <w:spacing w:val="-64"/>
        </w:rPr>
      </w:r>
      <w:r>
        <w:rPr/>
        <w:t>该权益工具结算的衍生金融资产发生的减值损失，不得转回。</w:t>
      </w:r>
      <w:r>
        <w:rPr>
          <w:rFonts w:ascii="宋体" w:hAnsi="宋体" w:cs="宋体" w:eastAsia="宋体" w:hint="default"/>
        </w:rPr>
        <w:t> </w:t>
      </w:r>
    </w:p>
    <w:p>
      <w:pPr>
        <w:pStyle w:val="BodyText"/>
        <w:spacing w:line="316" w:lineRule="auto" w:before="19"/>
        <w:ind w:left="573" w:right="213"/>
        <w:jc w:val="left"/>
      </w:pPr>
      <w:r>
        <w:rPr/>
        <w:t>（</w:t>
      </w:r>
      <w:r>
        <w:rPr>
          <w:rFonts w:ascii="宋体" w:hAnsi="宋体" w:cs="宋体" w:eastAsia="宋体" w:hint="default"/>
        </w:rPr>
        <w:t>2</w:t>
      </w:r>
      <w:r>
        <w:rPr/>
        <w:t>）持有至到期投资减值准备</w:t>
      </w:r>
      <w:r>
        <w:rPr>
          <w:rFonts w:ascii="宋体" w:hAnsi="宋体" w:cs="宋体" w:eastAsia="宋体" w:hint="default"/>
        </w:rPr>
        <w:t> </w:t>
      </w:r>
      <w:r>
        <w:rPr/>
        <w:t>对于持有至到期投资，有客观证据表明其发生了减值的，根据其账面价值与预计未来现金流量现值之间差额计算确认</w:t>
      </w:r>
    </w:p>
    <w:p>
      <w:pPr>
        <w:pStyle w:val="BodyText"/>
        <w:spacing w:line="316" w:lineRule="auto" w:before="19"/>
        <w:ind w:right="191"/>
        <w:jc w:val="both"/>
        <w:rPr>
          <w:rFonts w:ascii="宋体" w:hAnsi="宋体" w:cs="宋体" w:eastAsia="宋体" w:hint="default"/>
        </w:rPr>
      </w:pPr>
      <w:r>
        <w:rPr>
          <w:spacing w:val="-2"/>
        </w:rPr>
        <w:t>减值损失；计提后如有证据表明其价值已恢复，原确认的减值损失可予以转回，记入当期损益，但该转回的账面价值不超过</w:t>
      </w:r>
      <w:r>
        <w:rPr>
          <w:spacing w:val="-65"/>
        </w:rPr>
        <w:t> </w:t>
      </w:r>
      <w:r>
        <w:rPr>
          <w:spacing w:val="-65"/>
        </w:rPr>
      </w:r>
      <w:r>
        <w:rPr/>
        <w:t>假定不计提减值准备情况下该金融资产在转回日的摊余成本。</w:t>
      </w:r>
      <w:r>
        <w:rPr>
          <w:rFonts w:ascii="宋体" w:hAnsi="宋体" w:cs="宋体" w:eastAsia="宋体" w:hint="default"/>
        </w:rPr>
        <w:t> </w:t>
      </w:r>
    </w:p>
    <w:p>
      <w:pPr>
        <w:pStyle w:val="Heading6"/>
        <w:spacing w:line="297" w:lineRule="exact"/>
        <w:ind w:right="0"/>
        <w:jc w:val="both"/>
        <w:rPr>
          <w:b w:val="0"/>
          <w:bCs w:val="0"/>
        </w:rPr>
      </w:pPr>
      <w:r>
        <w:rPr>
          <w:rFonts w:ascii="Times New Roman" w:hAnsi="Times New Roman" w:cs="Times New Roman" w:eastAsia="Times New Roman" w:hint="default"/>
        </w:rPr>
        <w:t>7.</w:t>
      </w:r>
      <w:r>
        <w:rPr/>
        <w:t>金融资产及金融负债的抵销</w:t>
      </w:r>
      <w:r>
        <w:rPr>
          <w:b w:val="0"/>
          <w:bCs w:val="0"/>
        </w:rPr>
      </w:r>
    </w:p>
    <w:p>
      <w:pPr>
        <w:pStyle w:val="BodyText"/>
        <w:spacing w:line="316" w:lineRule="auto" w:before="34"/>
        <w:ind w:right="231" w:firstLine="420"/>
        <w:jc w:val="both"/>
        <w:rPr>
          <w:rFonts w:ascii="宋体" w:hAnsi="宋体" w:cs="宋体" w:eastAsia="宋体" w:hint="default"/>
        </w:rPr>
      </w:pPr>
      <w:r>
        <w:rPr/>
        <w:t>金融资产和金融负债在资产负债表内分别列示，没有相互抵销。但是，同时满足下列条件的，以相互抵销后的净额在 资产负债表内列示：</w:t>
      </w:r>
      <w:r>
        <w:rPr>
          <w:rFonts w:ascii="宋体" w:hAnsi="宋体" w:cs="宋体" w:eastAsia="宋体" w:hint="default"/>
        </w:rPr>
        <w:t> </w:t>
      </w:r>
    </w:p>
    <w:p>
      <w:pPr>
        <w:pStyle w:val="BodyText"/>
        <w:spacing w:line="240" w:lineRule="auto" w:before="18"/>
        <w:ind w:left="573" w:right="176"/>
        <w:jc w:val="left"/>
        <w:rPr>
          <w:rFonts w:ascii="宋体" w:hAnsi="宋体" w:cs="宋体" w:eastAsia="宋体" w:hint="default"/>
        </w:rPr>
      </w:pPr>
      <w:r>
        <w:rPr/>
        <w:t>（</w:t>
      </w:r>
      <w:r>
        <w:rPr>
          <w:rFonts w:ascii="宋体" w:hAnsi="宋体" w:cs="宋体" w:eastAsia="宋体" w:hint="default"/>
        </w:rPr>
        <w:t>1</w:t>
      </w:r>
      <w:r>
        <w:rPr/>
        <w:t>）本公司具有抵销已确认金额的法定权利，且该种法定权利是当前可执行的；</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73"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2</w:t>
      </w:r>
      <w:r>
        <w:rPr/>
        <w:t>）本公司计划以净额结算，或同时变现该金融资产和清偿该金融负债。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万元以上的应收款项，确定为单项金额重大的应 收款项。</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其他特殊风险组合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其他特殊风险组合（本公司合并范围内 的关联单位之间的的应收款项）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675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Heading6"/>
        <w:spacing w:line="305" w:lineRule="exact"/>
        <w:ind w:right="6754"/>
        <w:jc w:val="left"/>
        <w:rPr>
          <w:b w:val="0"/>
          <w:bCs w:val="0"/>
        </w:rPr>
      </w:pPr>
      <w:r>
        <w:rPr>
          <w:rFonts w:ascii="Arial" w:hAnsi="Arial" w:cs="Arial" w:eastAsia="Arial" w:hint="default"/>
          <w:w w:val="110"/>
        </w:rPr>
        <w:t>1.</w:t>
      </w:r>
      <w:r>
        <w:rPr>
          <w:rFonts w:ascii="Arial" w:hAnsi="Arial" w:cs="Arial" w:eastAsia="Arial" w:hint="default"/>
          <w:spacing w:val="4"/>
          <w:w w:val="110"/>
        </w:rPr>
        <w:t> </w:t>
      </w:r>
      <w:r>
        <w:rPr>
          <w:w w:val="110"/>
        </w:rPr>
        <w:t>存货的分类</w:t>
      </w:r>
      <w:r>
        <w:rPr>
          <w:b w:val="0"/>
          <w:bCs w:val="0"/>
          <w:w w:val="110"/>
        </w:rPr>
      </w:r>
    </w:p>
    <w:p>
      <w:pPr>
        <w:pStyle w:val="BodyText"/>
        <w:spacing w:line="316" w:lineRule="auto" w:before="34"/>
        <w:ind w:right="214" w:firstLine="420"/>
        <w:jc w:val="left"/>
        <w:rPr>
          <w:rFonts w:ascii="宋体" w:hAnsi="宋体" w:cs="宋体" w:eastAsia="宋体" w:hint="default"/>
        </w:rPr>
      </w:pPr>
      <w:r>
        <w:rPr/>
        <w:t>存货是指本公司在日常活动中持有以备出售的产成品或商品、在制项目成本、在生产过程或提供劳务过程中耗用的材 料和物料等。主要包括原材料、在产品等。</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49"/>
          <w:w w:val="105"/>
        </w:rPr>
        <w:t> </w:t>
      </w:r>
      <w:r>
        <w:rPr>
          <w:w w:val="105"/>
        </w:rPr>
        <w:t>存货的计价方法</w:t>
      </w:r>
      <w:r>
        <w:rPr>
          <w:b w:val="0"/>
          <w:bCs w:val="0"/>
          <w:w w:val="105"/>
        </w:rPr>
      </w:r>
    </w:p>
    <w:p>
      <w:pPr>
        <w:pStyle w:val="BodyText"/>
        <w:spacing w:line="230" w:lineRule="exact" w:before="34"/>
        <w:ind w:left="573" w:right="176"/>
        <w:jc w:val="left"/>
        <w:rPr>
          <w:rFonts w:ascii="宋体" w:hAnsi="宋体" w:cs="宋体" w:eastAsia="宋体" w:hint="default"/>
        </w:rPr>
      </w:pPr>
      <w:r>
        <w:rPr/>
        <w:t>存货在取得时，按成本进行初始计量，包括采购成本、加工成本和其他成本。存货发出时按个别认定法计价。</w:t>
      </w:r>
      <w:r>
        <w:rPr>
          <w:rFonts w:ascii="宋体" w:hAnsi="宋体" w:cs="宋体" w:eastAsia="宋体" w:hint="default"/>
        </w:rPr>
        <w:t> </w:t>
      </w:r>
    </w:p>
    <w:p>
      <w:pPr>
        <w:pStyle w:val="Heading6"/>
        <w:spacing w:line="360" w:lineRule="exact"/>
        <w:ind w:right="176"/>
        <w:jc w:val="left"/>
        <w:rPr>
          <w:b w:val="0"/>
          <w:bCs w:val="0"/>
        </w:rPr>
      </w:pPr>
      <w:r>
        <w:rPr>
          <w:rFonts w:ascii="Arial" w:hAnsi="Arial" w:cs="Arial" w:eastAsia="Arial" w:hint="default"/>
        </w:rPr>
        <w:t>1.  </w:t>
      </w:r>
      <w:r>
        <w:rPr>
          <w:rFonts w:ascii="Arial" w:hAnsi="Arial" w:cs="Arial" w:eastAsia="Arial" w:hint="default"/>
          <w:spacing w:val="26"/>
        </w:rPr>
        <w:t> </w:t>
      </w:r>
      <w:r>
        <w:rPr/>
        <w:t>存货可变现净值的确定依据及存货跌价准备的计提方法</w:t>
      </w:r>
      <w:r>
        <w:rPr>
          <w:b w:val="0"/>
          <w:bCs w:val="0"/>
        </w:rPr>
      </w:r>
    </w:p>
    <w:p>
      <w:pPr>
        <w:pStyle w:val="BodyText"/>
        <w:spacing w:line="316" w:lineRule="auto" w:before="34"/>
        <w:ind w:right="104" w:firstLine="420"/>
        <w:jc w:val="left"/>
        <w:rPr>
          <w:rFonts w:ascii="宋体" w:hAnsi="宋体" w:cs="宋体" w:eastAsia="宋体" w:hint="default"/>
        </w:rPr>
      </w:pPr>
      <w:r>
        <w:rPr/>
        <w:t>期末对存货进行全面清查后，按存货的成本与可变现净值孰低提取或调整存货跌价准备。产成品、库存商品和用于出 </w:t>
      </w: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4"/>
        </w:rPr>
        <w:t> </w:t>
      </w:r>
      <w:r>
        <w:rPr>
          <w:spacing w:val="-64"/>
        </w:rPr>
      </w:r>
      <w:r>
        <w:rPr>
          <w:spacing w:val="-4"/>
        </w:rPr>
        <w:t>计将要发生的成本、估计的销售费用和相关税费后的金额，确定其可变现净值；为执行销售合同或者劳务合同而持有的存货，</w:t>
      </w:r>
      <w:r>
        <w:rPr>
          <w:spacing w:val="-44"/>
        </w:rPr>
        <w:t> </w:t>
      </w:r>
      <w:r>
        <w:rPr>
          <w:spacing w:val="-44"/>
        </w:rPr>
      </w:r>
      <w:r>
        <w:rPr>
          <w:spacing w:val="-2"/>
        </w:rPr>
        <w:t>其可变现净值以合同价格为基础计算，若持有存货的数量多于销售合同订购数量的，超出部分的存货的可变现净值以一般销</w:t>
      </w:r>
      <w:r>
        <w:rPr>
          <w:spacing w:val="-64"/>
        </w:rPr>
        <w:t> </w:t>
      </w:r>
      <w:r>
        <w:rPr>
          <w:spacing w:val="-64"/>
        </w:rPr>
      </w:r>
      <w:r>
        <w:rPr/>
        <w:t>售价格为基础计算。</w:t>
      </w:r>
      <w:r>
        <w:rPr>
          <w:rFonts w:ascii="宋体" w:hAnsi="宋体" w:cs="宋体" w:eastAsia="宋体" w:hint="default"/>
        </w:rPr>
        <w:t> </w:t>
      </w:r>
    </w:p>
    <w:p>
      <w:pPr>
        <w:pStyle w:val="BodyText"/>
        <w:spacing w:line="316" w:lineRule="auto" w:before="19"/>
        <w:ind w:right="189" w:firstLine="420"/>
        <w:jc w:val="both"/>
        <w:rPr>
          <w:rFonts w:ascii="宋体" w:hAnsi="宋体" w:cs="宋体" w:eastAsia="宋体" w:hint="default"/>
        </w:rPr>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2"/>
        </w:rPr>
        <w:t> </w:t>
      </w:r>
      <w:r>
        <w:rPr>
          <w:spacing w:val="-62"/>
        </w:rPr>
      </w:r>
      <w:r>
        <w:rPr/>
        <w:t>存货跌价准备。</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以前减记存货价值的影响因素已经消失的，减记的金额予以恢复，并在原已计提的存货跌价准备金额内转回，转回的 金额计入当期损益。</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49"/>
          <w:w w:val="105"/>
        </w:rPr>
        <w:t> </w:t>
      </w:r>
      <w:r>
        <w:rPr>
          <w:w w:val="105"/>
        </w:rPr>
        <w:t>存货的盘存制度</w:t>
      </w:r>
      <w:r>
        <w:rPr>
          <w:b w:val="0"/>
          <w:bCs w:val="0"/>
          <w:w w:val="105"/>
        </w:rPr>
      </w:r>
    </w:p>
    <w:p>
      <w:pPr>
        <w:pStyle w:val="BodyText"/>
        <w:spacing w:line="230" w:lineRule="exact" w:before="34"/>
        <w:ind w:left="573" w:right="6754"/>
        <w:jc w:val="left"/>
        <w:rPr>
          <w:rFonts w:ascii="宋体" w:hAnsi="宋体" w:cs="宋体" w:eastAsia="宋体" w:hint="default"/>
        </w:rPr>
      </w:pPr>
      <w:r>
        <w:rPr/>
        <w:t>采用永续盘存制</w:t>
      </w:r>
      <w:r>
        <w:rPr>
          <w:rFonts w:ascii="宋体" w:hAnsi="宋体" w:cs="宋体" w:eastAsia="宋体" w:hint="default"/>
        </w:rPr>
        <w:t> </w:t>
      </w:r>
    </w:p>
    <w:p>
      <w:pPr>
        <w:pStyle w:val="Heading6"/>
        <w:spacing w:line="360" w:lineRule="exact"/>
        <w:ind w:right="176"/>
        <w:jc w:val="left"/>
        <w:rPr>
          <w:b w:val="0"/>
          <w:bCs w:val="0"/>
        </w:rPr>
      </w:pPr>
      <w:r>
        <w:rPr>
          <w:rFonts w:ascii="Arial" w:hAnsi="Arial" w:cs="Arial" w:eastAsia="Arial" w:hint="default"/>
        </w:rPr>
        <w:t>1.  </w:t>
      </w:r>
      <w:r>
        <w:rPr>
          <w:rFonts w:ascii="Arial" w:hAnsi="Arial" w:cs="Arial" w:eastAsia="Arial" w:hint="default"/>
          <w:spacing w:val="20"/>
        </w:rPr>
        <w:t> </w:t>
      </w:r>
      <w:r>
        <w:rPr/>
        <w:t>低值易耗品和包装物的摊销方法</w:t>
      </w:r>
      <w:r>
        <w:rPr>
          <w:b w:val="0"/>
          <w:bCs w:val="0"/>
        </w:rPr>
      </w:r>
    </w:p>
    <w:p>
      <w:pPr>
        <w:pStyle w:val="BodyText"/>
        <w:spacing w:line="240" w:lineRule="auto" w:before="34"/>
        <w:ind w:left="825" w:right="176"/>
        <w:jc w:val="left"/>
        <w:rPr>
          <w:rFonts w:ascii="宋体" w:hAnsi="宋体" w:cs="宋体" w:eastAsia="宋体" w:hint="default"/>
        </w:rPr>
      </w:pPr>
      <w:r>
        <w:rPr/>
        <w:t>（</w:t>
      </w:r>
      <w:r>
        <w:rPr>
          <w:rFonts w:ascii="宋体" w:hAnsi="宋体" w:cs="宋体" w:eastAsia="宋体" w:hint="default"/>
        </w:rPr>
        <w:t>1</w:t>
      </w:r>
      <w:r>
        <w:rPr/>
        <w:t>）低值易耗品采用一次转销法；</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2</w:t>
      </w:r>
      <w:r>
        <w:rPr/>
        <w:t>）包装物采用一次转销法；</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3</w:t>
      </w:r>
      <w:r>
        <w:rPr/>
        <w:t>）其他周转材料采用一次转销法摊销。</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675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rFonts w:ascii="Times New Roman" w:hAnsi="Times New Roman" w:cs="Times New Roman" w:eastAsia="Times New Roman" w:hint="default"/>
        </w:rPr>
        <w:t>1.</w:t>
      </w:r>
      <w:r>
        <w:rPr/>
        <w:t>划分为持有待售确认标准</w:t>
      </w:r>
      <w:r>
        <w:rPr>
          <w:b w:val="0"/>
          <w:bCs w:val="0"/>
        </w:rPr>
      </w:r>
    </w:p>
    <w:p>
      <w:pPr>
        <w:pStyle w:val="BodyText"/>
        <w:spacing w:line="240" w:lineRule="auto" w:before="34"/>
        <w:ind w:left="573" w:right="176"/>
        <w:jc w:val="left"/>
        <w:rPr>
          <w:rFonts w:ascii="宋体" w:hAnsi="宋体" w:cs="宋体" w:eastAsia="宋体" w:hint="default"/>
        </w:rPr>
      </w:pPr>
      <w:r>
        <w:rPr/>
        <w:t>本公司将同时满足下列条件的非流动资产或处置组确认为持有待售组成部分：</w:t>
      </w:r>
      <w:r>
        <w:rPr>
          <w:rFonts w:ascii="宋体" w:hAnsi="宋体" w:cs="宋体" w:eastAsia="宋体" w:hint="default"/>
        </w:rPr>
        <w:t> </w:t>
      </w:r>
    </w:p>
    <w:p>
      <w:pPr>
        <w:pStyle w:val="BodyText"/>
        <w:spacing w:line="240" w:lineRule="auto" w:before="77"/>
        <w:ind w:left="573" w:right="176"/>
        <w:jc w:val="left"/>
        <w:rPr>
          <w:rFonts w:ascii="宋体" w:hAnsi="宋体" w:cs="宋体" w:eastAsia="宋体" w:hint="default"/>
        </w:rPr>
      </w:pPr>
      <w:r>
        <w:rPr/>
        <w:t>（</w:t>
      </w: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rPr>
        <w:t> </w:t>
      </w:r>
    </w:p>
    <w:p>
      <w:pPr>
        <w:pStyle w:val="BodyText"/>
        <w:spacing w:line="316" w:lineRule="auto" w:before="76"/>
        <w:ind w:left="573" w:right="0"/>
        <w:jc w:val="left"/>
      </w:pPr>
      <w:r>
        <w:rPr/>
        <w:t>（</w:t>
      </w:r>
      <w:r>
        <w:rPr>
          <w:rFonts w:ascii="宋体" w:hAnsi="宋体" w:cs="宋体" w:eastAsia="宋体" w:hint="default"/>
        </w:rPr>
        <w:t>2</w:t>
      </w:r>
      <w:r>
        <w:rPr/>
        <w:t>）出售极可能发生，即本公司已经就一项出售计划作出决议，且获得确定的购买承诺，预计出售将在一年内完成。</w:t>
      </w:r>
      <w:r>
        <w:rPr>
          <w:rFonts w:ascii="宋体" w:hAnsi="宋体" w:cs="宋体" w:eastAsia="宋体" w:hint="default"/>
        </w:rPr>
        <w:t> </w:t>
      </w:r>
      <w:r>
        <w:rPr/>
        <w:t>确定的购买承诺，是指本公司与其他方签订的具有法律约束力的购买协议，该协议包含交易价格、时间和足够严厉的</w:t>
      </w:r>
    </w:p>
    <w:p>
      <w:pPr>
        <w:pStyle w:val="BodyText"/>
        <w:spacing w:line="230" w:lineRule="exact" w:before="19"/>
        <w:ind w:right="176"/>
        <w:jc w:val="left"/>
        <w:rPr>
          <w:rFonts w:ascii="宋体" w:hAnsi="宋体" w:cs="宋体" w:eastAsia="宋体" w:hint="default"/>
        </w:rPr>
      </w:pPr>
      <w:r>
        <w:rPr/>
        <w:t>违约惩罚等重要条款，使协议出现重大调整或者撤销的可能性极小。</w:t>
      </w:r>
      <w:r>
        <w:rPr>
          <w:rFonts w:ascii="宋体" w:hAnsi="宋体" w:cs="宋体" w:eastAsia="宋体" w:hint="default"/>
        </w:rPr>
        <w:t> </w:t>
      </w:r>
    </w:p>
    <w:p>
      <w:pPr>
        <w:pStyle w:val="Heading6"/>
        <w:spacing w:line="360" w:lineRule="exact"/>
        <w:ind w:right="6754"/>
        <w:jc w:val="left"/>
        <w:rPr>
          <w:b w:val="0"/>
          <w:bCs w:val="0"/>
        </w:rPr>
      </w:pPr>
      <w:r>
        <w:rPr>
          <w:rFonts w:ascii="Times New Roman" w:hAnsi="Times New Roman" w:cs="Times New Roman" w:eastAsia="Times New Roman" w:hint="default"/>
        </w:rPr>
        <w:t>2.</w:t>
      </w:r>
      <w:r>
        <w:rPr/>
        <w:t>持有待售核算方法</w:t>
      </w:r>
      <w:r>
        <w:rPr>
          <w:b w:val="0"/>
          <w:bCs w:val="0"/>
        </w:rPr>
      </w:r>
    </w:p>
    <w:p>
      <w:pPr>
        <w:pStyle w:val="BodyText"/>
        <w:spacing w:line="316" w:lineRule="auto" w:before="34"/>
        <w:ind w:right="191" w:firstLine="420"/>
        <w:jc w:val="both"/>
        <w:rPr>
          <w:rFonts w:ascii="宋体" w:hAnsi="宋体" w:cs="宋体" w:eastAsia="宋体" w:hint="default"/>
        </w:rPr>
      </w:pPr>
      <w:r>
        <w:rPr/>
        <w:t>本公司对于持有待售的非流动资产或处置组不计提折旧或摊销，其账面价值高于公允价值减去出售费用后的净额的， </w:t>
      </w:r>
      <w:r>
        <w:rPr>
          <w:spacing w:val="-2"/>
        </w:rPr>
        <w:t>应当将账面价值减记至公允价值减去出售费用后的净额，减记的金额确认为资产减值损失，计入当期损益，同时计提持有待</w:t>
      </w:r>
      <w:r>
        <w:rPr>
          <w:spacing w:val="-65"/>
        </w:rPr>
        <w:t> </w:t>
      </w:r>
      <w:r>
        <w:rPr>
          <w:spacing w:val="-65"/>
        </w:rPr>
      </w:r>
      <w:r>
        <w:rPr/>
        <w:t>售资产减值准备。</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231" w:firstLine="420"/>
        <w:jc w:val="both"/>
        <w:rPr>
          <w:rFonts w:ascii="宋体" w:hAnsi="宋体" w:cs="宋体" w:eastAsia="宋体" w:hint="default"/>
        </w:rPr>
      </w:pPr>
      <w:r>
        <w:rPr/>
        <w:t>对于取得日划分为持有待售类别的非流动资产或处置组，在初始计量时比较假定其不划分为持有待售类别情况下的初 始计量金额和公允价值减去出售费用后的净额，以两者孰低计量。</w:t>
      </w:r>
      <w:r>
        <w:rPr>
          <w:rFonts w:ascii="宋体" w:hAnsi="宋体" w:cs="宋体" w:eastAsia="宋体" w:hint="default"/>
        </w:rPr>
        <w:t> </w:t>
      </w:r>
    </w:p>
    <w:p>
      <w:pPr>
        <w:pStyle w:val="BodyText"/>
        <w:spacing w:line="316" w:lineRule="auto" w:before="17"/>
        <w:ind w:right="191" w:firstLine="420"/>
        <w:jc w:val="both"/>
        <w:rPr>
          <w:rFonts w:ascii="宋体" w:hAnsi="宋体" w:cs="宋体" w:eastAsia="宋体" w:hint="default"/>
        </w:rPr>
      </w:pPr>
      <w:r>
        <w:rPr/>
        <w:t>上述原则适用于所有非流动资产，但不包括采用公允价值模式进行后续计量的投资性房地产、采用公允价值减去出售 </w:t>
      </w:r>
      <w:r>
        <w:rPr>
          <w:spacing w:val="-2"/>
        </w:rPr>
        <w:t>费用后的净额计量的生物资产、职工薪酬形成的资产、递延所得税资产、由金融工具相关会计准则规范的金融资产、由保险</w:t>
      </w:r>
      <w:r>
        <w:rPr>
          <w:spacing w:val="-64"/>
        </w:rPr>
        <w:t> </w:t>
      </w:r>
      <w:r>
        <w:rPr>
          <w:spacing w:val="-64"/>
        </w:rPr>
      </w:r>
      <w:r>
        <w:rPr/>
        <w:t>合同相关会计准则规范的保险合同所产生的权利。</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675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16" w:lineRule="auto" w:before="34"/>
        <w:ind w:right="192" w:firstLine="420"/>
        <w:jc w:val="both"/>
        <w:rPr>
          <w:rFonts w:ascii="宋体" w:hAnsi="宋体" w:cs="宋体" w:eastAsia="宋体" w:hint="default"/>
        </w:rPr>
      </w:pPr>
      <w:r>
        <w:rPr>
          <w:spacing w:val="-2"/>
        </w:rPr>
        <w:t>（</w:t>
      </w:r>
      <w:r>
        <w:rPr>
          <w:rFonts w:ascii="宋体" w:hAnsi="宋体" w:cs="宋体" w:eastAsia="宋体" w:hint="default"/>
          <w:spacing w:val="-2"/>
        </w:rPr>
        <w:t>1</w:t>
      </w:r>
      <w:r>
        <w:rPr>
          <w:spacing w:val="-2"/>
        </w:rPr>
        <w:t>）企业合并形成的长期股权投资，具体会计政策详见本附注四／（五）同一控制下和非同一控制下企业合并的会计</w:t>
      </w:r>
      <w:r>
        <w:rPr/>
        <w:t> 处理方法</w:t>
      </w:r>
      <w:r>
        <w:rPr>
          <w:rFonts w:ascii="宋体" w:hAnsi="宋体" w:cs="宋体" w:eastAsia="宋体" w:hint="default"/>
        </w:rPr>
        <w:t> </w:t>
      </w:r>
    </w:p>
    <w:p>
      <w:pPr>
        <w:pStyle w:val="BodyText"/>
        <w:spacing w:line="319" w:lineRule="auto" w:before="19"/>
        <w:ind w:left="573" w:right="213"/>
        <w:jc w:val="left"/>
      </w:pPr>
      <w:r>
        <w:rPr/>
        <w:t>（</w:t>
      </w:r>
      <w:r>
        <w:rPr>
          <w:rFonts w:ascii="宋体" w:hAnsi="宋体" w:cs="宋体" w:eastAsia="宋体" w:hint="default"/>
        </w:rPr>
        <w:t>2</w:t>
      </w:r>
      <w:r>
        <w:rPr/>
        <w:t>）其他方式取得的长期股权投资</w:t>
      </w:r>
      <w:r>
        <w:rPr>
          <w:rFonts w:ascii="宋体" w:hAnsi="宋体" w:cs="宋体" w:eastAsia="宋体" w:hint="default"/>
        </w:rPr>
        <w:t> </w:t>
      </w:r>
      <w:r>
        <w:rPr/>
        <w:t>以支付现金方式取得的长期股权投资，按照实际支付的购买价款作为初始投资成本。初始投资成本包括与取得长期股</w:t>
      </w:r>
    </w:p>
    <w:p>
      <w:pPr>
        <w:pStyle w:val="BodyText"/>
        <w:spacing w:line="316" w:lineRule="auto" w:before="17"/>
        <w:ind w:left="573" w:right="213" w:hanging="421"/>
        <w:jc w:val="left"/>
      </w:pPr>
      <w:r>
        <w:rPr/>
        <w:t>权投资直接相关的费用、税金及其他必要支出。</w:t>
      </w:r>
      <w:r>
        <w:rPr>
          <w:rFonts w:ascii="宋体" w:hAnsi="宋体" w:cs="宋体" w:eastAsia="宋体" w:hint="default"/>
        </w:rPr>
        <w:t> </w:t>
      </w:r>
      <w:r>
        <w:rPr/>
        <w:t>以发行权益性证券取得的长期股权投资，按照发行权益性证券的公允价值作为初始投资成本；发行或取得自身权益工</w:t>
      </w:r>
    </w:p>
    <w:p>
      <w:pPr>
        <w:pStyle w:val="BodyText"/>
        <w:spacing w:line="316" w:lineRule="auto" w:before="19"/>
        <w:ind w:left="573" w:right="213" w:hanging="421"/>
        <w:jc w:val="left"/>
      </w:pPr>
      <w:r>
        <w:rPr/>
        <w:t>具时发生的交易费用，可直接归属于权益性交易的从权益中扣减。</w:t>
      </w:r>
      <w:r>
        <w:rPr>
          <w:rFonts w:ascii="宋体" w:hAnsi="宋体" w:cs="宋体" w:eastAsia="宋体" w:hint="default"/>
        </w:rPr>
        <w:t> </w:t>
      </w:r>
      <w:r>
        <w:rPr/>
        <w:t>在非货币性资产交换具备商业实质和换入资产或换出资产的公允价值能够可靠计量的前提下，非货币性资产交换换入</w:t>
      </w:r>
    </w:p>
    <w:p>
      <w:pPr>
        <w:pStyle w:val="BodyText"/>
        <w:spacing w:line="316" w:lineRule="auto" w:before="19"/>
        <w:ind w:right="176"/>
        <w:jc w:val="left"/>
        <w:rPr>
          <w:rFonts w:ascii="宋体" w:hAnsi="宋体" w:cs="宋体" w:eastAsia="宋体" w:hint="default"/>
        </w:rPr>
      </w:pP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r>
        <w:rPr>
          <w:rFonts w:ascii="宋体" w:hAnsi="宋体" w:cs="宋体" w:eastAsia="宋体" w:hint="default"/>
        </w:rPr>
        <w:t> </w:t>
      </w:r>
    </w:p>
    <w:p>
      <w:pPr>
        <w:pStyle w:val="BodyText"/>
        <w:spacing w:line="230" w:lineRule="exact" w:before="19"/>
        <w:ind w:left="573" w:right="176"/>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pStyle w:val="Heading6"/>
        <w:spacing w:line="360" w:lineRule="exact"/>
        <w:ind w:right="6754"/>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16" w:lineRule="auto" w:before="34"/>
        <w:ind w:left="573" w:right="213"/>
        <w:jc w:val="left"/>
      </w:pPr>
      <w:r>
        <w:rPr/>
        <w:t>（</w:t>
      </w:r>
      <w:r>
        <w:rPr>
          <w:rFonts w:ascii="宋体" w:hAnsi="宋体" w:cs="宋体" w:eastAsia="宋体" w:hint="default"/>
        </w:rPr>
        <w:t>1</w:t>
      </w:r>
      <w:r>
        <w:rPr/>
        <w:t>）成本法</w:t>
      </w:r>
      <w:r>
        <w:rPr>
          <w:rFonts w:ascii="宋体" w:hAnsi="宋体" w:cs="宋体" w:eastAsia="宋体" w:hint="default"/>
        </w:rPr>
        <w:t> </w:t>
      </w:r>
      <w:r>
        <w:rPr/>
        <w:t>本公司能够对被投资单位实施控制的长期股权投资采用成本法核算，并按照初始投资成本计价，追加或收回投资调整</w:t>
      </w:r>
    </w:p>
    <w:p>
      <w:pPr>
        <w:pStyle w:val="BodyText"/>
        <w:spacing w:line="319" w:lineRule="auto" w:before="19"/>
        <w:ind w:left="573" w:right="213" w:hanging="421"/>
        <w:jc w:val="left"/>
      </w:pPr>
      <w:r>
        <w:rPr/>
        <w:t>长期股权投资的成本。</w:t>
      </w:r>
      <w:r>
        <w:rPr>
          <w:rFonts w:ascii="宋体" w:hAnsi="宋体" w:cs="宋体" w:eastAsia="宋体" w:hint="default"/>
        </w:rPr>
        <w:t> </w:t>
      </w:r>
      <w:r>
        <w:rPr/>
        <w:t>除取得投资时实际支付的价款或对价中包含的已宣告但尚未发放的现金股利或利润外，本公司按照享有被投资单位宣</w:t>
      </w:r>
    </w:p>
    <w:p>
      <w:pPr>
        <w:pStyle w:val="BodyText"/>
        <w:spacing w:line="240" w:lineRule="auto" w:before="17"/>
        <w:ind w:right="176"/>
        <w:jc w:val="left"/>
        <w:rPr>
          <w:rFonts w:ascii="宋体" w:hAnsi="宋体" w:cs="宋体" w:eastAsia="宋体" w:hint="default"/>
        </w:rPr>
      </w:pPr>
      <w:r>
        <w:rPr/>
        <w:t>告分派的现金股利或利润确认为当期投资收益。</w:t>
      </w:r>
      <w:r>
        <w:rPr>
          <w:rFonts w:ascii="宋体" w:hAnsi="宋体" w:cs="宋体" w:eastAsia="宋体" w:hint="default"/>
        </w:rPr>
        <w:t> </w:t>
      </w:r>
    </w:p>
    <w:p>
      <w:pPr>
        <w:pStyle w:val="BodyText"/>
        <w:spacing w:line="316" w:lineRule="auto" w:before="76"/>
        <w:ind w:left="573" w:right="213"/>
        <w:jc w:val="left"/>
      </w:pPr>
      <w:r>
        <w:rPr/>
        <w:t>（</w:t>
      </w:r>
      <w:r>
        <w:rPr>
          <w:rFonts w:ascii="宋体" w:hAnsi="宋体" w:cs="宋体" w:eastAsia="宋体" w:hint="default"/>
        </w:rPr>
        <w:t>2</w:t>
      </w:r>
      <w:r>
        <w:rPr/>
        <w:t>）权益法</w:t>
      </w:r>
      <w:r>
        <w:rPr>
          <w:rFonts w:ascii="宋体" w:hAnsi="宋体" w:cs="宋体" w:eastAsia="宋体" w:hint="default"/>
        </w:rPr>
        <w:t> </w:t>
      </w:r>
      <w:r>
        <w:rPr/>
        <w:t>本公司对联营企业和合营企业的长期股权投资采用权益法核算；对于其中一部分通过风险投资机构、共同基金、信托</w:t>
      </w:r>
    </w:p>
    <w:p>
      <w:pPr>
        <w:pStyle w:val="BodyText"/>
        <w:spacing w:line="316" w:lineRule="auto" w:before="19"/>
        <w:ind w:left="573" w:right="213" w:hanging="421"/>
        <w:jc w:val="left"/>
      </w:pPr>
      <w:r>
        <w:rPr/>
        <w:t>公司或包括投连险基金在内的类似主体间接持有的联营企业的权益性投资，采用公允价值计量且其变动计入损益。</w:t>
      </w:r>
      <w:r>
        <w:rPr>
          <w:rFonts w:ascii="宋体" w:hAnsi="宋体" w:cs="宋体" w:eastAsia="宋体" w:hint="default"/>
        </w:rPr>
        <w:t> </w:t>
      </w:r>
      <w:r>
        <w:rPr/>
        <w:t>长期股权投资的初始投资成本大于投资时应享有被投资单位可辨认净资产公允价值份额的差额，不调整长期股权投资</w:t>
      </w:r>
    </w:p>
    <w:p>
      <w:pPr>
        <w:pStyle w:val="BodyText"/>
        <w:spacing w:line="316" w:lineRule="auto" w:before="19"/>
        <w:ind w:left="573" w:right="213" w:hanging="421"/>
        <w:jc w:val="left"/>
      </w:pPr>
      <w:r>
        <w:rPr/>
        <w:t>的初始投资成本；初始投资成本小于投资时应享有被投资单位可辨认净资产公允价值份额的差额，计入当期损益。</w:t>
      </w:r>
      <w:r>
        <w:rPr>
          <w:rFonts w:ascii="宋体" w:hAnsi="宋体" w:cs="宋体" w:eastAsia="宋体" w:hint="default"/>
        </w:rPr>
        <w:t> </w:t>
      </w:r>
      <w:r>
        <w:rPr/>
        <w:t>本公司取得长期股权投资后，按照应享有或应分担的被投资单位实现的净损益和其他综合收益的份额，分别确认投资</w:t>
      </w:r>
    </w:p>
    <w:p>
      <w:pPr>
        <w:pStyle w:val="BodyText"/>
        <w:spacing w:line="316" w:lineRule="auto" w:before="19"/>
        <w:ind w:right="104"/>
        <w:jc w:val="left"/>
        <w:rPr>
          <w:rFonts w:ascii="宋体" w:hAnsi="宋体" w:cs="宋体" w:eastAsia="宋体" w:hint="default"/>
        </w:rPr>
      </w:pPr>
      <w:r>
        <w:rPr>
          <w:spacing w:val="-4"/>
        </w:rPr>
        <w:t>收益和其他综合收益，同时调整长期股权投资的账面价值；并按照被投资单位宣告分派的利润或现金股利计算应享有的部分，</w:t>
      </w:r>
      <w:r>
        <w:rPr>
          <w:spacing w:val="-44"/>
        </w:rPr>
        <w:t> </w:t>
      </w:r>
      <w:r>
        <w:rPr>
          <w:spacing w:val="-44"/>
        </w:rPr>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r>
        <w:rPr>
          <w:rFonts w:ascii="宋体" w:hAnsi="宋体" w:cs="宋体" w:eastAsia="宋体" w:hint="default"/>
        </w:rPr>
        <w:t> </w:t>
      </w:r>
    </w:p>
    <w:p>
      <w:pPr>
        <w:pStyle w:val="BodyText"/>
        <w:spacing w:line="319" w:lineRule="auto" w:before="16"/>
        <w:ind w:right="193" w:firstLine="420"/>
        <w:jc w:val="both"/>
        <w:rPr>
          <w:rFonts w:ascii="宋体" w:hAnsi="宋体" w:cs="宋体" w:eastAsia="宋体" w:hint="default"/>
        </w:rPr>
      </w:pPr>
      <w:r>
        <w:rPr/>
        <w:t>本公司在确认应享有被投资单位净损益的份额时，以取得投资时被投资单位各项可辨认资产等的公允价值为基础，对 </w:t>
      </w:r>
      <w:r>
        <w:rPr>
          <w:spacing w:val="-2"/>
        </w:rPr>
        <w:t>被投资单位的净利润进行调整后确认。本公司与联营企业、合营企业之间发生的未实现内部交易损益按照应享有的比例计算</w:t>
      </w:r>
      <w:r>
        <w:rPr>
          <w:spacing w:val="-64"/>
        </w:rPr>
        <w:t> </w:t>
      </w:r>
      <w:r>
        <w:rPr>
          <w:spacing w:val="-64"/>
        </w:rPr>
      </w:r>
      <w:r>
        <w:rPr/>
        <w:t>归属于本公司的部分予以抵销，在此基础上确认投资损益。</w:t>
      </w:r>
      <w:r>
        <w:rPr>
          <w:rFonts w:ascii="宋体" w:hAnsi="宋体" w:cs="宋体" w:eastAsia="宋体" w:hint="default"/>
        </w:rPr>
        <w:t> </w:t>
      </w:r>
    </w:p>
    <w:p>
      <w:pPr>
        <w:pStyle w:val="BodyText"/>
        <w:spacing w:line="316" w:lineRule="auto" w:before="17"/>
        <w:ind w:right="176" w:firstLine="420"/>
        <w:jc w:val="left"/>
        <w:rPr>
          <w:rFonts w:ascii="宋体" w:hAnsi="宋体" w:cs="宋体" w:eastAsia="宋体" w:hint="default"/>
        </w:rPr>
      </w:pPr>
      <w:r>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w:t>
      </w:r>
      <w:r>
        <w:rPr>
          <w:spacing w:val="-2"/>
        </w:rPr>
        <w:t>失，冲减长期应收项目等的账面价值。最后，经过上述处理，按照投资合同或协议约定企业仍承担额外义务的，按预计承担</w:t>
      </w:r>
      <w:r>
        <w:rPr>
          <w:spacing w:val="-67"/>
        </w:rPr>
        <w:t> </w:t>
      </w:r>
      <w:r>
        <w:rPr>
          <w:spacing w:val="-67"/>
        </w:rPr>
      </w:r>
      <w:r>
        <w:rPr/>
        <w:t>的义务确认预计负债，计入当期投资损失。</w:t>
      </w:r>
      <w:r>
        <w:rPr>
          <w:rFonts w:ascii="宋体" w:hAnsi="宋体" w:cs="宋体" w:eastAsia="宋体" w:hint="default"/>
        </w:rPr>
        <w:t> </w:t>
      </w:r>
    </w:p>
    <w:p>
      <w:pPr>
        <w:pStyle w:val="BodyText"/>
        <w:spacing w:line="240" w:lineRule="auto" w:before="18"/>
        <w:ind w:left="573" w:right="176"/>
        <w:jc w:val="left"/>
      </w:pPr>
      <w:r>
        <w:rPr/>
        <w:t>被投资单位以后期间实现盈利的，公司在扣除未确认的亏损分担额后，按与上述相反的顺序处理，减记已确认预计负</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30" w:lineRule="exact" w:before="44"/>
        <w:ind w:right="176"/>
        <w:jc w:val="left"/>
        <w:rPr>
          <w:rFonts w:ascii="宋体" w:hAnsi="宋体" w:cs="宋体" w:eastAsia="宋体" w:hint="default"/>
        </w:rPr>
      </w:pPr>
      <w:r>
        <w:rPr/>
        <w:t>债的账面余额、恢复其他实质上构成对被投资单位净投资的长期权益及长期股权投资的账面价值后，恢复确认投资收益。</w:t>
      </w:r>
      <w:r>
        <w:rPr>
          <w:rFonts w:ascii="宋体" w:hAnsi="宋体" w:cs="宋体" w:eastAsia="宋体" w:hint="default"/>
        </w:rPr>
        <w:t> </w:t>
      </w:r>
    </w:p>
    <w:p>
      <w:pPr>
        <w:pStyle w:val="Heading6"/>
        <w:spacing w:line="360" w:lineRule="exact"/>
        <w:ind w:right="6754"/>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6" w:lineRule="auto" w:before="34"/>
        <w:ind w:left="573" w:right="213" w:firstLine="252"/>
        <w:jc w:val="left"/>
      </w:pPr>
      <w:r>
        <w:rPr/>
        <w:t>（</w:t>
      </w:r>
      <w:r>
        <w:rPr>
          <w:rFonts w:ascii="宋体" w:hAnsi="宋体" w:cs="宋体" w:eastAsia="宋体" w:hint="default"/>
        </w:rPr>
        <w:t>1</w:t>
      </w:r>
      <w:r>
        <w:rPr/>
        <w:t>）公允价值计量转权益法核算</w:t>
      </w:r>
      <w:r>
        <w:rPr>
          <w:rFonts w:ascii="宋体" w:hAnsi="宋体" w:cs="宋体" w:eastAsia="宋体" w:hint="default"/>
        </w:rPr>
        <w:t> </w:t>
      </w:r>
      <w:r>
        <w:rPr/>
        <w:t>本公司原持有的对被投资单位不具有控制、共同控制或重大影响的按金融工具确认和计量准则进行会计处理的权益性</w:t>
      </w:r>
    </w:p>
    <w:p>
      <w:pPr>
        <w:pStyle w:val="BodyText"/>
        <w:spacing w:line="316" w:lineRule="auto" w:before="19"/>
        <w:ind w:right="176"/>
        <w:jc w:val="left"/>
        <w:rPr>
          <w:rFonts w:ascii="宋体" w:hAnsi="宋体" w:cs="宋体" w:eastAsia="宋体" w:hint="default"/>
        </w:rPr>
      </w:pPr>
      <w:r>
        <w:rPr>
          <w:spacing w:val="-2"/>
        </w:rPr>
        <w:t>投资，因追加投资等原因能够对被投资单位施加重大影响或实施共同控制但不构成控制的，按照《企业会计准则第</w:t>
      </w:r>
      <w:r>
        <w:rPr>
          <w:rFonts w:ascii="宋体" w:hAnsi="宋体" w:cs="宋体" w:eastAsia="宋体" w:hint="default"/>
          <w:spacing w:val="-2"/>
        </w:rPr>
        <w:t>22</w:t>
      </w:r>
      <w:r>
        <w:rPr>
          <w:spacing w:val="-2"/>
        </w:rPr>
        <w:t>号——</w:t>
      </w:r>
      <w:r>
        <w:rPr>
          <w:spacing w:val="-63"/>
        </w:rPr>
        <w:t> </w:t>
      </w:r>
      <w:r>
        <w:rPr>
          <w:spacing w:val="-63"/>
        </w:rPr>
      </w:r>
      <w:r>
        <w:rPr>
          <w:spacing w:val="-2"/>
        </w:rPr>
        <w:t>金融工具确认和计量》确定的原持有的股权投资的公允价值加上新增投资成本之和，作为改按权益法核算的初始投资成本。</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原持有的股权投资分类为可供出售金融资产的，其公允价值与账面价值之间的差额，以及原计入其他综合收益的累计 公允价值变动转入改按权益法核算的当期损益。</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r>
        <w:rPr>
          <w:rFonts w:ascii="宋体" w:hAnsi="宋体" w:cs="宋体" w:eastAsia="宋体" w:hint="default"/>
        </w:rPr>
        <w:t> </w:t>
      </w:r>
    </w:p>
    <w:p>
      <w:pPr>
        <w:pStyle w:val="BodyText"/>
        <w:spacing w:line="316" w:lineRule="auto" w:before="19"/>
        <w:ind w:left="573" w:right="213"/>
        <w:jc w:val="left"/>
      </w:pPr>
      <w:r>
        <w:rPr>
          <w:rFonts w:ascii="宋体" w:hAnsi="宋体" w:cs="宋体" w:eastAsia="宋体" w:hint="default"/>
          <w:spacing w:val="1"/>
        </w:rPr>
        <w:t>   </w:t>
      </w:r>
      <w:r>
        <w:rPr/>
        <w:t>（</w:t>
      </w:r>
      <w:r>
        <w:rPr>
          <w:rFonts w:ascii="宋体" w:hAnsi="宋体" w:cs="宋体" w:eastAsia="宋体" w:hint="default"/>
        </w:rPr>
        <w:t>2</w:t>
      </w:r>
      <w:r>
        <w:rPr/>
        <w:t>）公允价值计量或权益法核算转成本法核算</w:t>
      </w:r>
      <w:r>
        <w:rPr>
          <w:rFonts w:ascii="宋体" w:hAnsi="宋体" w:cs="宋体" w:eastAsia="宋体" w:hint="default"/>
        </w:rPr>
        <w:t> </w:t>
      </w:r>
      <w:r>
        <w:rPr/>
        <w:t>本公司原持有的对被投资单位不具有控制、共同控制或重大影响的按金融工具确认和计量准则进行会计处理的权益性</w:t>
      </w:r>
    </w:p>
    <w:p>
      <w:pPr>
        <w:pStyle w:val="BodyText"/>
        <w:spacing w:line="319" w:lineRule="auto" w:before="19"/>
        <w:ind w:right="94"/>
        <w:jc w:val="left"/>
        <w:rPr>
          <w:rFonts w:ascii="宋体" w:hAnsi="宋体" w:cs="宋体" w:eastAsia="宋体" w:hint="default"/>
        </w:rPr>
      </w:pPr>
      <w:r>
        <w:rPr/>
        <w:t>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r>
        <w:rPr>
          <w:rFonts w:ascii="宋体" w:hAnsi="宋体" w:cs="宋体" w:eastAsia="宋体" w:hint="default"/>
        </w:rPr>
        <w:t> </w:t>
      </w:r>
    </w:p>
    <w:p>
      <w:pPr>
        <w:pStyle w:val="BodyText"/>
        <w:spacing w:line="316" w:lineRule="auto" w:before="17"/>
        <w:ind w:right="214" w:firstLine="420"/>
        <w:jc w:val="left"/>
        <w:rPr>
          <w:rFonts w:ascii="宋体" w:hAnsi="宋体" w:cs="宋体" w:eastAsia="宋体" w:hint="default"/>
        </w:rPr>
      </w:pPr>
      <w:r>
        <w:rPr/>
        <w:t>购买日之前持有的股权投资因采用权益法核算而确认的其他综合收益，在处置该项投资时采用与被投资单位直接处置 相关资产或负债相同的基础进行会计处理。</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购买日之前持有的股权投资按照《企业会计准则第</w:t>
      </w:r>
      <w:r>
        <w:rPr>
          <w:rFonts w:ascii="宋体" w:hAnsi="宋体" w:cs="宋体" w:eastAsia="宋体" w:hint="default"/>
        </w:rPr>
        <w:t>22</w:t>
      </w:r>
      <w:r>
        <w:rPr/>
        <w:t>号——金融工具确认和计量》的有关规定进行会计处理的，原计 入其他综合收益的累计公允价值变动在改按成本法核算时转入当期损益。</w:t>
      </w:r>
      <w:r>
        <w:rPr>
          <w:rFonts w:ascii="宋体" w:hAnsi="宋体" w:cs="宋体" w:eastAsia="宋体" w:hint="default"/>
        </w:rPr>
        <w:t> </w:t>
      </w:r>
    </w:p>
    <w:p>
      <w:pPr>
        <w:pStyle w:val="BodyText"/>
        <w:spacing w:line="316" w:lineRule="auto" w:before="19"/>
        <w:ind w:left="573" w:right="213"/>
        <w:jc w:val="left"/>
      </w:pPr>
      <w:r>
        <w:rPr>
          <w:rFonts w:ascii="宋体" w:hAnsi="宋体" w:cs="宋体" w:eastAsia="宋体" w:hint="default"/>
          <w:spacing w:val="1"/>
        </w:rPr>
        <w:t>   </w:t>
      </w:r>
      <w:r>
        <w:rPr/>
        <w:t>（</w:t>
      </w:r>
      <w:r>
        <w:rPr>
          <w:rFonts w:ascii="宋体" w:hAnsi="宋体" w:cs="宋体" w:eastAsia="宋体" w:hint="default"/>
        </w:rPr>
        <w:t>3</w:t>
      </w:r>
      <w:r>
        <w:rPr/>
        <w:t>）权益法核算转公允价值计量</w:t>
      </w:r>
      <w:r>
        <w:rPr>
          <w:rFonts w:ascii="宋体" w:hAnsi="宋体" w:cs="宋体" w:eastAsia="宋体" w:hint="default"/>
        </w:rPr>
        <w:t> </w:t>
      </w:r>
      <w:r>
        <w:rPr/>
        <w:t>本公司因处置部分股权投资等原因丧失了对被投资单位的共同控制或重大影响的，处置后的剩余股权改按《企业会计</w:t>
      </w:r>
    </w:p>
    <w:p>
      <w:pPr>
        <w:pStyle w:val="BodyText"/>
        <w:spacing w:line="316" w:lineRule="auto" w:before="19"/>
        <w:ind w:right="176"/>
        <w:jc w:val="left"/>
        <w:rPr>
          <w:rFonts w:ascii="宋体" w:hAnsi="宋体" w:cs="宋体" w:eastAsia="宋体" w:hint="default"/>
        </w:rPr>
      </w:pPr>
      <w:r>
        <w:rPr>
          <w:spacing w:val="-2"/>
        </w:rPr>
        <w:t>准则第</w:t>
      </w:r>
      <w:r>
        <w:rPr>
          <w:rFonts w:ascii="宋体" w:hAnsi="宋体" w:cs="宋体" w:eastAsia="宋体" w:hint="default"/>
          <w:spacing w:val="-2"/>
        </w:rPr>
        <w:t>22</w:t>
      </w:r>
      <w:r>
        <w:rPr>
          <w:spacing w:val="-2"/>
        </w:rPr>
        <w:t>号——金融工具确认和计量》核算，其在丧失共同控制或重大影响之日的公允价值与账面价值之间的差额计入当期</w:t>
      </w:r>
      <w:r>
        <w:rPr>
          <w:spacing w:val="-64"/>
        </w:rPr>
        <w:t> </w:t>
      </w:r>
      <w:r>
        <w:rPr>
          <w:spacing w:val="-64"/>
        </w:rPr>
      </w:r>
      <w:r>
        <w:rPr/>
        <w:t>损益。</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原股权投资因采用权益法核算而确认的其他综合收益，在终止采用权益法核算时采用与被投资单位直接处置相关资产 或负债相同的基础进行会计</w:t>
      </w:r>
      <w:r>
        <w:rPr>
          <w:spacing w:val="1"/>
        </w:rPr>
        <w:t> </w:t>
      </w:r>
      <w:r>
        <w:rPr>
          <w:rFonts w:ascii="宋体" w:hAnsi="宋体" w:cs="宋体" w:eastAsia="宋体" w:hint="default"/>
          <w:spacing w:val="1"/>
        </w:rPr>
      </w:r>
      <w:r>
        <w:rPr/>
        <w:t>处理。</w:t>
      </w:r>
      <w:r>
        <w:rPr>
          <w:rFonts w:ascii="宋体" w:hAnsi="宋体" w:cs="宋体" w:eastAsia="宋体" w:hint="default"/>
        </w:rPr>
        <w:t> </w:t>
      </w:r>
    </w:p>
    <w:p>
      <w:pPr>
        <w:pStyle w:val="BodyText"/>
        <w:spacing w:line="319" w:lineRule="auto" w:before="19"/>
        <w:ind w:left="573" w:right="213"/>
        <w:jc w:val="left"/>
      </w:pPr>
      <w:r>
        <w:rPr>
          <w:rFonts w:ascii="宋体" w:hAnsi="宋体" w:cs="宋体" w:eastAsia="宋体" w:hint="default"/>
          <w:spacing w:val="1"/>
        </w:rPr>
        <w:t>   </w:t>
      </w:r>
      <w:r>
        <w:rPr/>
        <w:t>（</w:t>
      </w:r>
      <w:r>
        <w:rPr>
          <w:rFonts w:ascii="宋体" w:hAnsi="宋体" w:cs="宋体" w:eastAsia="宋体" w:hint="default"/>
        </w:rPr>
        <w:t>4</w:t>
      </w:r>
      <w:r>
        <w:rPr/>
        <w:t>）成本法转权益法</w:t>
      </w:r>
      <w:r>
        <w:rPr>
          <w:rFonts w:ascii="宋体" w:hAnsi="宋体" w:cs="宋体" w:eastAsia="宋体" w:hint="default"/>
        </w:rPr>
        <w:t> </w:t>
      </w:r>
      <w:r>
        <w:rPr/>
        <w:t>本公司因处置部分权益性投资等原因丧失了对被投资单位的控制的，在编制个别财务报表时，处置后的剩余股权能够</w:t>
      </w:r>
    </w:p>
    <w:p>
      <w:pPr>
        <w:pStyle w:val="BodyText"/>
        <w:spacing w:line="240" w:lineRule="auto" w:before="17"/>
        <w:ind w:right="104"/>
        <w:jc w:val="left"/>
        <w:rPr>
          <w:rFonts w:ascii="宋体" w:hAnsi="宋体" w:cs="宋体" w:eastAsia="宋体" w:hint="default"/>
        </w:rPr>
      </w:pPr>
      <w:r>
        <w:rPr/>
        <w:t>对被投资单位实施共同控制或施加重大影响的</w:t>
      </w:r>
      <w:r>
        <w:rPr>
          <w:spacing w:val="-87"/>
        </w:rPr>
        <w:t>，</w:t>
      </w:r>
      <w:r>
        <w:rPr/>
        <w:t>改按权益法核算</w:t>
      </w:r>
      <w:r>
        <w:rPr>
          <w:spacing w:val="-87"/>
        </w:rPr>
        <w:t>，</w:t>
      </w:r>
      <w:r>
        <w:rPr/>
        <w:t>并对该剩余股权视同自取得时即采用权益法核算进行调整</w:t>
      </w:r>
      <w:r>
        <w:rPr>
          <w:spacing w:val="-87"/>
        </w:rPr>
        <w:t>。</w:t>
      </w:r>
      <w:r>
        <w:rPr>
          <w:rFonts w:ascii="宋体" w:hAnsi="宋体" w:cs="宋体" w:eastAsia="宋体" w:hint="default"/>
        </w:rPr>
        <w:t> </w:t>
      </w:r>
    </w:p>
    <w:p>
      <w:pPr>
        <w:pStyle w:val="BodyText"/>
        <w:spacing w:line="316" w:lineRule="auto" w:before="76"/>
        <w:ind w:left="573" w:right="213"/>
        <w:jc w:val="left"/>
      </w:pPr>
      <w:r>
        <w:rPr>
          <w:rFonts w:ascii="宋体" w:hAnsi="宋体" w:cs="宋体" w:eastAsia="宋体" w:hint="default"/>
          <w:spacing w:val="1"/>
        </w:rPr>
        <w:t>   </w:t>
      </w:r>
      <w:r>
        <w:rPr/>
        <w:t>（</w:t>
      </w:r>
      <w:r>
        <w:rPr>
          <w:rFonts w:ascii="宋体" w:hAnsi="宋体" w:cs="宋体" w:eastAsia="宋体" w:hint="default"/>
        </w:rPr>
        <w:t>5</w:t>
      </w:r>
      <w:r>
        <w:rPr/>
        <w:t>）成本法转公允价值计量</w:t>
      </w:r>
      <w:r>
        <w:rPr>
          <w:rFonts w:ascii="宋体" w:hAnsi="宋体" w:cs="宋体" w:eastAsia="宋体" w:hint="default"/>
        </w:rPr>
        <w:t> </w:t>
      </w:r>
      <w:r>
        <w:rPr/>
        <w:t>本公司因处置部分权益性投资等原因丧失了对被投资单位的控制的，在编制个别财务报表时，处置后的剩余股权不能</w:t>
      </w:r>
    </w:p>
    <w:p>
      <w:pPr>
        <w:pStyle w:val="BodyText"/>
        <w:spacing w:line="316" w:lineRule="auto" w:before="19"/>
        <w:ind w:right="176"/>
        <w:jc w:val="left"/>
        <w:rPr>
          <w:rFonts w:ascii="宋体" w:hAnsi="宋体" w:cs="宋体" w:eastAsia="宋体" w:hint="default"/>
        </w:rPr>
      </w:pPr>
      <w:r>
        <w:rPr>
          <w:spacing w:val="-2"/>
        </w:rPr>
        <w:t>对被投资单位实施共同控制或施加重大影响的，改按《企业会计准则第</w:t>
      </w:r>
      <w:r>
        <w:rPr>
          <w:rFonts w:ascii="宋体" w:hAnsi="宋体" w:cs="宋体" w:eastAsia="宋体" w:hint="default"/>
          <w:spacing w:val="-2"/>
        </w:rPr>
        <w:t>22</w:t>
      </w:r>
      <w:r>
        <w:rPr>
          <w:spacing w:val="-2"/>
        </w:rPr>
        <w:t>号——金融工具确认和计量》的有关规定进行会计</w:t>
      </w:r>
      <w:r>
        <w:rPr>
          <w:spacing w:val="-64"/>
        </w:rPr>
        <w:t> </w:t>
      </w:r>
      <w:r>
        <w:rPr>
          <w:spacing w:val="-64"/>
        </w:rPr>
      </w:r>
      <w:r>
        <w:rPr/>
        <w:t>处理，其在丧失控制之日的公允价值与账面价值间的差额计入当期损益。</w:t>
      </w:r>
      <w:r>
        <w:rPr>
          <w:rFonts w:ascii="宋体" w:hAnsi="宋体" w:cs="宋体" w:eastAsia="宋体" w:hint="default"/>
        </w:rPr>
        <w:t> </w:t>
      </w:r>
    </w:p>
    <w:p>
      <w:pPr>
        <w:pStyle w:val="Heading6"/>
        <w:spacing w:line="297" w:lineRule="exact"/>
        <w:ind w:right="6754"/>
        <w:jc w:val="left"/>
        <w:rPr>
          <w:b w:val="0"/>
          <w:bCs w:val="0"/>
        </w:rPr>
      </w:pPr>
      <w:r>
        <w:rPr>
          <w:rFonts w:ascii="Times New Roman" w:hAnsi="Times New Roman" w:cs="Times New Roman" w:eastAsia="Times New Roman" w:hint="default"/>
        </w:rPr>
        <w:t>4.</w:t>
      </w:r>
      <w:r>
        <w:rPr/>
        <w:t>长期股权投资的处置</w:t>
      </w:r>
      <w:r>
        <w:rPr>
          <w:b w:val="0"/>
          <w:bCs w:val="0"/>
        </w:rPr>
      </w:r>
    </w:p>
    <w:p>
      <w:pPr>
        <w:pStyle w:val="BodyText"/>
        <w:spacing w:line="316" w:lineRule="auto" w:before="34"/>
        <w:ind w:right="193" w:firstLine="420"/>
        <w:jc w:val="both"/>
        <w:rPr>
          <w:rFonts w:ascii="宋体" w:hAnsi="宋体" w:cs="宋体" w:eastAsia="宋体" w:hint="default"/>
        </w:rPr>
      </w:pPr>
      <w:r>
        <w:rPr/>
        <w:t>处置长期股权投资，其账面价值与实际取得价款之间的差额，应当计入当期损益。采用权益法核算的长期股权投资， </w:t>
      </w: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r>
        <w:rPr>
          <w:rFonts w:ascii="宋体" w:hAnsi="宋体" w:cs="宋体" w:eastAsia="宋体" w:hint="default"/>
        </w:rPr>
        <w:t> </w:t>
      </w:r>
    </w:p>
    <w:p>
      <w:pPr>
        <w:pStyle w:val="BodyText"/>
        <w:spacing w:line="319" w:lineRule="auto" w:before="19"/>
        <w:ind w:right="214" w:firstLine="420"/>
        <w:jc w:val="left"/>
        <w:rPr>
          <w:rFonts w:ascii="宋体" w:hAnsi="宋体" w:cs="宋体" w:eastAsia="宋体" w:hint="default"/>
        </w:rPr>
      </w:pPr>
      <w:r>
        <w:rPr/>
        <w:t>处置对子公司股权投资的各项交易的条款、条件以及经济影响符合以下一种或多种情况，将多次交易事项作为一揽子 交易进行会计处理：</w:t>
      </w:r>
      <w:r>
        <w:rPr>
          <w:rFonts w:ascii="宋体" w:hAnsi="宋体" w:cs="宋体" w:eastAsia="宋体" w:hint="default"/>
        </w:rPr>
        <w:t> </w:t>
      </w:r>
    </w:p>
    <w:p>
      <w:pPr>
        <w:pStyle w:val="BodyText"/>
        <w:spacing w:line="240" w:lineRule="auto" w:before="17"/>
        <w:ind w:left="573" w:right="176"/>
        <w:jc w:val="left"/>
        <w:rPr>
          <w:rFonts w:ascii="宋体" w:hAnsi="宋体" w:cs="宋体" w:eastAsia="宋体" w:hint="default"/>
        </w:rPr>
      </w:pPr>
      <w:r>
        <w:rPr/>
        <w:t>（</w:t>
      </w:r>
      <w:r>
        <w:rPr>
          <w:rFonts w:ascii="宋体" w:hAnsi="宋体" w:cs="宋体" w:eastAsia="宋体" w:hint="default"/>
        </w:rPr>
        <w:t>1</w:t>
      </w:r>
      <w:r>
        <w:rPr/>
        <w:t>）这些交易是同时或者在考虑了彼此影响的情况下订立的；</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2</w:t>
      </w:r>
      <w:r>
        <w:rPr/>
        <w:t>）这些交易整体才能达成一项完整的商业结果；</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3</w:t>
      </w:r>
      <w:r>
        <w:rPr/>
        <w:t>）一项交易的发生取决于其他至少一项交易的发生；</w:t>
      </w:r>
      <w:r>
        <w:rPr>
          <w:rFonts w:ascii="宋体" w:hAnsi="宋体" w:cs="宋体" w:eastAsia="宋体" w:hint="default"/>
        </w:rPr>
        <w:t> </w:t>
      </w:r>
    </w:p>
    <w:p>
      <w:pPr>
        <w:pStyle w:val="BodyText"/>
        <w:spacing w:line="316" w:lineRule="auto" w:before="76"/>
        <w:ind w:left="573" w:right="213"/>
        <w:jc w:val="left"/>
      </w:pPr>
      <w:r>
        <w:rPr/>
        <w:t>（</w:t>
      </w:r>
      <w:r>
        <w:rPr>
          <w:rFonts w:ascii="宋体" w:hAnsi="宋体" w:cs="宋体" w:eastAsia="宋体" w:hint="default"/>
        </w:rPr>
        <w:t>4</w:t>
      </w:r>
      <w:r>
        <w:rPr/>
        <w:t>）一项交易单独看是不经济的，但是和其他交易一并考虑时是经济的。</w:t>
      </w:r>
      <w:r>
        <w:rPr>
          <w:rFonts w:ascii="宋体" w:hAnsi="宋体" w:cs="宋体" w:eastAsia="宋体" w:hint="default"/>
        </w:rPr>
        <w:t> </w:t>
      </w:r>
      <w:r>
        <w:rPr/>
        <w:t>因处置部分股权投资或其他原因丧失了对原有子公司控制权的，不属于一揽子交易的，区分个别财务报表和合并财务</w:t>
      </w:r>
    </w:p>
    <w:p>
      <w:pPr>
        <w:pStyle w:val="BodyText"/>
        <w:spacing w:line="240" w:lineRule="auto" w:before="19"/>
        <w:ind w:right="6754"/>
        <w:jc w:val="left"/>
        <w:rPr>
          <w:rFonts w:ascii="宋体" w:hAnsi="宋体" w:cs="宋体" w:eastAsia="宋体" w:hint="default"/>
        </w:rPr>
      </w:pPr>
      <w:r>
        <w:rPr/>
        <w:t>报表进行相关会计处理：</w:t>
      </w:r>
      <w:r>
        <w:rPr>
          <w:rFonts w:ascii="宋体" w:hAnsi="宋体" w:cs="宋体" w:eastAsia="宋体" w:hint="default"/>
        </w:rPr>
        <w:t> </w:t>
      </w:r>
    </w:p>
    <w:p>
      <w:pPr>
        <w:pStyle w:val="BodyText"/>
        <w:spacing w:line="240" w:lineRule="auto" w:before="76"/>
        <w:ind w:left="573" w:right="0"/>
        <w:jc w:val="left"/>
      </w:pPr>
      <w:r>
        <w:rPr/>
        <w:t>（</w:t>
      </w:r>
      <w:r>
        <w:rPr>
          <w:rFonts w:ascii="宋体" w:hAnsi="宋体" w:cs="宋体" w:eastAsia="宋体" w:hint="default"/>
        </w:rPr>
        <w:t>1</w:t>
      </w:r>
      <w:r>
        <w:rPr/>
        <w:t>）在个别财务报表中，对于处置的股权，其账面价值与实际取得价款之间的差额计入当期损益。处置后的剩余股权</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rPr>
          <w:rFonts w:ascii="宋体" w:hAnsi="宋体" w:cs="宋体" w:eastAsia="宋体" w:hint="default"/>
        </w:rPr>
      </w:pP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宋体" w:hAnsi="宋体" w:cs="宋体" w:eastAsia="宋体" w:hint="default"/>
          <w:spacing w:val="-2"/>
        </w:rPr>
        <w:t>22</w:t>
      </w:r>
      <w:r>
        <w:rPr>
          <w:spacing w:val="-2"/>
        </w:rPr>
        <w:t>号——金融工具确认</w:t>
      </w:r>
      <w:r>
        <w:rPr>
          <w:spacing w:val="-63"/>
        </w:rPr>
        <w:t> </w:t>
      </w:r>
      <w:r>
        <w:rPr>
          <w:spacing w:val="-63"/>
        </w:rPr>
      </w:r>
      <w:r>
        <w:rPr/>
        <w:t>和计量》的有关规定进行会计处理，其在丧失控制之日的公允价值与账面价值间的差额计入当期损益。</w:t>
      </w:r>
      <w:r>
        <w:rPr>
          <w:rFonts w:ascii="宋体" w:hAnsi="宋体" w:cs="宋体" w:eastAsia="宋体" w:hint="default"/>
        </w:rPr>
        <w:t> </w:t>
      </w:r>
    </w:p>
    <w:p>
      <w:pPr>
        <w:pStyle w:val="BodyText"/>
        <w:spacing w:line="316" w:lineRule="auto" w:before="17"/>
        <w:ind w:right="190"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）在合并财务报表中，对于在丧失对子公司控制权以前的各项交易，处置价款与处置长期股权投资相应对享有子公</w:t>
      </w:r>
      <w:r>
        <w:rPr/>
        <w:t>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3"/>
        </w:rPr>
        <w:t> </w:t>
      </w:r>
      <w:r>
        <w:rPr>
          <w:spacing w:val="-63"/>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r>
        <w:rPr>
          <w:rFonts w:ascii="宋体" w:hAnsi="宋体" w:cs="宋体" w:eastAsia="宋体" w:hint="default"/>
        </w:rPr>
        <w:t> </w:t>
      </w:r>
    </w:p>
    <w:p>
      <w:pPr>
        <w:pStyle w:val="BodyText"/>
        <w:spacing w:line="316" w:lineRule="auto" w:before="19"/>
        <w:ind w:right="231" w:firstLine="420"/>
        <w:jc w:val="both"/>
        <w:rPr>
          <w:rFonts w:ascii="宋体" w:hAnsi="宋体" w:cs="宋体" w:eastAsia="宋体" w:hint="default"/>
        </w:rPr>
      </w:pPr>
      <w:r>
        <w:rPr/>
        <w:t>处置对子公司股权投资直至丧失控制权的各项交易属于一揽子交易的，将各项交易作为一项处置子公司股权投资并丧 失控制权的交易进行会计处理，区分个别财务报表和合并财务报表进行相关会计处理：</w:t>
      </w:r>
      <w:r>
        <w:rPr>
          <w:rFonts w:ascii="宋体" w:hAnsi="宋体" w:cs="宋体" w:eastAsia="宋体" w:hint="default"/>
        </w:rPr>
        <w:t> </w:t>
      </w:r>
    </w:p>
    <w:p>
      <w:pPr>
        <w:pStyle w:val="BodyText"/>
        <w:spacing w:line="316" w:lineRule="auto" w:before="19"/>
        <w:ind w:right="139" w:firstLine="420"/>
        <w:jc w:val="both"/>
        <w:rPr>
          <w:rFonts w:ascii="宋体" w:hAnsi="宋体" w:cs="宋体" w:eastAsia="宋体" w:hint="default"/>
        </w:rPr>
      </w:pPr>
      <w:r>
        <w:rPr/>
        <w:t>（</w:t>
      </w:r>
      <w:r>
        <w:rPr>
          <w:rFonts w:ascii="宋体" w:hAnsi="宋体" w:cs="宋体" w:eastAsia="宋体" w:hint="default"/>
        </w:rPr>
        <w:t>1</w:t>
      </w:r>
      <w:r>
        <w:rPr/>
        <w:t>）在个别财务报表中，在丧失控制权之前每一次处置价款与处置的股权对应的长期股权投资账面价值之间的差额， 确认为其他综合收益，在丧失控制权时一并转入丧失控制权当期的损益。</w:t>
      </w:r>
      <w:r>
        <w:rPr>
          <w:rFonts w:ascii="宋体" w:hAnsi="宋体" w:cs="宋体" w:eastAsia="宋体" w:hint="default"/>
        </w:rPr>
        <w:t> </w:t>
      </w:r>
    </w:p>
    <w:p>
      <w:pPr>
        <w:pStyle w:val="BodyText"/>
        <w:spacing w:line="316" w:lineRule="auto" w:before="19"/>
        <w:ind w:right="192" w:firstLine="420"/>
        <w:jc w:val="both"/>
        <w:rPr>
          <w:rFonts w:ascii="宋体" w:hAnsi="宋体" w:cs="宋体" w:eastAsia="宋体" w:hint="default"/>
        </w:rPr>
      </w:pPr>
      <w:r>
        <w:rPr>
          <w:spacing w:val="-2"/>
        </w:rPr>
        <w:t>（</w:t>
      </w:r>
      <w:r>
        <w:rPr>
          <w:rFonts w:ascii="宋体" w:hAnsi="宋体" w:cs="宋体" w:eastAsia="宋体" w:hint="default"/>
          <w:spacing w:val="-2"/>
        </w:rPr>
        <w:t>2</w:t>
      </w:r>
      <w:r>
        <w:rPr>
          <w:spacing w:val="-2"/>
        </w:rPr>
        <w:t>）在合并财务报表中，在丧失控制权之前每一次处置价款与处置投资对应的享有该子公司净资产份额的差额，确认</w:t>
      </w:r>
      <w:r>
        <w:rPr/>
        <w:t> 为其他综合收益，在丧失控制权时一并转入丧失控制权当期的损益。</w:t>
      </w:r>
      <w:r>
        <w:rPr>
          <w:rFonts w:ascii="宋体" w:hAnsi="宋体" w:cs="宋体" w:eastAsia="宋体" w:hint="default"/>
        </w:rPr>
        <w:t> </w:t>
      </w:r>
    </w:p>
    <w:p>
      <w:pPr>
        <w:pStyle w:val="Heading6"/>
        <w:spacing w:line="297" w:lineRule="exact"/>
        <w:ind w:right="0"/>
        <w:jc w:val="both"/>
        <w:rPr>
          <w:b w:val="0"/>
          <w:bCs w:val="0"/>
        </w:rPr>
      </w:pPr>
      <w:r>
        <w:rPr>
          <w:rFonts w:ascii="Times New Roman" w:hAnsi="Times New Roman" w:cs="Times New Roman" w:eastAsia="Times New Roman" w:hint="default"/>
        </w:rPr>
        <w:t>5.</w:t>
      </w:r>
      <w:r>
        <w:rPr/>
        <w:t>共同控制、重大影响的判断标准</w:t>
      </w:r>
      <w:r>
        <w:rPr>
          <w:b w:val="0"/>
          <w:bCs w:val="0"/>
        </w:rPr>
      </w:r>
    </w:p>
    <w:p>
      <w:pPr>
        <w:pStyle w:val="BodyText"/>
        <w:spacing w:line="316" w:lineRule="auto" w:before="34"/>
        <w:ind w:right="231" w:firstLine="420"/>
        <w:jc w:val="both"/>
        <w:rPr>
          <w:rFonts w:ascii="宋体" w:hAnsi="宋体" w:cs="宋体" w:eastAsia="宋体" w:hint="default"/>
        </w:rPr>
      </w:pPr>
      <w:r>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r>
        <w:rPr>
          <w:rFonts w:ascii="宋体" w:hAnsi="宋体" w:cs="宋体" w:eastAsia="宋体" w:hint="default"/>
        </w:rPr>
        <w:t> </w:t>
      </w:r>
    </w:p>
    <w:p>
      <w:pPr>
        <w:pStyle w:val="BodyText"/>
        <w:spacing w:line="316" w:lineRule="auto" w:before="19"/>
        <w:ind w:right="193" w:firstLine="420"/>
        <w:jc w:val="both"/>
        <w:rPr>
          <w:rFonts w:ascii="宋体" w:hAnsi="宋体" w:cs="宋体" w:eastAsia="宋体" w:hint="default"/>
        </w:rPr>
      </w:pPr>
      <w:r>
        <w:rPr/>
        <w:t>合营安排通过单独主体达成的，根据相关约定判断本公司对该单独主体的净资产享有权利时，将该单独主体作为合营 </w:t>
      </w:r>
      <w:r>
        <w:rPr>
          <w:spacing w:val="-2"/>
        </w:rPr>
        <w:t>企业，采用权益法核算。若根据相关约定判断本公司并非对该单独主体的净资产享有权利时，该单独主体作为共同经营，本</w:t>
      </w:r>
      <w:r>
        <w:rPr>
          <w:spacing w:val="-66"/>
        </w:rPr>
        <w:t> </w:t>
      </w:r>
      <w:r>
        <w:rPr>
          <w:spacing w:val="-66"/>
        </w:rPr>
      </w:r>
      <w:r>
        <w:rPr/>
        <w:t>公司确认与共同经营利益份额相关的项目，并按照相关企业会计准则的规定进行会计处理。</w:t>
      </w:r>
      <w:r>
        <w:rPr>
          <w:rFonts w:ascii="宋体" w:hAnsi="宋体" w:cs="宋体" w:eastAsia="宋体" w:hint="default"/>
        </w:rPr>
        <w:t> </w:t>
      </w:r>
    </w:p>
    <w:p>
      <w:pPr>
        <w:pStyle w:val="BodyText"/>
        <w:spacing w:line="316" w:lineRule="auto" w:before="19"/>
        <w:ind w:right="0" w:firstLine="420"/>
        <w:jc w:val="left"/>
        <w:rPr>
          <w:rFonts w:ascii="宋体" w:hAnsi="宋体" w:cs="宋体" w:eastAsia="宋体" w:hint="default"/>
        </w:rPr>
      </w:pPr>
      <w:r>
        <w:rPr/>
        <w:t>重大影响，是指投资方对被投资单位的财务和经营政策有参与决策的权力，但并不能够控制或者与其他方一起共同控 </w:t>
      </w:r>
      <w:r>
        <w:rPr>
          <w:spacing w:val="-5"/>
        </w:rPr>
        <w:t>制这些政策的制定。本公司通过以下一种或多种情形，并综合考虑所有事实和情况后，判断对被投资单位具有重大影响。（</w:t>
      </w:r>
      <w:r>
        <w:rPr>
          <w:rFonts w:ascii="宋体" w:hAnsi="宋体" w:cs="宋体" w:eastAsia="宋体" w:hint="default"/>
          <w:spacing w:val="-5"/>
        </w:rPr>
        <w:t>1</w:t>
      </w:r>
      <w:r>
        <w:rPr>
          <w:spacing w:val="-5"/>
        </w:rPr>
        <w:t>）</w:t>
      </w:r>
      <w:r>
        <w:rPr>
          <w:spacing w:val="-73"/>
        </w:rPr>
        <w:t> </w:t>
      </w:r>
      <w:r>
        <w:rPr>
          <w:spacing w:val="-2"/>
        </w:rPr>
        <w:t>在被投资单位的董事会或类似权力机构中派有代表；（</w:t>
      </w:r>
      <w:r>
        <w:rPr>
          <w:rFonts w:ascii="宋体" w:hAnsi="宋体" w:cs="宋体" w:eastAsia="宋体" w:hint="default"/>
          <w:spacing w:val="-2"/>
        </w:rPr>
        <w:t>2</w:t>
      </w:r>
      <w:r>
        <w:rPr>
          <w:spacing w:val="-2"/>
        </w:rPr>
        <w:t>）参与被投资单位财务和经营政策制定过程；（</w:t>
      </w:r>
      <w:r>
        <w:rPr>
          <w:rFonts w:ascii="宋体" w:hAnsi="宋体" w:cs="宋体" w:eastAsia="宋体" w:hint="default"/>
          <w:spacing w:val="-2"/>
        </w:rPr>
        <w:t>3</w:t>
      </w:r>
      <w:r>
        <w:rPr>
          <w:spacing w:val="-2"/>
        </w:rPr>
        <w:t>）与被投资单位之</w:t>
      </w:r>
      <w:r>
        <w:rPr>
          <w:spacing w:val="-64"/>
        </w:rPr>
        <w:t> </w:t>
      </w:r>
      <w:r>
        <w:rPr>
          <w:spacing w:val="-64"/>
        </w:rPr>
      </w:r>
      <w:r>
        <w:rPr/>
        <w:t>间发生重要交易；（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）向被投资单位提供关键技术资料。</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014"/>
        <w:jc w:val="left"/>
      </w:pPr>
      <w:r>
        <w:rPr/>
        <w:t>投资性房地产计量模式 不适用</w:t>
      </w:r>
    </w:p>
    <w:p>
      <w:pPr>
        <w:spacing w:line="240" w:lineRule="auto" w:before="5"/>
        <w:rPr>
          <w:rFonts w:ascii="宋体" w:hAnsi="宋体" w:cs="宋体" w:eastAsia="宋体" w:hint="default"/>
          <w:sz w:val="15"/>
          <w:szCs w:val="15"/>
        </w:rPr>
      </w:pPr>
    </w:p>
    <w:p>
      <w:pPr>
        <w:pStyle w:val="Heading6"/>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76"/>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0"/>
        <w:rPr>
          <w:rFonts w:ascii="宋体" w:hAnsi="宋体" w:cs="宋体" w:eastAsia="宋体" w:hint="default"/>
          <w:sz w:val="16"/>
          <w:szCs w:val="16"/>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18~31.67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1918"/>
        <w:gridCol w:w="1913"/>
        <w:gridCol w:w="1916"/>
        <w:gridCol w:w="1913"/>
        <w:gridCol w:w="1915"/>
      </w:tblGrid>
      <w:tr>
        <w:trPr>
          <w:trHeight w:val="40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17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4" w:firstLine="420"/>
        <w:jc w:val="left"/>
        <w:rPr>
          <w:rFonts w:ascii="宋体" w:hAnsi="宋体" w:cs="宋体" w:eastAsia="宋体" w:hint="default"/>
        </w:rPr>
      </w:pPr>
      <w:r>
        <w:rPr/>
        <w:t>当本公司租入的固定资产符合下列一项或数项标准时，确认为融资租入固定资产：（</w:t>
      </w:r>
      <w:r>
        <w:rPr>
          <w:rFonts w:ascii="宋体" w:hAnsi="宋体" w:cs="宋体" w:eastAsia="宋体" w:hint="default"/>
        </w:rPr>
        <w:t>1</w:t>
      </w:r>
      <w:r>
        <w:rPr/>
        <w:t>）在租赁期届满时，租赁资产的 所有权转移给本公司。（</w:t>
      </w:r>
      <w:r>
        <w:rPr>
          <w:rFonts w:ascii="宋体" w:hAnsi="宋体" w:cs="宋体" w:eastAsia="宋体" w:hint="default"/>
        </w:rPr>
        <w:t>2</w:t>
      </w:r>
      <w:r>
        <w:rPr/>
        <w:t>）本公司有购买租赁资产的选择权，所订立的购买价款预计将远低于行使选择权时租赁资产的公 允价值，因而在租赁开始日就可以合理确定本公司将会行使这种选择权。（</w:t>
      </w:r>
      <w:r>
        <w:rPr>
          <w:rFonts w:ascii="宋体" w:hAnsi="宋体" w:cs="宋体" w:eastAsia="宋体" w:hint="default"/>
        </w:rPr>
        <w:t>3</w:t>
      </w:r>
      <w:r>
        <w:rPr/>
        <w:t>）即使资产的所有权不转移，但租赁期占租赁 </w:t>
      </w:r>
      <w:r>
        <w:rPr>
          <w:spacing w:val="-4"/>
        </w:rPr>
        <w:t>资产使用寿命的大部分。（</w:t>
      </w:r>
      <w:r>
        <w:rPr>
          <w:rFonts w:ascii="宋体" w:hAnsi="宋体" w:cs="宋体" w:eastAsia="宋体" w:hint="default"/>
          <w:spacing w:val="-4"/>
        </w:rPr>
        <w:t>4</w:t>
      </w:r>
      <w:r>
        <w:rPr>
          <w:spacing w:val="-4"/>
        </w:rPr>
        <w:t>）本公司在租赁开始日的最低租赁付款额现值，几乎相当于租赁开始日租赁资产公允价值。（</w:t>
      </w:r>
      <w:r>
        <w:rPr>
          <w:rFonts w:ascii="宋体" w:hAnsi="宋体" w:cs="宋体" w:eastAsia="宋体" w:hint="default"/>
          <w:spacing w:val="-4"/>
        </w:rPr>
        <w:t>5</w:t>
      </w:r>
      <w:r>
        <w:rPr>
          <w:spacing w:val="-4"/>
        </w:rPr>
        <w:t>）</w:t>
      </w:r>
      <w:r>
        <w:rPr>
          <w:spacing w:val="-37"/>
        </w:rPr>
        <w:t> </w:t>
      </w:r>
      <w:r>
        <w:rPr>
          <w:spacing w:val="-2"/>
        </w:rPr>
        <w:t>租赁资产性质特殊，如果不作较大改造，只有本公司才能使用。融资租赁租入的固定资产，按租赁开始日租赁资产公允价值</w:t>
      </w:r>
      <w:r>
        <w:rPr>
          <w:spacing w:val="-65"/>
        </w:rPr>
        <w:t> </w:t>
      </w:r>
      <w:r>
        <w:rPr>
          <w:spacing w:val="-65"/>
        </w:rPr>
      </w:r>
      <w:r>
        <w:rPr>
          <w:spacing w:val="-2"/>
        </w:rPr>
        <w:t>与最低租赁付款额的现值两者中较低者，作为入账价值。最低租赁付款额作为长期应付款的入账价值，其差额作为未确认融</w:t>
      </w:r>
      <w:r>
        <w:rPr>
          <w:spacing w:val="-66"/>
        </w:rPr>
        <w:t> </w:t>
      </w:r>
      <w:r>
        <w:rPr>
          <w:spacing w:val="-66"/>
        </w:rPr>
      </w:r>
      <w:r>
        <w:rPr>
          <w:spacing w:val="-4"/>
        </w:rPr>
        <w:t>资费用。在租赁谈判和签订租赁合同过程中发生的，可归属于租赁项目的手续费、律师费、差旅费、印花税等初始直接费用，</w:t>
      </w:r>
      <w:r>
        <w:rPr>
          <w:spacing w:val="-42"/>
        </w:rPr>
        <w:t> </w:t>
      </w:r>
      <w:r>
        <w:rPr>
          <w:spacing w:val="-42"/>
        </w:rPr>
      </w:r>
      <w:r>
        <w:rPr>
          <w:spacing w:val="-2"/>
        </w:rPr>
        <w:t>计入租入资产价值。未确认融资费用在租赁期内各个期间采用实际利率法进行分摊。本公司采用与自有固定资产相一致的折</w:t>
      </w:r>
      <w:r>
        <w:rPr>
          <w:spacing w:val="-64"/>
        </w:rPr>
        <w:t> </w:t>
      </w:r>
      <w:r>
        <w:rPr>
          <w:spacing w:val="-64"/>
        </w:rPr>
      </w:r>
      <w:r>
        <w:rPr/>
        <w:t>旧政策计提融资租入固定资产折旧。能够合理确定租赁期届满时取得租赁资产所有权的，在租赁资产使用寿命内计提折旧。</w:t>
      </w:r>
      <w:r>
        <w:rPr/>
        <w:t> 无法合理确定租赁期届满时能够取得租赁资产所有权的，在租赁期与租赁资产使用寿命两者中较短的期间内计提折旧。</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6"/>
        <w:spacing w:line="240" w:lineRule="auto"/>
        <w:ind w:right="675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left="573" w:right="6754" w:hanging="421"/>
        <w:jc w:val="left"/>
      </w:pPr>
      <w:r>
        <w:rPr/>
        <w:t>公司是否需要遵守特殊行业的披露要求 否</w:t>
      </w:r>
    </w:p>
    <w:p>
      <w:pPr>
        <w:pStyle w:val="Heading6"/>
        <w:spacing w:line="266" w:lineRule="exact"/>
        <w:ind w:right="6754"/>
        <w:jc w:val="left"/>
        <w:rPr>
          <w:b w:val="0"/>
          <w:bCs w:val="0"/>
        </w:rPr>
      </w:pPr>
      <w:r>
        <w:rPr>
          <w:rFonts w:ascii="Times New Roman" w:hAnsi="Times New Roman" w:cs="Times New Roman" w:eastAsia="Times New Roman" w:hint="default"/>
        </w:rPr>
        <w:t>1.</w:t>
      </w:r>
      <w:r>
        <w:rPr/>
        <w:t>在建工程初始计量</w:t>
      </w:r>
      <w:r>
        <w:rPr>
          <w:b w:val="0"/>
          <w:bCs w:val="0"/>
        </w:rPr>
      </w:r>
    </w:p>
    <w:p>
      <w:pPr>
        <w:pStyle w:val="BodyText"/>
        <w:spacing w:line="316" w:lineRule="auto" w:before="34"/>
        <w:ind w:right="86" w:firstLine="420"/>
        <w:jc w:val="left"/>
        <w:rPr>
          <w:rFonts w:ascii="宋体" w:hAnsi="宋体" w:cs="宋体" w:eastAsia="宋体" w:hint="default"/>
        </w:rPr>
      </w:pPr>
      <w:r>
        <w:rPr>
          <w:spacing w:val="-1"/>
        </w:rPr>
        <w:t>本公司自行建造的在建工程按实际成本计价，实际成本由建造该项资产达到预定可使用状态前所发生的必要支出构成，</w:t>
      </w:r>
      <w:r>
        <w:rPr/>
        <w:t> </w:t>
      </w:r>
      <w:r>
        <w:rPr>
          <w:spacing w:val="-2"/>
        </w:rPr>
        <w:t>包括工程用物资成本、人工成本、交纳的相关税费、应予资本化的借款费用以及应分摊的间接费用等。本公司的在建工程以</w:t>
      </w:r>
      <w:r>
        <w:rPr>
          <w:spacing w:val="-64"/>
        </w:rPr>
        <w:t> </w:t>
      </w:r>
      <w:r>
        <w:rPr>
          <w:spacing w:val="-64"/>
        </w:rPr>
      </w:r>
      <w:r>
        <w:rPr/>
        <w:t>项目分类核算。</w:t>
      </w:r>
      <w:r>
        <w:rPr>
          <w:rFonts w:ascii="宋体" w:hAnsi="宋体" w:cs="宋体" w:eastAsia="宋体" w:hint="default"/>
        </w:rPr>
        <w:t> </w:t>
      </w:r>
    </w:p>
    <w:p>
      <w:pPr>
        <w:pStyle w:val="Heading6"/>
        <w:spacing w:line="297" w:lineRule="exact"/>
        <w:ind w:right="176"/>
        <w:jc w:val="left"/>
        <w:rPr>
          <w:b w:val="0"/>
          <w:bCs w:val="0"/>
        </w:rPr>
      </w:pPr>
      <w:r>
        <w:rPr>
          <w:rFonts w:ascii="Times New Roman" w:hAnsi="Times New Roman" w:cs="Times New Roman" w:eastAsia="Times New Roman" w:hint="default"/>
        </w:rPr>
        <w:t>2.</w:t>
      </w:r>
      <w:r>
        <w:rPr/>
        <w:t>在建工程结转为固定资产的标准和时点</w:t>
      </w:r>
      <w:r>
        <w:rPr>
          <w:b w:val="0"/>
          <w:bCs w:val="0"/>
        </w:rPr>
      </w:r>
    </w:p>
    <w:p>
      <w:pPr>
        <w:pStyle w:val="BodyText"/>
        <w:spacing w:line="316" w:lineRule="auto" w:before="34"/>
        <w:ind w:right="191" w:firstLine="420"/>
        <w:jc w:val="both"/>
        <w:rPr>
          <w:rFonts w:ascii="宋体" w:hAnsi="宋体" w:cs="宋体" w:eastAsia="宋体" w:hint="default"/>
        </w:rPr>
      </w:pPr>
      <w:r>
        <w:rPr/>
        <w:t>在建工程项目按建造该项资产达到预定可使用状态前所发生的全部支出，作为固定资产的入账价值。所建造的在建工 </w:t>
      </w:r>
      <w:r>
        <w:rPr>
          <w:spacing w:val="-2"/>
        </w:rPr>
        <w:t>程已达到预定可使用状态，但尚未办理竣工决算的，自达到预定可使用状态之日起，根据工程预算、造价或者工程实际成本</w:t>
      </w:r>
      <w:r>
        <w:rPr>
          <w:spacing w:val="-65"/>
        </w:rPr>
        <w:t> </w:t>
      </w:r>
      <w:r>
        <w:rPr>
          <w:spacing w:val="-65"/>
        </w:rPr>
      </w:r>
      <w:r>
        <w:rPr>
          <w:spacing w:val="-2"/>
        </w:rPr>
        <w:t>等，按估计的价值转入固定资产，并按本公司固定资产折旧政策计提固定资产的折旧，待办理竣工决算后，再按实际成本调</w:t>
      </w:r>
      <w:r>
        <w:rPr>
          <w:spacing w:val="-65"/>
        </w:rPr>
        <w:t> </w:t>
      </w:r>
      <w:r>
        <w:rPr>
          <w:spacing w:val="-65"/>
        </w:rPr>
      </w:r>
      <w:r>
        <w:rPr/>
        <w:t>整原来的暂估价值，但不调整原已计提的折旧额。</w:t>
      </w:r>
      <w:r>
        <w:rPr>
          <w:rFonts w:ascii="宋体" w:hAnsi="宋体" w:cs="宋体" w:eastAsia="宋体" w:hint="default"/>
        </w:rPr>
        <w:t> </w:t>
      </w:r>
    </w:p>
    <w:p>
      <w:pPr>
        <w:pStyle w:val="BodyText"/>
        <w:spacing w:line="230" w:lineRule="exact" w:before="19"/>
        <w:ind w:left="573" w:right="0"/>
        <w:jc w:val="left"/>
        <w:rPr>
          <w:rFonts w:ascii="宋体" w:hAnsi="宋体" w:cs="宋体" w:eastAsia="宋体" w:hint="default"/>
        </w:rPr>
      </w:pPr>
      <w:r>
        <w:rPr>
          <w:rFonts w:ascii="宋体"/>
        </w:rPr>
        <w:t> </w:t>
      </w:r>
    </w:p>
    <w:p>
      <w:pPr>
        <w:pStyle w:val="Heading6"/>
        <w:spacing w:line="333" w:lineRule="exact"/>
        <w:ind w:right="6754"/>
        <w:jc w:val="left"/>
        <w:rPr>
          <w:b w:val="0"/>
          <w:bCs w:val="0"/>
        </w:rPr>
      </w:pPr>
      <w:r>
        <w:rPr>
          <w:rFonts w:ascii="Times New Roman" w:hAnsi="Times New Roman" w:cs="Times New Roman" w:eastAsia="Times New Roman" w:hint="default"/>
        </w:rPr>
        <w:t>18</w:t>
      </w:r>
      <w:r>
        <w:rPr/>
        <w:t>、借款费用</w:t>
      </w:r>
      <w:r>
        <w:rPr>
          <w:b w:val="0"/>
          <w:bCs w:val="0"/>
        </w:rPr>
      </w:r>
    </w:p>
    <w:p>
      <w:pPr>
        <w:pStyle w:val="Heading6"/>
        <w:spacing w:line="339" w:lineRule="exact"/>
        <w:ind w:right="6754"/>
        <w:jc w:val="left"/>
        <w:rPr>
          <w:b w:val="0"/>
          <w:bCs w:val="0"/>
        </w:rPr>
      </w:pPr>
      <w:r>
        <w:rPr>
          <w:rFonts w:ascii="Times New Roman" w:hAnsi="Times New Roman" w:cs="Times New Roman" w:eastAsia="Times New Roman" w:hint="default"/>
        </w:rPr>
        <w:t>1.</w:t>
      </w:r>
      <w:r>
        <w:rPr/>
        <w:t>借款费用资本化的确认原则</w:t>
      </w:r>
      <w:r>
        <w:rPr>
          <w:b w:val="0"/>
          <w:bCs w:val="0"/>
        </w:rPr>
      </w:r>
    </w:p>
    <w:p>
      <w:pPr>
        <w:pStyle w:val="BodyText"/>
        <w:spacing w:line="316" w:lineRule="auto" w:before="34"/>
        <w:ind w:right="214" w:firstLine="420"/>
        <w:jc w:val="left"/>
        <w:rPr>
          <w:rFonts w:ascii="宋体" w:hAnsi="宋体" w:cs="宋体" w:eastAsia="宋体" w:hint="default"/>
        </w:rPr>
      </w:pPr>
      <w:r>
        <w:rPr/>
        <w:t>本公司发生的借款费用，可直接归属于符合资本化条件的资产的购建或者生产的，予以资本化，计入相关资产成本； 其他借款费用，在发生时根据其发生额确认为费用，计入当期损益。</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符合资本化条件的资产，是指需要经过相当长时间的购建或者生产活动才能达到预定可使用或者可销售状态的固定资 产、投资性房地产和存货等资产。</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借款费用同时满足下列条件时开始资本化：</w:t>
      </w:r>
      <w:r>
        <w:rPr>
          <w:rFonts w:ascii="宋体" w:hAnsi="宋体" w:cs="宋体" w:eastAsia="宋体" w:hint="default"/>
        </w:rPr>
        <w:t> </w:t>
      </w:r>
    </w:p>
    <w:p>
      <w:pPr>
        <w:pStyle w:val="BodyText"/>
        <w:spacing w:line="316" w:lineRule="auto" w:before="77"/>
        <w:ind w:right="176"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）资产支出已经发生，资产支出包括为购建或者生产符合资本化条件的资产而以支付现金、转移非现金资产或者承</w:t>
      </w:r>
      <w:r>
        <w:rPr/>
        <w:t> 担带息债务形式发生的支出；</w:t>
      </w:r>
      <w:r>
        <w:rPr>
          <w:rFonts w:ascii="宋体" w:hAnsi="宋体" w:cs="宋体" w:eastAsia="宋体" w:hint="default"/>
        </w:rPr>
        <w:t> </w:t>
      </w:r>
    </w:p>
    <w:p>
      <w:pPr>
        <w:pStyle w:val="BodyText"/>
        <w:spacing w:line="240" w:lineRule="auto" w:before="19"/>
        <w:ind w:left="573" w:right="6754"/>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30" w:lineRule="exact" w:before="76"/>
        <w:ind w:left="573" w:right="176"/>
        <w:jc w:val="left"/>
        <w:rPr>
          <w:rFonts w:ascii="宋体" w:hAnsi="宋体" w:cs="宋体" w:eastAsia="宋体" w:hint="default"/>
        </w:rPr>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w:t>
      </w:r>
    </w:p>
    <w:p>
      <w:pPr>
        <w:pStyle w:val="Heading6"/>
        <w:spacing w:line="360" w:lineRule="exact"/>
        <w:ind w:right="6754"/>
        <w:jc w:val="left"/>
        <w:rPr>
          <w:rFonts w:ascii="Arial" w:hAnsi="Arial" w:cs="Arial" w:eastAsia="Arial" w:hint="default"/>
          <w:b w:val="0"/>
          <w:bCs w:val="0"/>
        </w:rPr>
      </w:pPr>
      <w:r>
        <w:rPr>
          <w:rFonts w:ascii="Arial" w:hAnsi="Arial" w:cs="Arial" w:eastAsia="Arial" w:hint="default"/>
          <w:w w:val="105"/>
        </w:rPr>
        <w:t>2.</w:t>
      </w:r>
      <w:r>
        <w:rPr>
          <w:w w:val="105"/>
        </w:rPr>
        <w:t>借款费用资本化期间</w:t>
      </w:r>
      <w:r>
        <w:rPr>
          <w:rFonts w:ascii="Arial" w:hAnsi="Arial" w:cs="Arial" w:eastAsia="Arial" w:hint="default"/>
          <w:w w:val="180"/>
        </w:rPr>
        <w:t> </w:t>
      </w:r>
      <w:r>
        <w:rPr>
          <w:rFonts w:ascii="Arial" w:hAnsi="Arial" w:cs="Arial" w:eastAsia="Arial" w:hint="default"/>
          <w:b w:val="0"/>
          <w:bCs w:val="0"/>
        </w:rPr>
      </w:r>
    </w:p>
    <w:p>
      <w:pPr>
        <w:pStyle w:val="BodyText"/>
        <w:spacing w:line="316" w:lineRule="auto" w:before="34"/>
        <w:ind w:left="573" w:right="176"/>
        <w:jc w:val="left"/>
        <w:rPr>
          <w:rFonts w:ascii="宋体" w:hAnsi="宋体" w:cs="宋体" w:eastAsia="宋体" w:hint="default"/>
        </w:rPr>
      </w:pPr>
      <w:r>
        <w:rPr/>
        <w:t>资本化期间，指从借款费用开始资本化时点到停止资本化时点的期间，借款费用暂停资本化的期间不包括在内。</w:t>
      </w:r>
      <w:r>
        <w:rPr>
          <w:rFonts w:ascii="宋体" w:hAnsi="宋体" w:cs="宋体" w:eastAsia="宋体" w:hint="default"/>
        </w:rPr>
        <w:t> </w:t>
      </w:r>
      <w:r>
        <w:rPr/>
        <w:t>当购建或者生产符合资本化条件的资产达到预定可使用或者可销售状态时，借款费用停止资本化。</w:t>
      </w:r>
      <w:r>
        <w:rPr>
          <w:rFonts w:ascii="宋体" w:hAnsi="宋体" w:cs="宋体" w:eastAsia="宋体" w:hint="default"/>
        </w:rPr>
        <w:t> </w:t>
      </w:r>
      <w:r>
        <w:rPr/>
        <w:t>当购建或者生产符合资本化条件的资产中部分项目分别完工且可单独使用时，该部分资产借款费用停止资本化。</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214" w:firstLine="420"/>
        <w:jc w:val="left"/>
        <w:rPr>
          <w:rFonts w:ascii="宋体" w:hAnsi="宋体" w:cs="宋体" w:eastAsia="宋体" w:hint="default"/>
        </w:rPr>
      </w:pPr>
      <w:r>
        <w:rPr/>
        <w:t>购建或者生产的资产的各部分分别完工，但必须等到整体完工后才可使用或可对外销售的，在该资产整体完工时停止 借款费用资本化。</w:t>
      </w:r>
      <w:r>
        <w:rPr>
          <w:rFonts w:ascii="宋体" w:hAnsi="宋体" w:cs="宋体" w:eastAsia="宋体" w:hint="default"/>
        </w:rPr>
        <w:t> </w:t>
      </w:r>
    </w:p>
    <w:p>
      <w:pPr>
        <w:pStyle w:val="Heading6"/>
        <w:spacing w:line="295" w:lineRule="exact"/>
        <w:ind w:right="6754"/>
        <w:jc w:val="left"/>
        <w:rPr>
          <w:b w:val="0"/>
          <w:bCs w:val="0"/>
        </w:rPr>
      </w:pPr>
      <w:r>
        <w:rPr>
          <w:rFonts w:ascii="Times New Roman" w:hAnsi="Times New Roman" w:cs="Times New Roman" w:eastAsia="Times New Roman" w:hint="default"/>
        </w:rPr>
        <w:t>3.</w:t>
      </w:r>
      <w:r>
        <w:rPr/>
        <w:t>暂停资本化期间</w:t>
      </w:r>
      <w:r>
        <w:rPr>
          <w:b w:val="0"/>
          <w:bCs w:val="0"/>
        </w:rPr>
      </w:r>
    </w:p>
    <w:p>
      <w:pPr>
        <w:pStyle w:val="BodyText"/>
        <w:spacing w:line="316" w:lineRule="auto" w:before="34"/>
        <w:ind w:right="0" w:firstLine="420"/>
        <w:jc w:val="left"/>
        <w:rPr>
          <w:rFonts w:ascii="宋体" w:hAnsi="宋体" w:cs="宋体" w:eastAsia="宋体" w:hint="default"/>
        </w:rPr>
      </w:pP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r>
        <w:rPr>
          <w:rFonts w:ascii="宋体" w:hAnsi="宋体" w:cs="宋体" w:eastAsia="宋体" w:hint="default"/>
        </w:rPr>
        <w:t> </w:t>
      </w:r>
    </w:p>
    <w:p>
      <w:pPr>
        <w:pStyle w:val="Heading6"/>
        <w:spacing w:line="297" w:lineRule="exact"/>
        <w:ind w:right="176"/>
        <w:jc w:val="left"/>
        <w:rPr>
          <w:b w:val="0"/>
          <w:bCs w:val="0"/>
        </w:rPr>
      </w:pPr>
      <w:r>
        <w:rPr>
          <w:rFonts w:ascii="Times New Roman" w:hAnsi="Times New Roman" w:cs="Times New Roman" w:eastAsia="Times New Roman" w:hint="default"/>
        </w:rPr>
        <w:t>4.</w:t>
      </w:r>
      <w:r>
        <w:rPr/>
        <w:t>借款费用资本化金额的计算方法</w:t>
      </w:r>
      <w:r>
        <w:rPr>
          <w:b w:val="0"/>
          <w:bCs w:val="0"/>
        </w:rPr>
      </w:r>
    </w:p>
    <w:p>
      <w:pPr>
        <w:pStyle w:val="BodyText"/>
        <w:spacing w:line="316" w:lineRule="auto" w:before="34"/>
        <w:ind w:right="214" w:firstLine="420"/>
        <w:jc w:val="left"/>
        <w:rPr>
          <w:rFonts w:ascii="宋体" w:hAnsi="宋体" w:cs="宋体" w:eastAsia="宋体" w:hint="default"/>
        </w:rPr>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根据累计资产支出超过专门借款部分的资产支出加权平均数乘以所占用一般借款的资本化率，计算确定一般借款应予 资本化的利息金额。资本化率根据一般借款加权平均利率计算确定。</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借款存在折价或者溢价的，按照实际利率法确定每一会计期间应摊销的折价或者溢价金额，调整每期利息金额。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675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6754"/>
        <w:jc w:val="left"/>
      </w:pPr>
      <w:r>
        <w:rPr/>
        <w:t>不适用</w:t>
      </w:r>
    </w:p>
    <w:p>
      <w:pPr>
        <w:spacing w:line="240" w:lineRule="auto" w:before="1"/>
        <w:rPr>
          <w:rFonts w:ascii="宋体" w:hAnsi="宋体" w:cs="宋体" w:eastAsia="宋体" w:hint="default"/>
          <w:sz w:val="22"/>
          <w:szCs w:val="22"/>
        </w:rPr>
      </w:pPr>
    </w:p>
    <w:p>
      <w:pPr>
        <w:pStyle w:val="Heading6"/>
        <w:spacing w:line="240" w:lineRule="auto"/>
        <w:ind w:right="675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6754"/>
        <w:jc w:val="left"/>
      </w:pPr>
      <w:r>
        <w:rPr/>
        <w:t>不适用</w:t>
      </w:r>
    </w:p>
    <w:p>
      <w:pPr>
        <w:spacing w:line="240" w:lineRule="auto" w:before="1"/>
        <w:rPr>
          <w:rFonts w:ascii="宋体" w:hAnsi="宋体" w:cs="宋体" w:eastAsia="宋体" w:hint="default"/>
          <w:sz w:val="22"/>
          <w:szCs w:val="22"/>
        </w:rPr>
      </w:pPr>
    </w:p>
    <w:p>
      <w:pPr>
        <w:pStyle w:val="Heading6"/>
        <w:spacing w:line="240" w:lineRule="auto"/>
        <w:ind w:right="675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17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BodyText"/>
        <w:spacing w:line="230" w:lineRule="exact" w:before="25"/>
        <w:ind w:left="573" w:right="176"/>
        <w:jc w:val="left"/>
        <w:rPr>
          <w:rFonts w:ascii="宋体" w:hAnsi="宋体" w:cs="宋体" w:eastAsia="宋体" w:hint="default"/>
        </w:rPr>
      </w:pPr>
      <w:r>
        <w:rPr/>
        <w:t>无形资产是指本公司拥有或者控制的没有实物形态的可辨认非货币性资产，包括计算机软件、特许权等。</w:t>
      </w:r>
      <w:r>
        <w:rPr>
          <w:rFonts w:ascii="宋体" w:hAnsi="宋体" w:cs="宋体" w:eastAsia="宋体" w:hint="default"/>
        </w:rPr>
        <w:t> </w:t>
      </w:r>
    </w:p>
    <w:p>
      <w:pPr>
        <w:pStyle w:val="Heading6"/>
        <w:spacing w:line="360" w:lineRule="exact"/>
        <w:ind w:right="6754"/>
        <w:jc w:val="left"/>
        <w:rPr>
          <w:b w:val="0"/>
          <w:bCs w:val="0"/>
        </w:rPr>
      </w:pPr>
      <w:r>
        <w:rPr>
          <w:rFonts w:ascii="Arial" w:hAnsi="Arial" w:cs="Arial" w:eastAsia="Arial" w:hint="default"/>
          <w:w w:val="105"/>
        </w:rPr>
        <w:t>1.</w:t>
      </w:r>
      <w:r>
        <w:rPr>
          <w:rFonts w:ascii="Arial" w:hAnsi="Arial" w:cs="Arial" w:eastAsia="Arial" w:hint="default"/>
          <w:spacing w:val="31"/>
          <w:w w:val="105"/>
        </w:rPr>
        <w:t> </w:t>
      </w:r>
      <w:r>
        <w:rPr>
          <w:w w:val="105"/>
        </w:rPr>
        <w:t>无形资产的初始计量</w:t>
      </w:r>
      <w:r>
        <w:rPr>
          <w:b w:val="0"/>
          <w:bCs w:val="0"/>
          <w:w w:val="105"/>
        </w:rPr>
      </w:r>
    </w:p>
    <w:p>
      <w:pPr>
        <w:pStyle w:val="BodyText"/>
        <w:spacing w:line="316" w:lineRule="auto" w:before="34"/>
        <w:ind w:left="513" w:right="101" w:firstLine="420"/>
        <w:jc w:val="both"/>
        <w:rPr>
          <w:rFonts w:ascii="宋体" w:hAnsi="宋体" w:cs="宋体" w:eastAsia="宋体" w:hint="default"/>
        </w:rPr>
      </w:pPr>
      <w:r>
        <w:rPr/>
        <w:t>外购无形资产的成本，包括购买价款、相关税费以及直接归属于使该项资产达到预定用途所发生的其他支出。购 </w:t>
      </w:r>
      <w:r>
        <w:rPr>
          <w:spacing w:val="-5"/>
        </w:rPr>
        <w:t>买无形资产的价款超过正常信用条件延期支付，实质上具有融资性质的，无形资产的成本以购买价款的现值为基础确定。</w:t>
      </w:r>
      <w:r>
        <w:rPr>
          <w:rFonts w:ascii="宋体" w:hAnsi="宋体" w:cs="宋体" w:eastAsia="宋体" w:hint="default"/>
        </w:rPr>
        <w:t> </w:t>
      </w:r>
    </w:p>
    <w:p>
      <w:pPr>
        <w:pStyle w:val="BodyText"/>
        <w:spacing w:line="316" w:lineRule="auto" w:before="19"/>
        <w:ind w:left="513" w:right="231" w:firstLine="420"/>
        <w:jc w:val="both"/>
        <w:rPr>
          <w:rFonts w:ascii="宋体" w:hAnsi="宋体" w:cs="宋体" w:eastAsia="宋体" w:hint="default"/>
        </w:rPr>
      </w:pPr>
      <w:r>
        <w:rPr/>
        <w:t>债务重组取得债务人用以抵债的无形资产，以该无形资产的公允价值为基础确定其入账价值，并将重组债务的账 面价值与该用以抵债的无形资产公允价值之间的差额，计入当期损益。</w:t>
      </w:r>
      <w:r>
        <w:rPr>
          <w:rFonts w:ascii="宋体" w:hAnsi="宋体" w:cs="宋体" w:eastAsia="宋体" w:hint="default"/>
        </w:rPr>
        <w:t> </w:t>
      </w:r>
    </w:p>
    <w:p>
      <w:pPr>
        <w:pStyle w:val="BodyText"/>
        <w:spacing w:line="319" w:lineRule="auto" w:before="19"/>
        <w:ind w:left="513" w:right="101" w:firstLine="420"/>
        <w:jc w:val="both"/>
        <w:rPr>
          <w:rFonts w:ascii="宋体" w:hAnsi="宋体" w:cs="宋体" w:eastAsia="宋体" w:hint="default"/>
        </w:rPr>
      </w:pPr>
      <w:r>
        <w:rPr/>
        <w:t>在非货币性资产交换具备商业实质且换入资产或换出资产的公允价值能够可靠计量的前提下，非货币性资产交换 </w:t>
      </w:r>
      <w:r>
        <w:rPr>
          <w:spacing w:val="-2"/>
        </w:rPr>
        <w:t>换入的无形资产以换出资产的公允价值为基础确定其入账价值，除非有确凿证据表明换入资产的公允价值更加可靠；不</w:t>
      </w:r>
      <w:r>
        <w:rPr>
          <w:spacing w:val="-68"/>
        </w:rPr>
        <w:t> </w:t>
      </w:r>
      <w:r>
        <w:rPr>
          <w:spacing w:val="-68"/>
        </w:rPr>
      </w:r>
      <w:r>
        <w:rPr>
          <w:spacing w:val="-5"/>
        </w:rPr>
        <w:t>满足上述前提的非货币性资产交换，以换出资产的账面价值和应支付的相关税费作为换入无形资产的成本，不确认损益。</w:t>
      </w:r>
      <w:r>
        <w:rPr>
          <w:rFonts w:ascii="宋体" w:hAnsi="宋体" w:cs="宋体" w:eastAsia="宋体" w:hint="default"/>
        </w:rPr>
        <w:t> </w:t>
      </w:r>
    </w:p>
    <w:p>
      <w:pPr>
        <w:pStyle w:val="BodyText"/>
        <w:spacing w:line="316" w:lineRule="auto" w:before="17"/>
        <w:ind w:left="513" w:right="231" w:firstLine="420"/>
        <w:jc w:val="both"/>
        <w:rPr>
          <w:rFonts w:ascii="宋体" w:hAnsi="宋体" w:cs="宋体" w:eastAsia="宋体" w:hint="default"/>
        </w:rPr>
      </w:pPr>
      <w:r>
        <w:rPr/>
        <w:t>以同一控制下的企业吸收合并方式取得的无形资产按被合并方的账面价值确定其入账价值；以非同一控制下的企 业吸收合并方式取得的无形资产按公允价值确定其入账价值。</w:t>
      </w:r>
      <w:r>
        <w:rPr>
          <w:rFonts w:ascii="宋体" w:hAnsi="宋体" w:cs="宋体" w:eastAsia="宋体" w:hint="default"/>
        </w:rPr>
        <w:t> </w:t>
      </w:r>
    </w:p>
    <w:p>
      <w:pPr>
        <w:pStyle w:val="BodyText"/>
        <w:spacing w:line="316" w:lineRule="auto" w:before="19"/>
        <w:ind w:left="513" w:right="192" w:firstLine="420"/>
        <w:jc w:val="both"/>
        <w:rPr>
          <w:rFonts w:ascii="宋体" w:hAnsi="宋体" w:cs="宋体" w:eastAsia="宋体" w:hint="default"/>
        </w:rPr>
      </w:pPr>
      <w:r>
        <w:rPr/>
        <w:t>内部自行开发的无形资产，其成本包括：开发该无形资产时耗用的材料、劳务成本、注册费、在开发过程中使用 </w:t>
      </w:r>
      <w:r>
        <w:rPr>
          <w:spacing w:val="-2"/>
        </w:rPr>
        <w:t>的其他专利权和特许权的摊销以及满足资本化条件的利息费用，以及为使该无形资产达到预定用途前所发生的其他直接</w:t>
      </w:r>
      <w:r>
        <w:rPr>
          <w:spacing w:val="-68"/>
        </w:rPr>
        <w:t> </w:t>
      </w:r>
      <w:r>
        <w:rPr>
          <w:spacing w:val="-68"/>
        </w:rPr>
      </w:r>
      <w:r>
        <w:rPr/>
        <w:t>费用。</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31"/>
          <w:w w:val="105"/>
        </w:rPr>
        <w:t> </w:t>
      </w:r>
      <w:r>
        <w:rPr>
          <w:w w:val="105"/>
        </w:rPr>
        <w:t>无形资产的后续计量</w:t>
      </w:r>
      <w:r>
        <w:rPr>
          <w:b w:val="0"/>
          <w:bCs w:val="0"/>
          <w:w w:val="105"/>
        </w:rPr>
      </w:r>
    </w:p>
    <w:p>
      <w:pPr>
        <w:pStyle w:val="BodyText"/>
        <w:spacing w:line="240" w:lineRule="auto" w:before="34"/>
        <w:ind w:left="573" w:right="176"/>
        <w:jc w:val="left"/>
        <w:rPr>
          <w:rFonts w:ascii="宋体" w:hAnsi="宋体" w:cs="宋体" w:eastAsia="宋体" w:hint="default"/>
        </w:rPr>
      </w:pPr>
      <w:r>
        <w:rPr/>
        <w:t>本公司在取得无形资产时分析判断其使用寿命，划分为使用寿命有限和使用寿命不确定的无形资产。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73" w:right="213" w:hanging="421"/>
        <w:jc w:val="left"/>
      </w:pP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(1)</w:t>
      </w:r>
      <w:r>
        <w:rPr/>
        <w:t>使用寿命有限的无形资产</w:t>
      </w:r>
      <w:r>
        <w:rPr>
          <w:rFonts w:ascii="宋体" w:hAnsi="宋体" w:cs="宋体" w:eastAsia="宋体" w:hint="default"/>
        </w:rPr>
        <w:t> </w:t>
      </w:r>
      <w:r>
        <w:rPr/>
        <w:t>对于使用寿命有限的无形资产，在为企业带来经济利益的期限内按直线法摊销。使用寿命有限的无形资产预计寿命及</w:t>
      </w:r>
    </w:p>
    <w:p>
      <w:pPr>
        <w:pStyle w:val="BodyText"/>
        <w:spacing w:line="240" w:lineRule="auto" w:before="17"/>
        <w:ind w:right="6754"/>
        <w:jc w:val="left"/>
        <w:rPr>
          <w:rFonts w:ascii="宋体" w:hAnsi="宋体" w:cs="宋体" w:eastAsia="宋体" w:hint="default"/>
        </w:rPr>
      </w:pPr>
      <w:r>
        <w:rPr/>
        <w:t>依据如下：</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07"/>
        <w:gridCol w:w="1872"/>
        <w:gridCol w:w="3743"/>
      </w:tblGrid>
      <w:tr>
        <w:trPr>
          <w:trHeight w:val="355" w:hRule="exact"/>
        </w:trPr>
        <w:tc>
          <w:tcPr>
            <w:tcW w:w="28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55"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4"/>
                <w:sz w:val="18"/>
                <w:szCs w:val="18"/>
              </w:rPr>
              <w:t> </w:t>
            </w:r>
            <w:r>
              <w:rPr>
                <w:rFonts w:ascii="宋体" w:hAnsi="宋体" w:cs="宋体" w:eastAsia="宋体" w:hint="default"/>
                <w:sz w:val="18"/>
                <w:szCs w:val="18"/>
              </w:rPr>
              <w:t>据</w:t>
            </w:r>
          </w:p>
        </w:tc>
      </w:tr>
      <w:tr>
        <w:trPr>
          <w:trHeight w:val="350" w:hRule="exact"/>
        </w:trPr>
        <w:tc>
          <w:tcPr>
            <w:tcW w:w="2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3" w:right="0"/>
              <w:jc w:val="center"/>
              <w:rPr>
                <w:rFonts w:ascii="Times New Roman" w:hAnsi="Times New Roman" w:cs="Times New Roman" w:eastAsia="Times New Roman" w:hint="default"/>
                <w:sz w:val="18"/>
                <w:szCs w:val="18"/>
              </w:rPr>
            </w:pPr>
            <w:r>
              <w:rPr>
                <w:rFonts w:ascii="Times New Roman"/>
                <w:sz w:val="18"/>
              </w:rPr>
              <w:t>3</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55" w:right="0"/>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3" w:right="0"/>
              <w:jc w:val="center"/>
              <w:rPr>
                <w:rFonts w:ascii="Times New Roman" w:hAnsi="Times New Roman" w:cs="Times New Roman" w:eastAsia="Times New Roman" w:hint="default"/>
                <w:sz w:val="18"/>
                <w:szCs w:val="18"/>
              </w:rPr>
            </w:pPr>
            <w:r>
              <w:rPr>
                <w:rFonts w:ascii="Times New Roman"/>
                <w:sz w:val="18"/>
              </w:rPr>
              <w:t>5</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35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8"/>
        <w:ind w:left="573" w:right="104"/>
        <w:jc w:val="left"/>
        <w:rPr>
          <w:rFonts w:ascii="宋体" w:hAnsi="宋体" w:cs="宋体" w:eastAsia="宋体" w:hint="default"/>
        </w:rPr>
      </w:pPr>
      <w:r>
        <w:rPr>
          <w:spacing w:val="-3"/>
        </w:rPr>
        <w:t>每期末，对使用寿命有限的无形资产的使用寿命及摊销方法进行复核，如与原先估计数存在差异的，进行相应的调整。</w:t>
      </w:r>
      <w:r>
        <w:rPr>
          <w:spacing w:val="-75"/>
        </w:rPr>
        <w:t> </w:t>
      </w:r>
      <w:r>
        <w:rPr>
          <w:rFonts w:ascii="宋体" w:hAnsi="宋体" w:cs="宋体" w:eastAsia="宋体" w:hint="default"/>
          <w:spacing w:val="-75"/>
        </w:rPr>
      </w:r>
      <w:r>
        <w:rPr/>
        <w:t>经复核，本期期末无形资产的使用寿命及摊销方法与以前估计未有不同。</w:t>
      </w:r>
      <w:r>
        <w:rPr>
          <w:rFonts w:ascii="宋体" w:hAnsi="宋体" w:cs="宋体" w:eastAsia="宋体" w:hint="default"/>
        </w:rPr>
        <w:t> </w:t>
      </w:r>
    </w:p>
    <w:p>
      <w:pPr>
        <w:pStyle w:val="BodyText"/>
        <w:spacing w:line="240" w:lineRule="auto" w:before="19"/>
        <w:ind w:right="675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(2)</w:t>
      </w:r>
      <w:r>
        <w:rPr/>
        <w:t>使用寿命不确定的无形资产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76" w:firstLine="420"/>
        <w:jc w:val="left"/>
        <w:rPr>
          <w:rFonts w:ascii="宋体" w:hAnsi="宋体" w:cs="宋体" w:eastAsia="宋体" w:hint="default"/>
        </w:rPr>
      </w:pPr>
      <w:r>
        <w:rPr/>
        <w:t>无法预见无形资产为企业带来经济利益期限的，视为使用寿命不确定的无形资产。</w:t>
      </w:r>
      <w:r>
        <w:rPr>
          <w:rFonts w:ascii="宋体" w:hAnsi="宋体" w:cs="宋体" w:eastAsia="宋体" w:hint="default"/>
        </w:rPr>
        <w:t> </w:t>
      </w:r>
      <w:r>
        <w:rPr>
          <w:spacing w:val="-2"/>
        </w:rPr>
        <w:t>对于使用寿命不确定的无形资产，在持有期间内不摊销，每期末对无形资产的寿命进行复核。如果期末重新复核后仍为不确</w:t>
      </w:r>
      <w:r>
        <w:rPr>
          <w:spacing w:val="-66"/>
        </w:rPr>
        <w:t> </w:t>
      </w:r>
      <w:r>
        <w:rPr>
          <w:spacing w:val="-66"/>
        </w:rPr>
      </w:r>
      <w:r>
        <w:rPr/>
        <w:t>定的，在每个会计期间继续进行减值测试。</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176"/>
        <w:jc w:val="left"/>
        <w:rPr>
          <w:rFonts w:ascii="宋体" w:hAnsi="宋体" w:cs="宋体" w:eastAsia="宋体" w:hint="default"/>
          <w:b w:val="0"/>
          <w:bCs w:val="0"/>
          <w:sz w:val="18"/>
          <w:szCs w:val="18"/>
        </w:rPr>
      </w:pPr>
      <w:r>
        <w:rPr/>
        <w:t>（</w:t>
      </w:r>
      <w:r>
        <w:rPr>
          <w:rFonts w:ascii="Times New Roman" w:hAnsi="Times New Roman" w:cs="Times New Roman" w:eastAsia="Times New Roman" w:hint="default"/>
        </w:rPr>
        <w:t>2</w:t>
      </w:r>
      <w:r>
        <w:rPr/>
        <w:t>）内部研究开发支出会计政策</w:t>
      </w:r>
      <w:r>
        <w:rPr>
          <w:rFonts w:ascii="宋体" w:hAnsi="宋体" w:cs="宋体" w:eastAsia="宋体" w:hint="default"/>
          <w:b w:val="0"/>
          <w:bCs w:val="0"/>
          <w:sz w:val="18"/>
          <w:szCs w:val="18"/>
        </w:rPr>
        <w:t> </w:t>
      </w:r>
    </w:p>
    <w:p>
      <w:pPr>
        <w:spacing w:line="240" w:lineRule="auto" w:before="0"/>
        <w:rPr>
          <w:rFonts w:ascii="宋体" w:hAnsi="宋体" w:cs="宋体" w:eastAsia="宋体" w:hint="default"/>
          <w:sz w:val="19"/>
          <w:szCs w:val="19"/>
        </w:rPr>
      </w:pPr>
    </w:p>
    <w:p>
      <w:pPr>
        <w:pStyle w:val="Heading6"/>
        <w:spacing w:line="240" w:lineRule="auto"/>
        <w:ind w:right="176"/>
        <w:jc w:val="left"/>
        <w:rPr>
          <w:b w:val="0"/>
          <w:bCs w:val="0"/>
        </w:rPr>
      </w:pPr>
      <w:r>
        <w:rPr>
          <w:rFonts w:ascii="Times New Roman" w:hAnsi="Times New Roman" w:cs="Times New Roman" w:eastAsia="Times New Roman" w:hint="default"/>
        </w:rPr>
        <w:t>1.</w:t>
      </w:r>
      <w:r>
        <w:rPr/>
        <w:t>划分公司内部研究开发项目的研究阶段和开发阶段具体标准</w:t>
      </w:r>
      <w:r>
        <w:rPr>
          <w:b w:val="0"/>
          <w:bCs w:val="0"/>
        </w:rPr>
      </w:r>
    </w:p>
    <w:p>
      <w:pPr>
        <w:pStyle w:val="BodyText"/>
        <w:spacing w:line="316" w:lineRule="auto" w:before="34"/>
        <w:ind w:left="573" w:right="213"/>
        <w:jc w:val="left"/>
      </w:pPr>
      <w:r>
        <w:rPr/>
        <w:t>研究阶段：为获取并理解新的科学或技术知识等而进行的独创性的有计划调查、研究活动的阶段。</w:t>
      </w:r>
      <w:r>
        <w:rPr>
          <w:rFonts w:ascii="宋体" w:hAnsi="宋体" w:cs="宋体" w:eastAsia="宋体" w:hint="default"/>
        </w:rPr>
        <w:t> </w:t>
      </w:r>
      <w:r>
        <w:rPr/>
        <w:t>开发阶段：在进行商业性生产或使用前，将研究成果或其他知识应用于某项计划或设计，以生产出新的或具有实质性</w:t>
      </w:r>
    </w:p>
    <w:p>
      <w:pPr>
        <w:pStyle w:val="BodyText"/>
        <w:spacing w:line="316" w:lineRule="auto" w:before="19"/>
        <w:ind w:left="573" w:right="2505" w:hanging="421"/>
        <w:jc w:val="left"/>
        <w:rPr>
          <w:rFonts w:ascii="宋体" w:hAnsi="宋体" w:cs="宋体" w:eastAsia="宋体" w:hint="default"/>
        </w:rPr>
      </w:pPr>
      <w:r>
        <w:rPr/>
        <w:t>改进的材料、装置、产品等活动的阶段。</w:t>
      </w:r>
      <w:r>
        <w:rPr>
          <w:rFonts w:ascii="宋体" w:hAnsi="宋体" w:cs="宋体" w:eastAsia="宋体" w:hint="default"/>
        </w:rPr>
        <w:t> </w:t>
      </w:r>
      <w:r>
        <w:rPr/>
        <w:t>内部研究开发项目研究阶段的支出，在发生时计入当期损益。</w:t>
      </w:r>
      <w:r>
        <w:rPr>
          <w:rFonts w:ascii="宋体" w:hAnsi="宋体" w:cs="宋体" w:eastAsia="宋体" w:hint="default"/>
        </w:rPr>
        <w:t> </w:t>
      </w:r>
    </w:p>
    <w:p>
      <w:pPr>
        <w:pStyle w:val="Heading6"/>
        <w:spacing w:line="297" w:lineRule="exact"/>
        <w:ind w:right="176"/>
        <w:jc w:val="left"/>
        <w:rPr>
          <w:b w:val="0"/>
          <w:bCs w:val="0"/>
        </w:rPr>
      </w:pPr>
      <w:r>
        <w:rPr>
          <w:rFonts w:ascii="Times New Roman" w:hAnsi="Times New Roman" w:cs="Times New Roman" w:eastAsia="Times New Roman" w:hint="default"/>
        </w:rPr>
        <w:t>2.</w:t>
      </w:r>
      <w:r>
        <w:rPr/>
        <w:t>开发阶段支出符合资本化的具体标准</w:t>
      </w:r>
      <w:r>
        <w:rPr>
          <w:b w:val="0"/>
          <w:bCs w:val="0"/>
        </w:rPr>
      </w:r>
    </w:p>
    <w:p>
      <w:pPr>
        <w:pStyle w:val="BodyText"/>
        <w:spacing w:line="240" w:lineRule="auto" w:before="34"/>
        <w:ind w:left="573" w:right="176"/>
        <w:jc w:val="left"/>
        <w:rPr>
          <w:rFonts w:ascii="宋体" w:hAnsi="宋体" w:cs="宋体" w:eastAsia="宋体" w:hint="default"/>
        </w:rPr>
      </w:pPr>
      <w:r>
        <w:rPr/>
        <w:t>内部研究开发项目开发阶段的支出，同时满足下列条件时确认为无形资产：</w:t>
      </w:r>
      <w:r>
        <w:rPr>
          <w:rFonts w:ascii="宋体" w:hAnsi="宋体" w:cs="宋体" w:eastAsia="宋体" w:hint="default"/>
        </w:rPr>
        <w:t> </w:t>
      </w:r>
    </w:p>
    <w:p>
      <w:pPr>
        <w:pStyle w:val="BodyText"/>
        <w:spacing w:line="240" w:lineRule="auto" w:before="76"/>
        <w:ind w:left="573" w:right="176"/>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77"/>
        <w:ind w:left="573" w:right="176"/>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316" w:lineRule="auto" w:before="76"/>
        <w:ind w:right="176" w:firstLine="420"/>
        <w:jc w:val="left"/>
        <w:rPr>
          <w:rFonts w:ascii="宋体" w:hAnsi="宋体" w:cs="宋体" w:eastAsia="宋体" w:hint="default"/>
        </w:rPr>
      </w:pPr>
      <w:r>
        <w:rPr>
          <w:spacing w:val="-1"/>
        </w:rPr>
        <w:t>（</w:t>
      </w:r>
      <w:r>
        <w:rPr>
          <w:rFonts w:ascii="宋体" w:hAnsi="宋体" w:cs="宋体" w:eastAsia="宋体" w:hint="default"/>
          <w:spacing w:val="-1"/>
        </w:rPr>
        <w:t>3</w:t>
      </w:r>
      <w:r>
        <w:rPr>
          <w:spacing w:val="-1"/>
        </w:rPr>
        <w:t>）无形资产产生经济利益的方式，包括能够证明运用该无形资产生产的产品存在市场或无形资产自身存在市场，无</w:t>
      </w:r>
      <w:r>
        <w:rPr/>
        <w:t> 形资产将在内部使用的，能够证明其有用性；</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）有足够的技术、财务资源和其他资源支持，以完成该无形资产的开发，并有能力使用或出售该无形资产；</w:t>
      </w:r>
      <w:r>
        <w:rPr>
          <w:rFonts w:ascii="宋体" w:hAnsi="宋体" w:cs="宋体" w:eastAsia="宋体" w:hint="default"/>
        </w:rPr>
        <w:t> </w:t>
      </w:r>
    </w:p>
    <w:p>
      <w:pPr>
        <w:pStyle w:val="BodyText"/>
        <w:spacing w:line="316" w:lineRule="auto" w:before="76"/>
        <w:ind w:right="104" w:firstLine="420"/>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4"/>
        </w:rPr>
        <w:t>不满足上述条件的开发阶段的支出，于发生时计入当期损益。以前期间已计入损益的开发支出不在以后期间重新确认为资产。</w:t>
      </w:r>
      <w:r>
        <w:rPr>
          <w:spacing w:val="-44"/>
        </w:rPr>
        <w:t> </w:t>
      </w:r>
      <w:r>
        <w:rPr>
          <w:spacing w:val="-44"/>
        </w:rPr>
      </w:r>
      <w:r>
        <w:rPr/>
        <w:t>已资本化的开发阶段的支出在资产负债表上列示为开发支出，自该项目达到预定用途之日起转为无形资产。</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675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76" w:firstLine="420"/>
        <w:jc w:val="left"/>
        <w:rPr>
          <w:rFonts w:ascii="宋体" w:hAnsi="宋体" w:cs="宋体" w:eastAsia="宋体" w:hint="default"/>
        </w:rPr>
      </w:pPr>
      <w:r>
        <w:rPr/>
        <w:t>本公司在资产负债表日判断长期资产是否存在可能发生减值的迹象。如果长期资产存在减值迹象的，以单项资产为基 </w:t>
      </w:r>
      <w:r>
        <w:rPr>
          <w:spacing w:val="-2"/>
        </w:rPr>
        <w:t>础估计其可收回金额；难以对单项资产的可收回金额进行估计的，以该资产所属的资产组为基础确定资产组的可收回金额。</w:t>
      </w:r>
      <w:r>
        <w:rPr>
          <w:rFonts w:ascii="宋体" w:hAnsi="宋体" w:cs="宋体" w:eastAsia="宋体" w:hint="default"/>
        </w:rPr>
        <w:t> </w:t>
      </w:r>
    </w:p>
    <w:p>
      <w:pPr>
        <w:pStyle w:val="BodyText"/>
        <w:spacing w:line="316" w:lineRule="auto" w:before="17"/>
        <w:ind w:left="573" w:right="104"/>
        <w:jc w:val="left"/>
      </w:pPr>
      <w:r>
        <w:rPr>
          <w:spacing w:val="-3"/>
        </w:rPr>
        <w:t>资产可收回金额的估计，根据其公允价值减去处置费用后的净额与资产预计未来现金流量的现值两者之间较高者确定。</w:t>
      </w:r>
      <w:r>
        <w:rPr>
          <w:spacing w:val="-88"/>
        </w:rPr>
        <w:t> </w:t>
      </w:r>
      <w:r>
        <w:rPr>
          <w:rFonts w:ascii="宋体" w:hAnsi="宋体" w:cs="宋体" w:eastAsia="宋体" w:hint="default"/>
          <w:spacing w:val="-88"/>
        </w:rPr>
      </w:r>
      <w:r>
        <w:rPr/>
        <w:t>可收回金额的计量结果表明，长期资产的可收回金额低于其账面价值的，将长期资产的账面价值减记至可收回金额，</w:t>
      </w:r>
    </w:p>
    <w:p>
      <w:pPr>
        <w:pStyle w:val="BodyText"/>
        <w:spacing w:line="316" w:lineRule="auto" w:before="19"/>
        <w:ind w:right="176"/>
        <w:jc w:val="left"/>
        <w:rPr>
          <w:rFonts w:ascii="宋体" w:hAnsi="宋体" w:cs="宋体" w:eastAsia="宋体" w:hint="default"/>
        </w:rPr>
      </w:pPr>
      <w:r>
        <w:rPr>
          <w:spacing w:val="-2"/>
        </w:rPr>
        <w:t>减记的金额确认为资产减值损失，计入当期损益，同时计提相应的资产减值准备。资产减值损失一经确认，在以后会计期间</w:t>
      </w:r>
      <w:r>
        <w:rPr>
          <w:spacing w:val="-64"/>
        </w:rPr>
        <w:t> </w:t>
      </w:r>
      <w:r>
        <w:rPr>
          <w:spacing w:val="-64"/>
        </w:rPr>
      </w:r>
      <w:r>
        <w:rPr/>
        <w:t>不得转回。</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资产减值损失确认后，减值资产的折旧或者摊销费用在未来期间作相应调整，以使该资产在剩余使用寿命内，系统地 分摊调整后的资产账面价值（扣除预计净残值）。</w:t>
      </w:r>
      <w:r>
        <w:rPr>
          <w:rFonts w:ascii="宋体" w:hAnsi="宋体" w:cs="宋体" w:eastAsia="宋体" w:hint="default"/>
        </w:rPr>
        <w:t> </w:t>
      </w:r>
    </w:p>
    <w:p>
      <w:pPr>
        <w:pStyle w:val="BodyText"/>
        <w:spacing w:line="240" w:lineRule="auto" w:before="19"/>
        <w:ind w:left="573" w:right="176"/>
        <w:jc w:val="left"/>
        <w:rPr>
          <w:rFonts w:ascii="宋体" w:hAnsi="宋体" w:cs="宋体" w:eastAsia="宋体" w:hint="default"/>
        </w:rPr>
      </w:pPr>
      <w:r>
        <w:rPr/>
        <w:t>因企业合并所形成的商誉和使用寿命不确定的无形资产，无论是否存在减值迹象，每年都进行减值测试。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rPr>
          <w:rFonts w:ascii="宋体" w:hAnsi="宋体" w:cs="宋体" w:eastAsia="宋体" w:hint="default"/>
        </w:rPr>
      </w:pPr>
      <w:r>
        <w:rPr>
          <w:spacing w:val="-2"/>
        </w:rPr>
        <w:t>在对商誉进行减值测试时，将商誉的账面价值分摊至预期从企业合并的协同效应中受益的资产组或资产组组合。在对包含商</w:t>
      </w:r>
      <w:r>
        <w:rPr>
          <w:spacing w:val="-64"/>
        </w:rPr>
        <w:t> </w:t>
      </w:r>
      <w:r>
        <w:rPr>
          <w:spacing w:val="-64"/>
        </w:rPr>
      </w:r>
      <w:r>
        <w:rPr>
          <w:spacing w:val="-2"/>
        </w:rPr>
        <w:t>誉的相关资产组或者资产组组合进行减值测试时，如与商誉相关的资产组或者资产组组合存在减值迹象的，先对不包含商誉</w:t>
      </w:r>
      <w:r>
        <w:rPr>
          <w:spacing w:val="-64"/>
        </w:rPr>
        <w:t> </w:t>
      </w:r>
      <w:r>
        <w:rPr>
          <w:spacing w:val="-64"/>
        </w:rPr>
      </w:r>
      <w:r>
        <w:rPr>
          <w:spacing w:val="-2"/>
        </w:rPr>
        <w:t>的资产组或者资产组组合进行减值测试，计算可收回金额，并与相关账面价值相比较，确认相应的减值损失。再对包含商誉</w:t>
      </w:r>
      <w:r>
        <w:rPr>
          <w:spacing w:val="-64"/>
        </w:rPr>
        <w:t> </w:t>
      </w:r>
      <w:r>
        <w:rPr>
          <w:spacing w:val="-64"/>
        </w:rPr>
      </w:r>
      <w:r>
        <w:rPr>
          <w:spacing w:val="-2"/>
        </w:rPr>
        <w:t>的资产组或者资产组组合进行减值测试，比较这些相关资产组或者资产组组合的账面价值（包括所分摊的商誉的账面价值部</w:t>
      </w:r>
      <w:r>
        <w:rPr>
          <w:spacing w:val="-64"/>
        </w:rPr>
        <w:t> </w:t>
      </w:r>
      <w:r>
        <w:rPr>
          <w:spacing w:val="-64"/>
        </w:rPr>
      </w:r>
      <w:r>
        <w:rPr/>
        <w:t>分）与其可收回金额，如相关资产组或者资产组组合的可收回金额低于其账面价值的，确认商誉的减值损失。</w:t>
      </w:r>
      <w:r>
        <w:rPr>
          <w:rFonts w:ascii="宋体" w:hAnsi="宋体" w:cs="宋体" w:eastAsia="宋体" w:hint="default"/>
        </w:rPr>
        <w:t> </w:t>
      </w:r>
    </w:p>
    <w:p>
      <w:pPr>
        <w:pStyle w:val="BodyText"/>
        <w:spacing w:line="240" w:lineRule="auto" w:before="17"/>
        <w:ind w:right="0"/>
        <w:jc w:val="both"/>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4" w:firstLine="360"/>
        <w:jc w:val="left"/>
        <w:rPr>
          <w:rFonts w:ascii="宋体" w:hAnsi="宋体" w:cs="宋体" w:eastAsia="宋体" w:hint="default"/>
        </w:rPr>
      </w:pPr>
      <w:r>
        <w:rPr/>
        <w:t>长期待摊费用，是指本公司已经发生但应由本期和以后各期负担的分摊期限在</w:t>
      </w:r>
      <w:r>
        <w:rPr>
          <w:rFonts w:ascii="宋体" w:hAnsi="宋体" w:cs="宋体" w:eastAsia="宋体" w:hint="default"/>
        </w:rPr>
        <w:t>1</w:t>
      </w:r>
      <w:r>
        <w:rPr/>
        <w:t>年以上的各项费用，以及本公司共同经 </w:t>
      </w:r>
      <w:r>
        <w:rPr>
          <w:spacing w:val="-2"/>
        </w:rPr>
        <w:t>营利益份额中确认的单独所持有的资产，具体为共同经营项目系统建设成本。长期待摊费用在受益期内按直线法分期摊销。</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6"/>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9" w:firstLine="360"/>
        <w:jc w:val="both"/>
        <w:rPr>
          <w:rFonts w:ascii="宋体" w:hAnsi="宋体" w:cs="宋体" w:eastAsia="宋体" w:hint="default"/>
        </w:rPr>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2"/>
        </w:rPr>
        <w:t> </w:t>
      </w:r>
      <w:r>
        <w:rPr>
          <w:spacing w:val="-62"/>
        </w:rPr>
      </w:r>
      <w:r>
        <w:rPr/>
        <w:t>相关资产成本和费用。</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86" w:firstLine="420"/>
        <w:jc w:val="left"/>
        <w:rPr>
          <w:rFonts w:ascii="宋体" w:hAnsi="宋体" w:cs="宋体" w:eastAsia="宋体" w:hint="default"/>
        </w:rPr>
      </w:pPr>
      <w:r>
        <w:rPr>
          <w:spacing w:val="-1"/>
        </w:rPr>
        <w:t>离职后福利是指本公司为获得职工提供的服务而在职工退休或与企业解除劳动关系后，提供的各种形式的报酬和福利，</w:t>
      </w:r>
      <w:r>
        <w:rPr/>
        <w:t> 短期薪酬和辞退福利除外。</w:t>
      </w:r>
      <w:r>
        <w:rPr>
          <w:rFonts w:ascii="宋体" w:hAnsi="宋体" w:cs="宋体" w:eastAsia="宋体" w:hint="default"/>
        </w:rPr>
        <w:t> </w:t>
      </w:r>
    </w:p>
    <w:p>
      <w:pPr>
        <w:pStyle w:val="BodyText"/>
        <w:spacing w:line="319" w:lineRule="auto" w:before="19"/>
        <w:ind w:left="573" w:right="213"/>
        <w:jc w:val="left"/>
      </w:pPr>
      <w:r>
        <w:rPr/>
        <w:t>本公司的离职后福利计划全部为设定提存计划。</w:t>
      </w:r>
      <w:r>
        <w:rPr>
          <w:rFonts w:ascii="宋体" w:hAnsi="宋体" w:cs="宋体" w:eastAsia="宋体" w:hint="default"/>
        </w:rPr>
        <w:t> </w:t>
      </w:r>
      <w:r>
        <w:rPr/>
        <w:t>离职后福利设定提存计划主要为参加由各地劳动及社会保障机构组织实施的社会基本养老保险、失业保险等。在职工</w:t>
      </w:r>
    </w:p>
    <w:p>
      <w:pPr>
        <w:pStyle w:val="BodyText"/>
        <w:spacing w:line="316" w:lineRule="auto" w:before="17"/>
        <w:ind w:right="176"/>
        <w:jc w:val="left"/>
        <w:rPr>
          <w:rFonts w:ascii="宋体" w:hAnsi="宋体" w:cs="宋体" w:eastAsia="宋体" w:hint="default"/>
        </w:rPr>
      </w:pPr>
      <w:r>
        <w:rPr/>
        <w:t>为本公司提供服务的会计期间，将根据设定提存计划计算的应缴存金额确认为负债，并计入当期损益或相关资产成本。</w:t>
      </w:r>
      <w:r>
        <w:rPr>
          <w:rFonts w:ascii="宋体" w:hAnsi="宋体" w:cs="宋体" w:eastAsia="宋体" w:hint="default"/>
        </w:rPr>
        <w:t> </w:t>
      </w:r>
      <w:r>
        <w:rPr/>
        <w:t>本公司按照国家规定的标准定期缴付上述款项后，不再有其他的支付义务。</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420"/>
        <w:jc w:val="left"/>
        <w:rPr>
          <w:rFonts w:ascii="宋体" w:hAnsi="宋体" w:cs="宋体" w:eastAsia="宋体" w:hint="default"/>
        </w:rPr>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r>
        <w:rPr>
          <w:rFonts w:ascii="宋体" w:hAnsi="宋体" w:cs="宋体" w:eastAsia="宋体" w:hint="default"/>
        </w:rPr>
        <w:t> </w:t>
      </w:r>
      <w:r>
        <w:rPr>
          <w:spacing w:val="-2"/>
        </w:rPr>
        <w:t>本公司向接受内部退休安排的职工提供内退福利。内退福利是指，向未达到国家规定的退休年龄、经本公司管理层批准自愿</w:t>
      </w:r>
      <w:r>
        <w:rPr>
          <w:spacing w:val="-63"/>
        </w:rPr>
        <w:t> </w:t>
      </w:r>
      <w:r>
        <w:rPr>
          <w:spacing w:val="-63"/>
        </w:rPr>
      </w:r>
      <w:r>
        <w:rPr/>
        <w:t>退出工作岗位的职工支付的工资及为其缴纳的社会保险费等。本公司自内部退休安排开始之日起至职工达到正常退休年龄</w:t>
      </w:r>
      <w:r>
        <w:rPr/>
        <w:t> 止，向内退职工支付内部退养福利。对于内退福利，本公司比照辞退福利进行会计处理，在符合辞退福利相关确认条件时， </w:t>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r>
        <w:rPr>
          <w:rFonts w:ascii="宋体" w:hAnsi="宋体" w:cs="宋体" w:eastAsia="宋体" w:hint="default"/>
        </w:rPr>
        <w:t> </w:t>
      </w:r>
    </w:p>
    <w:p>
      <w:pPr>
        <w:pStyle w:val="BodyText"/>
        <w:spacing w:line="240" w:lineRule="auto" w:before="19"/>
        <w:ind w:right="0"/>
        <w:jc w:val="both"/>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176"/>
        <w:jc w:val="left"/>
        <w:rPr>
          <w:rFonts w:ascii="宋体" w:hAnsi="宋体" w:cs="宋体" w:eastAsia="宋体" w:hint="default"/>
        </w:rPr>
      </w:pPr>
      <w:r>
        <w:rPr/>
        <w:t>其他长期职工福利是指除短期薪酬、离职后福利、辞退福利之外的其他所有职工福利。</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0"/>
          <w:pgSz w:w="11910" w:h="16840"/>
          <w:pgMar w:footer="980" w:header="745" w:top="1060" w:bottom="1160" w:left="980" w:right="940"/>
          <w:pgNumType w:start="140"/>
        </w:sectPr>
      </w:pPr>
    </w:p>
    <w:p>
      <w:pPr>
        <w:spacing w:line="240" w:lineRule="auto" w:before="9"/>
        <w:rPr>
          <w:rFonts w:ascii="宋体" w:hAnsi="宋体" w:cs="宋体" w:eastAsia="宋体" w:hint="default"/>
          <w:sz w:val="25"/>
          <w:szCs w:val="25"/>
        </w:rPr>
      </w:pPr>
    </w:p>
    <w:p>
      <w:pPr>
        <w:pStyle w:val="BodyText"/>
        <w:spacing w:line="319" w:lineRule="auto" w:before="44"/>
        <w:ind w:right="189"/>
        <w:jc w:val="both"/>
        <w:rPr>
          <w:rFonts w:ascii="宋体" w:hAnsi="宋体" w:cs="宋体" w:eastAsia="宋体" w:hint="default"/>
        </w:rPr>
      </w:pPr>
      <w:r>
        <w:rPr>
          <w:spacing w:val="-2"/>
        </w:rPr>
        <w:t>对符合设定提存计划条件的其他长期职工福利，在职工为本公司提供服务的会计期间，将应缴存金额确认为负债，并计入当</w:t>
      </w:r>
      <w:r>
        <w:rPr>
          <w:spacing w:val="-62"/>
        </w:rPr>
        <w:t> </w:t>
      </w:r>
      <w:r>
        <w:rPr>
          <w:spacing w:val="-62"/>
        </w:rPr>
      </w:r>
      <w:r>
        <w:rPr>
          <w:spacing w:val="-2"/>
        </w:rPr>
        <w:t>期损益或相关资产成本；除上述情形外的其他长期职工福利，在资产负债表日使用预期累计福利单位法进行精算，将设定受</w:t>
      </w:r>
      <w:r>
        <w:rPr>
          <w:spacing w:val="-63"/>
        </w:rPr>
        <w:t> </w:t>
      </w:r>
      <w:r>
        <w:rPr>
          <w:spacing w:val="-63"/>
        </w:rPr>
      </w:r>
      <w:r>
        <w:rPr/>
        <w:t>益计划产生的福利义务归属于职工提供服务的期间，并计入当期损益或相关资产成本。</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1.</w:t>
      </w:r>
      <w:r>
        <w:rPr/>
        <w:t>预计负债的确认标准</w:t>
      </w:r>
      <w:r>
        <w:rPr>
          <w:b w:val="0"/>
          <w:bCs w:val="0"/>
        </w:rPr>
      </w:r>
    </w:p>
    <w:p>
      <w:pPr>
        <w:pStyle w:val="BodyText"/>
        <w:spacing w:line="316" w:lineRule="auto" w:before="34"/>
        <w:ind w:left="573" w:right="3313"/>
        <w:jc w:val="left"/>
        <w:rPr>
          <w:rFonts w:ascii="宋体" w:hAnsi="宋体" w:cs="宋体" w:eastAsia="宋体" w:hint="default"/>
        </w:rPr>
      </w:pPr>
      <w:r>
        <w:rPr/>
        <w:t>与或有事项相关的义务同时满足下列条件时，本公司确认为预计负债：</w:t>
      </w:r>
      <w:r>
        <w:rPr>
          <w:rFonts w:ascii="宋体" w:hAnsi="宋体" w:cs="宋体" w:eastAsia="宋体" w:hint="default"/>
        </w:rPr>
        <w:t> </w:t>
      </w:r>
      <w:r>
        <w:rPr/>
        <w:t>该义务是本公司承担的现时义务；</w:t>
      </w:r>
      <w:r>
        <w:rPr>
          <w:rFonts w:ascii="宋体" w:hAnsi="宋体" w:cs="宋体" w:eastAsia="宋体" w:hint="default"/>
        </w:rPr>
        <w:t> </w:t>
      </w:r>
      <w:r>
        <w:rPr/>
        <w:t>履行该义务很可能导致经济利益流出本公司；</w:t>
      </w:r>
      <w:r>
        <w:rPr>
          <w:rFonts w:ascii="宋体" w:hAnsi="宋体" w:cs="宋体" w:eastAsia="宋体" w:hint="default"/>
        </w:rPr>
        <w:t> </w:t>
      </w:r>
      <w:r>
        <w:rPr/>
        <w:t>该义务的金额能够可靠地计量。</w:t>
      </w:r>
      <w:r>
        <w:rPr>
          <w:rFonts w:ascii="宋体" w:hAnsi="宋体" w:cs="宋体" w:eastAsia="宋体" w:hint="default"/>
        </w:rPr>
        <w:t> </w:t>
      </w:r>
    </w:p>
    <w:p>
      <w:pPr>
        <w:pStyle w:val="Heading6"/>
        <w:spacing w:line="297" w:lineRule="exact"/>
        <w:ind w:right="0"/>
        <w:jc w:val="both"/>
        <w:rPr>
          <w:b w:val="0"/>
          <w:bCs w:val="0"/>
        </w:rPr>
      </w:pPr>
      <w:r>
        <w:rPr>
          <w:rFonts w:ascii="Times New Roman" w:hAnsi="Times New Roman" w:cs="Times New Roman" w:eastAsia="Times New Roman" w:hint="default"/>
        </w:rPr>
        <w:t>2.</w:t>
      </w:r>
      <w:r>
        <w:rPr/>
        <w:t>预计负债的计量方法</w:t>
      </w:r>
      <w:r>
        <w:rPr>
          <w:b w:val="0"/>
          <w:bCs w:val="0"/>
        </w:rPr>
      </w:r>
    </w:p>
    <w:p>
      <w:pPr>
        <w:pStyle w:val="BodyText"/>
        <w:spacing w:line="316" w:lineRule="auto" w:before="34"/>
        <w:ind w:left="573" w:right="213"/>
        <w:jc w:val="left"/>
      </w:pPr>
      <w:r>
        <w:rPr/>
        <w:t>本公司预计负债按履行相关现时义务所需的支出的最佳估计数进行初始计量。</w:t>
      </w:r>
      <w:r>
        <w:rPr>
          <w:rFonts w:ascii="宋体" w:hAnsi="宋体" w:cs="宋体" w:eastAsia="宋体" w:hint="default"/>
        </w:rPr>
        <w:t> </w:t>
      </w:r>
      <w:r>
        <w:rPr/>
        <w:t>本公司在确定最佳估计数时，综合考虑与或有事项有关的风险、不确定性和货币时间价值等因素。对于货币时间价值</w:t>
      </w:r>
    </w:p>
    <w:p>
      <w:pPr>
        <w:pStyle w:val="BodyText"/>
        <w:spacing w:line="316" w:lineRule="auto" w:before="19"/>
        <w:ind w:left="573" w:right="2505" w:hanging="421"/>
        <w:jc w:val="left"/>
        <w:rPr>
          <w:rFonts w:ascii="宋体" w:hAnsi="宋体" w:cs="宋体" w:eastAsia="宋体" w:hint="default"/>
        </w:rPr>
      </w:pPr>
      <w:r>
        <w:rPr/>
        <w:t>影响重大的，通过对相关未来现金流出进行折现后确定最佳估计数。</w:t>
      </w:r>
      <w:r>
        <w:rPr>
          <w:rFonts w:ascii="宋体" w:hAnsi="宋体" w:cs="宋体" w:eastAsia="宋体" w:hint="default"/>
        </w:rPr>
        <w:t> </w:t>
      </w:r>
      <w:r>
        <w:rPr/>
        <w:t>最佳估计数分别以下情况处理：</w:t>
      </w:r>
      <w:r>
        <w:rPr>
          <w:rFonts w:ascii="宋体" w:hAnsi="宋体" w:cs="宋体" w:eastAsia="宋体" w:hint="default"/>
        </w:rPr>
        <w:t> </w:t>
      </w:r>
    </w:p>
    <w:p>
      <w:pPr>
        <w:pStyle w:val="BodyText"/>
        <w:spacing w:line="316" w:lineRule="auto" w:before="19"/>
        <w:ind w:right="231" w:firstLine="420"/>
        <w:jc w:val="both"/>
        <w:rPr>
          <w:rFonts w:ascii="宋体" w:hAnsi="宋体" w:cs="宋体" w:eastAsia="宋体" w:hint="default"/>
        </w:rPr>
      </w:pPr>
      <w:r>
        <w:rPr/>
        <w:t>所需支出存在一个连续范围（或区间），且该范围内各种结果发生的可能性相同的，则最佳估计数按照该范围的中间 值即上下限金额的平均数确定。</w:t>
      </w:r>
      <w:r>
        <w:rPr>
          <w:rFonts w:ascii="宋体" w:hAnsi="宋体" w:cs="宋体" w:eastAsia="宋体" w:hint="default"/>
        </w:rPr>
        <w:t> </w:t>
      </w:r>
    </w:p>
    <w:p>
      <w:pPr>
        <w:pStyle w:val="BodyText"/>
        <w:spacing w:line="316" w:lineRule="auto" w:before="19"/>
        <w:ind w:right="189" w:firstLine="420"/>
        <w:jc w:val="both"/>
        <w:rPr>
          <w:rFonts w:ascii="宋体" w:hAnsi="宋体" w:cs="宋体" w:eastAsia="宋体" w:hint="default"/>
        </w:rPr>
      </w:pPr>
      <w:r>
        <w:rPr/>
        <w:t>所需支出不存在一个连续范围（或区间），或虽然存在一个连续范围但该范围内各种结果发生的可能性不相同的，如 </w:t>
      </w:r>
      <w:r>
        <w:rPr>
          <w:spacing w:val="-2"/>
        </w:rPr>
        <w:t>或有事项涉及单个项目的，则最佳估计数按照最可能发生金额确定；如或有事项涉及多个项目的，则最佳估计数按各种可能</w:t>
      </w:r>
      <w:r>
        <w:rPr>
          <w:spacing w:val="-62"/>
        </w:rPr>
        <w:t> </w:t>
      </w:r>
      <w:r>
        <w:rPr>
          <w:spacing w:val="-62"/>
        </w:rPr>
      </w:r>
      <w:r>
        <w:rPr/>
        <w:t>结果及相关概率计算确定。</w:t>
      </w:r>
      <w:r>
        <w:rPr>
          <w:rFonts w:ascii="宋体" w:hAnsi="宋体" w:cs="宋体" w:eastAsia="宋体" w:hint="default"/>
        </w:rPr>
        <w:t> </w:t>
      </w:r>
    </w:p>
    <w:p>
      <w:pPr>
        <w:pStyle w:val="BodyText"/>
        <w:spacing w:line="316" w:lineRule="auto" w:before="19"/>
        <w:ind w:right="104" w:firstLine="420"/>
        <w:jc w:val="both"/>
        <w:rPr>
          <w:rFonts w:ascii="宋体" w:hAnsi="宋体" w:cs="宋体" w:eastAsia="宋体" w:hint="default"/>
        </w:rPr>
      </w:pPr>
      <w:r>
        <w:rPr>
          <w:spacing w:val="-2"/>
        </w:rPr>
        <w:t>本公司清偿预计负债所需支出全部或部分预期由第三方补偿的，补偿金额在基本确定能够收到时，作为资产单独确认，</w:t>
      </w:r>
      <w:r>
        <w:rPr/>
        <w:t> 确认的补偿金额不超过预计负债的账面价值。</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Arial" w:hAnsi="Arial" w:cs="Arial" w:eastAsia="Arial" w:hint="default"/>
          <w:w w:val="105"/>
        </w:rPr>
        <w:t>1.</w:t>
      </w:r>
      <w:r>
        <w:rPr>
          <w:rFonts w:ascii="Arial" w:hAnsi="Arial" w:cs="Arial" w:eastAsia="Arial" w:hint="default"/>
          <w:spacing w:val="49"/>
          <w:w w:val="105"/>
        </w:rPr>
        <w:t> </w:t>
      </w:r>
      <w:r>
        <w:rPr>
          <w:w w:val="105"/>
        </w:rPr>
        <w:t>股份支付的种类</w:t>
      </w:r>
      <w:r>
        <w:rPr>
          <w:b w:val="0"/>
          <w:bCs w:val="0"/>
          <w:w w:val="105"/>
        </w:rPr>
      </w:r>
    </w:p>
    <w:p>
      <w:pPr>
        <w:pStyle w:val="BodyText"/>
        <w:spacing w:line="230" w:lineRule="exact" w:before="34"/>
        <w:ind w:left="933" w:right="176"/>
        <w:jc w:val="left"/>
        <w:rPr>
          <w:rFonts w:ascii="宋体" w:hAnsi="宋体" w:cs="宋体" w:eastAsia="宋体" w:hint="default"/>
        </w:rPr>
      </w:pPr>
      <w:r>
        <w:rPr/>
        <w:t>本公司的股份支付分为以权益结算的股份支付和以现金结算的股份支付。</w:t>
      </w:r>
      <w:r>
        <w:rPr>
          <w:rFonts w:ascii="宋体" w:hAnsi="宋体" w:cs="宋体" w:eastAsia="宋体" w:hint="default"/>
        </w:rPr>
        <w:t> </w:t>
      </w:r>
    </w:p>
    <w:p>
      <w:pPr>
        <w:pStyle w:val="Heading6"/>
        <w:spacing w:line="360" w:lineRule="exact"/>
        <w:ind w:right="0"/>
        <w:jc w:val="both"/>
        <w:rPr>
          <w:b w:val="0"/>
          <w:bCs w:val="0"/>
        </w:rPr>
      </w:pPr>
      <w:r>
        <w:rPr>
          <w:rFonts w:ascii="Arial" w:hAnsi="Arial" w:cs="Arial" w:eastAsia="Arial" w:hint="default"/>
        </w:rPr>
        <w:t>1.  </w:t>
      </w:r>
      <w:r>
        <w:rPr>
          <w:rFonts w:ascii="Arial" w:hAnsi="Arial" w:cs="Arial" w:eastAsia="Arial" w:hint="default"/>
          <w:spacing w:val="19"/>
        </w:rPr>
        <w:t> </w:t>
      </w:r>
      <w:r>
        <w:rPr/>
        <w:t>权益工具公允价值的确定方法</w:t>
      </w:r>
      <w:r>
        <w:rPr>
          <w:b w:val="0"/>
          <w:bCs w:val="0"/>
        </w:rPr>
      </w:r>
    </w:p>
    <w:p>
      <w:pPr>
        <w:pStyle w:val="BodyText"/>
        <w:spacing w:line="316" w:lineRule="auto" w:before="34"/>
        <w:ind w:left="513" w:right="196" w:firstLine="420"/>
        <w:jc w:val="both"/>
        <w:rPr>
          <w:rFonts w:ascii="宋体" w:hAnsi="宋体" w:cs="宋体" w:eastAsia="宋体" w:hint="default"/>
        </w:rPr>
      </w:pPr>
      <w:r>
        <w:rPr/>
        <w:t>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宋体" w:hAnsi="宋体" w:cs="宋体" w:eastAsia="宋体" w:hint="default"/>
        </w:rPr>
        <w:t>1</w:t>
      </w:r>
      <w:r>
        <w:rPr/>
        <w:t>）期权的行权价 格；（</w:t>
      </w:r>
      <w:r>
        <w:rPr>
          <w:rFonts w:ascii="宋体" w:hAnsi="宋体" w:cs="宋体" w:eastAsia="宋体" w:hint="default"/>
        </w:rPr>
        <w:t>2</w:t>
      </w:r>
      <w:r>
        <w:rPr/>
        <w:t>）期权的有效期；（</w:t>
      </w:r>
      <w:r>
        <w:rPr>
          <w:rFonts w:ascii="宋体" w:hAnsi="宋体" w:cs="宋体" w:eastAsia="宋体" w:hint="default"/>
        </w:rPr>
        <w:t>3</w:t>
      </w:r>
      <w:r>
        <w:rPr/>
        <w:t>）标的股份的现行价格；（</w:t>
      </w:r>
      <w:r>
        <w:rPr>
          <w:rFonts w:ascii="宋体" w:hAnsi="宋体" w:cs="宋体" w:eastAsia="宋体" w:hint="default"/>
        </w:rPr>
        <w:t>4</w:t>
      </w:r>
      <w:r>
        <w:rPr/>
        <w:t>）股价预计波动率；（</w:t>
      </w:r>
      <w:r>
        <w:rPr>
          <w:rFonts w:ascii="宋体" w:hAnsi="宋体" w:cs="宋体" w:eastAsia="宋体" w:hint="default"/>
        </w:rPr>
        <w:t>5</w:t>
      </w:r>
      <w:r>
        <w:rPr/>
        <w:t>）股份的预计股利；（</w:t>
      </w:r>
      <w:r>
        <w:rPr>
          <w:rFonts w:ascii="宋体" w:hAnsi="宋体" w:cs="宋体" w:eastAsia="宋体" w:hint="default"/>
        </w:rPr>
        <w:t>6</w:t>
      </w:r>
      <w:r>
        <w:rPr/>
        <w:t>）期权有效 期内的无风险利率。</w:t>
      </w:r>
      <w:r>
        <w:rPr>
          <w:rFonts w:ascii="宋体" w:hAnsi="宋体" w:cs="宋体" w:eastAsia="宋体" w:hint="default"/>
        </w:rPr>
        <w:t> </w:t>
      </w:r>
    </w:p>
    <w:p>
      <w:pPr>
        <w:pStyle w:val="BodyText"/>
        <w:spacing w:line="319" w:lineRule="auto" w:before="19"/>
        <w:ind w:left="513" w:right="104" w:firstLine="420"/>
        <w:jc w:val="left"/>
        <w:rPr>
          <w:rFonts w:ascii="宋体" w:hAnsi="宋体" w:cs="宋体" w:eastAsia="宋体" w:hint="default"/>
        </w:rPr>
      </w:pPr>
      <w:r>
        <w:rPr>
          <w:spacing w:val="-2"/>
        </w:rPr>
        <w:t>在确定权益工具授予日的公允价值时，考虑股份支付协议规定的可行权条件中的市场条件和非可行权条件的影响。</w:t>
      </w:r>
      <w:r>
        <w:rPr/>
        <w:t> </w:t>
      </w:r>
      <w:r>
        <w:rPr>
          <w:spacing w:val="-2"/>
        </w:rPr>
        <w:t>股份支付存在非可行权条件的，只要职工或其他方满足了所有可行权条件中的非市场条件（如服务期限等），即确认已</w:t>
      </w:r>
      <w:r>
        <w:rPr>
          <w:spacing w:val="-72"/>
        </w:rPr>
        <w:t> </w:t>
      </w:r>
      <w:r>
        <w:rPr>
          <w:spacing w:val="-72"/>
        </w:rPr>
      </w:r>
      <w:r>
        <w:rPr/>
        <w:t>得到服务相对应的成本费用。</w:t>
      </w:r>
      <w:r>
        <w:rPr>
          <w:rFonts w:ascii="宋体" w:hAnsi="宋体" w:cs="宋体" w:eastAsia="宋体" w:hint="default"/>
        </w:rPr>
        <w:t> </w:t>
      </w:r>
    </w:p>
    <w:p>
      <w:pPr>
        <w:pStyle w:val="Heading6"/>
        <w:spacing w:line="295" w:lineRule="exact"/>
        <w:ind w:right="0"/>
        <w:jc w:val="both"/>
        <w:rPr>
          <w:b w:val="0"/>
          <w:bCs w:val="0"/>
        </w:rPr>
      </w:pPr>
      <w:r>
        <w:rPr>
          <w:rFonts w:ascii="Arial" w:hAnsi="Arial" w:cs="Arial" w:eastAsia="Arial" w:hint="default"/>
        </w:rPr>
        <w:t>1.  </w:t>
      </w:r>
      <w:r>
        <w:rPr>
          <w:rFonts w:ascii="Arial" w:hAnsi="Arial" w:cs="Arial" w:eastAsia="Arial" w:hint="default"/>
          <w:spacing w:val="23"/>
        </w:rPr>
        <w:t> </w:t>
      </w:r>
      <w:r>
        <w:rPr/>
        <w:t>确定可行权权益工具最佳估计的依据</w:t>
      </w:r>
      <w:r>
        <w:rPr>
          <w:b w:val="0"/>
          <w:bCs w:val="0"/>
        </w:rPr>
      </w:r>
    </w:p>
    <w:p>
      <w:pPr>
        <w:pStyle w:val="BodyText"/>
        <w:spacing w:line="316" w:lineRule="auto" w:before="34"/>
        <w:ind w:left="513" w:right="213" w:firstLine="420"/>
        <w:jc w:val="left"/>
        <w:rPr>
          <w:rFonts w:ascii="宋体" w:hAnsi="宋体" w:cs="宋体" w:eastAsia="宋体" w:hint="default"/>
        </w:rPr>
      </w:pPr>
      <w:r>
        <w:rPr/>
        <w:t>等待期内每个资产负债表日，根据最新取得的可行权职工人数变动等后续信息作出最佳估计，修正预计可行权的 权益工具数量。在可行权日，最终预计可行权权益工具的数量与实际可行权数量一致。</w:t>
      </w:r>
      <w:r>
        <w:rPr>
          <w:rFonts w:ascii="宋体" w:hAnsi="宋体" w:cs="宋体" w:eastAsia="宋体" w:hint="default"/>
        </w:rPr>
        <w:t> </w:t>
      </w:r>
    </w:p>
    <w:p>
      <w:pPr>
        <w:pStyle w:val="Heading6"/>
        <w:spacing w:line="297" w:lineRule="exact"/>
        <w:ind w:right="0"/>
        <w:jc w:val="both"/>
        <w:rPr>
          <w:b w:val="0"/>
          <w:bCs w:val="0"/>
        </w:rPr>
      </w:pPr>
      <w:r>
        <w:rPr>
          <w:rFonts w:ascii="Arial" w:hAnsi="Arial" w:cs="Arial" w:eastAsia="Arial" w:hint="default"/>
          <w:w w:val="105"/>
        </w:rPr>
        <w:t>1.</w:t>
      </w:r>
      <w:r>
        <w:rPr>
          <w:rFonts w:ascii="Arial" w:hAnsi="Arial" w:cs="Arial" w:eastAsia="Arial" w:hint="default"/>
          <w:spacing w:val="59"/>
          <w:w w:val="105"/>
        </w:rPr>
        <w:t> </w:t>
      </w:r>
      <w:r>
        <w:rPr>
          <w:w w:val="105"/>
        </w:rPr>
        <w:t>会计处理方法</w:t>
      </w:r>
      <w:r>
        <w:rPr>
          <w:b w:val="0"/>
          <w:bCs w:val="0"/>
          <w:w w:val="105"/>
        </w:rPr>
      </w:r>
    </w:p>
    <w:p>
      <w:pPr>
        <w:pStyle w:val="BodyText"/>
        <w:spacing w:line="316" w:lineRule="auto" w:before="34"/>
        <w:ind w:right="190" w:firstLine="420"/>
        <w:jc w:val="both"/>
      </w:pPr>
      <w:r>
        <w:rPr/>
        <w:t>以权益结算的股份支付，按授予职工权益工具的公允价值计量。授予后立即可行权的，在授予日按照权益工具的公允 </w:t>
      </w:r>
      <w:r>
        <w:rPr>
          <w:spacing w:val="-2"/>
        </w:rPr>
        <w:t>价值计入相关成本或费用，相应增加资本公积。在完成等待期内的服务或达到规定业绩条件才可行权的，在等待期内的每个</w:t>
      </w:r>
      <w:r>
        <w:rPr>
          <w:spacing w:val="-63"/>
        </w:rPr>
        <w:t> </w:t>
      </w:r>
      <w:r>
        <w:rPr>
          <w:spacing w:val="-63"/>
        </w:rPr>
      </w:r>
      <w:r>
        <w:rPr>
          <w:spacing w:val="-2"/>
        </w:rPr>
        <w:t>资产负债表日，以对可行权权益工具数量的最佳估计为基础，按照权益工具授予日的公允价值，将当期取得的服务计入相关</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73" w:right="213" w:hanging="421"/>
        <w:jc w:val="left"/>
      </w:pPr>
      <w:r>
        <w:rPr/>
        <w:t>成本或费用和资本公积。在可行权日之后不再对已确认的相关成本或费用和所有者权益总额进行调整。</w:t>
      </w:r>
      <w:r>
        <w:rPr>
          <w:rFonts w:ascii="宋体" w:hAnsi="宋体" w:cs="宋体" w:eastAsia="宋体" w:hint="default"/>
        </w:rPr>
        <w:t> </w:t>
      </w:r>
      <w:r>
        <w:rPr/>
        <w:t>以现金结算的股份支付，按照本公司承担的以股份或其他权益工具为基础计算确定的负债的公允价值计量。授予后立</w:t>
      </w:r>
    </w:p>
    <w:p>
      <w:pPr>
        <w:pStyle w:val="BodyText"/>
        <w:spacing w:line="316" w:lineRule="auto" w:before="17"/>
        <w:ind w:right="94"/>
        <w:jc w:val="left"/>
        <w:rPr>
          <w:rFonts w:ascii="宋体" w:hAnsi="宋体" w:cs="宋体" w:eastAsia="宋体" w:hint="default"/>
        </w:rPr>
      </w:pPr>
      <w:r>
        <w:rPr>
          <w:spacing w:val="-2"/>
        </w:rPr>
        <w:t>即可行权的，在授予日以本公司承担负债的公允价值计入相关成本或费用，相应增加负债。在完成等待期内的服务或达到规</w:t>
      </w:r>
      <w:r>
        <w:rPr>
          <w:spacing w:val="-63"/>
        </w:rPr>
        <w:t> </w:t>
      </w:r>
      <w:r>
        <w:rPr>
          <w:spacing w:val="-63"/>
        </w:rPr>
      </w:r>
      <w:r>
        <w:rPr/>
        <w:t>定业绩条件以后才可行权的以现金结算的股份支付，在等待期内的每个资产负债表日，以对可行权情况的最佳估计为基础， </w:t>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r>
        <w:rPr>
          <w:rFonts w:ascii="宋体" w:hAnsi="宋体" w:cs="宋体" w:eastAsia="宋体" w:hint="default"/>
        </w:rPr>
        <w:t> </w:t>
      </w:r>
    </w:p>
    <w:p>
      <w:pPr>
        <w:pStyle w:val="BodyText"/>
        <w:spacing w:line="316" w:lineRule="auto" w:before="19"/>
        <w:ind w:right="190" w:firstLine="420"/>
        <w:jc w:val="both"/>
        <w:rPr>
          <w:rFonts w:ascii="宋体" w:hAnsi="宋体" w:cs="宋体" w:eastAsia="宋体" w:hint="default"/>
        </w:rPr>
      </w:pPr>
      <w:r>
        <w:rPr/>
        <w:t>若在等待期内取消了授予的权益工具，本公司对取消所授予的权益性工具作为加速行权处理，将剩余等待期内应确认 </w:t>
      </w:r>
      <w:r>
        <w:rPr>
          <w:spacing w:val="-2"/>
        </w:rPr>
        <w:t>的金额立即计入当期损益，同时确认资本公积。职工或其他方能够选择满足非可行权条件但在等待期内未满足的，本公司将</w:t>
      </w:r>
      <w:r>
        <w:rPr>
          <w:spacing w:val="-63"/>
        </w:rPr>
        <w:t> </w:t>
      </w:r>
      <w:r>
        <w:rPr>
          <w:spacing w:val="-63"/>
        </w:rPr>
      </w:r>
      <w:r>
        <w:rPr/>
        <w:t>其作为授予权益工具的取消处理。</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176"/>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14" w:firstLine="420"/>
        <w:jc w:val="left"/>
        <w:rPr>
          <w:rFonts w:ascii="宋体" w:hAnsi="宋体" w:cs="宋体" w:eastAsia="宋体" w:hint="default"/>
        </w:rPr>
      </w:pPr>
      <w:r>
        <w:rPr/>
        <w:t>本公司按照金融工具准则的规定，根据所发行优先股、永续债等金融工具的合同条款及其所反映的经济实质而非仅以 法律形式，结合金融负债和权益工具的定义，在初始确认时将该金融工具或其组成部分分类为金融负债或权益工具：</w:t>
      </w:r>
      <w:r>
        <w:rPr>
          <w:rFonts w:ascii="宋体" w:hAnsi="宋体" w:cs="宋体" w:eastAsia="宋体" w:hint="default"/>
        </w:rPr>
        <w:t> </w:t>
      </w:r>
    </w:p>
    <w:p>
      <w:pPr>
        <w:pStyle w:val="Heading6"/>
        <w:spacing w:line="297" w:lineRule="exact"/>
        <w:ind w:right="176"/>
        <w:jc w:val="left"/>
        <w:rPr>
          <w:b w:val="0"/>
          <w:bCs w:val="0"/>
        </w:rPr>
      </w:pPr>
      <w:r>
        <w:rPr>
          <w:rFonts w:ascii="Arial" w:hAnsi="Arial" w:cs="Arial" w:eastAsia="Arial" w:hint="default"/>
        </w:rPr>
        <w:t>1.  </w:t>
      </w:r>
      <w:r>
        <w:rPr>
          <w:rFonts w:ascii="Arial" w:hAnsi="Arial" w:cs="Arial" w:eastAsia="Arial" w:hint="default"/>
          <w:spacing w:val="28"/>
        </w:rPr>
        <w:t> </w:t>
      </w:r>
      <w:r>
        <w:rPr/>
        <w:t>符合下列条件之一，将发行的金融工具分类为金融负债：</w:t>
      </w:r>
      <w:r>
        <w:rPr>
          <w:b w:val="0"/>
          <w:bCs w:val="0"/>
        </w:rPr>
      </w:r>
    </w:p>
    <w:p>
      <w:pPr>
        <w:pStyle w:val="BodyText"/>
        <w:spacing w:line="240" w:lineRule="auto" w:before="34"/>
        <w:ind w:left="933" w:right="176"/>
        <w:jc w:val="left"/>
        <w:rPr>
          <w:rFonts w:ascii="宋体" w:hAnsi="宋体" w:cs="宋体" w:eastAsia="宋体" w:hint="default"/>
        </w:rPr>
      </w:pPr>
      <w:r>
        <w:rPr/>
        <w:t>（</w:t>
      </w:r>
      <w:r>
        <w:rPr>
          <w:rFonts w:ascii="宋体" w:hAnsi="宋体" w:cs="宋体" w:eastAsia="宋体" w:hint="default"/>
        </w:rPr>
        <w:t>1</w:t>
      </w:r>
      <w:r>
        <w:rPr/>
        <w:t>）向其他方交付现金或其他金融资产的合同义务；</w:t>
      </w:r>
      <w:r>
        <w:rPr>
          <w:rFonts w:ascii="宋体" w:hAnsi="宋体" w:cs="宋体" w:eastAsia="宋体" w:hint="default"/>
        </w:rPr>
        <w:t> </w:t>
      </w:r>
    </w:p>
    <w:p>
      <w:pPr>
        <w:pStyle w:val="BodyText"/>
        <w:spacing w:line="240" w:lineRule="auto" w:before="76"/>
        <w:ind w:left="933" w:right="176"/>
        <w:jc w:val="left"/>
        <w:rPr>
          <w:rFonts w:ascii="宋体" w:hAnsi="宋体" w:cs="宋体" w:eastAsia="宋体" w:hint="default"/>
        </w:rPr>
      </w:pPr>
      <w:r>
        <w:rPr/>
        <w:t>（</w:t>
      </w:r>
      <w:r>
        <w:rPr>
          <w:rFonts w:ascii="宋体" w:hAnsi="宋体" w:cs="宋体" w:eastAsia="宋体" w:hint="default"/>
        </w:rPr>
        <w:t>2</w:t>
      </w:r>
      <w:r>
        <w:rPr/>
        <w:t>）在潜在不利条件下，与其他方交换金融资产或金融负债的合同义务；</w:t>
      </w:r>
      <w:r>
        <w:rPr>
          <w:rFonts w:ascii="宋体" w:hAnsi="宋体" w:cs="宋体" w:eastAsia="宋体" w:hint="default"/>
          <w:spacing w:val="-2"/>
        </w:rPr>
        <w:t> </w:t>
      </w:r>
      <w:r>
        <w:rPr>
          <w:rFonts w:ascii="宋体" w:hAnsi="宋体" w:cs="宋体" w:eastAsia="宋体" w:hint="default"/>
        </w:rPr>
        <w:t> </w:t>
      </w:r>
    </w:p>
    <w:p>
      <w:pPr>
        <w:pStyle w:val="BodyText"/>
        <w:spacing w:line="316" w:lineRule="auto" w:before="76"/>
        <w:ind w:left="513" w:right="192" w:firstLine="420"/>
        <w:jc w:val="both"/>
        <w:rPr>
          <w:rFonts w:ascii="宋体" w:hAnsi="宋体" w:cs="宋体" w:eastAsia="宋体" w:hint="default"/>
        </w:rPr>
      </w:pPr>
      <w:r>
        <w:rPr>
          <w:spacing w:val="-2"/>
        </w:rPr>
        <w:t>（</w:t>
      </w:r>
      <w:r>
        <w:rPr>
          <w:rFonts w:ascii="宋体" w:hAnsi="宋体" w:cs="宋体" w:eastAsia="宋体" w:hint="default"/>
          <w:spacing w:val="-2"/>
        </w:rPr>
        <w:t>3</w:t>
      </w:r>
      <w:r>
        <w:rPr>
          <w:spacing w:val="-2"/>
        </w:rPr>
        <w:t>）将来须用或可用企业自身权益工具进行结算的非衍生工具合同，且企业根据该合同将交付可变数量的自身权</w:t>
      </w:r>
      <w:r>
        <w:rPr/>
        <w:t> 益工具；</w:t>
      </w:r>
      <w:r>
        <w:rPr>
          <w:rFonts w:ascii="宋体" w:hAnsi="宋体" w:cs="宋体" w:eastAsia="宋体" w:hint="default"/>
        </w:rPr>
        <w:t> </w:t>
      </w:r>
    </w:p>
    <w:p>
      <w:pPr>
        <w:pStyle w:val="BodyText"/>
        <w:spacing w:line="316" w:lineRule="auto" w:before="19"/>
        <w:ind w:left="513" w:right="192" w:firstLine="420"/>
        <w:jc w:val="both"/>
        <w:rPr>
          <w:rFonts w:ascii="宋体" w:hAnsi="宋体" w:cs="宋体" w:eastAsia="宋体" w:hint="default"/>
        </w:rPr>
      </w:pPr>
      <w:r>
        <w:rPr>
          <w:spacing w:val="-2"/>
        </w:rPr>
        <w:t>（</w:t>
      </w:r>
      <w:r>
        <w:rPr>
          <w:rFonts w:ascii="宋体" w:hAnsi="宋体" w:cs="宋体" w:eastAsia="宋体" w:hint="default"/>
          <w:spacing w:val="-2"/>
        </w:rPr>
        <w:t>4</w:t>
      </w:r>
      <w:r>
        <w:rPr>
          <w:spacing w:val="-2"/>
        </w:rPr>
        <w:t>）将来须用或可用企业自身权益工具进行结算的衍生工具合同，但以固定数量的自身权益工具交换固定金额的</w:t>
      </w:r>
      <w:r>
        <w:rPr/>
        <w:t> 现金或其他金融资产的衍生工具合同除外。</w:t>
      </w:r>
      <w:r>
        <w:rPr>
          <w:rFonts w:ascii="宋体" w:hAnsi="宋体" w:cs="宋体" w:eastAsia="宋体" w:hint="default"/>
        </w:rPr>
        <w:t> </w:t>
      </w:r>
    </w:p>
    <w:p>
      <w:pPr>
        <w:pStyle w:val="Heading6"/>
        <w:spacing w:line="297" w:lineRule="exact"/>
        <w:ind w:right="176"/>
        <w:jc w:val="left"/>
        <w:rPr>
          <w:b w:val="0"/>
          <w:bCs w:val="0"/>
        </w:rPr>
      </w:pPr>
      <w:r>
        <w:rPr>
          <w:rFonts w:ascii="Arial" w:hAnsi="Arial" w:cs="Arial" w:eastAsia="Arial" w:hint="default"/>
        </w:rPr>
        <w:t>1.  </w:t>
      </w:r>
      <w:r>
        <w:rPr>
          <w:rFonts w:ascii="Arial" w:hAnsi="Arial" w:cs="Arial" w:eastAsia="Arial" w:hint="default"/>
          <w:spacing w:val="29"/>
        </w:rPr>
        <w:t> </w:t>
      </w:r>
      <w:r>
        <w:rPr/>
        <w:t>同时满足下列条件的，将发行的金融工具分类为权益工具：</w:t>
      </w:r>
      <w:r>
        <w:rPr>
          <w:b w:val="0"/>
          <w:bCs w:val="0"/>
        </w:rPr>
      </w:r>
    </w:p>
    <w:p>
      <w:pPr>
        <w:pStyle w:val="BodyText"/>
        <w:spacing w:line="316" w:lineRule="auto" w:before="34"/>
        <w:ind w:left="513" w:right="192" w:firstLine="420"/>
        <w:jc w:val="both"/>
        <w:rPr>
          <w:rFonts w:ascii="宋体" w:hAnsi="宋体" w:cs="宋体" w:eastAsia="宋体" w:hint="default"/>
        </w:rPr>
      </w:pPr>
      <w:r>
        <w:rPr>
          <w:spacing w:val="-2"/>
        </w:rPr>
        <w:t>（</w:t>
      </w:r>
      <w:r>
        <w:rPr>
          <w:rFonts w:ascii="宋体" w:hAnsi="宋体" w:cs="宋体" w:eastAsia="宋体" w:hint="default"/>
          <w:spacing w:val="-2"/>
        </w:rPr>
        <w:t>1</w:t>
      </w:r>
      <w:r>
        <w:rPr>
          <w:spacing w:val="-2"/>
        </w:rPr>
        <w:t>）该金融工具不包括交付现金或其他金融资产给其他方，或在潜在不利条件下与其他方交换金融资产或金融负</w:t>
      </w:r>
      <w:r>
        <w:rPr/>
        <w:t> 债的合同义务；</w:t>
      </w:r>
      <w:r>
        <w:rPr>
          <w:rFonts w:ascii="宋体" w:hAnsi="宋体" w:cs="宋体" w:eastAsia="宋体" w:hint="default"/>
        </w:rPr>
        <w:t> </w:t>
      </w:r>
    </w:p>
    <w:p>
      <w:pPr>
        <w:pStyle w:val="BodyText"/>
        <w:spacing w:line="316" w:lineRule="auto" w:before="19"/>
        <w:ind w:left="513" w:right="192" w:firstLine="420"/>
        <w:jc w:val="both"/>
        <w:rPr>
          <w:rFonts w:ascii="宋体" w:hAnsi="宋体" w:cs="宋体" w:eastAsia="宋体" w:hint="default"/>
        </w:rPr>
      </w:pPr>
      <w:r>
        <w:rPr>
          <w:spacing w:val="-2"/>
        </w:rPr>
        <w:t>（</w:t>
      </w:r>
      <w:r>
        <w:rPr>
          <w:rFonts w:ascii="宋体" w:hAnsi="宋体" w:cs="宋体" w:eastAsia="宋体" w:hint="default"/>
          <w:spacing w:val="-2"/>
        </w:rPr>
        <w:t>2</w:t>
      </w:r>
      <w:r>
        <w:rPr>
          <w:spacing w:val="-2"/>
        </w:rPr>
        <w:t>）将来须用或可用企业自身权益工具结算该金融工具的，如该金融工具为非衍生工具，不包括交付可变数量的</w:t>
      </w:r>
      <w:r>
        <w:rPr/>
        <w:t> </w:t>
      </w:r>
      <w:r>
        <w:rPr>
          <w:spacing w:val="-2"/>
        </w:rPr>
        <w:t>自身权益工具进行结算的合同义务；如为衍生工具，企业只能通过以固定数量的自身权益工具交换固定金额的现金或其</w:t>
      </w:r>
      <w:r>
        <w:rPr>
          <w:spacing w:val="-68"/>
        </w:rPr>
        <w:t> </w:t>
      </w:r>
      <w:r>
        <w:rPr>
          <w:spacing w:val="-68"/>
        </w:rPr>
      </w:r>
      <w:r>
        <w:rPr/>
        <w:t>他金融资产结算该金融工具。</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59"/>
          <w:w w:val="105"/>
        </w:rPr>
        <w:t> </w:t>
      </w:r>
      <w:r>
        <w:rPr>
          <w:w w:val="105"/>
        </w:rPr>
        <w:t>会计处理方法</w:t>
      </w:r>
      <w:r>
        <w:rPr>
          <w:b w:val="0"/>
          <w:bCs w:val="0"/>
          <w:w w:val="105"/>
        </w:rPr>
      </w:r>
    </w:p>
    <w:p>
      <w:pPr>
        <w:pStyle w:val="BodyText"/>
        <w:spacing w:line="316" w:lineRule="auto" w:before="34"/>
        <w:ind w:right="176" w:firstLine="420"/>
        <w:jc w:val="left"/>
        <w:rPr>
          <w:rFonts w:ascii="宋体" w:hAnsi="宋体" w:cs="宋体" w:eastAsia="宋体" w:hint="default"/>
        </w:rPr>
      </w:pPr>
      <w:r>
        <w:rPr/>
        <w:t>对于归类为权益工具的金融工具，其利息支出或股利分配都应当作为发行企业的利润分配，其回购、注销等作为权益 的变动处理，手续费、佣金等交易费用从权益中扣除；</w:t>
      </w:r>
      <w:r>
        <w:rPr>
          <w:rFonts w:ascii="宋体" w:hAnsi="宋体" w:cs="宋体" w:eastAsia="宋体" w:hint="default"/>
        </w:rPr>
        <w:t> </w:t>
      </w:r>
      <w:r>
        <w:rPr>
          <w:spacing w:val="-2"/>
        </w:rPr>
        <w:t>对于归类为金融负债的金融工具，其利息支出或股利分配原则上按照借款费用进行处理，其回购或赎回产生的利得或损失等</w:t>
      </w:r>
      <w:r>
        <w:rPr>
          <w:spacing w:val="-64"/>
        </w:rPr>
        <w:t> </w:t>
      </w:r>
      <w:r>
        <w:rPr>
          <w:spacing w:val="-64"/>
        </w:rPr>
      </w:r>
      <w:r>
        <w:rPr/>
        <w:t>计入当期损益，手续费、佣金等交易费用计入所发行工具的初始计量金额。</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6754"/>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Heading6"/>
        <w:spacing w:line="303" w:lineRule="exact"/>
        <w:ind w:right="176"/>
        <w:jc w:val="left"/>
        <w:rPr>
          <w:b w:val="0"/>
          <w:bCs w:val="0"/>
        </w:rPr>
      </w:pPr>
      <w:r>
        <w:rPr>
          <w:rFonts w:ascii="Arial" w:hAnsi="Arial" w:cs="Arial" w:eastAsia="Arial" w:hint="default"/>
        </w:rPr>
        <w:t>1.  </w:t>
      </w:r>
      <w:r>
        <w:rPr>
          <w:rFonts w:ascii="Arial" w:hAnsi="Arial" w:cs="Arial" w:eastAsia="Arial" w:hint="default"/>
          <w:spacing w:val="24"/>
        </w:rPr>
        <w:t> </w:t>
      </w:r>
      <w:r>
        <w:rPr/>
        <w:t>销售商品收入确认时间的具体判断标准</w:t>
      </w:r>
      <w:r>
        <w:rPr>
          <w:b w:val="0"/>
          <w:bCs w:val="0"/>
        </w:rPr>
      </w:r>
    </w:p>
    <w:p>
      <w:pPr>
        <w:pStyle w:val="BodyText"/>
        <w:spacing w:line="316" w:lineRule="auto" w:before="34"/>
        <w:ind w:left="513" w:right="190" w:firstLine="420"/>
        <w:jc w:val="both"/>
        <w:rPr>
          <w:rFonts w:ascii="宋体" w:hAnsi="宋体" w:cs="宋体" w:eastAsia="宋体" w:hint="default"/>
        </w:rPr>
      </w:pPr>
      <w:r>
        <w:rPr/>
        <w:t>公司已将商品所有权上的主要风险和报酬转移给购买方；公司既没有保留与所有权相联系的继续管理权，也没有 </w:t>
      </w:r>
      <w:r>
        <w:rPr>
          <w:spacing w:val="-2"/>
        </w:rPr>
        <w:t>对已售出的商品实施有效控制；收入的金额能够可靠地计量；相关的经济利益很可能流入企业；相关的已发生或将发生</w:t>
      </w:r>
      <w:r>
        <w:rPr>
          <w:spacing w:val="-67"/>
        </w:rPr>
        <w:t> </w:t>
      </w:r>
      <w:r>
        <w:rPr>
          <w:spacing w:val="-67"/>
        </w:rPr>
      </w:r>
      <w:r>
        <w:rPr/>
        <w:t>的成本能够可靠地计量时，确认商品销售收入实现。</w:t>
      </w:r>
      <w:r>
        <w:rPr>
          <w:rFonts w:ascii="宋体" w:hAnsi="宋体" w:cs="宋体" w:eastAsia="宋体" w:hint="default"/>
        </w:rPr>
        <w:t> </w:t>
      </w:r>
    </w:p>
    <w:p>
      <w:pPr>
        <w:pStyle w:val="BodyText"/>
        <w:spacing w:line="240" w:lineRule="auto" w:before="18"/>
        <w:ind w:left="933" w:right="176"/>
        <w:jc w:val="left"/>
      </w:pPr>
      <w:r>
        <w:rPr/>
        <w:t>本公司商品销售业务主要包括专项功能软件销售以及外购软硬件销售。不需要安装的商品销售以产品交付并经购</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30" w:lineRule="exact" w:before="44"/>
        <w:ind w:left="513" w:right="176"/>
        <w:jc w:val="left"/>
        <w:rPr>
          <w:rFonts w:ascii="宋体" w:hAnsi="宋体" w:cs="宋体" w:eastAsia="宋体" w:hint="default"/>
        </w:rPr>
      </w:pPr>
      <w:r>
        <w:rPr/>
        <w:t>货方签收后确认收入，需要安装调试的商品销售业务在安装调试完成并经购货方验收合格后确认收入。</w:t>
      </w:r>
      <w:r>
        <w:rPr>
          <w:rFonts w:ascii="宋体" w:hAnsi="宋体" w:cs="宋体" w:eastAsia="宋体" w:hint="default"/>
        </w:rPr>
        <w:t> </w:t>
      </w:r>
    </w:p>
    <w:p>
      <w:pPr>
        <w:pStyle w:val="Heading6"/>
        <w:spacing w:line="360" w:lineRule="exact"/>
        <w:ind w:right="0"/>
        <w:jc w:val="both"/>
        <w:rPr>
          <w:b w:val="0"/>
          <w:bCs w:val="0"/>
        </w:rPr>
      </w:pPr>
      <w:r>
        <w:rPr>
          <w:rFonts w:ascii="Arial" w:hAnsi="Arial" w:cs="Arial" w:eastAsia="Arial" w:hint="default"/>
        </w:rPr>
        <w:t>1.  </w:t>
      </w:r>
      <w:r>
        <w:rPr>
          <w:rFonts w:ascii="Arial" w:hAnsi="Arial" w:cs="Arial" w:eastAsia="Arial" w:hint="default"/>
          <w:spacing w:val="20"/>
        </w:rPr>
        <w:t> </w:t>
      </w:r>
      <w:r>
        <w:rPr/>
        <w:t>确认让渡资产使用权收入的依据</w:t>
      </w:r>
      <w:r>
        <w:rPr>
          <w:b w:val="0"/>
          <w:bCs w:val="0"/>
        </w:rPr>
      </w:r>
    </w:p>
    <w:p>
      <w:pPr>
        <w:pStyle w:val="BodyText"/>
        <w:spacing w:line="316" w:lineRule="auto" w:before="34"/>
        <w:ind w:left="513" w:right="213" w:firstLine="420"/>
        <w:jc w:val="left"/>
        <w:rPr>
          <w:rFonts w:ascii="宋体" w:hAnsi="宋体" w:cs="宋体" w:eastAsia="宋体" w:hint="default"/>
        </w:rPr>
      </w:pPr>
      <w:r>
        <w:rPr/>
        <w:t>与交易相关的经济利益很可能流入企业，收入的金额能够可靠地计量时，分别下列情况确定让渡资产使用权收入 金额：</w:t>
      </w:r>
      <w:r>
        <w:rPr>
          <w:rFonts w:ascii="宋体" w:hAnsi="宋体" w:cs="宋体" w:eastAsia="宋体" w:hint="default"/>
        </w:rPr>
        <w:t> </w:t>
      </w:r>
    </w:p>
    <w:p>
      <w:pPr>
        <w:pStyle w:val="BodyText"/>
        <w:spacing w:line="240" w:lineRule="auto" w:before="19"/>
        <w:ind w:left="933" w:right="176"/>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30" w:lineRule="exact" w:before="76"/>
        <w:ind w:left="933" w:right="176"/>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pStyle w:val="Heading6"/>
        <w:spacing w:line="360" w:lineRule="exact"/>
        <w:ind w:right="0"/>
        <w:jc w:val="both"/>
        <w:rPr>
          <w:b w:val="0"/>
          <w:bCs w:val="0"/>
        </w:rPr>
      </w:pPr>
      <w:r>
        <w:rPr>
          <w:rFonts w:ascii="Arial" w:hAnsi="Arial" w:cs="Arial" w:eastAsia="Arial" w:hint="default"/>
        </w:rPr>
        <w:t>1.  </w:t>
      </w:r>
      <w:r>
        <w:rPr>
          <w:rFonts w:ascii="Arial" w:hAnsi="Arial" w:cs="Arial" w:eastAsia="Arial" w:hint="default"/>
          <w:spacing w:val="19"/>
        </w:rPr>
        <w:t> </w:t>
      </w:r>
      <w:r>
        <w:rPr/>
        <w:t>提供劳务收入的确认依据和方法</w:t>
      </w:r>
      <w:r>
        <w:rPr>
          <w:b w:val="0"/>
          <w:bCs w:val="0"/>
        </w:rPr>
      </w:r>
    </w:p>
    <w:p>
      <w:pPr>
        <w:pStyle w:val="BodyText"/>
        <w:spacing w:line="316" w:lineRule="auto" w:before="34"/>
        <w:ind w:right="214" w:firstLine="420"/>
        <w:jc w:val="left"/>
        <w:rPr>
          <w:rFonts w:ascii="宋体" w:hAnsi="宋体" w:cs="宋体" w:eastAsia="宋体" w:hint="default"/>
        </w:rPr>
      </w:pPr>
      <w:r>
        <w:rPr/>
        <w:t>本公司提供劳务收入主要包括：技术开发收入、技术服务收入。本公司在资产负债表日提供劳务交易的结果能够可靠 估计的，采用完工百分比法确认劳务收入。具体方法如下：</w:t>
      </w:r>
      <w:r>
        <w:rPr>
          <w:rFonts w:ascii="宋体" w:hAnsi="宋体" w:cs="宋体" w:eastAsia="宋体" w:hint="default"/>
        </w:rPr>
        <w:t> </w:t>
      </w:r>
    </w:p>
    <w:p>
      <w:pPr>
        <w:pStyle w:val="BodyText"/>
        <w:spacing w:line="316" w:lineRule="auto" w:before="19"/>
        <w:ind w:left="573" w:right="213"/>
        <w:jc w:val="left"/>
      </w:pPr>
      <w:r>
        <w:rPr/>
        <w:t>（</w:t>
      </w:r>
      <w:r>
        <w:rPr>
          <w:rFonts w:ascii="宋体" w:hAnsi="宋体" w:cs="宋体" w:eastAsia="宋体" w:hint="default"/>
        </w:rPr>
        <w:t>1</w:t>
      </w:r>
      <w:r>
        <w:rPr/>
        <w:t>）技术开发收入</w:t>
      </w:r>
      <w:r>
        <w:rPr>
          <w:rFonts w:ascii="宋体" w:hAnsi="宋体" w:cs="宋体" w:eastAsia="宋体" w:hint="default"/>
        </w:rPr>
        <w:t> </w:t>
      </w:r>
      <w:r>
        <w:rPr/>
        <w:t>本公司技术开发收入是指根据与用户签订的技术开发、技术转让合同，对用户的业务进行充分实地调查，并根据用户</w:t>
      </w:r>
    </w:p>
    <w:p>
      <w:pPr>
        <w:pStyle w:val="BodyText"/>
        <w:spacing w:line="319" w:lineRule="auto" w:before="19"/>
        <w:ind w:right="190"/>
        <w:jc w:val="both"/>
        <w:rPr>
          <w:rFonts w:ascii="宋体" w:hAnsi="宋体" w:cs="宋体" w:eastAsia="宋体" w:hint="default"/>
        </w:rPr>
      </w:pPr>
      <w:r>
        <w:rPr>
          <w:spacing w:val="-2"/>
        </w:rPr>
        <w:t>的实际需求进行专门的软件设计与开发，由此开发出来的软件不具有通用性。公司技术开发业务一般包括需求分析、客户化</w:t>
      </w:r>
      <w:r>
        <w:rPr>
          <w:spacing w:val="-63"/>
        </w:rPr>
        <w:t> </w:t>
      </w:r>
      <w:r>
        <w:rPr>
          <w:spacing w:val="-63"/>
        </w:rPr>
      </w:r>
      <w:r>
        <w:rPr>
          <w:spacing w:val="-2"/>
        </w:rPr>
        <w:t>开发、系统环境测试、上线推广、维护等阶段。定制化技术开发，本公司在完成系统环境测试验收后，根据具体合同约定的</w:t>
      </w:r>
      <w:r>
        <w:rPr>
          <w:spacing w:val="-68"/>
        </w:rPr>
        <w:t> </w:t>
      </w:r>
      <w:r>
        <w:rPr>
          <w:spacing w:val="-68"/>
        </w:rPr>
      </w:r>
      <w:r>
        <w:rPr>
          <w:spacing w:val="-2"/>
        </w:rPr>
        <w:t>工作阶段，在取得客户的验收文件并获取收取货款权利时确认收入；定量或定期技术开发，本公司根据用户定期对本公司提</w:t>
      </w:r>
      <w:r>
        <w:rPr>
          <w:spacing w:val="-63"/>
        </w:rPr>
        <w:t> </w:t>
      </w:r>
      <w:r>
        <w:rPr>
          <w:spacing w:val="-63"/>
        </w:rPr>
      </w:r>
      <w:r>
        <w:rPr/>
        <w:t>供技术开发项目的进度确认文件，按经确认的工作量及合同约定的单价计算确认收入。</w:t>
      </w:r>
      <w:r>
        <w:rPr>
          <w:rFonts w:ascii="宋体" w:hAnsi="宋体" w:cs="宋体" w:eastAsia="宋体" w:hint="default"/>
        </w:rPr>
        <w:t> </w:t>
      </w:r>
    </w:p>
    <w:p>
      <w:pPr>
        <w:pStyle w:val="BodyText"/>
        <w:spacing w:line="316" w:lineRule="auto" w:before="17"/>
        <w:ind w:left="573" w:right="213"/>
        <w:jc w:val="left"/>
      </w:pPr>
      <w:r>
        <w:rPr/>
        <w:t>（</w:t>
      </w:r>
      <w:r>
        <w:rPr>
          <w:rFonts w:ascii="宋体" w:hAnsi="宋体" w:cs="宋体" w:eastAsia="宋体" w:hint="default"/>
        </w:rPr>
        <w:t>2</w:t>
      </w:r>
      <w:r>
        <w:rPr/>
        <w:t>）技术服务收入</w:t>
      </w:r>
      <w:r>
        <w:rPr>
          <w:rFonts w:ascii="宋体" w:hAnsi="宋体" w:cs="宋体" w:eastAsia="宋体" w:hint="default"/>
        </w:rPr>
        <w:t> </w:t>
      </w:r>
      <w:r>
        <w:rPr/>
        <w:t>技术服务主要是指根据与委托方签订的技术服务合同，向委托方提供技术咨询、系统维护、实施和产品售后服务等业</w:t>
      </w:r>
    </w:p>
    <w:p>
      <w:pPr>
        <w:pStyle w:val="BodyText"/>
        <w:spacing w:line="316" w:lineRule="auto" w:before="19"/>
        <w:ind w:right="183"/>
        <w:jc w:val="left"/>
        <w:rPr>
          <w:rFonts w:ascii="宋体" w:hAnsi="宋体" w:cs="宋体" w:eastAsia="宋体" w:hint="default"/>
        </w:rPr>
      </w:pPr>
      <w:r>
        <w:rPr/>
        <w:t>务。技术服务收入根据合同中约定的合同总额与服务期间，</w:t>
      </w:r>
      <w:r>
        <w:rPr>
          <w:spacing w:val="1"/>
        </w:rPr>
        <w:t> </w:t>
      </w:r>
      <w:r>
        <w:rPr>
          <w:rFonts w:ascii="宋体" w:hAnsi="宋体" w:cs="宋体" w:eastAsia="宋体" w:hint="default"/>
          <w:spacing w:val="1"/>
        </w:rPr>
      </w:r>
      <w:r>
        <w:rPr/>
        <w:t>委托方对服务进度进行确认，经委托方确认后，公司开出结算 票据或已取得收款的依据时，确认收入。</w:t>
      </w:r>
      <w:r>
        <w:rPr>
          <w:rFonts w:ascii="宋体" w:hAnsi="宋体" w:cs="宋体" w:eastAsia="宋体" w:hint="default"/>
        </w:rPr>
        <w:t> </w:t>
      </w:r>
    </w:p>
    <w:p>
      <w:pPr>
        <w:pStyle w:val="BodyText"/>
        <w:spacing w:line="316" w:lineRule="auto" w:before="19"/>
        <w:ind w:left="573" w:right="213"/>
        <w:jc w:val="left"/>
      </w:pPr>
      <w:r>
        <w:rPr/>
        <w:t>（</w:t>
      </w:r>
      <w:r>
        <w:rPr>
          <w:rFonts w:ascii="宋体" w:hAnsi="宋体" w:cs="宋体" w:eastAsia="宋体" w:hint="default"/>
        </w:rPr>
        <w:t>3</w:t>
      </w:r>
      <w:r>
        <w:rPr/>
        <w:t>）战略合作收入</w:t>
      </w:r>
      <w:r>
        <w:rPr>
          <w:rFonts w:ascii="宋体" w:hAnsi="宋体" w:cs="宋体" w:eastAsia="宋体" w:hint="default"/>
        </w:rPr>
        <w:t> </w:t>
      </w:r>
      <w:r>
        <w:rPr/>
        <w:t>战略合作收入主要是指公司在客户的业务基础上进行系统开发，并拓展开发产品，相关产品的收益以合作分成的形式</w:t>
      </w:r>
    </w:p>
    <w:p>
      <w:pPr>
        <w:pStyle w:val="BodyText"/>
        <w:spacing w:line="240" w:lineRule="auto" w:before="19"/>
        <w:ind w:right="0"/>
        <w:jc w:val="both"/>
        <w:rPr>
          <w:rFonts w:ascii="宋体" w:hAnsi="宋体" w:cs="宋体" w:eastAsia="宋体" w:hint="default"/>
        </w:rPr>
      </w:pPr>
      <w:r>
        <w:rPr/>
        <w:t>取得。战略合作收入于相关产品产生收益，在取得客户的验收文件并获取收款权利时确认。</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1.</w:t>
      </w:r>
      <w:r>
        <w:rPr/>
        <w:t>类型</w:t>
      </w:r>
      <w:r>
        <w:rPr>
          <w:b w:val="0"/>
          <w:bCs w:val="0"/>
        </w:rPr>
      </w:r>
    </w:p>
    <w:p>
      <w:pPr>
        <w:pStyle w:val="BodyText"/>
        <w:spacing w:line="316" w:lineRule="auto" w:before="34"/>
        <w:ind w:right="214" w:firstLine="420"/>
        <w:jc w:val="left"/>
        <w:rPr>
          <w:rFonts w:ascii="宋体" w:hAnsi="宋体" w:cs="宋体" w:eastAsia="宋体" w:hint="default"/>
        </w:rPr>
      </w:pPr>
      <w:r>
        <w:rPr/>
        <w:t>政府补助，是本公司从政府无偿取得的货币性资产与非货币性资产。根据相关政府文件规定的补助对象，将政府补助 划分为与资产相关的政府补助和与收益相关的政府补助。</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对于政府文件未明确补助对象的政府补助，公司根据实际补助对象划分为与资产相关的政府补助或与收益相关的政府 补助。</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与资产相关的政府补助，是指本公司取得的、用于购建或以其他方式形成长期资产的政府补助。与收益相关的政府补 助，是指除与资产相关的政府补助之外的政府补助。</w:t>
      </w:r>
      <w:r>
        <w:rPr>
          <w:rFonts w:ascii="宋体" w:hAnsi="宋体" w:cs="宋体" w:eastAsia="宋体" w:hint="default"/>
        </w:rPr>
        <w:t> </w:t>
      </w:r>
    </w:p>
    <w:p>
      <w:pPr>
        <w:pStyle w:val="Heading6"/>
        <w:spacing w:line="297" w:lineRule="exact"/>
        <w:ind w:right="0"/>
        <w:jc w:val="both"/>
        <w:rPr>
          <w:b w:val="0"/>
          <w:bCs w:val="0"/>
        </w:rPr>
      </w:pPr>
      <w:r>
        <w:rPr>
          <w:rFonts w:ascii="Times New Roman" w:hAnsi="Times New Roman" w:cs="Times New Roman" w:eastAsia="Times New Roman" w:hint="default"/>
        </w:rPr>
        <w:t>2.</w:t>
      </w:r>
      <w:r>
        <w:rPr/>
        <w:t>政府补助的确认</w:t>
      </w:r>
      <w:r>
        <w:rPr>
          <w:b w:val="0"/>
          <w:bCs w:val="0"/>
        </w:rPr>
      </w:r>
    </w:p>
    <w:p>
      <w:pPr>
        <w:pStyle w:val="BodyText"/>
        <w:spacing w:line="319" w:lineRule="auto" w:before="34"/>
        <w:ind w:right="214" w:firstLine="420"/>
        <w:jc w:val="left"/>
        <w:rPr>
          <w:rFonts w:ascii="宋体" w:hAnsi="宋体" w:cs="宋体" w:eastAsia="宋体" w:hint="default"/>
        </w:rPr>
      </w:pPr>
      <w:r>
        <w:rPr/>
        <w:t>对期末有证据表明公司能够符合财政扶持政策规定的相关条件且预计能够收到财政扶持资金的，按应收金额确认政府 补助。除此之外，政府补助均在实际收到时确认。</w:t>
      </w:r>
      <w:r>
        <w:rPr>
          <w:rFonts w:ascii="宋体" w:hAnsi="宋体" w:cs="宋体" w:eastAsia="宋体" w:hint="default"/>
        </w:rPr>
        <w:t> </w:t>
      </w:r>
    </w:p>
    <w:p>
      <w:pPr>
        <w:pStyle w:val="BodyText"/>
        <w:spacing w:line="316" w:lineRule="auto" w:before="17"/>
        <w:ind w:right="214" w:firstLine="420"/>
        <w:jc w:val="left"/>
        <w:rPr>
          <w:rFonts w:ascii="宋体" w:hAnsi="宋体" w:cs="宋体" w:eastAsia="宋体" w:hint="default"/>
        </w:rPr>
      </w:pPr>
      <w:r>
        <w:rPr/>
        <w:t>政府补助为货币性资产的，按照收到或应收的金额计量。政府补助为非货币性资产的，按照公允价值计量；公允价值 不能够可靠取得的，按照名义金额（人民币</w:t>
      </w:r>
      <w:r>
        <w:rPr>
          <w:rFonts w:ascii="宋体" w:hAnsi="宋体" w:cs="宋体" w:eastAsia="宋体" w:hint="default"/>
        </w:rPr>
        <w:t>1</w:t>
      </w:r>
      <w:r>
        <w:rPr/>
        <w:t>元）计量。按照名义金额计量的政府补助，直接计入当期损益。</w:t>
      </w:r>
      <w:r>
        <w:rPr>
          <w:rFonts w:ascii="宋体" w:hAnsi="宋体" w:cs="宋体" w:eastAsia="宋体" w:hint="default"/>
        </w:rPr>
        <w:t> </w:t>
      </w:r>
    </w:p>
    <w:p>
      <w:pPr>
        <w:pStyle w:val="Heading6"/>
        <w:spacing w:line="297" w:lineRule="exact"/>
        <w:ind w:right="0"/>
        <w:jc w:val="both"/>
        <w:rPr>
          <w:b w:val="0"/>
          <w:bCs w:val="0"/>
        </w:rPr>
      </w:pPr>
      <w:r>
        <w:rPr>
          <w:rFonts w:ascii="Times New Roman" w:hAnsi="Times New Roman" w:cs="Times New Roman" w:eastAsia="Times New Roman" w:hint="default"/>
        </w:rPr>
        <w:t>3.</w:t>
      </w:r>
      <w:r>
        <w:rPr/>
        <w:t>会计处理方法</w:t>
      </w:r>
      <w:r>
        <w:rPr>
          <w:b w:val="0"/>
          <w:bCs w:val="0"/>
        </w:rPr>
      </w:r>
    </w:p>
    <w:p>
      <w:pPr>
        <w:pStyle w:val="BodyText"/>
        <w:spacing w:line="240" w:lineRule="auto" w:before="34"/>
        <w:ind w:left="573" w:right="104"/>
        <w:jc w:val="left"/>
        <w:rPr>
          <w:rFonts w:ascii="宋体" w:hAnsi="宋体" w:cs="宋体" w:eastAsia="宋体" w:hint="default"/>
        </w:rPr>
      </w:pPr>
      <w:r>
        <w:rPr/>
        <w:t>与资产相关的政府补助</w:t>
      </w:r>
      <w:r>
        <w:rPr>
          <w:spacing w:val="-17"/>
        </w:rPr>
        <w:t>，</w:t>
      </w:r>
      <w:r>
        <w:rPr/>
        <w:t>确认为递延收益</w:t>
      </w:r>
      <w:r>
        <w:rPr>
          <w:spacing w:val="-17"/>
        </w:rPr>
        <w:t>，</w:t>
      </w:r>
      <w:r>
        <w:rPr/>
        <w:t>按照所建造或购买的资产使用年限内按照合理</w:t>
      </w:r>
      <w:r>
        <w:rPr>
          <w:spacing w:val="-17"/>
        </w:rPr>
        <w:t>、</w:t>
      </w:r>
      <w:r>
        <w:rPr/>
        <w:t>系统的方法分期计入损益</w:t>
      </w:r>
      <w:r>
        <w:rPr>
          <w:spacing w:val="-90"/>
        </w:rPr>
        <w:t>；</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6"/>
        <w:spacing w:line="335" w:lineRule="exact"/>
        <w:ind w:right="17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31" w:firstLine="420"/>
        <w:jc w:val="both"/>
        <w:rPr>
          <w:rFonts w:ascii="宋体" w:hAnsi="宋体" w:cs="宋体" w:eastAsia="宋体" w:hint="default"/>
        </w:rPr>
      </w:pPr>
      <w:r>
        <w:rPr/>
        <w:t>与收益相关的政府补助，用于补偿企业以后期间的相关费用或损失的，确认为递延收益，在确认相关费用或损失的期 间计入当期损益；用于补偿企业已发生的相关费用或损失的，取得时直接计入当期损益。</w:t>
      </w:r>
      <w:r>
        <w:rPr>
          <w:rFonts w:ascii="宋体" w:hAnsi="宋体" w:cs="宋体" w:eastAsia="宋体" w:hint="default"/>
        </w:rPr>
        <w:t> </w:t>
      </w:r>
    </w:p>
    <w:p>
      <w:pPr>
        <w:pStyle w:val="BodyText"/>
        <w:spacing w:line="316" w:lineRule="auto" w:before="19"/>
        <w:ind w:left="573" w:right="213"/>
        <w:jc w:val="left"/>
      </w:pPr>
      <w:r>
        <w:rPr/>
        <w:t>与企业日常活动相关的政府补助计入其他收益；与企业日常活动无关的政府补助计入营业外收支。</w:t>
      </w:r>
      <w:r>
        <w:rPr>
          <w:rFonts w:ascii="宋体" w:hAnsi="宋体" w:cs="宋体" w:eastAsia="宋体" w:hint="default"/>
        </w:rPr>
        <w:t> </w:t>
      </w:r>
      <w:r>
        <w:rPr/>
        <w:t>收到与政策性优惠贷款贴息相关的政府补助冲减相关借款费用；取得贷款银行提供的政策性优惠利率贷款的，以实际</w:t>
      </w:r>
    </w:p>
    <w:p>
      <w:pPr>
        <w:pStyle w:val="BodyText"/>
        <w:spacing w:line="316" w:lineRule="auto" w:before="19"/>
        <w:ind w:left="573" w:right="85" w:hanging="421"/>
        <w:jc w:val="left"/>
      </w:pPr>
      <w:r>
        <w:rPr/>
        <w:t>收到的借款金额作为借款的入账价值，按照借款本金和该政策性优惠利率计算相关借款费用。</w:t>
      </w:r>
      <w:r>
        <w:rPr>
          <w:rFonts w:ascii="宋体" w:hAnsi="宋体" w:cs="宋体" w:eastAsia="宋体" w:hint="default"/>
        </w:rPr>
        <w:t> </w:t>
      </w:r>
      <w:r>
        <w:rPr>
          <w:spacing w:val="-1"/>
        </w:rPr>
        <w:t>已确认的政府补助需要返还时，初始确认时冲减相关资产账面价值的，调整资产账面价值；存在相关递延收益余额的，</w:t>
      </w:r>
    </w:p>
    <w:p>
      <w:pPr>
        <w:pStyle w:val="BodyText"/>
        <w:spacing w:line="240" w:lineRule="auto" w:before="19"/>
        <w:ind w:right="176"/>
        <w:jc w:val="left"/>
        <w:rPr>
          <w:rFonts w:ascii="宋体" w:hAnsi="宋体" w:cs="宋体" w:eastAsia="宋体" w:hint="default"/>
        </w:rPr>
      </w:pPr>
      <w:r>
        <w:rPr/>
        <w:t>冲减相关递延收益账面余额，超出部分计入当期损益；不存在相关递延收益的，直接计入当期损益。</w:t>
      </w:r>
      <w:r>
        <w:rPr>
          <w:rFonts w:ascii="宋体" w:hAnsi="宋体" w:cs="宋体" w:eastAsia="宋体" w:hint="default"/>
        </w:rPr>
        <w:t> </w:t>
      </w:r>
    </w:p>
    <w:p>
      <w:pPr>
        <w:pStyle w:val="BodyText"/>
        <w:spacing w:line="240" w:lineRule="auto" w:before="76"/>
        <w:ind w:left="424"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17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227" w:firstLine="420"/>
        <w:jc w:val="both"/>
        <w:rPr>
          <w:rFonts w:ascii="宋体" w:hAnsi="宋体" w:cs="宋体" w:eastAsia="宋体" w:hint="default"/>
        </w:rPr>
      </w:pPr>
      <w:r>
        <w:rPr/>
        <w:t>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计算确认。于资产负 债表日，递延所得税资产和递延所得税负债，按照预期收回该资产或清偿该负债期间的适用税率计量。</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3"/>
          <w:w w:val="105"/>
        </w:rPr>
        <w:t> </w:t>
      </w:r>
      <w:r>
        <w:rPr>
          <w:w w:val="105"/>
        </w:rPr>
        <w:t>确认递延所得税资产的依据</w:t>
      </w:r>
      <w:r>
        <w:rPr>
          <w:b w:val="0"/>
          <w:bCs w:val="0"/>
          <w:w w:val="105"/>
        </w:rPr>
      </w:r>
    </w:p>
    <w:p>
      <w:pPr>
        <w:pStyle w:val="BodyText"/>
        <w:spacing w:line="316" w:lineRule="auto" w:before="34"/>
        <w:ind w:left="513" w:right="190" w:firstLine="420"/>
        <w:jc w:val="both"/>
        <w:rPr>
          <w:rFonts w:ascii="宋体" w:hAnsi="宋体" w:cs="宋体" w:eastAsia="宋体" w:hint="default"/>
        </w:rPr>
      </w:pPr>
      <w:r>
        <w:rPr/>
        <w:t>本公司以很可能取得用来抵扣可抵扣暂时性差异、能够结转以后年度的可抵扣亏损和税款抵减的应纳税所得额为 </w:t>
      </w:r>
      <w:r>
        <w:rPr>
          <w:spacing w:val="-2"/>
        </w:rPr>
        <w:t>限，确认由可抵扣暂时性差异产生的递延所得税资产。但是，同时具有下列特征的交易中因资产或负债的初始确认所产</w:t>
      </w:r>
      <w:r>
        <w:rPr>
          <w:spacing w:val="-67"/>
        </w:rPr>
        <w:t> </w:t>
      </w:r>
      <w:r>
        <w:rPr>
          <w:spacing w:val="-67"/>
        </w:rPr>
      </w:r>
      <w:r>
        <w:rPr>
          <w:spacing w:val="-2"/>
        </w:rPr>
        <w:t>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）交易发生时既不影响会计利润也不影响应纳税所得额</w:t>
      </w:r>
      <w:r>
        <w:rPr>
          <w:spacing w:val="-68"/>
        </w:rPr>
        <w:t> </w:t>
      </w:r>
      <w:r>
        <w:rPr>
          <w:spacing w:val="-68"/>
        </w:rPr>
      </w:r>
      <w:r>
        <w:rPr/>
        <w:t>或可抵扣亏损。</w:t>
      </w:r>
      <w:r>
        <w:rPr>
          <w:rFonts w:ascii="宋体" w:hAnsi="宋体" w:cs="宋体" w:eastAsia="宋体" w:hint="default"/>
        </w:rPr>
        <w:t> </w:t>
      </w:r>
    </w:p>
    <w:p>
      <w:pPr>
        <w:pStyle w:val="BodyText"/>
        <w:spacing w:line="316" w:lineRule="auto" w:before="19"/>
        <w:ind w:left="513" w:right="231" w:firstLine="420"/>
        <w:jc w:val="both"/>
        <w:rPr>
          <w:rFonts w:ascii="宋体" w:hAnsi="宋体" w:cs="宋体" w:eastAsia="宋体" w:hint="default"/>
        </w:rPr>
      </w:pPr>
      <w:r>
        <w:rPr/>
        <w:t>对于与联营企业投资相关的可抵扣暂时性差异，同时满足下列条件的，确认相应的递延所得税资产：暂时性差异 在可预见的未来很可能转回，且未来很可能获得用来抵扣可抵扣暂时性差异的应纳税所得额。</w:t>
      </w:r>
      <w:r>
        <w:rPr>
          <w:rFonts w:ascii="宋体" w:hAnsi="宋体" w:cs="宋体" w:eastAsia="宋体" w:hint="default"/>
        </w:rPr>
        <w:t> </w:t>
      </w:r>
    </w:p>
    <w:p>
      <w:pPr>
        <w:pStyle w:val="Heading6"/>
        <w:spacing w:line="297" w:lineRule="exact"/>
        <w:ind w:right="6754"/>
        <w:jc w:val="left"/>
        <w:rPr>
          <w:b w:val="0"/>
          <w:bCs w:val="0"/>
        </w:rPr>
      </w:pPr>
      <w:r>
        <w:rPr>
          <w:rFonts w:ascii="Arial" w:hAnsi="Arial" w:cs="Arial" w:eastAsia="Arial" w:hint="default"/>
          <w:w w:val="105"/>
        </w:rPr>
        <w:t>1.</w:t>
      </w:r>
      <w:r>
        <w:rPr>
          <w:rFonts w:ascii="Arial" w:hAnsi="Arial" w:cs="Arial" w:eastAsia="Arial" w:hint="default"/>
          <w:spacing w:val="-3"/>
          <w:w w:val="105"/>
        </w:rPr>
        <w:t> </w:t>
      </w:r>
      <w:r>
        <w:rPr>
          <w:w w:val="105"/>
        </w:rPr>
        <w:t>确认递延所得税负债的依据</w:t>
      </w:r>
      <w:r>
        <w:rPr>
          <w:b w:val="0"/>
          <w:bCs w:val="0"/>
          <w:w w:val="105"/>
        </w:rPr>
      </w:r>
    </w:p>
    <w:p>
      <w:pPr>
        <w:pStyle w:val="BodyText"/>
        <w:spacing w:line="240" w:lineRule="auto" w:before="34"/>
        <w:ind w:left="933" w:right="176"/>
        <w:jc w:val="left"/>
        <w:rPr>
          <w:rFonts w:ascii="宋体" w:hAnsi="宋体" w:cs="宋体" w:eastAsia="宋体" w:hint="default"/>
        </w:rPr>
      </w:pPr>
      <w:r>
        <w:rPr/>
        <w:t>公司将当期与以前期间应交未交的应纳税暂时性差异确认为递延所得税负债。但不包括：</w:t>
      </w:r>
      <w:r>
        <w:rPr>
          <w:rFonts w:ascii="宋体" w:hAnsi="宋体" w:cs="宋体" w:eastAsia="宋体" w:hint="default"/>
        </w:rPr>
        <w:t> </w:t>
      </w:r>
    </w:p>
    <w:p>
      <w:pPr>
        <w:pStyle w:val="BodyText"/>
        <w:spacing w:line="240" w:lineRule="auto" w:before="77"/>
        <w:ind w:left="933" w:right="176"/>
        <w:jc w:val="left"/>
        <w:rPr>
          <w:rFonts w:ascii="宋体" w:hAnsi="宋体" w:cs="宋体" w:eastAsia="宋体" w:hint="default"/>
        </w:rPr>
      </w:pPr>
      <w:r>
        <w:rPr/>
        <w:t>（</w:t>
      </w:r>
      <w:r>
        <w:rPr>
          <w:rFonts w:ascii="宋体" w:hAnsi="宋体" w:cs="宋体" w:eastAsia="宋体" w:hint="default"/>
        </w:rPr>
        <w:t>1</w:t>
      </w:r>
      <w:r>
        <w:rPr/>
        <w:t>）商誉的初始确认所形成的暂时性差异；</w:t>
      </w:r>
      <w:r>
        <w:rPr>
          <w:rFonts w:ascii="宋体" w:hAnsi="宋体" w:cs="宋体" w:eastAsia="宋体" w:hint="default"/>
        </w:rPr>
        <w:t> </w:t>
      </w:r>
    </w:p>
    <w:p>
      <w:pPr>
        <w:pStyle w:val="BodyText"/>
        <w:spacing w:line="316" w:lineRule="auto" w:before="76"/>
        <w:ind w:left="513" w:right="190" w:firstLine="420"/>
        <w:jc w:val="both"/>
        <w:rPr>
          <w:rFonts w:ascii="宋体" w:hAnsi="宋体" w:cs="宋体" w:eastAsia="宋体" w:hint="default"/>
        </w:rPr>
      </w:pPr>
      <w:r>
        <w:rPr>
          <w:spacing w:val="-2"/>
        </w:rPr>
        <w:t>（</w:t>
      </w:r>
      <w:r>
        <w:rPr>
          <w:rFonts w:ascii="宋体" w:hAnsi="宋体" w:cs="宋体" w:eastAsia="宋体" w:hint="default"/>
          <w:spacing w:val="-2"/>
        </w:rPr>
        <w:t>2</w:t>
      </w:r>
      <w:r>
        <w:rPr>
          <w:spacing w:val="-2"/>
        </w:rPr>
        <w:t>）非企业合并形成的交易或事项，且该交易或事项发生时既不影响会计利润，也不影响应纳税所得额（或可抵</w:t>
      </w:r>
      <w:r>
        <w:rPr/>
        <w:t> 扣亏损）所形成的暂时性差异；</w:t>
      </w:r>
      <w:r>
        <w:rPr>
          <w:rFonts w:ascii="宋体" w:hAnsi="宋体" w:cs="宋体" w:eastAsia="宋体" w:hint="default"/>
        </w:rPr>
        <w:t> </w:t>
      </w:r>
    </w:p>
    <w:p>
      <w:pPr>
        <w:pStyle w:val="BodyText"/>
        <w:spacing w:line="316" w:lineRule="auto" w:before="19"/>
        <w:ind w:left="513" w:right="192" w:firstLine="420"/>
        <w:jc w:val="both"/>
        <w:rPr>
          <w:rFonts w:ascii="宋体" w:hAnsi="宋体" w:cs="宋体" w:eastAsia="宋体" w:hint="default"/>
        </w:rPr>
      </w:pPr>
      <w:r>
        <w:rPr>
          <w:spacing w:val="-2"/>
        </w:rPr>
        <w:t>（</w:t>
      </w:r>
      <w:r>
        <w:rPr>
          <w:rFonts w:ascii="宋体" w:hAnsi="宋体" w:cs="宋体" w:eastAsia="宋体" w:hint="default"/>
          <w:spacing w:val="-2"/>
        </w:rPr>
        <w:t>3</w:t>
      </w:r>
      <w:r>
        <w:rPr>
          <w:spacing w:val="-2"/>
        </w:rPr>
        <w:t>）对于与子公司、联营企业投资相关的应纳税暂时性差异，该暂时性差异转回的时间能够控制并且该暂时性差</w:t>
      </w:r>
      <w:r>
        <w:rPr/>
        <w:t> 异在可预见的未来很可能不会转回。</w:t>
      </w:r>
      <w:r>
        <w:rPr>
          <w:rFonts w:ascii="宋体" w:hAnsi="宋体" w:cs="宋体" w:eastAsia="宋体" w:hint="default"/>
        </w:rPr>
        <w:t> </w:t>
      </w:r>
    </w:p>
    <w:p>
      <w:pPr>
        <w:pStyle w:val="Heading6"/>
        <w:spacing w:line="297" w:lineRule="exact"/>
        <w:ind w:right="176"/>
        <w:jc w:val="left"/>
        <w:rPr>
          <w:b w:val="0"/>
          <w:bCs w:val="0"/>
        </w:rPr>
      </w:pPr>
      <w:r>
        <w:rPr>
          <w:rFonts w:ascii="Arial" w:hAnsi="Arial" w:cs="Arial" w:eastAsia="Arial" w:hint="default"/>
        </w:rPr>
        <w:t>1.  </w:t>
      </w:r>
      <w:r>
        <w:rPr>
          <w:rFonts w:ascii="Arial" w:hAnsi="Arial" w:cs="Arial" w:eastAsia="Arial" w:hint="default"/>
          <w:spacing w:val="34"/>
        </w:rPr>
        <w:t> </w:t>
      </w:r>
      <w:r>
        <w:rPr/>
        <w:t>同时满足下列条件时，将递延所得税资产及递延所得税负债以抵销后的净额列示</w:t>
      </w:r>
      <w:r>
        <w:rPr>
          <w:b w:val="0"/>
          <w:bCs w:val="0"/>
        </w:rPr>
      </w:r>
    </w:p>
    <w:p>
      <w:pPr>
        <w:pStyle w:val="BodyText"/>
        <w:spacing w:line="240" w:lineRule="auto" w:before="34"/>
        <w:ind w:left="573" w:right="176"/>
        <w:jc w:val="left"/>
        <w:rPr>
          <w:rFonts w:ascii="宋体" w:hAnsi="宋体" w:cs="宋体" w:eastAsia="宋体" w:hint="default"/>
        </w:rPr>
      </w:pPr>
      <w:r>
        <w:rPr/>
        <w:t>（</w:t>
      </w:r>
      <w:r>
        <w:rPr>
          <w:rFonts w:ascii="宋体" w:hAnsi="宋体" w:cs="宋体" w:eastAsia="宋体" w:hint="default"/>
        </w:rPr>
        <w:t>1</w:t>
      </w:r>
      <w:r>
        <w:rPr/>
        <w:t>）企业拥有以净额结算当期所得税资产及当期所得税负债的法定权利；</w:t>
      </w:r>
      <w:r>
        <w:rPr>
          <w:rFonts w:ascii="宋体" w:hAnsi="宋体" w:cs="宋体" w:eastAsia="宋体" w:hint="default"/>
        </w:rPr>
        <w:t> </w:t>
      </w:r>
    </w:p>
    <w:p>
      <w:pPr>
        <w:pStyle w:val="BodyText"/>
        <w:spacing w:line="316" w:lineRule="auto" w:before="76"/>
        <w:ind w:right="192" w:firstLine="425"/>
        <w:jc w:val="both"/>
        <w:rPr>
          <w:rFonts w:ascii="宋体" w:hAnsi="宋体" w:cs="宋体" w:eastAsia="宋体" w:hint="default"/>
        </w:rPr>
      </w:pPr>
      <w:r>
        <w:rPr>
          <w:spacing w:val="-2"/>
        </w:rPr>
        <w:t>（</w:t>
      </w:r>
      <w:r>
        <w:rPr>
          <w:rFonts w:ascii="宋体" w:hAnsi="宋体" w:cs="宋体" w:eastAsia="宋体" w:hint="default"/>
          <w:spacing w:val="-2"/>
        </w:rPr>
        <w:t>2</w:t>
      </w:r>
      <w:r>
        <w:rPr>
          <w:spacing w:val="-2"/>
        </w:rPr>
        <w:t>）递延所得税资产和递延所得税负债是与同一税收征管部门对同一纳税主体征收的所得税相关或者对不同的纳税主</w:t>
      </w:r>
      <w:r>
        <w:rPr/>
        <w:t>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675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229" w:firstLine="420"/>
        <w:jc w:val="both"/>
        <w:rPr>
          <w:rFonts w:ascii="宋体" w:hAnsi="宋体" w:cs="宋体" w:eastAsia="宋体" w:hint="default"/>
        </w:rPr>
      </w:pPr>
      <w:r>
        <w:rPr/>
        <w:t>如果租赁条款在实质上将与租赁资产所有权有关的全部风险和报酬转移给承租人，该租赁为融资租赁，其他租赁则为 经营租赁。</w:t>
      </w:r>
      <w:r>
        <w:rPr>
          <w:rFonts w:ascii="宋体" w:hAnsi="宋体" w:cs="宋体" w:eastAsia="宋体" w:hint="default"/>
        </w:rPr>
        <w:t> </w:t>
      </w:r>
    </w:p>
    <w:p>
      <w:pPr>
        <w:pStyle w:val="Heading6"/>
        <w:spacing w:line="297" w:lineRule="exact"/>
        <w:ind w:left="575" w:right="6754"/>
        <w:jc w:val="left"/>
        <w:rPr>
          <w:b w:val="0"/>
          <w:bCs w:val="0"/>
        </w:rPr>
      </w:pPr>
      <w:r>
        <w:rPr>
          <w:rFonts w:ascii="Arial" w:hAnsi="Arial" w:cs="Arial" w:eastAsia="Arial" w:hint="default"/>
          <w:w w:val="105"/>
        </w:rPr>
        <w:t>1.</w:t>
      </w:r>
      <w:r>
        <w:rPr>
          <w:rFonts w:ascii="Arial" w:hAnsi="Arial" w:cs="Arial" w:eastAsia="Arial" w:hint="default"/>
          <w:spacing w:val="39"/>
          <w:w w:val="105"/>
        </w:rPr>
        <w:t> </w:t>
      </w:r>
      <w:r>
        <w:rPr>
          <w:w w:val="105"/>
        </w:rPr>
        <w:t>经营租赁会计处理</w:t>
      </w:r>
      <w:r>
        <w:rPr>
          <w:b w:val="0"/>
          <w:bCs w:val="0"/>
          <w:w w:val="105"/>
        </w:rPr>
      </w:r>
    </w:p>
    <w:p>
      <w:pPr>
        <w:pStyle w:val="BodyText"/>
        <w:spacing w:line="240" w:lineRule="auto" w:before="34"/>
        <w:ind w:left="573" w:right="6754"/>
        <w:jc w:val="left"/>
        <w:rPr>
          <w:rFonts w:ascii="宋体" w:hAnsi="宋体" w:cs="宋体" w:eastAsia="宋体" w:hint="default"/>
        </w:rPr>
      </w:pPr>
      <w:r>
        <w:rPr/>
        <w:t>（</w:t>
      </w:r>
      <w:r>
        <w:rPr>
          <w:rFonts w:ascii="宋体" w:hAnsi="宋体" w:cs="宋体" w:eastAsia="宋体" w:hint="default"/>
        </w:rPr>
        <w:t>1</w:t>
      </w:r>
      <w:r>
        <w:rPr/>
        <w:t>）经营租入资产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234" w:firstLine="420"/>
        <w:jc w:val="left"/>
        <w:rPr>
          <w:rFonts w:ascii="宋体" w:hAnsi="宋体" w:cs="宋体" w:eastAsia="宋体" w:hint="default"/>
        </w:rPr>
      </w:pPr>
      <w:r>
        <w:rPr/>
        <w:t>公司租入资产所支付的租赁费，在不扣除免租期的整个租赁期内，按直线法进行分摊，计入当期费用。公司支付的与 租赁交易相关的初始直接费用，计入当期费用。</w:t>
      </w:r>
      <w:r>
        <w:rPr>
          <w:rFonts w:ascii="宋体" w:hAnsi="宋体" w:cs="宋体" w:eastAsia="宋体" w:hint="default"/>
        </w:rPr>
        <w:t> </w:t>
      </w:r>
    </w:p>
    <w:p>
      <w:pPr>
        <w:pStyle w:val="BodyText"/>
        <w:spacing w:line="316" w:lineRule="auto" w:before="17"/>
        <w:ind w:right="234" w:firstLine="420"/>
        <w:jc w:val="left"/>
        <w:rPr>
          <w:rFonts w:ascii="宋体" w:hAnsi="宋体" w:cs="宋体" w:eastAsia="宋体" w:hint="default"/>
        </w:rPr>
      </w:pPr>
      <w:r>
        <w:rPr/>
        <w:t>资产出租方承担了应由公司承担的与租赁相关的费用时，公司将该部分费用从租金总额中扣除，按扣除后的租金费用 在租赁期内分摊，计入当期费用。</w:t>
      </w:r>
      <w:r>
        <w:rPr>
          <w:rFonts w:ascii="宋体" w:hAnsi="宋体" w:cs="宋体" w:eastAsia="宋体" w:hint="default"/>
        </w:rPr>
        <w:t> </w:t>
      </w:r>
    </w:p>
    <w:p>
      <w:pPr>
        <w:pStyle w:val="BodyText"/>
        <w:spacing w:line="316" w:lineRule="auto" w:before="19"/>
        <w:ind w:left="573" w:right="233"/>
        <w:jc w:val="left"/>
      </w:pPr>
      <w:r>
        <w:rPr/>
        <w:t>（</w:t>
      </w:r>
      <w:r>
        <w:rPr>
          <w:rFonts w:ascii="宋体" w:hAnsi="宋体" w:cs="宋体" w:eastAsia="宋体" w:hint="default"/>
        </w:rPr>
        <w:t>2</w:t>
      </w:r>
      <w:r>
        <w:rPr/>
        <w:t>）经营租出资产</w:t>
      </w:r>
      <w:r>
        <w:rPr>
          <w:rFonts w:ascii="宋体" w:hAnsi="宋体" w:cs="宋体" w:eastAsia="宋体" w:hint="default"/>
        </w:rPr>
        <w:t> </w:t>
      </w:r>
      <w:r>
        <w:rPr/>
        <w:t>公司出租资产所收取的租赁费，在不扣除免租期的整个租赁期内，按直线法进行分摊，确认为租赁收入。公司支付的</w:t>
      </w:r>
    </w:p>
    <w:p>
      <w:pPr>
        <w:pStyle w:val="BodyText"/>
        <w:spacing w:line="316" w:lineRule="auto" w:before="19"/>
        <w:ind w:right="201"/>
        <w:jc w:val="left"/>
        <w:rPr>
          <w:rFonts w:ascii="宋体" w:hAnsi="宋体" w:cs="宋体" w:eastAsia="宋体" w:hint="default"/>
        </w:rPr>
      </w:pPr>
      <w:r>
        <w:rPr>
          <w:spacing w:val="-2"/>
        </w:rPr>
        <w:t>与租赁交易相关的初始直接费用，计入当期费用；如金额较大的，则予以资本化，在整个租赁期间内按照与租赁收入确认相</w:t>
      </w:r>
      <w:r>
        <w:rPr>
          <w:spacing w:val="-65"/>
        </w:rPr>
        <w:t> </w:t>
      </w:r>
      <w:r>
        <w:rPr>
          <w:spacing w:val="-65"/>
        </w:rPr>
      </w:r>
      <w:r>
        <w:rPr/>
        <w:t>同的基础分期计入当期收益。</w:t>
      </w:r>
      <w:r>
        <w:rPr>
          <w:rFonts w:ascii="宋体" w:hAnsi="宋体" w:cs="宋体" w:eastAsia="宋体" w:hint="default"/>
        </w:rPr>
        <w:t> </w:t>
      </w:r>
    </w:p>
    <w:p>
      <w:pPr>
        <w:pStyle w:val="BodyText"/>
        <w:spacing w:line="316" w:lineRule="auto" w:before="19"/>
        <w:ind w:right="234" w:firstLine="420"/>
        <w:jc w:val="left"/>
        <w:rPr>
          <w:rFonts w:ascii="宋体" w:hAnsi="宋体" w:cs="宋体" w:eastAsia="宋体" w:hint="default"/>
        </w:rPr>
      </w:pPr>
      <w:r>
        <w:rPr/>
        <w:t>公司承担了应由承租方承担的与租赁相关的费用时，公司将该部分费用从租金收入总额中扣除，按扣除后的租金费用 在租赁期内分配。</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20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6"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）融资租入资产：公司在承租开始日，将租赁资产公允价值与最低租赁付款额现值两者中较低者作为租入资产的入</w:t>
      </w:r>
      <w:r>
        <w:rPr/>
        <w:t> 账价值，将最低租赁付款额作为长期应付款的入账价值，其差额作为未确认的融资费用。</w:t>
      </w:r>
      <w:r>
        <w:rPr>
          <w:rFonts w:ascii="宋体" w:hAnsi="宋体" w:cs="宋体" w:eastAsia="宋体" w:hint="default"/>
        </w:rPr>
        <w:t> </w:t>
      </w:r>
    </w:p>
    <w:p>
      <w:pPr>
        <w:pStyle w:val="BodyText"/>
        <w:spacing w:line="240" w:lineRule="auto" w:before="19"/>
        <w:ind w:left="573" w:right="201"/>
        <w:jc w:val="left"/>
        <w:rPr>
          <w:rFonts w:ascii="宋体" w:hAnsi="宋体" w:cs="宋体" w:eastAsia="宋体" w:hint="default"/>
        </w:rPr>
      </w:pPr>
      <w:r>
        <w:rPr/>
        <w:t>公司采用实际利率法对未确认的融资费用，在资产租赁期间内摊销，计入财务费用。</w:t>
      </w:r>
      <w:r>
        <w:rPr>
          <w:rFonts w:ascii="宋体" w:hAnsi="宋体" w:cs="宋体" w:eastAsia="宋体" w:hint="default"/>
        </w:rPr>
        <w:t> </w:t>
      </w:r>
    </w:p>
    <w:p>
      <w:pPr>
        <w:pStyle w:val="BodyText"/>
        <w:spacing w:line="316" w:lineRule="auto" w:before="76"/>
        <w:ind w:right="0" w:firstLine="420"/>
        <w:jc w:val="left"/>
        <w:rPr>
          <w:rFonts w:ascii="宋体" w:hAnsi="宋体" w:cs="宋体" w:eastAsia="宋体" w:hint="default"/>
        </w:rPr>
      </w:pPr>
      <w:r>
        <w:rPr>
          <w:spacing w:val="-3"/>
        </w:rPr>
        <w:t>（</w:t>
      </w:r>
      <w:r>
        <w:rPr>
          <w:rFonts w:ascii="宋体" w:hAnsi="宋体" w:cs="宋体" w:eastAsia="宋体"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8"/>
        <w:ind w:right="201"/>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7134"/>
        <w:jc w:val="left"/>
      </w:pPr>
      <w:r>
        <w:rPr/>
        <w:t>无</w:t>
      </w:r>
    </w:p>
    <w:p>
      <w:pPr>
        <w:spacing w:line="240" w:lineRule="auto" w:before="1"/>
        <w:rPr>
          <w:rFonts w:ascii="宋体" w:hAnsi="宋体" w:cs="宋体" w:eastAsia="宋体" w:hint="default"/>
          <w:sz w:val="22"/>
          <w:szCs w:val="22"/>
        </w:rPr>
      </w:pPr>
    </w:p>
    <w:p>
      <w:pPr>
        <w:pStyle w:val="Heading6"/>
        <w:spacing w:line="240" w:lineRule="auto"/>
        <w:ind w:right="201"/>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713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7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因执行财政部发布的《企业会计准则第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政府补助》，导致本公司相关遵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循的企业会计政策发生变更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公司董事会、监事会审议通过，独立董 事发表了同意意见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因执行财政部发布的《企业会计准则第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 </w:t>
            </w:r>
            <w:r>
              <w:rPr>
                <w:rFonts w:ascii="宋体" w:hAnsi="宋体" w:cs="宋体" w:eastAsia="宋体" w:hint="default"/>
                <w:spacing w:val="-6"/>
                <w:sz w:val="18"/>
                <w:szCs w:val="18"/>
              </w:rPr>
              <w:t>组和终止经营》，导致本公司相关遵循的</w:t>
            </w:r>
            <w:r>
              <w:rPr>
                <w:rFonts w:ascii="宋体" w:hAnsi="宋体" w:cs="宋体" w:eastAsia="宋体" w:hint="default"/>
                <w:sz w:val="18"/>
                <w:szCs w:val="18"/>
              </w:rPr>
              <w:t> 企业会计政策发生变更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3"/>
              <w:jc w:val="left"/>
              <w:rPr>
                <w:rFonts w:ascii="宋体" w:hAnsi="宋体" w:cs="宋体" w:eastAsia="宋体" w:hint="default"/>
                <w:sz w:val="18"/>
                <w:szCs w:val="18"/>
              </w:rPr>
            </w:pPr>
            <w:r>
              <w:rPr>
                <w:rFonts w:ascii="宋体" w:hAnsi="宋体" w:cs="宋体" w:eastAsia="宋体" w:hint="default"/>
                <w:sz w:val="18"/>
                <w:szCs w:val="18"/>
              </w:rPr>
              <w:t>公司董事会、监事会审议通过，独立董 事发表了同意意见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Style w:val="BodyText"/>
        <w:spacing w:line="316" w:lineRule="auto" w:before="8"/>
        <w:ind w:left="573" w:right="113"/>
        <w:jc w:val="left"/>
      </w:pPr>
      <w:r>
        <w:rPr/>
        <w:t>（</w:t>
      </w:r>
      <w:r>
        <w:rPr>
          <w:rFonts w:ascii="宋体" w:hAnsi="宋体" w:cs="宋体" w:eastAsia="宋体" w:hint="default"/>
        </w:rPr>
        <w:t>1</w:t>
      </w:r>
      <w:r>
        <w:rPr/>
        <w:t>）执行新的政府补助准则</w:t>
      </w:r>
      <w:r>
        <w:rPr>
          <w:rFonts w:ascii="宋体" w:hAnsi="宋体" w:cs="宋体" w:eastAsia="宋体" w:hint="default"/>
        </w:rPr>
        <w:t> </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10</w:t>
      </w:r>
      <w:r>
        <w:rPr>
          <w:spacing w:val="-1"/>
        </w:rPr>
        <w:t>日，财政部公布了修订后的《企业会计准则第</w:t>
      </w:r>
      <w:r>
        <w:rPr>
          <w:rFonts w:ascii="宋体" w:hAnsi="宋体" w:cs="宋体" w:eastAsia="宋体" w:hint="default"/>
          <w:spacing w:val="-1"/>
        </w:rPr>
        <w:t>16</w:t>
      </w:r>
      <w:r>
        <w:rPr>
          <w:spacing w:val="-1"/>
        </w:rPr>
        <w:t>号——政府补助》，该准则修订自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日起施行，</w:t>
      </w:r>
    </w:p>
    <w:p>
      <w:pPr>
        <w:pStyle w:val="BodyText"/>
        <w:spacing w:line="316" w:lineRule="auto" w:before="18"/>
        <w:ind w:right="201"/>
        <w:jc w:val="left"/>
        <w:rPr>
          <w:rFonts w:ascii="宋体" w:hAnsi="宋体" w:cs="宋体" w:eastAsia="宋体" w:hint="default"/>
        </w:rPr>
      </w:pPr>
      <w:r>
        <w:rPr>
          <w:spacing w:val="-2"/>
        </w:rPr>
        <w:t>同时要求企业对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日存在的政府补助采用未来适用法处理，对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日至该准则施行日之间新增的政府补助根</w:t>
      </w:r>
      <w:r>
        <w:rPr>
          <w:spacing w:val="-58"/>
        </w:rPr>
        <w:t> </w:t>
      </w:r>
      <w:r>
        <w:rPr>
          <w:spacing w:val="-58"/>
        </w:rPr>
      </w:r>
      <w:r>
        <w:rPr/>
        <w:t>据修订后的准则进行调整。</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214" w:firstLine="420"/>
        <w:jc w:val="left"/>
        <w:rPr>
          <w:rFonts w:ascii="宋体" w:hAnsi="宋体" w:cs="宋体" w:eastAsia="宋体" w:hint="default"/>
        </w:rPr>
      </w:pPr>
      <w:r>
        <w:rPr/>
        <w:t>本公司对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日存在的政府补助采用未来适用法处理，对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日至本准则实施之日间新增的政府补助根 据本准则进行调整。本次会计政策变更对公司本年及可比期间资产总额、负债总额、净资产及净利润无重大影响。</w:t>
      </w:r>
      <w:r>
        <w:rPr>
          <w:rFonts w:ascii="宋体" w:hAnsi="宋体" w:cs="宋体" w:eastAsia="宋体" w:hint="default"/>
        </w:rPr>
        <w:t> </w:t>
      </w:r>
    </w:p>
    <w:p>
      <w:pPr>
        <w:pStyle w:val="BodyText"/>
        <w:spacing w:line="316" w:lineRule="auto" w:before="17"/>
        <w:ind w:left="573" w:right="176"/>
        <w:jc w:val="left"/>
        <w:rPr>
          <w:rFonts w:ascii="宋体" w:hAnsi="宋体" w:cs="宋体" w:eastAsia="宋体" w:hint="default"/>
        </w:rPr>
      </w:pPr>
      <w:r>
        <w:rPr/>
        <w:t>（</w:t>
      </w:r>
      <w:r>
        <w:rPr>
          <w:rFonts w:ascii="宋体" w:hAnsi="宋体" w:cs="宋体" w:eastAsia="宋体" w:hint="default"/>
        </w:rPr>
        <w:t>2</w:t>
      </w:r>
      <w:r>
        <w:rPr/>
        <w:t>）执行第</w:t>
      </w:r>
      <w:r>
        <w:rPr>
          <w:rFonts w:ascii="宋体" w:hAnsi="宋体" w:cs="宋体" w:eastAsia="宋体" w:hint="default"/>
        </w:rPr>
        <w:t>42</w:t>
      </w:r>
      <w:r>
        <w:rPr/>
        <w:t>号准则</w:t>
      </w:r>
      <w:r>
        <w:rPr>
          <w:rFonts w:ascii="宋体" w:hAnsi="宋体" w:cs="宋体" w:eastAsia="宋体" w:hint="default"/>
        </w:rPr>
        <w:t> </w:t>
      </w:r>
      <w:r>
        <w:rPr>
          <w:rFonts w:ascii="宋体" w:hAnsi="宋体" w:cs="宋体" w:eastAsia="宋体" w:hint="default"/>
          <w:spacing w:val="-5"/>
        </w:rPr>
        <w:t>2017</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28</w:t>
      </w:r>
      <w:r>
        <w:rPr>
          <w:spacing w:val="-5"/>
        </w:rPr>
        <w:t>日，财政部发布了《企业会计准则第</w:t>
      </w:r>
      <w:r>
        <w:rPr>
          <w:rFonts w:ascii="宋体" w:hAnsi="宋体" w:cs="宋体" w:eastAsia="宋体" w:hint="default"/>
          <w:spacing w:val="-5"/>
        </w:rPr>
        <w:t>42</w:t>
      </w:r>
      <w:r>
        <w:rPr>
          <w:spacing w:val="-5"/>
        </w:rPr>
        <w:t>号——持有待售的非流动资产、处置组和终止经营》，该准则自</w:t>
      </w:r>
      <w:r>
        <w:rPr>
          <w:rFonts w:ascii="宋体" w:hAnsi="宋体" w:cs="宋体" w:eastAsia="宋体" w:hint="default"/>
          <w:spacing w:val="-5"/>
        </w:rPr>
        <w:t>2017</w:t>
      </w:r>
    </w:p>
    <w:p>
      <w:pPr>
        <w:pStyle w:val="BodyText"/>
        <w:spacing w:line="316" w:lineRule="auto" w:before="19"/>
        <w:ind w:right="0"/>
        <w:jc w:val="left"/>
        <w:rPr>
          <w:rFonts w:ascii="宋体" w:hAnsi="宋体" w:cs="宋体" w:eastAsia="宋体" w:hint="default"/>
        </w:rPr>
      </w:pP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日起施行。本公司根据该准则及财政部《关于修订印发一般企业财务报表格式的通知》（财会〔</w:t>
      </w:r>
      <w:r>
        <w:rPr>
          <w:rFonts w:ascii="宋体" w:hAnsi="宋体" w:cs="宋体" w:eastAsia="宋体" w:hint="default"/>
          <w:spacing w:val="-2"/>
        </w:rPr>
        <w:t>2017</w:t>
      </w:r>
      <w:r>
        <w:rPr>
          <w:spacing w:val="-2"/>
        </w:rPr>
        <w:t>〕</w:t>
      </w:r>
      <w:r>
        <w:rPr>
          <w:rFonts w:ascii="宋体" w:hAnsi="宋体" w:cs="宋体" w:eastAsia="宋体" w:hint="default"/>
          <w:spacing w:val="-2"/>
        </w:rPr>
        <w:t>30</w:t>
      </w:r>
      <w:r>
        <w:rPr>
          <w:spacing w:val="-2"/>
        </w:rPr>
        <w:t>号的规定，</w:t>
      </w:r>
      <w:r>
        <w:rPr>
          <w:spacing w:val="-60"/>
        </w:rPr>
        <w:t> </w:t>
      </w:r>
      <w:r>
        <w:rPr>
          <w:spacing w:val="-60"/>
        </w:rPr>
      </w:r>
      <w:r>
        <w:rPr>
          <w:spacing w:val="-2"/>
        </w:rPr>
        <w:t>在利润表中新增了“资产处置收益”项目，并对净利润按经营持续性进行分类列报。本公司按照《企业会计准则第</w:t>
      </w:r>
      <w:r>
        <w:rPr>
          <w:rFonts w:ascii="宋体" w:hAnsi="宋体" w:cs="宋体" w:eastAsia="宋体" w:hint="default"/>
          <w:spacing w:val="-2"/>
        </w:rPr>
        <w:t>30</w:t>
      </w:r>
      <w:r>
        <w:rPr>
          <w:spacing w:val="-2"/>
        </w:rPr>
        <w:t>号——</w:t>
      </w:r>
      <w:r>
        <w:rPr>
          <w:spacing w:val="-66"/>
        </w:rPr>
        <w:t> </w:t>
      </w:r>
      <w:r>
        <w:rPr>
          <w:spacing w:val="-66"/>
        </w:rPr>
      </w:r>
      <w:r>
        <w:rPr/>
        <w:t>财务报表列报》等的相关规定，对可比期间的比较数据进行调整，本公司可比期间未发生此类业务，对比较数据无影响。</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675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6"/>
        <w:spacing w:line="240" w:lineRule="auto"/>
        <w:ind w:right="6754"/>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6754"/>
        <w:jc w:val="left"/>
      </w:pPr>
      <w:r>
        <w:rPr/>
        <w:t>无</w:t>
      </w:r>
    </w:p>
    <w:p>
      <w:pPr>
        <w:spacing w:line="240" w:lineRule="auto" w:before="5"/>
        <w:rPr>
          <w:rFonts w:ascii="宋体" w:hAnsi="宋体" w:cs="宋体" w:eastAsia="宋体" w:hint="default"/>
          <w:sz w:val="19"/>
          <w:szCs w:val="19"/>
        </w:rPr>
      </w:pPr>
    </w:p>
    <w:p>
      <w:pPr>
        <w:pStyle w:val="Heading4"/>
        <w:spacing w:line="240" w:lineRule="auto"/>
        <w:ind w:right="6754"/>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675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97" w:lineRule="auto" w:before="49"/>
              <w:ind w:left="17"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、销售收入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、技术服务收入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、技术 开发收入、技术转让收入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、免税</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Style w:val="BodyText"/>
        <w:spacing w:line="240" w:lineRule="auto" w:before="49"/>
        <w:ind w:right="176"/>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bl>
    <w:p>
      <w:pPr>
        <w:spacing w:line="240" w:lineRule="auto" w:before="3"/>
        <w:rPr>
          <w:rFonts w:ascii="宋体" w:hAnsi="宋体" w:cs="宋体" w:eastAsia="宋体" w:hint="default"/>
          <w:sz w:val="19"/>
          <w:szCs w:val="19"/>
        </w:rPr>
      </w:pPr>
    </w:p>
    <w:p>
      <w:pPr>
        <w:pStyle w:val="Heading6"/>
        <w:spacing w:line="335" w:lineRule="exact"/>
        <w:ind w:right="675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73" w:right="6754"/>
        <w:jc w:val="left"/>
        <w:rPr>
          <w:rFonts w:ascii="宋体" w:hAnsi="宋体" w:cs="宋体" w:eastAsia="宋体" w:hint="default"/>
        </w:rPr>
      </w:pPr>
      <w:r>
        <w:rPr>
          <w:rFonts w:ascii="宋体" w:hAnsi="宋体" w:cs="宋体" w:eastAsia="宋体" w:hint="default"/>
        </w:rPr>
        <w:t>1</w:t>
      </w:r>
      <w:r>
        <w:rPr/>
        <w:t>、增值税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89" w:firstLine="420"/>
        <w:jc w:val="both"/>
        <w:rPr>
          <w:rFonts w:ascii="宋体" w:hAnsi="宋体" w:cs="宋体" w:eastAsia="宋体" w:hint="default"/>
        </w:rPr>
      </w:pPr>
      <w:r>
        <w:rPr>
          <w:spacing w:val="-1"/>
        </w:rPr>
        <w:t>（</w:t>
      </w:r>
      <w:r>
        <w:rPr>
          <w:rFonts w:ascii="宋体" w:hAnsi="宋体" w:cs="宋体" w:eastAsia="宋体" w:hint="default"/>
          <w:spacing w:val="-1"/>
        </w:rPr>
        <w:t>1</w:t>
      </w:r>
      <w:r>
        <w:rPr>
          <w:spacing w:val="-1"/>
        </w:rPr>
        <w:t>）根据财政部、国家税务总局财税字</w:t>
      </w:r>
      <w:r>
        <w:rPr>
          <w:rFonts w:ascii="宋体" w:hAnsi="宋体" w:cs="宋体" w:eastAsia="宋体" w:hint="default"/>
          <w:spacing w:val="-1"/>
        </w:rPr>
        <w:t>[1999]</w:t>
      </w:r>
      <w:r>
        <w:rPr>
          <w:spacing w:val="-1"/>
        </w:rPr>
        <w:t>第</w:t>
      </w:r>
      <w:r>
        <w:rPr>
          <w:rFonts w:ascii="宋体" w:hAnsi="宋体" w:cs="宋体" w:eastAsia="宋体" w:hint="default"/>
          <w:spacing w:val="-1"/>
        </w:rPr>
        <w:t>273</w:t>
      </w:r>
      <w:r>
        <w:rPr>
          <w:spacing w:val="-1"/>
        </w:rPr>
        <w:t>号文《关于贯彻落实</w:t>
      </w:r>
      <w:r>
        <w:rPr>
          <w:rFonts w:ascii="宋体" w:hAnsi="宋体" w:cs="宋体" w:eastAsia="宋体" w:hint="default"/>
          <w:spacing w:val="-1"/>
        </w:rPr>
        <w:t>&lt;</w:t>
      </w:r>
      <w:r>
        <w:rPr>
          <w:spacing w:val="-1"/>
        </w:rPr>
        <w:t>中共中央国务院关于加强技术创新，发展高</w:t>
      </w:r>
      <w:r>
        <w:rPr/>
        <w:t> 科技，实现产业化的决定</w:t>
      </w:r>
      <w:r>
        <w:rPr>
          <w:rFonts w:ascii="宋体" w:hAnsi="宋体" w:cs="宋体" w:eastAsia="宋体" w:hint="default"/>
        </w:rPr>
        <w:t>&gt;</w:t>
      </w:r>
      <w:r>
        <w:rPr/>
        <w:t>有关税收问题的通知》和《国家税务总局关于取消“单位和个人从事技术转让、技术开发业务免</w:t>
      </w:r>
      <w:r>
        <w:rPr>
          <w:spacing w:val="-83"/>
        </w:rPr>
        <w:t> </w:t>
      </w:r>
      <w:r>
        <w:rPr>
          <w:spacing w:val="-83"/>
        </w:rPr>
      </w:r>
      <w:r>
        <w:rPr/>
        <w:t>征营业税审批”后有关税收管理问题的通知》（国税函</w:t>
      </w:r>
      <w:r>
        <w:rPr>
          <w:rFonts w:ascii="宋体" w:hAnsi="宋体" w:cs="宋体" w:eastAsia="宋体" w:hint="default"/>
        </w:rPr>
        <w:t>[2004]825</w:t>
      </w:r>
      <w:r>
        <w:rPr/>
        <w:t>号）的规定：从事技术转让、技术开发业务和与之相关的</w:t>
      </w:r>
      <w:r>
        <w:rPr>
          <w:spacing w:val="-85"/>
        </w:rPr>
        <w:t> </w:t>
      </w:r>
      <w:r>
        <w:rPr>
          <w:spacing w:val="-85"/>
        </w:rPr>
      </w:r>
      <w:r>
        <w:rPr/>
        <w:t>技术咨询、技术服务业务取得的收入，免征营业税。根据财政部和国家税务总局财税</w:t>
      </w:r>
      <w:r>
        <w:rPr>
          <w:rFonts w:ascii="宋体" w:hAnsi="宋体" w:cs="宋体" w:eastAsia="宋体" w:hint="default"/>
        </w:rPr>
        <w:t>[2011]110</w:t>
      </w:r>
      <w:r>
        <w:rPr/>
        <w:t>号文《营业税改征增值税试</w:t>
      </w:r>
      <w:r>
        <w:rPr>
          <w:spacing w:val="-85"/>
        </w:rPr>
        <w:t> </w:t>
      </w:r>
      <w:r>
        <w:rPr>
          <w:spacing w:val="-2"/>
        </w:rPr>
        <w:t>点方案》规定，国家给予试点行业的原营业税优惠政策可以延续。本公司从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日起营业税改征增值税，适用于原营</w:t>
      </w:r>
      <w:r>
        <w:rPr>
          <w:spacing w:val="-59"/>
        </w:rPr>
        <w:t> </w:t>
      </w:r>
      <w:r>
        <w:rPr>
          <w:spacing w:val="-59"/>
        </w:rPr>
      </w:r>
      <w:r>
        <w:rPr/>
        <w:t>业税免税政策的收入继续免征增值税。</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14" w:firstLine="420"/>
        <w:jc w:val="left"/>
        <w:rPr>
          <w:rFonts w:ascii="宋体" w:hAnsi="宋体" w:cs="宋体" w:eastAsia="宋体" w:hint="default"/>
        </w:rPr>
      </w:pPr>
      <w:r>
        <w:rPr>
          <w:spacing w:val="-1"/>
        </w:rPr>
        <w:t>（</w:t>
      </w:r>
      <w:r>
        <w:rPr>
          <w:rFonts w:ascii="宋体" w:hAnsi="宋体" w:cs="宋体" w:eastAsia="宋体" w:hint="default"/>
          <w:spacing w:val="-1"/>
        </w:rPr>
        <w:t>2</w:t>
      </w:r>
      <w:r>
        <w:rPr>
          <w:spacing w:val="-1"/>
        </w:rPr>
        <w:t>）根据财政部、国家税务总局财税</w:t>
      </w:r>
      <w:r>
        <w:rPr>
          <w:rFonts w:ascii="宋体" w:hAnsi="宋体" w:cs="宋体" w:eastAsia="宋体" w:hint="default"/>
          <w:spacing w:val="-1"/>
        </w:rPr>
        <w:t>[2011]100</w:t>
      </w:r>
      <w:r>
        <w:rPr>
          <w:spacing w:val="-1"/>
        </w:rPr>
        <w:t>号文《关于软件产品增值税政策的通知》的规定，自</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w:t>
      </w:r>
      <w:r>
        <w:rPr/>
        <w:t> 增值税一般纳税人销售其自行开发生产的软件产品，按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w:t>
      </w:r>
      <w:r>
        <w:rPr>
          <w:spacing w:val="-83"/>
        </w:rPr>
        <w:t> </w:t>
      </w:r>
      <w:r>
        <w:rPr>
          <w:spacing w:val="-2"/>
        </w:rPr>
        <w:t>即退政策。增值税一般纳税人将进口软件产品进行本地化改造后对外销售，其销售的软件产品可享受上述规定的增值税即征</w:t>
      </w:r>
      <w:r>
        <w:rPr>
          <w:spacing w:val="-64"/>
        </w:rPr>
        <w:t> </w:t>
      </w:r>
      <w:r>
        <w:rPr>
          <w:spacing w:val="-64"/>
        </w:rPr>
      </w:r>
      <w:r>
        <w:rPr>
          <w:spacing w:val="-2"/>
        </w:rPr>
        <w:t>即退政策。纳税人受托开发软件产品，著作权属于受托方的征收增值税，著作权属于委托方或属于双方共同拥有的不征收增</w:t>
      </w:r>
      <w:r>
        <w:rPr>
          <w:spacing w:val="-63"/>
        </w:rPr>
        <w:t> </w:t>
      </w:r>
      <w:r>
        <w:rPr>
          <w:spacing w:val="-63"/>
        </w:rPr>
      </w:r>
      <w:r>
        <w:rPr/>
        <w:t>值税；对经过国家版权局注册登记，纳税人在销售时一并转让著作权、所有权的，不征收增值税。</w:t>
      </w:r>
      <w:r>
        <w:rPr>
          <w:rFonts w:ascii="宋体" w:hAnsi="宋体" w:cs="宋体" w:eastAsia="宋体" w:hint="default"/>
        </w:rPr>
        <w:t> </w:t>
      </w:r>
    </w:p>
    <w:p>
      <w:pPr>
        <w:pStyle w:val="BodyText"/>
        <w:spacing w:line="240" w:lineRule="auto" w:before="137"/>
        <w:ind w:left="573" w:right="7134"/>
        <w:jc w:val="left"/>
        <w:rPr>
          <w:rFonts w:ascii="宋体" w:hAnsi="宋体" w:cs="宋体" w:eastAsia="宋体" w:hint="default"/>
        </w:rPr>
      </w:pPr>
      <w:r>
        <w:rPr>
          <w:rFonts w:ascii="宋体" w:hAnsi="宋体" w:cs="宋体" w:eastAsia="宋体" w:hint="default"/>
        </w:rPr>
        <w:t>2</w:t>
      </w:r>
      <w:r>
        <w:rPr/>
        <w:t>、所得税</w:t>
      </w:r>
      <w:r>
        <w:rPr>
          <w:rFonts w:ascii="宋体" w:hAnsi="宋体" w:cs="宋体" w:eastAsia="宋体" w:hint="default"/>
        </w:rPr>
        <w:t> </w:t>
      </w:r>
    </w:p>
    <w:p>
      <w:pPr>
        <w:pStyle w:val="BodyText"/>
        <w:spacing w:line="316" w:lineRule="auto" w:before="76"/>
        <w:ind w:right="211" w:firstLine="420"/>
        <w:jc w:val="both"/>
        <w:rPr>
          <w:rFonts w:ascii="宋体" w:hAnsi="宋体" w:cs="宋体" w:eastAsia="宋体" w:hint="default"/>
        </w:rPr>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日，依据北京市科学技术委员会、北京市财政局、北京市国家税务局、北京市地方税务局《关于公</w:t>
      </w:r>
      <w:r>
        <w:rPr/>
        <w:t> </w:t>
      </w:r>
      <w:r>
        <w:rPr>
          <w:spacing w:val="-2"/>
        </w:rPr>
        <w:t>示北京市</w:t>
      </w:r>
      <w:r>
        <w:rPr>
          <w:rFonts w:ascii="宋体" w:hAnsi="宋体" w:cs="宋体" w:eastAsia="宋体" w:hint="default"/>
          <w:spacing w:val="-2"/>
        </w:rPr>
        <w:t>2015</w:t>
      </w:r>
      <w:r>
        <w:rPr>
          <w:spacing w:val="-2"/>
        </w:rPr>
        <w:t>年度第二批拟认定高新技术企业名单的通知》，本公司取得了编号为</w:t>
      </w:r>
      <w:r>
        <w:rPr>
          <w:rFonts w:ascii="宋体" w:hAnsi="宋体" w:cs="宋体" w:eastAsia="宋体" w:hint="default"/>
          <w:spacing w:val="-2"/>
        </w:rPr>
        <w:t>GR201511001622</w:t>
      </w:r>
      <w:r>
        <w:rPr>
          <w:spacing w:val="-2"/>
        </w:rPr>
        <w:t>的高新技术企业证书，继</w:t>
      </w:r>
      <w:r>
        <w:rPr>
          <w:spacing w:val="-53"/>
        </w:rPr>
        <w:t> </w:t>
      </w:r>
      <w:r>
        <w:rPr>
          <w:spacing w:val="-53"/>
        </w:rPr>
      </w:r>
      <w:r>
        <w:rPr/>
        <w:t>续享受所得税</w:t>
      </w:r>
      <w:r>
        <w:rPr>
          <w:rFonts w:ascii="宋体" w:hAnsi="宋体" w:cs="宋体" w:eastAsia="宋体" w:hint="default"/>
        </w:rPr>
        <w:t>15%</w:t>
      </w:r>
      <w:r>
        <w:rPr/>
        <w:t>的税收优惠政策，有效期为</w:t>
      </w:r>
      <w:r>
        <w:rPr>
          <w:rFonts w:ascii="宋体" w:hAnsi="宋体" w:cs="宋体" w:eastAsia="宋体" w:hint="default"/>
        </w:rPr>
        <w:t>3</w:t>
      </w:r>
      <w:r>
        <w:rPr/>
        <w:t>年，优惠期间为</w:t>
      </w:r>
      <w:r>
        <w:rPr>
          <w:rFonts w:ascii="宋体" w:hAnsi="宋体" w:cs="宋体" w:eastAsia="宋体" w:hint="default"/>
        </w:rPr>
        <w:t>2015</w:t>
      </w:r>
      <w:r>
        <w:rPr/>
        <w:t>年度、</w:t>
      </w:r>
      <w:r>
        <w:rPr>
          <w:rFonts w:ascii="宋体" w:hAnsi="宋体" w:cs="宋体" w:eastAsia="宋体" w:hint="default"/>
        </w:rPr>
        <w:t>2016</w:t>
      </w:r>
      <w:r>
        <w:rPr/>
        <w:t>年度、</w:t>
      </w:r>
      <w:r>
        <w:rPr>
          <w:rFonts w:ascii="宋体" w:hAnsi="宋体" w:cs="宋体" w:eastAsia="宋体" w:hint="default"/>
        </w:rPr>
        <w:t>2017</w:t>
      </w:r>
      <w:r>
        <w:rPr/>
        <w:t>年度。</w:t>
      </w:r>
      <w:r>
        <w:rPr>
          <w:rFonts w:ascii="宋体" w:hAnsi="宋体" w:cs="宋体" w:eastAsia="宋体" w:hint="default"/>
        </w:rPr>
        <w:t> </w:t>
      </w:r>
    </w:p>
    <w:p>
      <w:pPr>
        <w:pStyle w:val="BodyText"/>
        <w:spacing w:line="316" w:lineRule="auto" w:before="19"/>
        <w:ind w:right="159" w:firstLine="420"/>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31</w:t>
      </w:r>
      <w:r>
        <w:rPr/>
        <w:t>日，经深圳市科技创新委员会、深圳市财政委员会、深圳市国家税务局、深圳市地方税务局批准， </w:t>
      </w:r>
      <w:r>
        <w:rPr>
          <w:spacing w:val="-2"/>
        </w:rPr>
        <w:t>本公司之子公司深圳科蓝金信科技发展有限公司取得了编号为</w:t>
      </w:r>
      <w:r>
        <w:rPr>
          <w:rFonts w:ascii="宋体" w:hAnsi="宋体" w:cs="宋体" w:eastAsia="宋体" w:hint="default"/>
          <w:spacing w:val="-2"/>
        </w:rPr>
        <w:t>GR201744203621</w:t>
      </w:r>
      <w:r>
        <w:rPr>
          <w:spacing w:val="-2"/>
        </w:rPr>
        <w:t>的高新技术企业证书，可以自获取当年起享受</w:t>
      </w:r>
      <w:r>
        <w:rPr>
          <w:spacing w:val="-55"/>
        </w:rPr>
        <w:t> </w:t>
      </w:r>
      <w:r>
        <w:rPr>
          <w:spacing w:val="-55"/>
        </w:rPr>
      </w:r>
      <w:r>
        <w:rPr/>
        <w:t>所得税</w:t>
      </w:r>
      <w:r>
        <w:rPr>
          <w:rFonts w:ascii="宋体" w:hAnsi="宋体" w:cs="宋体" w:eastAsia="宋体" w:hint="default"/>
        </w:rPr>
        <w:t>15%</w:t>
      </w:r>
      <w:r>
        <w:rPr/>
        <w:t>的税收优惠政策，有效期为</w:t>
      </w:r>
      <w:r>
        <w:rPr>
          <w:rFonts w:ascii="宋体" w:hAnsi="宋体" w:cs="宋体" w:eastAsia="宋体" w:hint="default"/>
        </w:rPr>
        <w:t>3</w:t>
      </w:r>
      <w:r>
        <w:rPr/>
        <w:t>年，优惠期间为</w:t>
      </w:r>
      <w:r>
        <w:rPr>
          <w:rFonts w:ascii="宋体" w:hAnsi="宋体" w:cs="宋体" w:eastAsia="宋体" w:hint="default"/>
        </w:rPr>
        <w:t>2017</w:t>
      </w:r>
      <w:r>
        <w:rPr/>
        <w:t>年度、</w:t>
      </w:r>
      <w:r>
        <w:rPr>
          <w:rFonts w:ascii="宋体" w:hAnsi="宋体" w:cs="宋体" w:eastAsia="宋体" w:hint="default"/>
        </w:rPr>
        <w:t>2018</w:t>
      </w:r>
      <w:r>
        <w:rPr/>
        <w:t>年度、</w:t>
      </w:r>
      <w:r>
        <w:rPr>
          <w:rFonts w:ascii="宋体" w:hAnsi="宋体" w:cs="宋体" w:eastAsia="宋体" w:hint="default"/>
        </w:rPr>
        <w:t>2019</w:t>
      </w:r>
      <w:r>
        <w:rPr/>
        <w:t>年度。</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713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7134"/>
        <w:jc w:val="left"/>
      </w:pPr>
      <w:r>
        <w:rPr/>
        <w:t>无</w:t>
      </w:r>
    </w:p>
    <w:p>
      <w:pPr>
        <w:spacing w:line="240" w:lineRule="auto" w:before="5"/>
        <w:rPr>
          <w:rFonts w:ascii="宋体" w:hAnsi="宋体" w:cs="宋体" w:eastAsia="宋体" w:hint="default"/>
          <w:sz w:val="19"/>
          <w:szCs w:val="19"/>
        </w:rPr>
      </w:pPr>
    </w:p>
    <w:p>
      <w:pPr>
        <w:pStyle w:val="Heading4"/>
        <w:spacing w:line="240" w:lineRule="auto"/>
        <w:ind w:right="201"/>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713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378,071,824.58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191,965,499.22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11,947,421.70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10,003,381.70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390,020,032.68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201,969,667.32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10,203,445.47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14,360,173.16</w:t>
            </w:r>
          </w:p>
        </w:tc>
      </w:tr>
    </w:tbl>
    <w:p>
      <w:pPr>
        <w:pStyle w:val="BodyText"/>
        <w:spacing w:line="240" w:lineRule="auto" w:before="49"/>
        <w:ind w:right="7134"/>
        <w:jc w:val="left"/>
      </w:pPr>
      <w:r>
        <w:rPr/>
        <w:t>其他说明</w:t>
      </w:r>
    </w:p>
    <w:p>
      <w:pPr>
        <w:spacing w:line="240" w:lineRule="auto" w:before="8"/>
        <w:rPr>
          <w:rFonts w:ascii="宋体" w:hAnsi="宋体" w:cs="宋体" w:eastAsia="宋体" w:hint="default"/>
          <w:sz w:val="13"/>
          <w:szCs w:val="13"/>
        </w:rPr>
      </w:pPr>
    </w:p>
    <w:p>
      <w:pPr>
        <w:pStyle w:val="Heading7"/>
        <w:spacing w:line="240" w:lineRule="auto"/>
        <w:ind w:right="201"/>
        <w:jc w:val="left"/>
      </w:pPr>
      <w:r>
        <w:rPr/>
        <w:t>其中受限制的货币资金明细如下：</w:t>
      </w:r>
    </w:p>
    <w:p>
      <w:pPr>
        <w:spacing w:line="240" w:lineRule="auto" w:before="8"/>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654"/>
        <w:gridCol w:w="2439"/>
        <w:gridCol w:w="2436"/>
      </w:tblGrid>
      <w:tr>
        <w:trPr>
          <w:trHeight w:val="355" w:hRule="exact"/>
        </w:trPr>
        <w:tc>
          <w:tcPr>
            <w:tcW w:w="3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3,947,421.70</w:t>
            </w:r>
          </w:p>
        </w:tc>
        <w:tc>
          <w:tcPr>
            <w:tcW w:w="24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3,003,381.70</w:t>
            </w:r>
          </w:p>
        </w:tc>
      </w:tr>
      <w:tr>
        <w:trPr>
          <w:trHeight w:val="353"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为获取借款质押的保证金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8,000,000.00</w:t>
            </w:r>
          </w:p>
        </w:tc>
        <w:tc>
          <w:tcPr>
            <w:tcW w:w="24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53"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11,947,421.70</w:t>
            </w:r>
          </w:p>
        </w:tc>
        <w:tc>
          <w:tcPr>
            <w:tcW w:w="24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10,003,381.70</w:t>
            </w:r>
          </w:p>
        </w:tc>
      </w:tr>
    </w:tbl>
    <w:p>
      <w:pPr>
        <w:spacing w:line="240" w:lineRule="auto" w:before="5"/>
        <w:rPr>
          <w:rFonts w:ascii="宋体" w:hAnsi="宋体" w:cs="宋体" w:eastAsia="宋体" w:hint="default"/>
          <w:sz w:val="6"/>
          <w:szCs w:val="6"/>
        </w:rPr>
      </w:pPr>
    </w:p>
    <w:p>
      <w:pPr>
        <w:pStyle w:val="BodyText"/>
        <w:spacing w:line="316" w:lineRule="auto" w:before="44"/>
        <w:ind w:right="201" w:firstLine="420"/>
        <w:jc w:val="left"/>
        <w:rPr>
          <w:rFonts w:ascii="宋体" w:hAnsi="宋体" w:cs="宋体" w:eastAsia="宋体" w:hint="default"/>
        </w:rPr>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日止，本公司以人民币</w:t>
      </w:r>
      <w:r>
        <w:rPr>
          <w:rFonts w:ascii="宋体" w:hAnsi="宋体" w:cs="宋体" w:eastAsia="宋体" w:hint="default"/>
          <w:spacing w:val="-2"/>
        </w:rPr>
        <w:t>800</w:t>
      </w:r>
      <w:r>
        <w:rPr>
          <w:spacing w:val="-2"/>
        </w:rPr>
        <w:t>万元银行存款为质押，为花旗银行（中国）有限公司北京分行向本公司提</w:t>
      </w:r>
      <w:r>
        <w:rPr/>
        <w:t> 供的人民币</w:t>
      </w:r>
      <w:r>
        <w:rPr>
          <w:rFonts w:ascii="宋体" w:hAnsi="宋体" w:cs="宋体" w:eastAsia="宋体" w:hint="default"/>
        </w:rPr>
        <w:t>2200</w:t>
      </w:r>
      <w:r>
        <w:rPr/>
        <w:t>万元短期借款提供质押担保，参见附注十一节财务报告、短期借款注释所述。</w:t>
      </w:r>
      <w:r>
        <w:rPr>
          <w:rFonts w:ascii="宋体" w:hAnsi="宋体" w:cs="宋体" w:eastAsia="宋体" w:hint="default"/>
        </w:rPr>
        <w:t> </w:t>
      </w:r>
    </w:p>
    <w:p>
      <w:pPr>
        <w:pStyle w:val="BodyText"/>
        <w:spacing w:line="316" w:lineRule="auto" w:before="19"/>
        <w:ind w:left="573" w:right="201"/>
        <w:jc w:val="left"/>
        <w:rPr>
          <w:rFonts w:ascii="宋体" w:hAnsi="宋体" w:cs="宋体" w:eastAsia="宋体" w:hint="default"/>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日止，除上述受限货币资金外，本公司不存在冻结或有潜在收回风险的款项。</w:t>
      </w:r>
      <w:r>
        <w:rPr>
          <w:rFonts w:ascii="宋体" w:hAnsi="宋体" w:cs="宋体" w:eastAsia="宋体" w:hint="default"/>
        </w:rPr>
        <w:t> </w:t>
      </w:r>
      <w:r>
        <w:rPr/>
        <w:t>本期末货币资金较期初增加</w:t>
      </w:r>
      <w:r>
        <w:rPr>
          <w:rFonts w:ascii="宋体" w:hAnsi="宋体" w:cs="宋体" w:eastAsia="宋体" w:hint="default"/>
        </w:rPr>
        <w:t>93.11%</w:t>
      </w:r>
      <w:r>
        <w:rPr/>
        <w:t>，系本期公司首次向社会公众公开发行人民币普通股（</w:t>
      </w:r>
      <w:r>
        <w:rPr>
          <w:rFonts w:ascii="宋体" w:hAnsi="宋体" w:cs="宋体" w:eastAsia="宋体" w:hint="default"/>
        </w:rPr>
        <w:t>A</w:t>
      </w:r>
      <w:r>
        <w:rPr/>
        <w:t>股）募集资金增加所致。</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553,154,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929.17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65,385,7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487,769,1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99.26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470,978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,073.14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47,794,72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423,183,35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2.67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553,154,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929.17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65,385,7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29.91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11.82%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487,769,1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99.26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470,978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,073.14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47,794,72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10.15%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423,183,35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2.67</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7"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349,950,981.83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17,497,549.10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110,378,466.38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11,037,846.64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54,304,927.32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10,860,985.46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15,091,967.38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7,545,983.69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9,970,442.48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4,985,221.24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13,458,143.78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13,458,143.78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553,154,929.17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65,385,729.91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17,594,569.55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8" w:space="2281"/>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7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pStyle w:val="Heading6"/>
        <w:spacing w:line="240" w:lineRule="auto" w:before="111"/>
        <w:ind w:right="0"/>
        <w:jc w:val="left"/>
        <w:rPr>
          <w:b w:val="0"/>
          <w:bCs w:val="0"/>
        </w:rPr>
      </w:pPr>
      <w:r>
        <w:rPr>
          <w:rFonts w:ascii="Arial" w:hAnsi="Arial" w:cs="Arial" w:eastAsia="Arial" w:hint="default"/>
        </w:rPr>
        <w:t>1.  </w:t>
      </w:r>
      <w:r>
        <w:rPr>
          <w:rFonts w:ascii="Arial" w:hAnsi="Arial" w:cs="Arial" w:eastAsia="Arial" w:hint="default"/>
          <w:spacing w:val="19"/>
        </w:rPr>
        <w:t> </w:t>
      </w:r>
      <w:r>
        <w:rPr/>
        <w:t>本报告期无核销的应收账款。</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1"/>
          <w:szCs w:val="11"/>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34"/>
        <w:jc w:val="left"/>
      </w:pPr>
      <w:r>
        <w:rPr/>
        <w:t>公司是否需要遵守特殊行业的披露要求 否</w:t>
      </w:r>
    </w:p>
    <w:tbl>
      <w:tblPr>
        <w:tblW w:w="0" w:type="auto"/>
        <w:jc w:val="left"/>
        <w:tblInd w:w="145" w:type="dxa"/>
        <w:tblLayout w:type="fixed"/>
        <w:tblCellMar>
          <w:top w:w="0" w:type="dxa"/>
          <w:left w:w="0" w:type="dxa"/>
          <w:bottom w:w="0" w:type="dxa"/>
          <w:right w:w="0" w:type="dxa"/>
        </w:tblCellMar>
        <w:tblLook w:val="01E0"/>
      </w:tblPr>
      <w:tblGrid>
        <w:gridCol w:w="3512"/>
        <w:gridCol w:w="1700"/>
        <w:gridCol w:w="1702"/>
        <w:gridCol w:w="1560"/>
      </w:tblGrid>
      <w:tr>
        <w:trPr>
          <w:trHeight w:val="665"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8"/>
              <w:ind w:left="439" w:right="31"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143"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24,384,502.13</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4.41</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2,868,416.97</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23,431,860.00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4.24</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2,535,770.00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21,087,995.28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3.81</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1,168,820.26</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19,021,613.40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3.44</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4,852,029.32</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16,555,900.00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2.99</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2,781,259.00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104,481,870.81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18.89</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14,206,295.55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894"/>
        <w:jc w:val="left"/>
      </w:pPr>
      <w:r>
        <w:rPr/>
        <w:t>无 其他说明：</w:t>
      </w:r>
    </w:p>
    <w:p>
      <w:pPr>
        <w:pStyle w:val="BodyText"/>
        <w:spacing w:line="316" w:lineRule="auto" w:before="25"/>
        <w:ind w:right="194" w:firstLine="420"/>
        <w:jc w:val="left"/>
        <w:rPr>
          <w:rFonts w:ascii="宋体" w:hAnsi="宋体" w:cs="宋体" w:eastAsia="宋体" w:hint="default"/>
        </w:rPr>
      </w:pPr>
      <w:r>
        <w:rPr/>
        <w:t>本报告期末应收账款中无应收持有本公司</w:t>
      </w:r>
      <w:r>
        <w:rPr>
          <w:rFonts w:ascii="宋体" w:hAnsi="宋体" w:cs="宋体" w:eastAsia="宋体" w:hint="default"/>
        </w:rPr>
        <w:t>5%</w:t>
      </w:r>
      <w:r>
        <w:rPr/>
        <w:t>（含</w:t>
      </w:r>
      <w:r>
        <w:rPr>
          <w:rFonts w:ascii="宋体" w:hAnsi="宋体" w:cs="宋体" w:eastAsia="宋体" w:hint="default"/>
        </w:rPr>
        <w:t>5%</w:t>
      </w:r>
      <w:r>
        <w:rPr/>
        <w:t>）以上表决权股份的股东单位款项，其他关联方往来如</w:t>
      </w:r>
      <w:r>
        <w:rPr>
          <w:rFonts w:ascii="宋体" w:hAnsi="宋体" w:cs="宋体" w:eastAsia="宋体" w:hint="default"/>
        </w:rPr>
        <w:t>2017</w:t>
      </w:r>
      <w:r>
        <w:rPr/>
        <w:t>年年度 报告、第十一节财务报告、第十二关联方及关联交易所述。</w:t>
      </w:r>
      <w:r>
        <w:rPr>
          <w:rFonts w:ascii="宋体" w:hAnsi="宋体" w:cs="宋体" w:eastAsia="宋体" w:hint="default"/>
        </w:rPr>
        <w:t> </w:t>
      </w:r>
    </w:p>
    <w:p>
      <w:pPr>
        <w:pStyle w:val="BodyText"/>
        <w:spacing w:line="316" w:lineRule="auto" w:before="19"/>
        <w:ind w:right="104" w:firstLine="420"/>
        <w:jc w:val="left"/>
        <w:rPr>
          <w:rFonts w:ascii="宋体" w:hAnsi="宋体" w:cs="宋体" w:eastAsia="宋体" w:hint="default"/>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日止，通过质押、保理等方式为本公司融资提供担保的应收账款期末余额为人民币</w:t>
      </w:r>
      <w:r>
        <w:rPr>
          <w:rFonts w:ascii="宋体" w:hAnsi="宋体" w:cs="宋体" w:eastAsia="宋体" w:hint="default"/>
        </w:rPr>
        <w:t>18,083.67</w:t>
      </w:r>
      <w:r>
        <w:rPr/>
        <w:t>万元， 详见</w:t>
      </w:r>
      <w:r>
        <w:rPr>
          <w:rFonts w:ascii="宋体" w:hAnsi="宋体" w:cs="宋体" w:eastAsia="宋体" w:hint="default"/>
        </w:rPr>
        <w:t>2017</w:t>
      </w:r>
      <w:r>
        <w:rPr/>
        <w:t>年年度报告、第十一节财务报告、七合并财务报表项目注释、</w:t>
      </w:r>
      <w:r>
        <w:rPr>
          <w:rFonts w:ascii="宋体" w:hAnsi="宋体" w:cs="宋体" w:eastAsia="宋体" w:hint="default"/>
        </w:rPr>
        <w:t>31</w:t>
      </w:r>
      <w:r>
        <w:rPr/>
        <w:t>短期借款所述。</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29"/>
        <w:gridCol w:w="3819"/>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6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7,234,742.74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6,291,822.27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99.34%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41,722.00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7,234,742.74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6,333,644.27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26"/>
          <w:szCs w:val="26"/>
        </w:rPr>
      </w:pPr>
    </w:p>
    <w:p>
      <w:pPr>
        <w:spacing w:line="1905" w:lineRule="exact"/>
        <w:ind w:left="15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7"/>
          <w:sz w:val="20"/>
          <w:szCs w:val="20"/>
        </w:rPr>
        <w:drawing>
          <wp:inline distT="0" distB="0" distL="0" distR="0">
            <wp:extent cx="4381499" cy="12096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381499" cy="1209675"/>
                    </a:xfrm>
                    <a:prstGeom prst="rect">
                      <a:avLst/>
                    </a:prstGeom>
                  </pic:spPr>
                </pic:pic>
              </a:graphicData>
            </a:graphic>
          </wp:inline>
        </w:drawing>
      </w:r>
      <w:r>
        <w:rPr>
          <w:rFonts w:ascii="Microsoft JhengHei" w:hAnsi="Microsoft JhengHei" w:cs="Microsoft JhengHei" w:eastAsia="Microsoft JhengHei" w:hint="default"/>
          <w:position w:val="-37"/>
          <w:sz w:val="20"/>
          <w:szCs w:val="20"/>
        </w:rPr>
      </w:r>
    </w:p>
    <w:p>
      <w:pPr>
        <w:spacing w:line="240" w:lineRule="auto" w:before="6"/>
        <w:rPr>
          <w:rFonts w:ascii="Microsoft JhengHei" w:hAnsi="Microsoft JhengHei" w:cs="Microsoft JhengHei" w:eastAsia="Microsoft JhengHei" w:hint="default"/>
          <w:b/>
          <w:bCs/>
          <w:sz w:val="8"/>
          <w:szCs w:val="8"/>
        </w:rPr>
      </w:pPr>
    </w:p>
    <w:p>
      <w:pPr>
        <w:pStyle w:val="BodyText"/>
        <w:spacing w:line="240" w:lineRule="auto" w:before="44"/>
        <w:ind w:right="0"/>
        <w:jc w:val="left"/>
      </w:pPr>
      <w:r>
        <w:rPr/>
        <w:t>其他说明：</w:t>
      </w:r>
    </w:p>
    <w:p>
      <w:pPr>
        <w:pStyle w:val="Heading7"/>
        <w:spacing w:line="240" w:lineRule="auto" w:before="94"/>
        <w:ind w:left="152" w:right="0"/>
        <w:jc w:val="left"/>
      </w:pPr>
      <w:r>
        <w:rPr/>
        <w:t>本年末预付款项中无预付持有本公司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w:t>
      </w:r>
    </w:p>
    <w:p>
      <w:pPr>
        <w:spacing w:line="240" w:lineRule="auto" w:before="6"/>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17,313,8</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23.88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2,163,56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15,150,26</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1.99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18,428,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713.96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1,969,322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16,459,391.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17,313,8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23.88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2,163,56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1.89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12.50%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15,150,26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1.99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18,428,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713.96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10.69%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16,459,391.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7,662,091.23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383,104.56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6,434,451.71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643,445.18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2,204,847.74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440,969.55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395,721.20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197,860.60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17,313,823.88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2,163,561.89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192,929.44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325" w:space="250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6,778,646.31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5,161,664.20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4,542,653.30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4,873,812.56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4,495,755.96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5,407,794.53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上市中介机构费用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2,704,773.57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1,496,768.31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280,669.10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17,313,823.88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18,428,713.96</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宣传制作费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475,728.16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47,572.82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83"/>
        <w:gridCol w:w="1619"/>
        <w:gridCol w:w="1582"/>
        <w:gridCol w:w="1594"/>
        <w:gridCol w:w="1596"/>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61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3,383,728.16</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19.55%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303,972.82</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6"/>
        <w:rPr>
          <w:rFonts w:ascii="宋体" w:hAnsi="宋体" w:cs="宋体" w:eastAsia="宋体" w:hint="default"/>
          <w:sz w:val="13"/>
          <w:szCs w:val="13"/>
        </w:rPr>
      </w:pPr>
    </w:p>
    <w:p>
      <w:pPr>
        <w:pStyle w:val="Heading7"/>
        <w:spacing w:line="240" w:lineRule="auto"/>
        <w:ind w:left="582" w:right="0"/>
        <w:jc w:val="left"/>
      </w:pPr>
      <w:r>
        <w:rPr/>
        <w:t>本报告期末其他应收款中关联方往来如附注十二、关联方及关联交易所述。</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534"/>
        <w:jc w:val="left"/>
      </w:pPr>
      <w:r>
        <w:rPr/>
        <w:t>公司是否需要遵守房地产行业的披露要求 否</w:t>
      </w:r>
    </w:p>
    <w:p>
      <w:pPr>
        <w:spacing w:line="240" w:lineRule="auto" w:before="0"/>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3,195,814.83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3,195,814.83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2,973,986.33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2,973,986.33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114,082,234.89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5,112,372.78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108,969,862.11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80,602,828.62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3,095,485.82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77,507,342.80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117,278,049.72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5,112,372.78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112,165,676.94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83,576,814.95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3,095,485.82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80,481,329.13</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59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4"/>
        <w:ind w:right="77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5"/>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3,095,485.82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2,016,886.96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5,112,372.78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3,095,485.82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2,016,886.96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5,112,372.78</w:t>
            </w:r>
          </w:p>
        </w:tc>
      </w:tr>
    </w:tbl>
    <w:p>
      <w:pPr>
        <w:spacing w:line="240" w:lineRule="auto" w:before="6"/>
        <w:rPr>
          <w:rFonts w:ascii="宋体" w:hAnsi="宋体" w:cs="宋体" w:eastAsia="宋体" w:hint="default"/>
          <w:sz w:val="5"/>
          <w:szCs w:val="5"/>
        </w:rPr>
      </w:pPr>
    </w:p>
    <w:p>
      <w:pPr>
        <w:pStyle w:val="Heading7"/>
        <w:spacing w:line="240" w:lineRule="auto" w:before="36"/>
        <w:ind w:right="0"/>
        <w:jc w:val="left"/>
      </w:pPr>
      <w:r>
        <w:rPr/>
        <w:t>存货跌价准备说明：</w:t>
      </w:r>
    </w:p>
    <w:p>
      <w:pPr>
        <w:pStyle w:val="BodyText"/>
        <w:spacing w:line="316" w:lineRule="auto" w:before="58"/>
        <w:ind w:right="249" w:firstLine="420"/>
        <w:jc w:val="both"/>
        <w:rPr>
          <w:rFonts w:ascii="宋体" w:hAnsi="宋体" w:cs="宋体" w:eastAsia="宋体" w:hint="default"/>
        </w:rPr>
      </w:pPr>
      <w:r>
        <w:rPr/>
        <w:t>（</w:t>
      </w:r>
      <w:r>
        <w:rPr>
          <w:rFonts w:ascii="宋体" w:hAnsi="宋体" w:cs="宋体" w:eastAsia="宋体" w:hint="default"/>
        </w:rPr>
        <w:t>1</w:t>
      </w:r>
      <w:r>
        <w:rPr/>
        <w:t>）本年末，公司对存货进行了减值测试，上年年末已计提减值准备的预计无法收回的停滞项目成本</w:t>
      </w:r>
      <w:r>
        <w:rPr>
          <w:rFonts w:ascii="宋体" w:hAnsi="宋体" w:cs="宋体" w:eastAsia="宋体" w:hint="default"/>
        </w:rPr>
        <w:t>3,095,485.82 </w:t>
      </w:r>
      <w:r>
        <w:rPr/>
        <w:t>元，以前减记存货价值的影响因素仍存在，本年不存在转回的情形；本年新增预计无法收回的停滞项目成本</w:t>
      </w:r>
      <w:r>
        <w:rPr>
          <w:rFonts w:ascii="宋体" w:hAnsi="宋体" w:cs="宋体" w:eastAsia="宋体" w:hint="default"/>
        </w:rPr>
        <w:t>2,016,886.96 </w:t>
      </w:r>
      <w:r>
        <w:rPr/>
        <w:t>元，全额计提存货跌价准备</w:t>
      </w:r>
      <w:r>
        <w:rPr>
          <w:rFonts w:ascii="宋体" w:hAnsi="宋体" w:cs="宋体" w:eastAsia="宋体" w:hint="default"/>
        </w:rPr>
        <w:t> </w:t>
      </w:r>
    </w:p>
    <w:p>
      <w:pPr>
        <w:pStyle w:val="BodyText"/>
        <w:spacing w:line="316" w:lineRule="auto" w:before="19"/>
        <w:ind w:right="148" w:firstLine="360"/>
        <w:jc w:val="both"/>
        <w:rPr>
          <w:rFonts w:ascii="宋体" w:hAnsi="宋体" w:cs="宋体" w:eastAsia="宋体" w:hint="default"/>
        </w:rPr>
      </w:pPr>
      <w:r>
        <w:rPr>
          <w:spacing w:val="-2"/>
        </w:rPr>
        <w:t>（</w:t>
      </w:r>
      <w:r>
        <w:rPr>
          <w:rFonts w:ascii="宋体" w:hAnsi="宋体" w:cs="宋体" w:eastAsia="宋体" w:hint="default"/>
          <w:spacing w:val="-2"/>
        </w:rPr>
        <w:t>2</w:t>
      </w:r>
      <w:r>
        <w:rPr>
          <w:spacing w:val="-2"/>
        </w:rPr>
        <w:t>）公司与重庆金融后援服务有限公司签订《</w:t>
      </w:r>
      <w:r>
        <w:rPr>
          <w:rFonts w:ascii="宋体" w:hAnsi="宋体" w:cs="宋体" w:eastAsia="宋体" w:hint="default"/>
          <w:spacing w:val="-2"/>
        </w:rPr>
        <w:t>P2P</w:t>
      </w:r>
      <w:r>
        <w:rPr>
          <w:spacing w:val="-2"/>
        </w:rPr>
        <w:t>网贷与基金代销的战略合作协议》，公司已发生平台系统建设成本累</w:t>
      </w:r>
      <w:r>
        <w:rPr/>
        <w:t> </w:t>
      </w:r>
      <w:r>
        <w:rPr>
          <w:spacing w:val="-2"/>
        </w:rPr>
        <w:t>计</w:t>
      </w:r>
      <w:r>
        <w:rPr>
          <w:rFonts w:ascii="宋体" w:hAnsi="宋体" w:cs="宋体" w:eastAsia="宋体" w:hint="default"/>
          <w:spacing w:val="-2"/>
        </w:rPr>
        <w:t>1,670,370.36</w:t>
      </w:r>
      <w:r>
        <w:rPr>
          <w:spacing w:val="-2"/>
        </w:rPr>
        <w:t>元，由于</w:t>
      </w:r>
      <w:r>
        <w:rPr>
          <w:rFonts w:ascii="宋体" w:hAnsi="宋体" w:cs="宋体" w:eastAsia="宋体" w:hint="default"/>
          <w:spacing w:val="-2"/>
        </w:rPr>
        <w:t>2016</w:t>
      </w:r>
      <w:r>
        <w:rPr>
          <w:spacing w:val="-2"/>
        </w:rPr>
        <w:t>年重庆金融后援公司管理层调整，该项目建设处于停滞状态，公司无法确定该平台系统是否可</w:t>
      </w:r>
      <w:r>
        <w:rPr>
          <w:spacing w:val="-53"/>
        </w:rPr>
        <w:t> </w:t>
      </w:r>
      <w:r>
        <w:rPr>
          <w:spacing w:val="-53"/>
        </w:rPr>
      </w:r>
      <w:r>
        <w:rPr>
          <w:spacing w:val="-2"/>
        </w:rPr>
        <w:t>顺利投产，无法确定已投入成本是否可以收回，公司于</w:t>
      </w:r>
      <w:r>
        <w:rPr>
          <w:rFonts w:ascii="宋体" w:hAnsi="宋体" w:cs="宋体" w:eastAsia="宋体" w:hint="default"/>
          <w:spacing w:val="-2"/>
        </w:rPr>
        <w:t>2016</w:t>
      </w:r>
      <w:r>
        <w:rPr>
          <w:spacing w:val="-2"/>
        </w:rPr>
        <w:t>年全额计提减值准备，截止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日，以前年度减记存货</w:t>
      </w:r>
      <w:r>
        <w:rPr>
          <w:spacing w:val="-55"/>
        </w:rPr>
        <w:t> </w:t>
      </w:r>
      <w:r>
        <w:rPr>
          <w:spacing w:val="-55"/>
        </w:rPr>
      </w:r>
      <w:r>
        <w:rPr/>
        <w:t>价值的影响因素仍存在，故本年不存在转回的情形。</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15"/>
          <w:szCs w:val="15"/>
        </w:rPr>
      </w:pPr>
    </w:p>
    <w:p>
      <w:pPr>
        <w:pStyle w:val="BodyText"/>
        <w:spacing w:line="316" w:lineRule="auto"/>
        <w:ind w:right="0" w:firstLine="300"/>
        <w:jc w:val="left"/>
        <w:rPr>
          <w:rFonts w:ascii="宋体" w:hAnsi="宋体" w:cs="宋体" w:eastAsia="宋体" w:hint="default"/>
        </w:rPr>
      </w:pPr>
      <w:r>
        <w:rPr>
          <w:spacing w:val="-1"/>
        </w:rPr>
        <w:t>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日止，共同经营系统建设成本如附注九、在其他主体权益中的权益所述，主要是本公司与南京银行股</w:t>
      </w:r>
      <w:r>
        <w:rPr/>
        <w:t> 份有限公司、杭州市民卡有限公司、重庆金融后援服务有限公司共同经营的项目所投入的系统平台建设在建成本。</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hAnsi="宋体" w:cs="宋体" w:eastAsia="宋体" w:hint="default"/>
          <w:spacing w:val="1"/>
        </w:rPr>
        <w:t>   </w:t>
      </w:r>
      <w:r>
        <w:rPr/>
        <w:t>存货年末余额较年初增加</w:t>
      </w:r>
      <w:r>
        <w:rPr>
          <w:rFonts w:ascii="宋体" w:hAnsi="宋体" w:cs="宋体" w:eastAsia="宋体" w:hint="default"/>
        </w:rPr>
        <w:t>40.32%</w:t>
      </w:r>
      <w:r>
        <w:rPr/>
        <w:t>，主要系已投入成本未完成项目较多所致。</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116,866.34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80,116,866.34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Heading5"/>
        <w:spacing w:line="240" w:lineRule="auto"/>
        <w:ind w:right="0"/>
        <w:jc w:val="left"/>
      </w:pPr>
      <w:r>
        <w:rPr/>
        <w:t>其他流动资产较年初增加，主要系本期募集资金购买理财产品增加所致。</w:t>
      </w:r>
    </w:p>
    <w:p>
      <w:pPr>
        <w:spacing w:line="240" w:lineRule="auto" w:before="5"/>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2,140,000.00</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江苏鑫合 易家信息 技术有限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pStyle w:val="Heading5"/>
        <w:spacing w:line="240" w:lineRule="auto" w:before="85"/>
        <w:ind w:right="0"/>
        <w:jc w:val="left"/>
      </w:pPr>
      <w:r>
        <w:rPr/>
        <w:t>可供出售金融资产较年初增加，主要是合营企业注册资本增加本期追加投资所致。</w:t>
      </w:r>
    </w:p>
    <w:p>
      <w:pPr>
        <w:spacing w:line="240" w:lineRule="auto" w:before="5"/>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6"/>
        <w:gridCol w:w="1169"/>
        <w:gridCol w:w="1166"/>
        <w:gridCol w:w="1167"/>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重庆巴云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10,676,60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-1,968,43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10,676,60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3.67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-1,968,43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10,676,60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3.67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-1,968,43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pStyle w:val="BodyText"/>
        <w:spacing w:line="316" w:lineRule="auto" w:before="115"/>
        <w:ind w:left="573" w:right="173"/>
        <w:jc w:val="left"/>
      </w:pPr>
      <w:r>
        <w:rPr/>
        <w:t>长期股权投资说明：</w:t>
      </w:r>
      <w:r>
        <w:rPr>
          <w:rFonts w:ascii="宋体" w:hAnsi="宋体" w:cs="宋体" w:eastAsia="宋体" w:hint="default"/>
        </w:rPr>
        <w:t> </w:t>
      </w:r>
      <w:r>
        <w:rPr/>
        <w:t>重庆巴云科技有限公司注册资金</w:t>
      </w:r>
      <w:r>
        <w:rPr>
          <w:rFonts w:ascii="宋体" w:hAnsi="宋体" w:cs="宋体" w:eastAsia="宋体" w:hint="default"/>
        </w:rPr>
        <w:t>10,000</w:t>
      </w:r>
      <w:r>
        <w:rPr/>
        <w:t>万元，其中重庆金融后援服务有限公司认缴出资</w:t>
      </w:r>
      <w:r>
        <w:rPr>
          <w:rFonts w:ascii="宋体" w:hAnsi="宋体" w:cs="宋体" w:eastAsia="宋体" w:hint="default"/>
        </w:rPr>
        <w:t>5,500</w:t>
      </w:r>
      <w:r>
        <w:rPr/>
        <w:t>万元，持股比例</w:t>
      </w:r>
      <w:r>
        <w:rPr>
          <w:rFonts w:ascii="宋体" w:hAnsi="宋体" w:cs="宋体" w:eastAsia="宋体" w:hint="default"/>
        </w:rPr>
        <w:t>55%</w:t>
      </w:r>
      <w:r>
        <w:rPr/>
        <w:t>，本</w:t>
      </w:r>
    </w:p>
    <w:p>
      <w:pPr>
        <w:pStyle w:val="BodyText"/>
        <w:spacing w:line="316" w:lineRule="auto" w:before="19"/>
        <w:ind w:right="151"/>
        <w:jc w:val="both"/>
        <w:rPr>
          <w:rFonts w:ascii="宋体" w:hAnsi="宋体" w:cs="宋体" w:eastAsia="宋体" w:hint="default"/>
        </w:rPr>
      </w:pPr>
      <w:r>
        <w:rPr/>
        <w:t>公司认缴出资</w:t>
      </w:r>
      <w:r>
        <w:rPr>
          <w:rFonts w:ascii="宋体" w:hAnsi="宋体" w:cs="宋体" w:eastAsia="宋体" w:hint="default"/>
        </w:rPr>
        <w:t>4,500</w:t>
      </w:r>
      <w:r>
        <w:rPr/>
        <w:t>万元，持股比例</w:t>
      </w:r>
      <w:r>
        <w:rPr>
          <w:rFonts w:ascii="宋体" w:hAnsi="宋体" w:cs="宋体" w:eastAsia="宋体" w:hint="default"/>
        </w:rPr>
        <w:t>45%</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日，实缴出资共</w:t>
      </w:r>
      <w:r>
        <w:rPr>
          <w:rFonts w:ascii="宋体" w:hAnsi="宋体" w:cs="宋体" w:eastAsia="宋体" w:hint="default"/>
        </w:rPr>
        <w:t>3500</w:t>
      </w:r>
      <w:r>
        <w:rPr/>
        <w:t>万元，其中本公司实缴出资</w:t>
      </w:r>
      <w:r>
        <w:rPr>
          <w:rFonts w:ascii="宋体" w:hAnsi="宋体" w:cs="宋体" w:eastAsia="宋体" w:hint="default"/>
        </w:rPr>
        <w:t>1,575</w:t>
      </w:r>
      <w:r>
        <w:rPr/>
        <w:t>万元，出 </w:t>
      </w:r>
      <w:r>
        <w:rPr>
          <w:spacing w:val="-2"/>
        </w:rPr>
        <w:t>资比例</w:t>
      </w:r>
      <w:r>
        <w:rPr>
          <w:rFonts w:ascii="宋体" w:hAnsi="宋体" w:cs="宋体" w:eastAsia="宋体" w:hint="default"/>
          <w:spacing w:val="-2"/>
        </w:rPr>
        <w:t>45%</w:t>
      </w:r>
      <w:r>
        <w:rPr>
          <w:spacing w:val="-2"/>
        </w:rPr>
        <w:t>，重庆金融后援服务有限公司实缴出资</w:t>
      </w:r>
      <w:r>
        <w:rPr>
          <w:rFonts w:ascii="宋体" w:hAnsi="宋体" w:cs="宋体" w:eastAsia="宋体" w:hint="default"/>
          <w:spacing w:val="-2"/>
        </w:rPr>
        <w:t>1925</w:t>
      </w:r>
      <w:r>
        <w:rPr>
          <w:spacing w:val="-2"/>
        </w:rPr>
        <w:t>万元，出资比例</w:t>
      </w:r>
      <w:r>
        <w:rPr>
          <w:rFonts w:ascii="宋体" w:hAnsi="宋体" w:cs="宋体" w:eastAsia="宋体" w:hint="default"/>
          <w:spacing w:val="-2"/>
        </w:rPr>
        <w:t>55%</w:t>
      </w:r>
      <w:r>
        <w:rPr>
          <w:spacing w:val="-2"/>
        </w:rPr>
        <w:t>。根据本公司和重庆金融后援服务有限公司协议约</w:t>
      </w:r>
      <w:r>
        <w:rPr>
          <w:spacing w:val="-60"/>
        </w:rPr>
        <w:t> </w:t>
      </w:r>
      <w:r>
        <w:rPr>
          <w:spacing w:val="-60"/>
        </w:rPr>
      </w:r>
      <w:r>
        <w:rPr/>
        <w:t>定，剩余出资的出资期限延期至</w:t>
      </w:r>
      <w:r>
        <w:rPr>
          <w:rFonts w:ascii="宋体" w:hAnsi="宋体" w:cs="宋体" w:eastAsia="宋体" w:hint="default"/>
        </w:rPr>
        <w:t>2024</w:t>
      </w:r>
      <w:r>
        <w:rPr/>
        <w:t>年</w:t>
      </w:r>
      <w:r>
        <w:rPr>
          <w:rFonts w:ascii="宋体" w:hAnsi="宋体" w:cs="宋体" w:eastAsia="宋体" w:hint="default"/>
        </w:rPr>
        <w:t>11</w:t>
      </w:r>
      <w:r>
        <w:rPr/>
        <w:t>月</w:t>
      </w:r>
      <w:r>
        <w:rPr>
          <w:rFonts w:ascii="宋体" w:hAnsi="宋体" w:cs="宋体" w:eastAsia="宋体" w:hint="default"/>
        </w:rPr>
        <w:t>28</w:t>
      </w:r>
      <w:r>
        <w:rPr/>
        <w:t>日。</w:t>
      </w:r>
      <w:r>
        <w:rPr>
          <w:rFonts w:ascii="宋体" w:hAnsi="宋体" w:cs="宋体" w:eastAsia="宋体" w:hint="default"/>
        </w:rPr>
        <w:t> </w:t>
      </w:r>
    </w:p>
    <w:p>
      <w:pPr>
        <w:pStyle w:val="BodyText"/>
        <w:spacing w:line="240" w:lineRule="auto" w:before="19"/>
        <w:ind w:right="0"/>
        <w:jc w:val="both"/>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93"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605,674.68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4,884,726.36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5,490,401.04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1,086,318.22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1,086,318.22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1,086,318.22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1,086,318.22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113,592.00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605,674.68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5,857,452.58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6,463,127.26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491,111.06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2,855,360.94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3,346,472.00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1,144,186.45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1,243,499.65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1,144,186.45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1,243,499.65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107,664.30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107,664.30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3,895,039.46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4,509,610.14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1,848,458.68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1,863,709.10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114,563.62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2,029,365.42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2,143,929.04</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3" w:right="0"/>
        <w:jc w:val="left"/>
        <w:rPr>
          <w:rFonts w:ascii="宋体" w:hAnsi="宋体" w:cs="宋体" w:eastAsia="宋体" w:hint="default"/>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日止，本公司固定资产不存在抵押情况。</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240" w:lineRule="auto"/>
        <w:ind w:left="503" w:right="0"/>
        <w:jc w:val="left"/>
        <w:rPr>
          <w:rFonts w:ascii="宋体" w:hAnsi="宋体" w:cs="宋体" w:eastAsia="宋体" w:hint="default"/>
        </w:rPr>
      </w:pPr>
      <w:r>
        <w:rPr>
          <w:rFonts w:ascii="宋体" w:hAnsi="宋体" w:cs="宋体" w:eastAsia="宋体" w:hint="default"/>
          <w:spacing w:val="1"/>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日止，本公司不存在通过融资租赁租入的固定资产。</w:t>
      </w:r>
      <w:r>
        <w:rPr>
          <w:rFonts w:ascii="宋体" w:hAnsi="宋体" w:cs="宋体" w:eastAsia="宋体" w:hint="default"/>
        </w:rPr>
        <w:t> </w:t>
      </w:r>
    </w:p>
    <w:p>
      <w:pPr>
        <w:spacing w:line="240" w:lineRule="auto" w:before="1"/>
        <w:rPr>
          <w:rFonts w:ascii="宋体" w:hAnsi="宋体" w:cs="宋体" w:eastAsia="宋体" w:hint="default"/>
          <w:sz w:val="23"/>
          <w:szCs w:val="23"/>
        </w:rPr>
      </w:pPr>
    </w:p>
    <w:p>
      <w:pPr>
        <w:pStyle w:val="Heading6"/>
        <w:spacing w:line="240" w:lineRule="auto"/>
        <w:ind w:left="508" w:right="0"/>
        <w:jc w:val="left"/>
        <w:rPr>
          <w:b w:val="0"/>
          <w:bCs w:val="0"/>
        </w:rPr>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日止，本公司固定资产不存在减值情况。</w:t>
      </w:r>
      <w:r>
        <w:rPr>
          <w:b w:val="0"/>
          <w:bCs w:val="0"/>
        </w:rPr>
      </w:r>
    </w:p>
    <w:p>
      <w:pPr>
        <w:spacing w:line="240" w:lineRule="auto" w:before="2"/>
        <w:rPr>
          <w:rFonts w:ascii="Microsoft JhengHei" w:hAnsi="Microsoft JhengHei" w:cs="Microsoft JhengHei" w:eastAsia="Microsoft JhengHei" w:hint="default"/>
          <w:b/>
          <w:bCs/>
          <w:sz w:val="32"/>
          <w:szCs w:val="32"/>
        </w:rPr>
      </w:pPr>
    </w:p>
    <w:p>
      <w:pPr>
        <w:pStyle w:val="Heading6"/>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330,754.32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3,823,114.95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4,153,869.27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64,871.79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64,871.79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64,871.79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64,871.79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395,626.11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3,823,114.95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4,218,741.06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187,642.10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2,421,306.14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2,608,948.24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86,691.69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764,622.96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851,314.65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86,691.69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764,622.96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851,314.65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274,333.80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3,185,929.09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3,460,262.89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121,292.31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637,185.86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758,478.17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143,112.22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1,401,808.81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1,544,921.03</w:t>
            </w:r>
          </w:p>
        </w:tc>
      </w:tr>
    </w:tbl>
    <w:p>
      <w:pPr>
        <w:pStyle w:val="BodyText"/>
        <w:spacing w:line="240" w:lineRule="auto" w:before="49"/>
        <w:ind w:right="0"/>
        <w:jc w:val="left"/>
      </w:pPr>
      <w:r>
        <w:rPr/>
        <w:t>本期末通过公司内部研发形成的无形资产占无形资产余额的比例。</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19" w:lineRule="auto"/>
        <w:ind w:right="181" w:firstLine="420"/>
        <w:jc w:val="left"/>
        <w:rPr>
          <w:rFonts w:ascii="宋体" w:hAnsi="宋体" w:cs="宋体" w:eastAsia="宋体" w:hint="default"/>
        </w:rPr>
      </w:pPr>
      <w:r>
        <w:rPr/>
        <w:t>特许权是本公司购入的美国</w:t>
      </w:r>
      <w:r>
        <w:rPr>
          <w:rFonts w:ascii="宋体" w:hAnsi="宋体" w:cs="宋体" w:eastAsia="宋体" w:hint="default"/>
        </w:rPr>
        <w:t>Open Solutions</w:t>
      </w:r>
      <w:r>
        <w:rPr>
          <w:rFonts w:ascii="宋体" w:hAnsi="宋体" w:cs="宋体" w:eastAsia="宋体" w:hint="default"/>
          <w:spacing w:val="-7"/>
        </w:rPr>
        <w:t> </w:t>
      </w:r>
      <w:r>
        <w:rPr>
          <w:rFonts w:ascii="宋体" w:hAnsi="宋体" w:cs="宋体" w:eastAsia="宋体" w:hint="default"/>
        </w:rPr>
        <w:t>LCC</w:t>
      </w:r>
      <w:r>
        <w:rPr/>
        <w:t>公司</w:t>
      </w:r>
      <w:r>
        <w:rPr>
          <w:rFonts w:ascii="宋体" w:hAnsi="宋体" w:cs="宋体" w:eastAsia="宋体" w:hint="default"/>
        </w:rPr>
        <w:t>DNA</w:t>
      </w:r>
      <w:r>
        <w:rPr/>
        <w:t>软件产品特许经营权，本公司可以在</w:t>
      </w:r>
      <w:r>
        <w:rPr>
          <w:rFonts w:ascii="宋体" w:hAnsi="宋体" w:cs="宋体" w:eastAsia="宋体" w:hint="default"/>
        </w:rPr>
        <w:t>2013</w:t>
      </w:r>
      <w:r>
        <w:rPr/>
        <w:t>年</w:t>
      </w:r>
      <w:r>
        <w:rPr>
          <w:rFonts w:ascii="宋体" w:hAnsi="宋体" w:cs="宋体" w:eastAsia="宋体" w:hint="default"/>
        </w:rPr>
        <w:t>11</w:t>
      </w:r>
      <w:r>
        <w:rPr/>
        <w:t>月起</w:t>
      </w:r>
      <w:r>
        <w:rPr>
          <w:rFonts w:ascii="宋体" w:hAnsi="宋体" w:cs="宋体" w:eastAsia="宋体" w:hint="default"/>
        </w:rPr>
        <w:t>5</w:t>
      </w:r>
      <w:r>
        <w:rPr/>
        <w:t>年内以较 低的价格购买</w:t>
      </w:r>
      <w:r>
        <w:rPr>
          <w:rFonts w:ascii="宋体" w:hAnsi="宋体" w:cs="宋体" w:eastAsia="宋体" w:hint="default"/>
        </w:rPr>
        <w:t>DNA</w:t>
      </w:r>
      <w:r>
        <w:rPr/>
        <w:t>软件产品（核心系统软件）。</w:t>
      </w:r>
      <w:r>
        <w:rPr>
          <w:rFonts w:ascii="宋体" w:hAnsi="宋体" w:cs="宋体" w:eastAsia="宋体" w:hint="default"/>
        </w:rPr>
        <w:t> </w:t>
      </w:r>
    </w:p>
    <w:p>
      <w:pPr>
        <w:pStyle w:val="BodyText"/>
        <w:spacing w:line="316" w:lineRule="auto" w:before="17"/>
        <w:ind w:left="561" w:right="0"/>
        <w:jc w:val="left"/>
        <w:rPr>
          <w:rFonts w:ascii="宋体" w:hAnsi="宋体" w:cs="宋体" w:eastAsia="宋体" w:hint="default"/>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日止，本公司不存在无形资产未办妥产权证书情况。</w:t>
      </w:r>
      <w:r>
        <w:rPr>
          <w:rFonts w:ascii="宋体" w:hAnsi="宋体" w:cs="宋体" w:eastAsia="宋体" w:hint="default"/>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日止，本公司不存在无形资产抵押或担保的情况。</w:t>
      </w:r>
      <w:r>
        <w:rPr>
          <w:rFonts w:ascii="宋体" w:hAnsi="宋体" w:cs="宋体" w:eastAsia="宋体" w:hint="default"/>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日止，本公司无形资产不存在减值情况。</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5094"/>
        <w:jc w:val="left"/>
      </w:pPr>
      <w:r>
        <w:rPr/>
        <w:t>说明商誉减值测试过程、参数及商誉减值损失的确认方法： 其他说明</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416,999.76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59,195.98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247,650.66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228,545.08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邮箱费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151,886.78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125,366.88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26,519.90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11,792.45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194,994.34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158,359.00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48,427.79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共同经营平台系统</w:t>
            </w:r>
            <w:r>
              <w:rPr>
                <w:rFonts w:ascii="Times New Roman" w:hAnsi="Times New Roman" w:cs="Times New Roman" w:eastAsia="Times New Roman" w:hint="default"/>
                <w:sz w:val="18"/>
                <w:szCs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6,806,032.75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11,334,418.35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4,639,953.55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13,500,497.55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7,386,711.74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11,588,608.67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5,171,330.09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13,803,990.32</w:t>
            </w:r>
          </w:p>
        </w:tc>
      </w:tr>
    </w:tbl>
    <w:p>
      <w:pPr>
        <w:pStyle w:val="BodyText"/>
        <w:spacing w:line="240" w:lineRule="auto" w:before="49"/>
        <w:ind w:right="0"/>
        <w:jc w:val="left"/>
      </w:pPr>
      <w:r>
        <w:rPr/>
        <w:t>其他说明</w:t>
      </w:r>
    </w:p>
    <w:p>
      <w:pPr>
        <w:spacing w:line="240" w:lineRule="auto" w:before="3"/>
        <w:rPr>
          <w:rFonts w:ascii="宋体" w:hAnsi="宋体" w:cs="宋体" w:eastAsia="宋体" w:hint="default"/>
          <w:sz w:val="24"/>
          <w:szCs w:val="24"/>
        </w:rPr>
      </w:pPr>
    </w:p>
    <w:p>
      <w:pPr>
        <w:pStyle w:val="BodyText"/>
        <w:spacing w:line="316" w:lineRule="auto"/>
        <w:ind w:right="150" w:firstLine="422"/>
        <w:jc w:val="both"/>
        <w:rPr>
          <w:rFonts w:ascii="宋体" w:hAnsi="宋体" w:cs="宋体" w:eastAsia="宋体" w:hint="default"/>
        </w:rPr>
      </w:pPr>
      <w:r>
        <w:rPr/>
        <w:t>公司与南京银行股份有限公司、杭州市民卡有限公司、晋商银行股份有限公司、贵州银行股份有限公司同业合作项目 </w:t>
      </w:r>
      <w:r>
        <w:rPr>
          <w:spacing w:val="-2"/>
        </w:rPr>
        <w:t>承建各平台系统，各平台建设基本完成后，建设成本转入长期待摊费用核算，并在各合作项目首期合作期剩余合作年限内平</w:t>
      </w:r>
      <w:r>
        <w:rPr>
          <w:spacing w:val="-63"/>
        </w:rPr>
        <w:t> </w:t>
      </w:r>
      <w:r>
        <w:rPr>
          <w:spacing w:val="-63"/>
        </w:rPr>
      </w:r>
      <w:r>
        <w:rPr/>
        <w:t>均摊销。</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72,637,023.75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10,895,553.56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52,737,212.55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7,980,196.76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683,194.13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102,479.12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73,320,217.88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10,998,032.68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52,737,212.55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7,980,196.76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17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6"/>
        <w:spacing w:line="335" w:lineRule="exact"/>
        <w:ind w:right="17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5"/>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10,998,032.68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7,980,196.76</w:t>
            </w:r>
          </w:p>
        </w:tc>
      </w:tr>
    </w:tbl>
    <w:p>
      <w:pPr>
        <w:spacing w:line="240" w:lineRule="auto" w:before="3"/>
        <w:rPr>
          <w:rFonts w:ascii="宋体" w:hAnsi="宋体" w:cs="宋体" w:eastAsia="宋体" w:hint="default"/>
          <w:sz w:val="19"/>
          <w:szCs w:val="19"/>
        </w:rPr>
      </w:pPr>
    </w:p>
    <w:p>
      <w:pPr>
        <w:pStyle w:val="Heading6"/>
        <w:spacing w:line="335" w:lineRule="exact"/>
        <w:ind w:right="17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122,316.09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1,236,360.50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922,894.45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1,261,001.33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1,045,210.54</w:t>
            </w:r>
          </w:p>
        </w:tc>
      </w:tr>
    </w:tbl>
    <w:p>
      <w:pPr>
        <w:spacing w:line="240" w:lineRule="auto" w:before="3"/>
        <w:rPr>
          <w:rFonts w:ascii="宋体" w:hAnsi="宋体" w:cs="宋体" w:eastAsia="宋体" w:hint="default"/>
          <w:sz w:val="19"/>
          <w:szCs w:val="19"/>
        </w:rPr>
      </w:pPr>
    </w:p>
    <w:p>
      <w:pPr>
        <w:pStyle w:val="Heading6"/>
        <w:spacing w:line="335" w:lineRule="exact"/>
        <w:ind w:right="17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38" w:lineRule="auto" w:before="49"/>
        <w:ind w:right="97"/>
        <w:jc w:val="left"/>
        <w:rPr>
          <w:rFonts w:ascii="宋体" w:hAnsi="宋体" w:cs="宋体" w:eastAsia="宋体" w:hint="default"/>
        </w:rPr>
      </w:pPr>
      <w:r>
        <w:rPr/>
        <w:t>其他说明： </w:t>
      </w:r>
      <w:r>
        <w:rPr>
          <w:spacing w:val="-3"/>
        </w:rPr>
        <w:t>未确认递延所得税资产的可抵扣亏损</w:t>
      </w:r>
      <w:r>
        <w:rPr>
          <w:rFonts w:ascii="宋体" w:hAnsi="宋体" w:cs="宋体" w:eastAsia="宋体" w:hint="default"/>
          <w:spacing w:val="-3"/>
        </w:rPr>
        <w:t>1,236,360.50</w:t>
      </w:r>
      <w:r>
        <w:rPr>
          <w:spacing w:val="-3"/>
        </w:rPr>
        <w:t>元，系子公司科蓝软体系统（香港）有限公司的经营亏损，按照相关规定，</w:t>
      </w:r>
      <w:r>
        <w:rPr>
          <w:spacing w:val="-87"/>
        </w:rPr>
        <w:t> </w:t>
      </w:r>
      <w:r>
        <w:rPr>
          <w:spacing w:val="-87"/>
        </w:rPr>
      </w:r>
      <w:r>
        <w:rPr/>
        <w:t>香港公司于某一课税年度所蒙受的亏损，可以无限期结转到以后年度，因此无到期日。</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Heading6"/>
        <w:spacing w:line="240" w:lineRule="auto"/>
        <w:ind w:right="6754"/>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6754"/>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6754"/>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675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132,671,000.00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319,671,000.00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239,000,000.00</w:t>
            </w:r>
          </w:p>
        </w:tc>
      </w:tr>
    </w:tbl>
    <w:p>
      <w:pPr>
        <w:pStyle w:val="BodyText"/>
        <w:spacing w:line="240" w:lineRule="auto" w:before="49"/>
        <w:ind w:right="7134"/>
        <w:jc w:val="left"/>
      </w:pPr>
      <w:r>
        <w:rPr/>
        <w:t>短期借款分类的说明：</w:t>
      </w:r>
    </w:p>
    <w:p>
      <w:pPr>
        <w:pStyle w:val="BodyText"/>
        <w:spacing w:line="312" w:lineRule="auto" w:before="94"/>
        <w:ind w:right="201" w:firstLine="420"/>
        <w:jc w:val="left"/>
        <w:rPr>
          <w:rFonts w:ascii="宋体" w:hAnsi="宋体" w:cs="宋体" w:eastAsia="宋体" w:hint="default"/>
        </w:rPr>
      </w:pPr>
      <w:r>
        <w:rPr>
          <w:spacing w:val="-2"/>
          <w:sz w:val="21"/>
          <w:szCs w:val="21"/>
        </w:rPr>
        <w:t>（</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日，本公司实际控制人王安京与宁波银行股份有限公司北京分行签订编号为</w:t>
      </w:r>
      <w:r>
        <w:rPr>
          <w:rFonts w:ascii="宋体" w:hAnsi="宋体" w:cs="宋体" w:eastAsia="宋体" w:hint="default"/>
          <w:spacing w:val="-2"/>
        </w:rPr>
        <w:t>07701KB20178028</w:t>
      </w:r>
      <w:r>
        <w:rPr>
          <w:spacing w:val="-2"/>
        </w:rPr>
        <w:t>的最高</w:t>
      </w:r>
      <w:r>
        <w:rPr/>
        <w:t> </w:t>
      </w:r>
      <w:r>
        <w:rPr>
          <w:spacing w:val="-2"/>
        </w:rPr>
        <w:t>额保证合同，为宁波银行北京分行向本公司提供的</w:t>
      </w:r>
      <w:r>
        <w:rPr>
          <w:rFonts w:ascii="宋体" w:hAnsi="宋体" w:cs="宋体" w:eastAsia="宋体" w:hint="default"/>
          <w:spacing w:val="-2"/>
        </w:rPr>
        <w:t>8,000</w:t>
      </w:r>
      <w:r>
        <w:rPr>
          <w:spacing w:val="-2"/>
        </w:rPr>
        <w:t>万元最高债权限额提供连带责任保证担保，保证期间为</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rFonts w:ascii="宋体" w:hAnsi="宋体" w:cs="宋体" w:eastAsia="宋体" w:hint="default"/>
          <w:spacing w:val="-54"/>
        </w:rPr>
        <w:t> </w:t>
      </w:r>
      <w:r>
        <w:rPr/>
        <w:t>日至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日，本公司实际控制人王安京与宁波银行股份有限公司北京分行签订编号为 </w:t>
      </w:r>
      <w:r>
        <w:rPr>
          <w:rFonts w:ascii="宋体" w:hAnsi="宋体" w:cs="宋体" w:eastAsia="宋体" w:hint="default"/>
          <w:spacing w:val="-2"/>
        </w:rPr>
        <w:t>07701KB20178081</w:t>
      </w:r>
      <w:r>
        <w:rPr>
          <w:spacing w:val="-2"/>
        </w:rPr>
        <w:t>的最高额保证合同，为宁波银行北京分行向本公司提供的</w:t>
      </w:r>
      <w:r>
        <w:rPr>
          <w:rFonts w:ascii="宋体" w:hAnsi="宋体" w:cs="宋体" w:eastAsia="宋体" w:hint="default"/>
          <w:spacing w:val="-2"/>
        </w:rPr>
        <w:t>1.2</w:t>
      </w:r>
      <w:r>
        <w:rPr>
          <w:spacing w:val="-2"/>
        </w:rPr>
        <w:t>亿元最高债权限额提供连带责任保证担保，保</w:t>
      </w:r>
      <w:r>
        <w:rPr>
          <w:spacing w:val="-50"/>
        </w:rPr>
        <w:t> </w:t>
      </w:r>
      <w:r>
        <w:rPr>
          <w:spacing w:val="-50"/>
        </w:rPr>
      </w:r>
      <w:r>
        <w:rPr/>
        <w:t>证期间为</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25</w:t>
      </w:r>
      <w:r>
        <w:rPr/>
        <w:t>日。在上述授信额度下，本公司实现融资如下：</w:t>
      </w:r>
      <w:r>
        <w:rPr>
          <w:rFonts w:ascii="宋体" w:hAnsi="宋体" w:cs="宋体" w:eastAsia="宋体" w:hint="default"/>
        </w:rPr>
        <w:t> </w:t>
      </w:r>
    </w:p>
    <w:p>
      <w:pPr>
        <w:pStyle w:val="BodyText"/>
        <w:spacing w:line="316" w:lineRule="auto" w:before="23"/>
        <w:ind w:right="204" w:firstLine="420"/>
        <w:jc w:val="left"/>
        <w:rPr>
          <w:rFonts w:ascii="宋体" w:hAnsi="宋体" w:cs="宋体" w:eastAsia="宋体" w:hint="default"/>
        </w:rPr>
      </w:pPr>
      <w:r>
        <w:rPr/>
        <w:t>①</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20</w:t>
      </w:r>
      <w:r>
        <w:rPr/>
        <w:t>日本公司与宁波银行北京分行签署编号为</w:t>
      </w:r>
      <w:r>
        <w:rPr>
          <w:rFonts w:ascii="宋体" w:hAnsi="宋体" w:cs="宋体" w:eastAsia="宋体" w:hint="default"/>
        </w:rPr>
        <w:t>07701DP20178016</w:t>
      </w:r>
      <w:r>
        <w:rPr/>
        <w:t>的电子商业汇票贴现总协议，约定在该协议 存续期间，本公司可以通过宁波银行或其他银行的网上银行等电子渠道向宁波银行北京分行发起电子商业汇票贴现业务申 请，经宁波银行北京分行审核同意受理后予以贴现。本公司向宁波银行申请贴现的电子商业汇票累计</w:t>
      </w:r>
      <w:r>
        <w:rPr>
          <w:rFonts w:ascii="宋体" w:hAnsi="宋体" w:cs="宋体" w:eastAsia="宋体" w:hint="default"/>
        </w:rPr>
        <w:t>8,000</w:t>
      </w:r>
      <w:r>
        <w:rPr/>
        <w:t>万元，具体明细 如下：</w:t>
      </w:r>
      <w:r>
        <w:rPr>
          <w:rFonts w:ascii="宋体" w:hAnsi="宋体" w:cs="宋体" w:eastAsia="宋体" w:hint="default"/>
        </w:rPr>
        <w:t> </w:t>
      </w:r>
    </w:p>
    <w:tbl>
      <w:tblPr>
        <w:tblW w:w="0" w:type="auto"/>
        <w:jc w:val="left"/>
        <w:tblInd w:w="145" w:type="dxa"/>
        <w:tblLayout w:type="fixed"/>
        <w:tblCellMar>
          <w:top w:w="0" w:type="dxa"/>
          <w:left w:w="0" w:type="dxa"/>
          <w:bottom w:w="0" w:type="dxa"/>
          <w:right w:w="0" w:type="dxa"/>
        </w:tblCellMar>
        <w:tblLook w:val="01E0"/>
      </w:tblPr>
      <w:tblGrid>
        <w:gridCol w:w="989"/>
        <w:gridCol w:w="1558"/>
        <w:gridCol w:w="857"/>
        <w:gridCol w:w="1560"/>
        <w:gridCol w:w="992"/>
        <w:gridCol w:w="994"/>
        <w:gridCol w:w="1001"/>
      </w:tblGrid>
      <w:tr>
        <w:trPr>
          <w:trHeight w:val="979" w:hRule="exact"/>
        </w:trPr>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贴现日</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号码</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hAnsi="宋体" w:cs="宋体" w:eastAsia="宋体" w:hint="default"/>
                <w:sz w:val="18"/>
                <w:szCs w:val="18"/>
              </w:rPr>
              <w:t>汇票金额</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01" w:right="0"/>
              <w:jc w:val="left"/>
              <w:rPr>
                <w:rFonts w:ascii="宋体" w:hAnsi="宋体" w:cs="宋体" w:eastAsia="宋体" w:hint="default"/>
                <w:sz w:val="18"/>
                <w:szCs w:val="18"/>
              </w:rPr>
            </w:pPr>
            <w:r>
              <w:rPr>
                <w:rFonts w:ascii="宋体" w:hAnsi="宋体" w:cs="宋体" w:eastAsia="宋体" w:hint="default"/>
                <w:sz w:val="18"/>
                <w:szCs w:val="18"/>
              </w:rPr>
              <w:t>承兑人</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0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43" w:right="48"/>
              <w:jc w:val="center"/>
              <w:rPr>
                <w:rFonts w:ascii="宋体" w:hAnsi="宋体" w:cs="宋体" w:eastAsia="宋体" w:hint="default"/>
                <w:sz w:val="18"/>
                <w:szCs w:val="18"/>
              </w:rPr>
            </w:pPr>
            <w:r>
              <w:rPr>
                <w:rFonts w:ascii="宋体" w:hAnsi="宋体" w:cs="宋体" w:eastAsia="宋体" w:hint="default"/>
                <w:sz w:val="18"/>
                <w:szCs w:val="18"/>
              </w:rPr>
              <w:t>实际收到贴 现金额（万 元）</w:t>
            </w:r>
          </w:p>
        </w:tc>
      </w:tr>
      <w:tr>
        <w:trPr>
          <w:trHeight w:val="662"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2017/4/28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23015840003542017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0427081529190</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3,000.00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3"/>
              <w:jc w:val="left"/>
              <w:rPr>
                <w:rFonts w:ascii="宋体" w:hAnsi="宋体" w:cs="宋体" w:eastAsia="宋体" w:hint="default"/>
                <w:sz w:val="18"/>
                <w:szCs w:val="18"/>
              </w:rPr>
            </w:pPr>
            <w:r>
              <w:rPr>
                <w:rFonts w:ascii="宋体" w:hAnsi="宋体" w:cs="宋体" w:eastAsia="宋体" w:hint="default"/>
                <w:spacing w:val="14"/>
                <w:sz w:val="18"/>
                <w:szCs w:val="18"/>
              </w:rPr>
              <w:t>深圳科蓝金信科技 </w:t>
            </w:r>
            <w:r>
              <w:rPr>
                <w:rFonts w:ascii="宋体" w:hAnsi="宋体" w:cs="宋体" w:eastAsia="宋体" w:hint="default"/>
                <w:sz w:val="18"/>
                <w:szCs w:val="18"/>
              </w:rPr>
              <w:t>发展有限公司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2017/4/27</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2018/4/27</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2,787.67</w:t>
            </w:r>
          </w:p>
        </w:tc>
      </w:tr>
      <w:tr>
        <w:trPr>
          <w:trHeight w:val="665"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2017/5/27</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23015840003542017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0527086691499</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1,500.00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
              <w:jc w:val="left"/>
              <w:rPr>
                <w:rFonts w:ascii="宋体" w:hAnsi="宋体" w:cs="宋体" w:eastAsia="宋体" w:hint="default"/>
                <w:sz w:val="18"/>
                <w:szCs w:val="18"/>
              </w:rPr>
            </w:pPr>
            <w:r>
              <w:rPr>
                <w:rFonts w:ascii="宋体" w:hAnsi="宋体" w:cs="宋体" w:eastAsia="宋体" w:hint="default"/>
                <w:spacing w:val="14"/>
                <w:sz w:val="18"/>
                <w:szCs w:val="18"/>
              </w:rPr>
              <w:t>深圳科蓝金信科技 </w:t>
            </w:r>
            <w:r>
              <w:rPr>
                <w:rFonts w:ascii="宋体" w:hAnsi="宋体" w:cs="宋体" w:eastAsia="宋体" w:hint="default"/>
                <w:sz w:val="18"/>
                <w:szCs w:val="18"/>
              </w:rPr>
              <w:t>发展有限公司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2017/5/27</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2018/5/27</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1,394.78</w:t>
            </w:r>
          </w:p>
        </w:tc>
      </w:tr>
      <w:tr>
        <w:trPr>
          <w:trHeight w:val="977"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2017/9/25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23132900101072017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0925113053918</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1,500.00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3"/>
              <w:jc w:val="both"/>
              <w:rPr>
                <w:rFonts w:ascii="宋体" w:hAnsi="宋体" w:cs="宋体" w:eastAsia="宋体" w:hint="default"/>
                <w:sz w:val="18"/>
                <w:szCs w:val="18"/>
              </w:rPr>
            </w:pPr>
            <w:r>
              <w:rPr>
                <w:rFonts w:ascii="宋体" w:hAnsi="宋体" w:cs="宋体" w:eastAsia="宋体" w:hint="default"/>
                <w:spacing w:val="14"/>
                <w:sz w:val="18"/>
                <w:szCs w:val="18"/>
              </w:rPr>
              <w:t>北京科蓝软件系统 股份有限公司上海 </w:t>
            </w:r>
            <w:r>
              <w:rPr>
                <w:rFonts w:ascii="宋体" w:hAnsi="宋体" w:cs="宋体" w:eastAsia="宋体" w:hint="default"/>
                <w:sz w:val="18"/>
                <w:szCs w:val="18"/>
              </w:rPr>
              <w:t>分公司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2017/9/25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2018/9/25</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1,396.58</w:t>
            </w:r>
          </w:p>
        </w:tc>
      </w:tr>
      <w:tr>
        <w:trPr>
          <w:trHeight w:val="977"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2017/10/25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23132900101072017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0925113053918</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2,000.00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3"/>
              <w:jc w:val="both"/>
              <w:rPr>
                <w:rFonts w:ascii="宋体" w:hAnsi="宋体" w:cs="宋体" w:eastAsia="宋体" w:hint="default"/>
                <w:sz w:val="18"/>
                <w:szCs w:val="18"/>
              </w:rPr>
            </w:pPr>
            <w:r>
              <w:rPr>
                <w:rFonts w:ascii="宋体" w:hAnsi="宋体" w:cs="宋体" w:eastAsia="宋体" w:hint="default"/>
                <w:spacing w:val="14"/>
                <w:sz w:val="18"/>
                <w:szCs w:val="18"/>
              </w:rPr>
              <w:t>北京科蓝软件系统 股份有限公司上海 </w:t>
            </w:r>
            <w:r>
              <w:rPr>
                <w:rFonts w:ascii="宋体" w:hAnsi="宋体" w:cs="宋体" w:eastAsia="宋体" w:hint="default"/>
                <w:sz w:val="18"/>
                <w:szCs w:val="18"/>
              </w:rPr>
              <w:t>分公司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2017/10/25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2018/10/25</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1,862.11</w:t>
            </w:r>
          </w:p>
        </w:tc>
      </w:tr>
    </w:tbl>
    <w:p>
      <w:pPr>
        <w:spacing w:line="240" w:lineRule="auto" w:before="3"/>
        <w:rPr>
          <w:rFonts w:ascii="宋体" w:hAnsi="宋体" w:cs="宋体" w:eastAsia="宋体" w:hint="default"/>
          <w:sz w:val="7"/>
          <w:szCs w:val="7"/>
        </w:rPr>
      </w:pPr>
    </w:p>
    <w:p>
      <w:pPr>
        <w:pStyle w:val="BodyText"/>
        <w:spacing w:line="316" w:lineRule="auto" w:before="44"/>
        <w:ind w:right="209" w:firstLine="420"/>
        <w:jc w:val="both"/>
        <w:rPr>
          <w:rFonts w:ascii="宋体" w:hAnsi="宋体" w:cs="宋体" w:eastAsia="宋体" w:hint="default"/>
        </w:rPr>
      </w:pPr>
      <w:r>
        <w:rPr>
          <w:spacing w:val="-1"/>
        </w:rPr>
        <w:t>②</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13</w:t>
      </w:r>
      <w:r>
        <w:rPr>
          <w:spacing w:val="-1"/>
        </w:rPr>
        <w:t>日，本公司与华侨银行签订授信协议，为本公司提供</w:t>
      </w:r>
      <w:r>
        <w:rPr>
          <w:rFonts w:ascii="宋体" w:hAnsi="宋体" w:cs="宋体" w:eastAsia="宋体" w:hint="default"/>
          <w:spacing w:val="-1"/>
        </w:rPr>
        <w:t>500</w:t>
      </w:r>
      <w:r>
        <w:rPr>
          <w:spacing w:val="-1"/>
        </w:rPr>
        <w:t>万美元的流动资金借款。宁波银行北京分行于</w:t>
      </w:r>
      <w:r>
        <w:rPr/>
        <w:t> </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15</w:t>
      </w:r>
      <w:r>
        <w:rPr>
          <w:spacing w:val="-2"/>
        </w:rPr>
        <w:t>日与本公司签订编号为</w:t>
      </w:r>
      <w:r>
        <w:rPr>
          <w:rFonts w:ascii="宋体" w:hAnsi="宋体" w:cs="宋体" w:eastAsia="宋体" w:hint="default"/>
          <w:spacing w:val="-2"/>
        </w:rPr>
        <w:t>07700BH20178390</w:t>
      </w:r>
      <w:r>
        <w:rPr>
          <w:spacing w:val="-2"/>
        </w:rPr>
        <w:t>的开立保函协议，为该笔借款开立</w:t>
      </w:r>
      <w:r>
        <w:rPr>
          <w:rFonts w:ascii="宋体" w:hAnsi="宋体" w:cs="宋体" w:eastAsia="宋体" w:hint="default"/>
          <w:spacing w:val="-2"/>
        </w:rPr>
        <w:t>500</w:t>
      </w:r>
      <w:r>
        <w:rPr>
          <w:spacing w:val="-2"/>
        </w:rPr>
        <w:t>万美元的融资性保函。截止</w:t>
      </w:r>
      <w:r>
        <w:rPr>
          <w:rFonts w:ascii="宋体" w:hAnsi="宋体" w:cs="宋体" w:eastAsia="宋体" w:hint="default"/>
          <w:spacing w:val="-2"/>
        </w:rPr>
        <w:t>2017</w:t>
      </w:r>
      <w:r>
        <w:rPr>
          <w:rFonts w:ascii="宋体" w:hAnsi="宋体" w:cs="宋体" w:eastAsia="宋体" w:hint="default"/>
          <w:spacing w:val="-50"/>
        </w:rPr>
        <w:t> </w:t>
      </w:r>
      <w:r>
        <w:rPr>
          <w:rFonts w:ascii="宋体" w:hAnsi="宋体" w:cs="宋体" w:eastAsia="宋体" w:hint="default"/>
          <w:spacing w:val="-50"/>
        </w:rPr>
      </w:r>
      <w:r>
        <w:rPr/>
        <w:t>年</w:t>
      </w:r>
      <w:r>
        <w:rPr>
          <w:rFonts w:ascii="宋体" w:hAnsi="宋体" w:cs="宋体" w:eastAsia="宋体" w:hint="default"/>
        </w:rPr>
        <w:t>12</w:t>
      </w:r>
      <w:r>
        <w:rPr/>
        <w:t>月</w:t>
      </w:r>
      <w:r>
        <w:rPr>
          <w:rFonts w:ascii="宋体" w:hAnsi="宋体" w:cs="宋体" w:eastAsia="宋体" w:hint="default"/>
        </w:rPr>
        <w:t>31</w:t>
      </w:r>
      <w:r>
        <w:rPr/>
        <w:t>日，该笔借款折合人民币</w:t>
      </w:r>
      <w:r>
        <w:rPr>
          <w:rFonts w:ascii="宋体" w:hAnsi="宋体" w:cs="宋体" w:eastAsia="宋体" w:hint="default"/>
        </w:rPr>
        <w:t>3,267.10</w:t>
      </w:r>
      <w:r>
        <w:rPr/>
        <w:t>万元。</w:t>
      </w:r>
      <w:r>
        <w:rPr>
          <w:rFonts w:ascii="宋体" w:hAnsi="宋体" w:cs="宋体" w:eastAsia="宋体" w:hint="default"/>
        </w:rPr>
        <w:t> </w:t>
      </w:r>
    </w:p>
    <w:p>
      <w:pPr>
        <w:pStyle w:val="BodyText"/>
        <w:spacing w:line="316" w:lineRule="auto" w:before="19"/>
        <w:ind w:right="0" w:firstLine="420"/>
        <w:jc w:val="left"/>
        <w:rPr>
          <w:rFonts w:ascii="宋体" w:hAnsi="宋体" w:cs="宋体" w:eastAsia="宋体" w:hint="default"/>
        </w:rPr>
      </w:pPr>
      <w:r>
        <w:rPr>
          <w:spacing w:val="-3"/>
        </w:rPr>
        <w:t>（</w:t>
      </w:r>
      <w:r>
        <w:rPr>
          <w:rFonts w:ascii="宋体" w:hAnsi="宋体" w:cs="宋体" w:eastAsia="宋体" w:hint="default"/>
          <w:spacing w:val="-3"/>
        </w:rPr>
        <w:t>2</w:t>
      </w:r>
      <w:r>
        <w:rPr>
          <w:spacing w:val="-3"/>
        </w:rPr>
        <w:t>）本公司与华夏银行股份有限公司北京中关村支行于</w:t>
      </w:r>
      <w:r>
        <w:rPr>
          <w:rFonts w:ascii="宋体" w:hAnsi="宋体" w:cs="宋体" w:eastAsia="宋体" w:hint="default"/>
          <w:spacing w:val="-3"/>
        </w:rPr>
        <w:t>2017</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16</w:t>
      </w:r>
      <w:r>
        <w:rPr>
          <w:spacing w:val="-3"/>
        </w:rPr>
        <w:t>日签订</w:t>
      </w:r>
      <w:r>
        <w:rPr>
          <w:rFonts w:ascii="宋体" w:hAnsi="宋体" w:cs="宋体" w:eastAsia="宋体" w:hint="default"/>
          <w:spacing w:val="-3"/>
        </w:rPr>
        <w:t>YYB27</w:t>
      </w:r>
      <w:r>
        <w:rPr>
          <w:spacing w:val="-3"/>
        </w:rPr>
        <w:t>（融资）</w:t>
      </w:r>
      <w:r>
        <w:rPr>
          <w:rFonts w:ascii="宋体" w:hAnsi="宋体" w:cs="宋体" w:eastAsia="宋体" w:hint="default"/>
          <w:spacing w:val="-3"/>
        </w:rPr>
        <w:t>20170011</w:t>
      </w:r>
      <w:r>
        <w:rPr>
          <w:spacing w:val="-3"/>
        </w:rPr>
        <w:t>号最高额融资合同，</w:t>
      </w:r>
      <w:r>
        <w:rPr/>
        <w:t> 为本公司提供最高授信额度为人民币</w:t>
      </w:r>
      <w:r>
        <w:rPr>
          <w:rFonts w:ascii="宋体" w:hAnsi="宋体" w:cs="宋体" w:eastAsia="宋体" w:hint="default"/>
        </w:rPr>
        <w:t>2,000</w:t>
      </w:r>
      <w:r>
        <w:rPr/>
        <w:t>万元的流动资金借款，本公司股东王安京及其妻子李玫为该借款提供连带责任保 证担保。</w:t>
      </w:r>
      <w:r>
        <w:rPr>
          <w:rFonts w:ascii="宋体" w:hAnsi="宋体" w:cs="宋体" w:eastAsia="宋体" w:hint="default"/>
        </w:rPr>
        <w:t> </w:t>
      </w:r>
    </w:p>
    <w:p>
      <w:pPr>
        <w:pStyle w:val="BodyText"/>
        <w:spacing w:line="316" w:lineRule="auto" w:before="19"/>
        <w:ind w:right="234" w:firstLine="420"/>
        <w:jc w:val="left"/>
        <w:rPr>
          <w:rFonts w:ascii="宋体" w:hAnsi="宋体" w:cs="宋体" w:eastAsia="宋体" w:hint="default"/>
        </w:rPr>
      </w:pPr>
      <w:r>
        <w:rPr/>
        <w:t>在上述授信合同下，</w:t>
      </w:r>
      <w:r>
        <w:rPr>
          <w:rFonts w:ascii="宋体" w:hAnsi="宋体" w:cs="宋体" w:eastAsia="宋体" w:hint="default"/>
        </w:rPr>
        <w:t>2017</w:t>
      </w:r>
      <w:r>
        <w:rPr/>
        <w:t>年</w:t>
      </w:r>
      <w:r>
        <w:rPr>
          <w:rFonts w:ascii="宋体" w:hAnsi="宋体" w:cs="宋体" w:eastAsia="宋体" w:hint="default"/>
        </w:rPr>
        <w:t>3</w:t>
      </w:r>
      <w:r>
        <w:rPr/>
        <w:t>月本公司与华夏银行北京中关村支行签订了编号为</w:t>
      </w:r>
      <w:r>
        <w:rPr>
          <w:rFonts w:ascii="宋体" w:hAnsi="宋体" w:cs="宋体" w:eastAsia="宋体" w:hint="default"/>
        </w:rPr>
        <w:t>BJZX3010120170032</w:t>
      </w:r>
      <w:r>
        <w:rPr/>
        <w:t>的借款合同，借款 金额人民币</w:t>
      </w:r>
      <w:r>
        <w:rPr>
          <w:rFonts w:ascii="宋体" w:hAnsi="宋体" w:cs="宋体" w:eastAsia="宋体" w:hint="default"/>
        </w:rPr>
        <w:t>2,000</w:t>
      </w:r>
      <w:r>
        <w:rPr/>
        <w:t>万元，其中</w:t>
      </w:r>
      <w:r>
        <w:rPr>
          <w:rFonts w:ascii="宋体" w:hAnsi="宋体" w:cs="宋体" w:eastAsia="宋体" w:hint="default"/>
        </w:rPr>
        <w:t>1,000</w:t>
      </w:r>
      <w:r>
        <w:rPr/>
        <w:t>万元借款期间为</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21</w:t>
      </w:r>
      <w:r>
        <w:rPr/>
        <w:t>日，</w:t>
      </w:r>
      <w:r>
        <w:rPr>
          <w:rFonts w:ascii="宋体" w:hAnsi="宋体" w:cs="宋体" w:eastAsia="宋体" w:hint="default"/>
        </w:rPr>
        <w:t>1,000</w:t>
      </w:r>
      <w:r>
        <w:rPr/>
        <w:t>万元借款期间为</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w:t>
      </w:r>
      <w:r>
        <w:rPr/>
        <w:t>日至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w:t>
      </w:r>
      <w:r>
        <w:rPr/>
        <w:t>日。</w:t>
      </w:r>
      <w:r>
        <w:rPr>
          <w:rFonts w:ascii="宋体" w:hAnsi="宋体" w:cs="宋体" w:eastAsia="宋体" w:hint="default"/>
        </w:rPr>
        <w:t> </w:t>
      </w:r>
    </w:p>
    <w:p>
      <w:pPr>
        <w:pStyle w:val="BodyText"/>
        <w:spacing w:line="316" w:lineRule="auto" w:before="19"/>
        <w:ind w:right="120" w:firstLine="420"/>
        <w:jc w:val="left"/>
        <w:rPr>
          <w:rFonts w:ascii="宋体" w:hAnsi="宋体" w:cs="宋体" w:eastAsia="宋体" w:hint="default"/>
        </w:rPr>
      </w:pPr>
      <w:r>
        <w:rPr/>
        <w:t>（</w:t>
      </w:r>
      <w:r>
        <w:rPr>
          <w:rFonts w:ascii="宋体" w:hAnsi="宋体" w:cs="宋体" w:eastAsia="宋体" w:hint="default"/>
        </w:rPr>
        <w:t>3</w:t>
      </w:r>
      <w:r>
        <w:rPr/>
        <w:t>）本公司与江苏银行股份有限公司北京东四环支行于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18</w:t>
      </w:r>
      <w:r>
        <w:rPr/>
        <w:t>日签订编号为</w:t>
      </w:r>
      <w:r>
        <w:rPr>
          <w:rFonts w:ascii="宋体" w:hAnsi="宋体" w:cs="宋体" w:eastAsia="宋体" w:hint="default"/>
        </w:rPr>
        <w:t>322617CF002</w:t>
      </w:r>
      <w:r>
        <w:rPr/>
        <w:t>的最高额综合授信合 同，为本公司提供最高融资额度为人民币</w:t>
      </w:r>
      <w:r>
        <w:rPr>
          <w:rFonts w:ascii="宋体" w:hAnsi="宋体" w:cs="宋体" w:eastAsia="宋体" w:hint="default"/>
        </w:rPr>
        <w:t>6,000</w:t>
      </w:r>
      <w:r>
        <w:rPr/>
        <w:t>万元的流动资金借款，本公司股东王安京及其妻子李玫为该借款提供最高额 </w:t>
      </w:r>
      <w:r>
        <w:rPr>
          <w:spacing w:val="-2"/>
        </w:rPr>
        <w:t>连带责任保证担保，本公司与江苏银行北京东四环支行签订</w:t>
      </w:r>
      <w:r>
        <w:rPr>
          <w:rFonts w:ascii="宋体" w:hAnsi="宋体" w:cs="宋体" w:eastAsia="宋体" w:hint="default"/>
          <w:spacing w:val="-2"/>
        </w:rPr>
        <w:t>322617CF002-003ZY</w:t>
      </w:r>
      <w:r>
        <w:rPr>
          <w:spacing w:val="-2"/>
        </w:rPr>
        <w:t>号最高额质押合同以应收账款提供质押担保，</w:t>
      </w:r>
      <w:r>
        <w:rPr>
          <w:spacing w:val="-52"/>
        </w:rPr>
        <w:t> </w:t>
      </w:r>
      <w:r>
        <w:rPr>
          <w:spacing w:val="-52"/>
        </w:rPr>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日，用于该项质押的应收账款期末余额为</w:t>
      </w:r>
      <w:r>
        <w:rPr>
          <w:rFonts w:ascii="宋体" w:hAnsi="宋体" w:cs="宋体" w:eastAsia="宋体" w:hint="default"/>
        </w:rPr>
        <w:t>1,028.55</w:t>
      </w:r>
      <w:r>
        <w:rPr/>
        <w:t>万元。在上述授信额度下，本公司实现融资如下：</w:t>
      </w:r>
      <w:r>
        <w:rPr>
          <w:rFonts w:ascii="宋体" w:hAnsi="宋体" w:cs="宋体" w:eastAsia="宋体" w:hint="default"/>
        </w:rPr>
        <w:t> </w:t>
      </w:r>
    </w:p>
    <w:p>
      <w:pPr>
        <w:pStyle w:val="BodyText"/>
        <w:spacing w:line="240" w:lineRule="auto" w:before="19"/>
        <w:ind w:left="573" w:right="201"/>
        <w:jc w:val="left"/>
        <w:rPr>
          <w:rFonts w:ascii="宋体" w:hAnsi="宋体" w:cs="宋体" w:eastAsia="宋体" w:hint="default"/>
        </w:rPr>
      </w:pPr>
      <w:r>
        <w:rPr/>
        <w:t>①本公司于</w:t>
      </w:r>
      <w:r>
        <w:rPr>
          <w:rFonts w:ascii="宋体" w:hAnsi="宋体" w:cs="宋体" w:eastAsia="宋体" w:hint="default"/>
        </w:rPr>
        <w:t>2017</w:t>
      </w:r>
      <w:r>
        <w:rPr/>
        <w:t>年</w:t>
      </w:r>
      <w:r>
        <w:rPr>
          <w:rFonts w:ascii="宋体" w:hAnsi="宋体" w:cs="宋体" w:eastAsia="宋体" w:hint="default"/>
        </w:rPr>
        <w:t>3</w:t>
      </w:r>
      <w:r>
        <w:rPr/>
        <w:t>月签订编号为</w:t>
      </w:r>
      <w:r>
        <w:rPr>
          <w:rFonts w:ascii="宋体" w:hAnsi="宋体" w:cs="宋体" w:eastAsia="宋体" w:hint="default"/>
        </w:rPr>
        <w:t>322617CF002-001JK</w:t>
      </w:r>
      <w:r>
        <w:rPr/>
        <w:t>的流动资金借款合同，金额为人民币</w:t>
      </w:r>
      <w:r>
        <w:rPr>
          <w:rFonts w:ascii="宋体" w:hAnsi="宋体" w:cs="宋体" w:eastAsia="宋体" w:hint="default"/>
        </w:rPr>
        <w:t>1,500</w:t>
      </w:r>
      <w:r>
        <w:rPr/>
        <w:t>万元，借款期间</w:t>
      </w:r>
      <w:r>
        <w:rPr>
          <w:rFonts w:ascii="宋体" w:hAnsi="宋体" w:cs="宋体" w:eastAsia="宋体" w:hint="default"/>
        </w:rPr>
        <w:t>2017</w:t>
      </w:r>
    </w:p>
    <w:p>
      <w:pPr>
        <w:spacing w:after="0" w:line="240" w:lineRule="auto"/>
        <w:jc w:val="left"/>
        <w:rPr>
          <w:rFonts w:ascii="宋体" w:hAnsi="宋体" w:cs="宋体" w:eastAsia="宋体" w:hint="default"/>
        </w:rPr>
        <w:sectPr>
          <w:footerReference w:type="default" r:id="rId22"/>
          <w:pgSz w:w="11910" w:h="16840"/>
          <w:pgMar w:footer="980" w:header="745" w:top="1060" w:bottom="1160" w:left="980" w:right="920"/>
          <w:pgNumType w:start="166"/>
        </w:sectPr>
      </w:pPr>
    </w:p>
    <w:p>
      <w:pPr>
        <w:spacing w:line="240" w:lineRule="auto" w:before="9"/>
        <w:rPr>
          <w:rFonts w:ascii="宋体" w:hAnsi="宋体" w:cs="宋体" w:eastAsia="宋体" w:hint="default"/>
          <w:sz w:val="25"/>
          <w:szCs w:val="25"/>
        </w:rPr>
      </w:pPr>
    </w:p>
    <w:p>
      <w:pPr>
        <w:pStyle w:val="BodyText"/>
        <w:spacing w:line="240" w:lineRule="auto" w:before="44"/>
        <w:ind w:right="6754"/>
        <w:jc w:val="left"/>
        <w:rPr>
          <w:rFonts w:ascii="宋体" w:hAnsi="宋体" w:cs="宋体" w:eastAsia="宋体" w:hint="default"/>
        </w:rPr>
      </w:pPr>
      <w:r>
        <w:rPr/>
        <w:t>年</w:t>
      </w:r>
      <w:r>
        <w:rPr>
          <w:rFonts w:ascii="宋体" w:hAnsi="宋体" w:cs="宋体" w:eastAsia="宋体" w:hint="default"/>
        </w:rPr>
        <w:t>3</w:t>
      </w:r>
      <w:r>
        <w:rPr/>
        <w:t>月</w:t>
      </w:r>
      <w:r>
        <w:rPr>
          <w:rFonts w:ascii="宋体" w:hAnsi="宋体" w:cs="宋体" w:eastAsia="宋体" w:hint="default"/>
        </w:rPr>
        <w:t>22</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21</w:t>
      </w:r>
      <w:r>
        <w:rPr/>
        <w:t>日。</w:t>
      </w:r>
      <w:r>
        <w:rPr>
          <w:rFonts w:ascii="宋体" w:hAnsi="宋体" w:cs="宋体" w:eastAsia="宋体" w:hint="default"/>
        </w:rPr>
        <w:t> </w:t>
      </w:r>
    </w:p>
    <w:p>
      <w:pPr>
        <w:pStyle w:val="BodyText"/>
        <w:spacing w:line="316" w:lineRule="auto" w:before="77"/>
        <w:ind w:right="214" w:firstLine="420"/>
        <w:jc w:val="left"/>
        <w:rPr>
          <w:rFonts w:ascii="宋体" w:hAnsi="宋体" w:cs="宋体" w:eastAsia="宋体" w:hint="default"/>
        </w:rPr>
      </w:pPr>
      <w:r>
        <w:rPr/>
        <w:t>②本公司于</w:t>
      </w:r>
      <w:r>
        <w:rPr>
          <w:rFonts w:ascii="宋体" w:hAnsi="宋体" w:cs="宋体" w:eastAsia="宋体" w:hint="default"/>
        </w:rPr>
        <w:t>2017</w:t>
      </w:r>
      <w:r>
        <w:rPr/>
        <w:t>年</w:t>
      </w:r>
      <w:r>
        <w:rPr>
          <w:rFonts w:ascii="宋体" w:hAnsi="宋体" w:cs="宋体" w:eastAsia="宋体" w:hint="default"/>
        </w:rPr>
        <w:t>4</w:t>
      </w:r>
      <w:r>
        <w:rPr/>
        <w:t>月签订编号为</w:t>
      </w:r>
      <w:r>
        <w:rPr>
          <w:rFonts w:ascii="宋体" w:hAnsi="宋体" w:cs="宋体" w:eastAsia="宋体" w:hint="default"/>
        </w:rPr>
        <w:t>322617CF002-002JK</w:t>
      </w:r>
      <w:r>
        <w:rPr/>
        <w:t>的流动资金借款合同，金额</w:t>
      </w:r>
      <w:r>
        <w:rPr>
          <w:rFonts w:ascii="宋体" w:hAnsi="宋体" w:cs="宋体" w:eastAsia="宋体" w:hint="default"/>
        </w:rPr>
        <w:t>3,000</w:t>
      </w:r>
      <w:r>
        <w:rPr/>
        <w:t>万元，借款期间</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 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w:t>
      </w:r>
      <w:r>
        <w:rPr>
          <w:rFonts w:ascii="宋体" w:hAnsi="宋体" w:cs="宋体" w:eastAsia="宋体" w:hint="default"/>
        </w:rPr>
        <w:t> </w:t>
      </w:r>
    </w:p>
    <w:p>
      <w:pPr>
        <w:pStyle w:val="BodyText"/>
        <w:spacing w:line="316" w:lineRule="auto" w:before="19"/>
        <w:ind w:right="94" w:firstLine="420"/>
        <w:jc w:val="left"/>
        <w:rPr>
          <w:rFonts w:ascii="宋体" w:hAnsi="宋体" w:cs="宋体" w:eastAsia="宋体" w:hint="default"/>
        </w:rPr>
      </w:pPr>
      <w:r>
        <w:rPr/>
        <w:t>（</w:t>
      </w:r>
      <w:r>
        <w:rPr>
          <w:rFonts w:ascii="宋体" w:hAnsi="宋体" w:cs="宋体" w:eastAsia="宋体" w:hint="default"/>
        </w:rPr>
        <w:t>4</w:t>
      </w:r>
      <w:r>
        <w:rPr/>
        <w:t>）本公司与花旗银行（中国）有限公司北京分行于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17</w:t>
      </w:r>
      <w:r>
        <w:rPr/>
        <w:t>日签订</w:t>
      </w:r>
      <w:r>
        <w:rPr>
          <w:rFonts w:ascii="宋体" w:hAnsi="宋体" w:cs="宋体" w:eastAsia="宋体" w:hint="default"/>
        </w:rPr>
        <w:t>FA775155130423-d</w:t>
      </w:r>
      <w:r>
        <w:rPr/>
        <w:t>号《非承诺性短期循环融 资协议》的修改协议，为本公司提供最高额度为人民币</w:t>
      </w:r>
      <w:r>
        <w:rPr>
          <w:rFonts w:ascii="宋体" w:hAnsi="宋体" w:cs="宋体" w:eastAsia="宋体" w:hint="default"/>
        </w:rPr>
        <w:t>4,000</w:t>
      </w:r>
      <w:r>
        <w:rPr/>
        <w:t>万元的流动资金借款。本公司以人民币</w:t>
      </w:r>
      <w:r>
        <w:rPr>
          <w:rFonts w:ascii="宋体" w:hAnsi="宋体" w:cs="宋体" w:eastAsia="宋体" w:hint="default"/>
        </w:rPr>
        <w:t>800</w:t>
      </w:r>
      <w:r>
        <w:rPr/>
        <w:t>万元提供质押担保， 本公司股东王安京为该借款提供保证担保。</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在上述融资额度协议下，花旗银行北京分行为本公司提供了人民币</w:t>
      </w:r>
      <w:r>
        <w:rPr>
          <w:rFonts w:ascii="宋体" w:hAnsi="宋体" w:cs="宋体" w:eastAsia="宋体" w:hint="default"/>
        </w:rPr>
        <w:t>2,200</w:t>
      </w:r>
      <w:r>
        <w:rPr/>
        <w:t>万元的流动资金借款，其中</w:t>
      </w:r>
      <w:r>
        <w:rPr>
          <w:rFonts w:ascii="宋体" w:hAnsi="宋体" w:cs="宋体" w:eastAsia="宋体" w:hint="default"/>
        </w:rPr>
        <w:t>1,700</w:t>
      </w:r>
      <w:r>
        <w:rPr/>
        <w:t>万元借款期 限为</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11</w:t>
      </w:r>
      <w:r>
        <w:rPr/>
        <w:t>日至</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11</w:t>
      </w:r>
      <w:r>
        <w:rPr/>
        <w:t>日，</w:t>
      </w:r>
      <w:r>
        <w:rPr>
          <w:rFonts w:ascii="宋体" w:hAnsi="宋体" w:cs="宋体" w:eastAsia="宋体" w:hint="default"/>
        </w:rPr>
        <w:t>500</w:t>
      </w:r>
      <w:r>
        <w:rPr/>
        <w:t>万元的借款期限为</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13</w:t>
      </w:r>
      <w:r>
        <w:rPr/>
        <w:t>日至</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13</w:t>
      </w:r>
      <w:r>
        <w:rPr/>
        <w:t>日。</w:t>
      </w:r>
      <w:r>
        <w:rPr>
          <w:rFonts w:ascii="宋体" w:hAnsi="宋体" w:cs="宋体" w:eastAsia="宋体" w:hint="default"/>
        </w:rPr>
        <w:t> </w:t>
      </w:r>
    </w:p>
    <w:p>
      <w:pPr>
        <w:pStyle w:val="BodyText"/>
        <w:spacing w:line="316" w:lineRule="auto" w:before="19"/>
        <w:ind w:right="186" w:firstLine="420"/>
        <w:jc w:val="both"/>
        <w:rPr>
          <w:rFonts w:ascii="宋体" w:hAnsi="宋体" w:cs="宋体" w:eastAsia="宋体" w:hint="default"/>
        </w:rPr>
      </w:pPr>
      <w:r>
        <w:rPr/>
        <w:t>（</w:t>
      </w:r>
      <w:r>
        <w:rPr>
          <w:rFonts w:ascii="宋体" w:hAnsi="宋体" w:cs="宋体" w:eastAsia="宋体" w:hint="default"/>
        </w:rPr>
        <w:t>5</w:t>
      </w:r>
      <w:r>
        <w:rPr/>
        <w:t>）本公司与上海浦东发展银行股份有限公司北京分公司于</w:t>
      </w:r>
      <w:r>
        <w:rPr>
          <w:rFonts w:ascii="宋体" w:hAnsi="宋体" w:cs="宋体" w:eastAsia="宋体" w:hint="default"/>
        </w:rPr>
        <w:t>2017</w:t>
      </w:r>
      <w:r>
        <w:rPr/>
        <w:t>年</w:t>
      </w:r>
      <w:r>
        <w:rPr>
          <w:rFonts w:ascii="宋体" w:hAnsi="宋体" w:cs="宋体" w:eastAsia="宋体" w:hint="default"/>
        </w:rPr>
        <w:t>6</w:t>
      </w:r>
      <w:r>
        <w:rPr/>
        <w:t>月签订</w:t>
      </w:r>
      <w:r>
        <w:rPr>
          <w:rFonts w:ascii="宋体" w:hAnsi="宋体" w:cs="宋体" w:eastAsia="宋体" w:hint="default"/>
        </w:rPr>
        <w:t>BC2017063000001231</w:t>
      </w:r>
      <w:r>
        <w:rPr/>
        <w:t>号融资额度协议，为 </w:t>
      </w:r>
      <w:r>
        <w:rPr>
          <w:spacing w:val="-2"/>
        </w:rPr>
        <w:t>本公司提供最高授信额度为人民币</w:t>
      </w:r>
      <w:r>
        <w:rPr>
          <w:rFonts w:ascii="宋体" w:hAnsi="宋体" w:cs="宋体" w:eastAsia="宋体" w:hint="default"/>
          <w:spacing w:val="-2"/>
        </w:rPr>
        <w:t>8,000</w:t>
      </w:r>
      <w:r>
        <w:rPr>
          <w:spacing w:val="-2"/>
        </w:rPr>
        <w:t>万元的流动资金借款额度以及人民币</w:t>
      </w:r>
      <w:r>
        <w:rPr>
          <w:rFonts w:ascii="宋体" w:hAnsi="宋体" w:cs="宋体" w:eastAsia="宋体" w:hint="default"/>
          <w:spacing w:val="-2"/>
        </w:rPr>
        <w:t>4,000</w:t>
      </w:r>
      <w:r>
        <w:rPr>
          <w:spacing w:val="-2"/>
        </w:rPr>
        <w:t>万元的保理融资额度。本公司股东王安京</w:t>
      </w:r>
      <w:r>
        <w:rPr>
          <w:spacing w:val="-55"/>
        </w:rPr>
        <w:t> </w:t>
      </w:r>
      <w:r>
        <w:rPr>
          <w:spacing w:val="-55"/>
        </w:rPr>
      </w:r>
      <w:r>
        <w:rPr>
          <w:spacing w:val="-2"/>
        </w:rPr>
        <w:t>为上述融资额度协议提供连带责任保证担保，本公司与浦发银行北京分行签订</w:t>
      </w:r>
      <w:r>
        <w:rPr>
          <w:rFonts w:ascii="宋体" w:hAnsi="宋体" w:cs="宋体" w:eastAsia="宋体" w:hint="default"/>
          <w:spacing w:val="-2"/>
        </w:rPr>
        <w:t>ZZ9142201700000001</w:t>
      </w:r>
      <w:r>
        <w:rPr>
          <w:spacing w:val="-2"/>
        </w:rPr>
        <w:t>号最高额质押合同以应收</w:t>
      </w:r>
      <w:r>
        <w:rPr>
          <w:spacing w:val="-46"/>
        </w:rPr>
        <w:t> </w:t>
      </w:r>
      <w:r>
        <w:rPr/>
        <w:t>账款提供质押担保，截至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日，用于该融资额度协议质押的应收账款期末余额为</w:t>
      </w:r>
      <w:r>
        <w:rPr>
          <w:rFonts w:ascii="宋体" w:hAnsi="宋体" w:cs="宋体" w:eastAsia="宋体" w:hint="default"/>
        </w:rPr>
        <w:t>13,426.79</w:t>
      </w:r>
      <w:r>
        <w:rPr/>
        <w:t>万元。在上述授信额 度下，本公司实现融资如下：</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spacing w:val="-1"/>
        </w:rPr>
        <w:t>①本公司于</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月签订编号为</w:t>
      </w:r>
      <w:r>
        <w:rPr>
          <w:rFonts w:ascii="宋体" w:hAnsi="宋体" w:cs="宋体" w:eastAsia="宋体" w:hint="default"/>
          <w:spacing w:val="-1"/>
        </w:rPr>
        <w:t>91422017280033</w:t>
      </w:r>
      <w:r>
        <w:rPr>
          <w:spacing w:val="-1"/>
        </w:rPr>
        <w:t>号流动资金借款合同，金额人民币</w:t>
      </w:r>
      <w:r>
        <w:rPr>
          <w:rFonts w:ascii="宋体" w:hAnsi="宋体" w:cs="宋体" w:eastAsia="宋体" w:hint="default"/>
          <w:spacing w:val="-1"/>
        </w:rPr>
        <w:t>4,000</w:t>
      </w:r>
      <w:r>
        <w:rPr>
          <w:spacing w:val="-1"/>
        </w:rPr>
        <w:t>万元，借款期间</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19</w:t>
      </w:r>
      <w:r>
        <w:rPr>
          <w:rFonts w:ascii="宋体" w:hAnsi="宋体" w:cs="宋体" w:eastAsia="宋体" w:hint="default"/>
          <w:spacing w:val="1"/>
        </w:rPr>
        <w:t> </w:t>
      </w:r>
      <w:r>
        <w:rPr/>
        <w:t>日至</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18</w:t>
      </w:r>
      <w:r>
        <w:rPr/>
        <w:t>日。</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spacing w:val="-1"/>
        </w:rPr>
        <w:t>②本公司于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月签订编号为</w:t>
      </w:r>
      <w:r>
        <w:rPr>
          <w:rFonts w:ascii="宋体" w:hAnsi="宋体" w:cs="宋体" w:eastAsia="宋体" w:hint="default"/>
          <w:spacing w:val="-1"/>
        </w:rPr>
        <w:t>91422017280053</w:t>
      </w:r>
      <w:r>
        <w:rPr>
          <w:spacing w:val="-1"/>
        </w:rPr>
        <w:t>的流动资金借款合同，金额人民币</w:t>
      </w:r>
      <w:r>
        <w:rPr>
          <w:rFonts w:ascii="宋体" w:hAnsi="宋体" w:cs="宋体" w:eastAsia="宋体" w:hint="default"/>
          <w:spacing w:val="-1"/>
        </w:rPr>
        <w:t>1,000</w:t>
      </w:r>
      <w:r>
        <w:rPr>
          <w:spacing w:val="-1"/>
        </w:rPr>
        <w:t>万元，借款期间</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15</w:t>
      </w:r>
      <w:r>
        <w:rPr>
          <w:rFonts w:ascii="宋体" w:hAnsi="宋体" w:cs="宋体" w:eastAsia="宋体" w:hint="default"/>
          <w:spacing w:val="1"/>
        </w:rPr>
        <w:t> </w:t>
      </w:r>
      <w:r>
        <w:rPr/>
        <w:t>日至</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14</w:t>
      </w:r>
      <w:r>
        <w:rPr/>
        <w:t>日。</w:t>
      </w:r>
      <w:r>
        <w:rPr>
          <w:rFonts w:ascii="宋体" w:hAnsi="宋体" w:cs="宋体" w:eastAsia="宋体" w:hint="default"/>
        </w:rPr>
        <w:t> </w:t>
      </w:r>
    </w:p>
    <w:p>
      <w:pPr>
        <w:pStyle w:val="BodyText"/>
        <w:spacing w:line="316" w:lineRule="auto" w:before="19"/>
        <w:ind w:right="304" w:firstLine="420"/>
        <w:jc w:val="left"/>
        <w:rPr>
          <w:rFonts w:ascii="宋体" w:hAnsi="宋体" w:cs="宋体" w:eastAsia="宋体" w:hint="default"/>
        </w:rPr>
      </w:pPr>
      <w:r>
        <w:rPr/>
        <w:t>③本公司于</w:t>
      </w:r>
      <w:r>
        <w:rPr>
          <w:rFonts w:ascii="宋体" w:hAnsi="宋体" w:cs="宋体" w:eastAsia="宋体" w:hint="default"/>
        </w:rPr>
        <w:t>2017</w:t>
      </w:r>
      <w:r>
        <w:rPr/>
        <w:t>年</w:t>
      </w:r>
      <w:r>
        <w:rPr>
          <w:rFonts w:ascii="宋体" w:hAnsi="宋体" w:cs="宋体" w:eastAsia="宋体" w:hint="default"/>
        </w:rPr>
        <w:t>9</w:t>
      </w:r>
      <w:r>
        <w:rPr/>
        <w:t>月签订编号为</w:t>
      </w:r>
      <w:r>
        <w:rPr>
          <w:rFonts w:ascii="宋体" w:hAnsi="宋体" w:cs="宋体" w:eastAsia="宋体" w:hint="default"/>
        </w:rPr>
        <w:t>91422017280060</w:t>
      </w:r>
      <w:r>
        <w:rPr/>
        <w:t>的流动资金借款合同，金额</w:t>
      </w:r>
      <w:r>
        <w:rPr>
          <w:rFonts w:ascii="宋体" w:hAnsi="宋体" w:cs="宋体" w:eastAsia="宋体" w:hint="default"/>
        </w:rPr>
        <w:t>1,900</w:t>
      </w:r>
      <w:r>
        <w:rPr/>
        <w:t>万元，借款期间</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13</w:t>
      </w:r>
      <w:r>
        <w:rPr/>
        <w:t>日至 </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 </w:t>
      </w:r>
    </w:p>
    <w:p>
      <w:pPr>
        <w:pStyle w:val="BodyText"/>
        <w:spacing w:line="316" w:lineRule="auto" w:before="19"/>
        <w:ind w:right="176" w:firstLine="420"/>
        <w:jc w:val="left"/>
        <w:rPr>
          <w:rFonts w:ascii="宋体" w:hAnsi="宋体" w:cs="宋体" w:eastAsia="宋体" w:hint="default"/>
        </w:rPr>
      </w:pPr>
      <w:r>
        <w:rPr>
          <w:spacing w:val="-1"/>
        </w:rPr>
        <w:t>④本公司于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月签订编号为</w:t>
      </w:r>
      <w:r>
        <w:rPr>
          <w:rFonts w:ascii="宋体" w:hAnsi="宋体" w:cs="宋体" w:eastAsia="宋体" w:hint="default"/>
          <w:spacing w:val="-1"/>
        </w:rPr>
        <w:t>91422017280073</w:t>
      </w:r>
      <w:r>
        <w:rPr>
          <w:spacing w:val="-1"/>
        </w:rPr>
        <w:t>号流动资金借款合同，金额为人民币</w:t>
      </w:r>
      <w:r>
        <w:rPr>
          <w:rFonts w:ascii="宋体" w:hAnsi="宋体" w:cs="宋体" w:eastAsia="宋体" w:hint="default"/>
          <w:spacing w:val="-1"/>
        </w:rPr>
        <w:t>1,100</w:t>
      </w:r>
      <w:r>
        <w:rPr>
          <w:spacing w:val="-1"/>
        </w:rPr>
        <w:t>万元，借款期间</w:t>
      </w:r>
      <w:r>
        <w:rPr>
          <w:rFonts w:ascii="宋体" w:hAnsi="宋体" w:cs="宋体" w:eastAsia="宋体" w:hint="default"/>
          <w:spacing w:val="-1"/>
        </w:rPr>
        <w:t>2017</w:t>
      </w:r>
      <w:r>
        <w:rPr>
          <w:spacing w:val="-1"/>
        </w:rPr>
        <w:t>年</w:t>
      </w:r>
      <w:r>
        <w:rPr>
          <w:rFonts w:ascii="宋体" w:hAnsi="宋体" w:cs="宋体" w:eastAsia="宋体" w:hint="default"/>
          <w:spacing w:val="-1"/>
        </w:rPr>
        <w:t>11</w:t>
      </w:r>
      <w:r>
        <w:rPr>
          <w:rFonts w:ascii="宋体" w:hAnsi="宋体" w:cs="宋体" w:eastAsia="宋体" w:hint="default"/>
          <w:spacing w:val="-2"/>
        </w:rPr>
        <w:t> </w:t>
      </w:r>
      <w:r>
        <w:rPr/>
        <w:t>月</w:t>
      </w:r>
      <w:r>
        <w:rPr>
          <w:rFonts w:ascii="宋体" w:hAnsi="宋体" w:cs="宋体" w:eastAsia="宋体" w:hint="default"/>
        </w:rPr>
        <w:t>14</w:t>
      </w:r>
      <w:r>
        <w:rPr/>
        <w:t>日至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13</w:t>
      </w:r>
      <w:r>
        <w:rPr/>
        <w:t>日。</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⑤本公司于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18</w:t>
      </w:r>
      <w:r>
        <w:rPr/>
        <w:t>日签订了编号为</w:t>
      </w:r>
      <w:r>
        <w:rPr>
          <w:rFonts w:ascii="宋体" w:hAnsi="宋体" w:cs="宋体" w:eastAsia="宋体" w:hint="default"/>
        </w:rPr>
        <w:t>91422017340003</w:t>
      </w:r>
      <w:r>
        <w:rPr/>
        <w:t>的保理融资协议，获取金额为</w:t>
      </w:r>
      <w:r>
        <w:rPr>
          <w:rFonts w:ascii="宋体" w:hAnsi="宋体" w:cs="宋体" w:eastAsia="宋体" w:hint="default"/>
        </w:rPr>
        <w:t>2,000</w:t>
      </w:r>
      <w:r>
        <w:rPr/>
        <w:t>万元的回购型保理融资， 到期日为</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14</w:t>
      </w:r>
      <w:r>
        <w:rPr/>
        <w:t>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日，用于该笔保理融资的应收账款期末余额为</w:t>
      </w:r>
      <w:r>
        <w:rPr>
          <w:rFonts w:ascii="宋体" w:hAnsi="宋体" w:cs="宋体" w:eastAsia="宋体" w:hint="default"/>
        </w:rPr>
        <w:t>1,497.83</w:t>
      </w:r>
      <w:r>
        <w:rPr/>
        <w:t>万元。</w:t>
      </w:r>
      <w:r>
        <w:rPr>
          <w:rFonts w:ascii="宋体" w:hAnsi="宋体" w:cs="宋体" w:eastAsia="宋体" w:hint="default"/>
        </w:rPr>
        <w:t> </w:t>
      </w:r>
    </w:p>
    <w:p>
      <w:pPr>
        <w:pStyle w:val="BodyText"/>
        <w:spacing w:line="316" w:lineRule="auto" w:before="19"/>
        <w:ind w:right="214" w:firstLine="420"/>
        <w:jc w:val="left"/>
        <w:rPr>
          <w:rFonts w:ascii="宋体" w:hAnsi="宋体" w:cs="宋体" w:eastAsia="宋体" w:hint="default"/>
        </w:rPr>
      </w:pPr>
      <w:r>
        <w:rPr/>
        <w:t>⑥本公司于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15</w:t>
      </w:r>
      <w:r>
        <w:rPr/>
        <w:t>日签订了编号为</w:t>
      </w:r>
      <w:r>
        <w:rPr>
          <w:rFonts w:ascii="宋体" w:hAnsi="宋体" w:cs="宋体" w:eastAsia="宋体" w:hint="default"/>
        </w:rPr>
        <w:t>91422017340004</w:t>
      </w:r>
      <w:r>
        <w:rPr/>
        <w:t>的保理融资协议，获取金额为</w:t>
      </w:r>
      <w:r>
        <w:rPr>
          <w:rFonts w:ascii="宋体" w:hAnsi="宋体" w:cs="宋体" w:eastAsia="宋体" w:hint="default"/>
        </w:rPr>
        <w:t>1,100</w:t>
      </w:r>
      <w:r>
        <w:rPr/>
        <w:t>万元的回购型保理融资， 到期日为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15</w:t>
      </w:r>
      <w:r>
        <w:rPr/>
        <w:t>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日，用于该笔保理融资的应收账款期末余额为</w:t>
      </w:r>
      <w:r>
        <w:rPr>
          <w:rFonts w:ascii="宋体" w:hAnsi="宋体" w:cs="宋体" w:eastAsia="宋体" w:hint="default"/>
        </w:rPr>
        <w:t>1,426.28</w:t>
      </w:r>
      <w:r>
        <w:rPr/>
        <w:t>万元。</w:t>
      </w:r>
      <w:r>
        <w:rPr>
          <w:rFonts w:ascii="宋体" w:hAnsi="宋体" w:cs="宋体" w:eastAsia="宋体" w:hint="default"/>
        </w:rPr>
        <w:t> </w:t>
      </w:r>
    </w:p>
    <w:p>
      <w:pPr>
        <w:pStyle w:val="BodyText"/>
        <w:spacing w:line="316" w:lineRule="auto" w:before="19"/>
        <w:ind w:right="184" w:firstLine="360"/>
        <w:jc w:val="left"/>
        <w:rPr>
          <w:rFonts w:ascii="宋体" w:hAnsi="宋体" w:cs="宋体" w:eastAsia="宋体" w:hint="default"/>
        </w:rPr>
      </w:pPr>
      <w:r>
        <w:rPr/>
        <w:t>⑦本公司于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22</w:t>
      </w:r>
      <w:r>
        <w:rPr/>
        <w:t>日签订了编号为</w:t>
      </w:r>
      <w:r>
        <w:rPr>
          <w:rFonts w:ascii="宋体" w:hAnsi="宋体" w:cs="宋体" w:eastAsia="宋体" w:hint="default"/>
        </w:rPr>
        <w:t>91422017340005</w:t>
      </w:r>
      <w:r>
        <w:rPr/>
        <w:t>的保理融资协议，获取金额为</w:t>
      </w:r>
      <w:r>
        <w:rPr>
          <w:rFonts w:ascii="宋体" w:hAnsi="宋体" w:cs="宋体" w:eastAsia="宋体" w:hint="default"/>
        </w:rPr>
        <w:t>900</w:t>
      </w:r>
      <w:r>
        <w:rPr/>
        <w:t>万元的回购型保理融资，到 期日为</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日，用于该笔保理融资的应收账款期末余额为</w:t>
      </w:r>
      <w:r>
        <w:rPr>
          <w:rFonts w:ascii="宋体" w:hAnsi="宋体" w:cs="宋体" w:eastAsia="宋体" w:hint="default"/>
        </w:rPr>
        <w:t>704.22</w:t>
      </w:r>
      <w:r>
        <w:rPr/>
        <w:t>万元。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176"/>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76"/>
        <w:jc w:val="left"/>
      </w:pPr>
      <w:r>
        <w:rPr/>
        <w:t>本期末已逾期未偿还的短期借款总额为元，其中重要的已逾期未偿还的短期借款情况如下：</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6754"/>
        <w:jc w:val="left"/>
      </w:pPr>
      <w:r>
        <w:rPr/>
        <w:t>其他说明：</w:t>
      </w:r>
    </w:p>
    <w:p>
      <w:pPr>
        <w:pStyle w:val="Heading6"/>
        <w:spacing w:line="240" w:lineRule="auto" w:before="109"/>
        <w:ind w:right="176"/>
        <w:jc w:val="left"/>
        <w:rPr>
          <w:b w:val="0"/>
          <w:bCs w:val="0"/>
        </w:rPr>
      </w:pPr>
      <w:r>
        <w:rPr>
          <w:rFonts w:ascii="Arial" w:hAnsi="Arial" w:cs="Arial" w:eastAsia="Arial" w:hint="default"/>
        </w:rPr>
        <w:t>1.  </w:t>
      </w:r>
      <w:r>
        <w:rPr>
          <w:rFonts w:ascii="Arial" w:hAnsi="Arial" w:cs="Arial" w:eastAsia="Arial" w:hint="default"/>
          <w:spacing w:val="24"/>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日止，本公司无逾期借款。</w:t>
      </w:r>
      <w:r>
        <w:rPr>
          <w:b w:val="0"/>
          <w:bCs w:val="0"/>
        </w:rPr>
      </w:r>
    </w:p>
    <w:p>
      <w:pPr>
        <w:spacing w:line="240" w:lineRule="auto" w:before="17"/>
        <w:rPr>
          <w:rFonts w:ascii="Microsoft JhengHei" w:hAnsi="Microsoft JhengHei" w:cs="Microsoft JhengHei" w:eastAsia="Microsoft JhengHei" w:hint="default"/>
          <w:b/>
          <w:bCs/>
          <w:sz w:val="31"/>
          <w:szCs w:val="31"/>
        </w:rPr>
      </w:pPr>
    </w:p>
    <w:p>
      <w:pPr>
        <w:pStyle w:val="Heading6"/>
        <w:spacing w:line="240" w:lineRule="auto"/>
        <w:ind w:right="176"/>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6754"/>
        <w:jc w:val="left"/>
      </w:pPr>
      <w:r>
        <w:rPr/>
        <w:t>其他说明：</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本期末已到期未支付的应付票据总额为元。</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6,172,471.95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2,918,386.90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应付外包款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4,741,604.18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2,463,193.78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10,914,076.13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5,382,198.68</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316" w:lineRule="auto"/>
        <w:ind w:left="573" w:right="0" w:hanging="84"/>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日止，应付账款余额中无应付持有本公司</w:t>
      </w:r>
      <w:r>
        <w:rPr>
          <w:rFonts w:ascii="宋体" w:hAnsi="宋体" w:cs="宋体" w:eastAsia="宋体" w:hint="default"/>
        </w:rPr>
        <w:t>5%</w:t>
      </w:r>
      <w:r>
        <w:rPr/>
        <w:t>（含</w:t>
      </w:r>
      <w:r>
        <w:rPr>
          <w:rFonts w:ascii="宋体" w:hAnsi="宋体" w:cs="宋体" w:eastAsia="宋体" w:hint="default"/>
        </w:rPr>
        <w:t>5%</w:t>
      </w:r>
      <w:r>
        <w:rPr/>
        <w:t>）以上表决权股份的股东及其他关联方款项。</w:t>
      </w:r>
      <w:r>
        <w:rPr>
          <w:rFonts w:ascii="宋体" w:hAnsi="宋体" w:cs="宋体" w:eastAsia="宋体" w:hint="default"/>
        </w:rPr>
        <w:t> </w:t>
      </w:r>
      <w:r>
        <w:rPr/>
        <w:t>应付账款期末余额较期初余额增加</w:t>
      </w:r>
      <w:r>
        <w:rPr>
          <w:rFonts w:ascii="宋体" w:hAnsi="宋体" w:cs="宋体" w:eastAsia="宋体" w:hint="default"/>
        </w:rPr>
        <w:t>103%</w:t>
      </w:r>
      <w:r>
        <w:rPr/>
        <w:t>，主要系本期采购增加，期末未付款所致。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预收项目进度款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15,414,704.88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17,361,163.08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15,414,704.88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17,361,163.08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pStyle w:val="BodyText"/>
        <w:spacing w:line="316" w:lineRule="auto" w:before="115"/>
        <w:ind w:left="573" w:right="0"/>
        <w:jc w:val="left"/>
        <w:rPr>
          <w:rFonts w:ascii="宋体" w:hAnsi="宋体" w:cs="宋体" w:eastAsia="宋体" w:hint="default"/>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日止，本公司无账龄超过一年的重要预收款项。</w:t>
      </w:r>
      <w:r>
        <w:rPr>
          <w:rFonts w:ascii="宋体" w:hAnsi="宋体" w:cs="宋体" w:eastAsia="宋体" w:hint="default"/>
        </w:rPr>
        <w:t> </w:t>
      </w:r>
      <w:r>
        <w:rPr/>
        <w:t>本年末预收款项中无预收持有本公司</w:t>
      </w:r>
      <w:r>
        <w:rPr>
          <w:rFonts w:ascii="宋体" w:hAnsi="宋体" w:cs="宋体" w:eastAsia="宋体" w:hint="default"/>
        </w:rPr>
        <w:t>5%</w:t>
      </w:r>
      <w:r>
        <w:rPr/>
        <w:t>（含</w:t>
      </w:r>
      <w:r>
        <w:rPr>
          <w:rFonts w:ascii="宋体" w:hAnsi="宋体" w:cs="宋体" w:eastAsia="宋体" w:hint="default"/>
        </w:rPr>
        <w:t>5%</w:t>
      </w:r>
      <w:r>
        <w:rPr/>
        <w:t>）以上表决权股份的股东单位款项，无预收其他关联方款项的情况。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6"/>
        <w:spacing w:line="335" w:lineRule="exact"/>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33,990,164.61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508,447,030.89</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506,390,804.94</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36,046,390.56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1,715,583.05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30,853,602.06</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30,680,369.70</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1,888,815.41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18,480.00</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18,480.00</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35,710,747.66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539,319,112.95</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537,089,654.64</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37,940,205.97</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32,432,359.87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471,000,252.26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469,939,604.36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33,493,007.77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652,132.00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16,762,094.29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16,655,071.81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1,136,554.67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897,126.79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15,022,218.42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14,925,967.24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993,377.97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391,992.89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390,178.88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29,216.44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1,347,882.98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1,338,925.69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113,960.26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317,324.81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18,263,705.38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17,375,149.81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1,205,880.38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210,947.74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1,768,846.96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1,768,846.96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210,947.74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33,990,164.61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508,447,030.89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506,390,804.94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36,046,390.56</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1,639,832.70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29,747,550.80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29,566,395.41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1,820,988.09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1,106,051.26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1,113,974.29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67,827.32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1,715,583.05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30,853,602.06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30,680,369.70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1,888,815.41</w:t>
            </w:r>
          </w:p>
        </w:tc>
      </w:tr>
    </w:tbl>
    <w:p>
      <w:pPr>
        <w:pStyle w:val="BodyText"/>
        <w:spacing w:line="240" w:lineRule="auto" w:before="49"/>
        <w:ind w:right="0"/>
        <w:jc w:val="left"/>
      </w:pPr>
      <w:r>
        <w:rPr/>
        <w:t>其他说明：</w:t>
      </w:r>
    </w:p>
    <w:p>
      <w:pPr>
        <w:pStyle w:val="Heading7"/>
        <w:spacing w:line="240" w:lineRule="auto" w:before="95"/>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日止，本公司应付职工薪酬中没有属于拖欠性质的款项。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10,925,421.82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8,025,449.92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4,507,747.64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5,326,688.67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3,856,623.67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4,095,844.60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757,395.61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768,641.37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600,486.08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564,324.96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20,647,674.82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18,780,949.52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806,907.77</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806,907.77</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pStyle w:val="Heading5"/>
        <w:spacing w:line="240" w:lineRule="auto"/>
        <w:ind w:right="0"/>
        <w:jc w:val="left"/>
      </w:pPr>
      <w:r>
        <w:rPr/>
        <w:t>应付利息较年初减少，主要系跨年支付的利息减少所致。</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1,529,214.21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1,374,789.04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247,499.94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404,989.07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1,289,164.78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待付报销款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8,196,003.01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6,100,131.62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社保及公积金个人部分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1,835,183.13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852,742.72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2,077,595.99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34,978,753.00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516,865.67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174,510.19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51,848,633.12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9,690,389.25</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BodyText"/>
        <w:spacing w:line="316" w:lineRule="auto" w:before="115"/>
        <w:ind w:right="174" w:firstLine="420"/>
        <w:jc w:val="left"/>
        <w:rPr>
          <w:rFonts w:ascii="宋体" w:hAnsi="宋体" w:cs="宋体" w:eastAsia="宋体" w:hint="default"/>
        </w:rPr>
      </w:pPr>
      <w:r>
        <w:rPr/>
        <w:t>本报告期内其他应付款中应付持有本公司</w:t>
      </w:r>
      <w:r>
        <w:rPr>
          <w:rFonts w:ascii="宋体" w:hAnsi="宋体" w:cs="宋体" w:eastAsia="宋体" w:hint="default"/>
        </w:rPr>
        <w:t>5%</w:t>
      </w:r>
      <w:r>
        <w:rPr/>
        <w:t>（含</w:t>
      </w:r>
      <w:r>
        <w:rPr>
          <w:rFonts w:ascii="宋体" w:hAnsi="宋体" w:cs="宋体" w:eastAsia="宋体" w:hint="default"/>
        </w:rPr>
        <w:t>5%</w:t>
      </w:r>
      <w:r>
        <w:rPr/>
        <w:t>）以上表决权股份的股东单位款项详见附注十二、关联方及关联交 易所述。</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其他应付款期末余额较期初余额增加</w:t>
      </w:r>
      <w:r>
        <w:rPr>
          <w:rFonts w:ascii="宋体" w:hAnsi="宋体" w:cs="宋体" w:eastAsia="宋体" w:hint="default"/>
        </w:rPr>
        <w:t>435.05%</w:t>
      </w:r>
      <w:r>
        <w:rPr/>
        <w:t>，主要系就</w:t>
      </w:r>
      <w:r>
        <w:rPr>
          <w:rFonts w:ascii="宋体" w:hAnsi="宋体" w:cs="宋体" w:eastAsia="宋体" w:hint="default"/>
        </w:rPr>
        <w:t>2017</w:t>
      </w:r>
      <w:r>
        <w:rPr/>
        <w:t>年附回购义务的限制性股票激励确认的负债。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8"/>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7614"/>
        <w:jc w:val="left"/>
      </w:pPr>
      <w:r>
        <w:rPr/>
        <w:t>长期借款分类的说明： 其他说明，包括利率区间：</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5274"/>
        <w:jc w:val="left"/>
      </w:pPr>
      <w:r>
        <w:rPr/>
        <w:t>期末发行在外的优先股、永续债等其他金融工具基本情况 期末发行在外的优先股、永续债等金融工具变动情况表</w:t>
      </w:r>
    </w:p>
    <w:p>
      <w:pPr>
        <w:spacing w:after="0" w:line="357"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6534"/>
        <w:jc w:val="left"/>
      </w:pPr>
      <w:r>
        <w:rPr/>
        <w:t>其他金融工具划分为金融负债的依据说明 其他说明</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设定受益计划义务现值：</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257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357" w:lineRule="auto" w:before="49"/>
        <w:ind w:right="8874"/>
        <w:jc w:val="left"/>
      </w:pPr>
      <w:r>
        <w:rPr/>
        <w:t>其他说明： 无</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98,566,719.00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35,381,900.00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35,381,900.00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133,948,619.00</w:t>
            </w:r>
          </w:p>
        </w:tc>
      </w:tr>
    </w:tbl>
    <w:p>
      <w:pPr>
        <w:pStyle w:val="BodyText"/>
        <w:spacing w:line="338" w:lineRule="auto" w:before="49"/>
        <w:ind w:right="144"/>
        <w:jc w:val="left"/>
      </w:pPr>
      <w:r>
        <w:rPr/>
        <w:t>其他说明： </w:t>
      </w:r>
      <w:r>
        <w:rPr>
          <w:rFonts w:ascii="宋体" w:hAnsi="宋体" w:cs="宋体" w:eastAsia="宋体" w:hint="default"/>
        </w:rPr>
        <w:t>1</w:t>
      </w:r>
      <w:r>
        <w:rPr/>
        <w:t>、经中国证券监督管理委员会</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12</w:t>
      </w:r>
      <w:r>
        <w:rPr/>
        <w:t>日证监许可</w:t>
      </w:r>
      <w:r>
        <w:rPr>
          <w:rFonts w:ascii="宋体" w:hAnsi="宋体" w:cs="宋体" w:eastAsia="宋体" w:hint="default"/>
        </w:rPr>
        <w:t>[2017]690</w:t>
      </w:r>
      <w:r>
        <w:rPr/>
        <w:t>号文《关于核准北京科蓝软件系统股份有限公司首次公开 发行股票的批复》的核准，公司于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日首次向社会公众公开发行人民币普通股（</w:t>
      </w:r>
      <w:r>
        <w:rPr>
          <w:rFonts w:ascii="宋体" w:hAnsi="宋体" w:cs="宋体" w:eastAsia="宋体" w:hint="default"/>
        </w:rPr>
        <w:t>A</w:t>
      </w:r>
      <w:r>
        <w:rPr/>
        <w:t>股）</w:t>
      </w:r>
      <w:r>
        <w:rPr>
          <w:rFonts w:ascii="宋体" w:hAnsi="宋体" w:cs="宋体" w:eastAsia="宋体" w:hint="default"/>
        </w:rPr>
        <w:t>3,286</w:t>
      </w:r>
      <w:r>
        <w:rPr/>
        <w:t>万股，每股面值人民</w:t>
      </w:r>
    </w:p>
    <w:p>
      <w:pPr>
        <w:pStyle w:val="BodyText"/>
        <w:spacing w:line="316" w:lineRule="auto" w:before="2"/>
        <w:ind w:right="144"/>
        <w:jc w:val="left"/>
        <w:rPr>
          <w:rFonts w:ascii="宋体" w:hAnsi="宋体" w:cs="宋体" w:eastAsia="宋体" w:hint="default"/>
        </w:rPr>
      </w:pPr>
      <w:r>
        <w:rPr>
          <w:spacing w:val="-2"/>
        </w:rPr>
        <w:t>币</w:t>
      </w:r>
      <w:r>
        <w:rPr>
          <w:rFonts w:ascii="宋体" w:hAnsi="宋体" w:cs="宋体" w:eastAsia="宋体" w:hint="default"/>
          <w:spacing w:val="-2"/>
        </w:rPr>
        <w:t>1.0</w:t>
      </w:r>
      <w:r>
        <w:rPr>
          <w:spacing w:val="-2"/>
        </w:rPr>
        <w:t>元，增加股本</w:t>
      </w:r>
      <w:r>
        <w:rPr>
          <w:rFonts w:ascii="宋体" w:hAnsi="宋体" w:cs="宋体" w:eastAsia="宋体" w:hint="default"/>
          <w:spacing w:val="-2"/>
        </w:rPr>
        <w:t>32,860,000.00</w:t>
      </w:r>
      <w:r>
        <w:rPr>
          <w:spacing w:val="-2"/>
        </w:rPr>
        <w:t>元。此次增资事项业经大华会计师事务所（特殊普通合伙）于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w:t>
      </w:r>
      <w:r>
        <w:rPr>
          <w:spacing w:val="-2"/>
        </w:rPr>
        <w:t>日出具大华验字</w:t>
      </w:r>
      <w:r>
        <w:rPr>
          <w:spacing w:val="-50"/>
        </w:rPr>
        <w:t> </w:t>
      </w:r>
      <w:r>
        <w:rPr>
          <w:rFonts w:ascii="宋体" w:hAnsi="宋体" w:cs="宋体" w:eastAsia="宋体" w:hint="default"/>
        </w:rPr>
        <w:t>[2017]000357</w:t>
      </w:r>
      <w:r>
        <w:rPr/>
        <w:t>号验资报告予以验证。</w:t>
      </w:r>
      <w:r>
        <w:rPr>
          <w:rFonts w:ascii="宋体" w:hAnsi="宋体" w:cs="宋体" w:eastAsia="宋体" w:hint="default"/>
        </w:rPr>
        <w:t> </w:t>
      </w:r>
      <w:r>
        <w:rPr>
          <w:rFonts w:ascii="宋体" w:hAnsi="宋体" w:cs="宋体" w:eastAsia="宋体" w:hint="default"/>
          <w:spacing w:val="-2"/>
        </w:rPr>
        <w:t>2</w:t>
      </w:r>
      <w:r>
        <w:rPr>
          <w:spacing w:val="-2"/>
        </w:rPr>
        <w:t>、根据公司</w:t>
      </w:r>
      <w:r>
        <w:rPr>
          <w:rFonts w:ascii="宋体" w:hAnsi="宋体" w:cs="宋体" w:eastAsia="宋体" w:hint="default"/>
          <w:spacing w:val="-2"/>
        </w:rPr>
        <w:t>2017</w:t>
      </w:r>
      <w:r>
        <w:rPr>
          <w:spacing w:val="-2"/>
        </w:rPr>
        <w:t>年第三次临时股东大会审议通过的《关于</w:t>
      </w:r>
      <w:r>
        <w:rPr>
          <w:rFonts w:ascii="宋体" w:hAnsi="宋体" w:cs="宋体" w:eastAsia="宋体" w:hint="default"/>
          <w:spacing w:val="-2"/>
        </w:rPr>
        <w:t>&lt;</w:t>
      </w:r>
      <w:r>
        <w:rPr>
          <w:spacing w:val="-2"/>
        </w:rPr>
        <w:t>北京科蓝软件系统股份有限公司</w:t>
      </w:r>
      <w:r>
        <w:rPr>
          <w:rFonts w:ascii="宋体" w:hAnsi="宋体" w:cs="宋体" w:eastAsia="宋体" w:hint="default"/>
          <w:spacing w:val="-2"/>
        </w:rPr>
        <w:t>2017</w:t>
      </w:r>
      <w:r>
        <w:rPr>
          <w:spacing w:val="-2"/>
        </w:rPr>
        <w:t>年限制性股票激励计划（草</w:t>
      </w:r>
      <w:r>
        <w:rPr>
          <w:spacing w:val="-58"/>
        </w:rPr>
        <w:t> </w:t>
      </w:r>
      <w:r>
        <w:rPr>
          <w:spacing w:val="-58"/>
        </w:rPr>
      </w:r>
      <w:r>
        <w:rPr/>
        <w:t>案）</w:t>
      </w:r>
      <w:r>
        <w:rPr>
          <w:rFonts w:ascii="宋体" w:hAnsi="宋体" w:cs="宋体" w:eastAsia="宋体" w:hint="default"/>
        </w:rPr>
        <w:t>&gt;</w:t>
      </w:r>
      <w:r>
        <w:rPr/>
        <w:t>及其摘要的议案》，以及第二届董事会第十次会议审议通过的《关于向激励对象首次授予限制性股票的议案》，公司 </w:t>
      </w:r>
      <w:r>
        <w:rPr>
          <w:spacing w:val="-2"/>
        </w:rPr>
        <w:t>向激励对象授予限制性人民币普通股（</w:t>
      </w:r>
      <w:r>
        <w:rPr>
          <w:rFonts w:ascii="宋体" w:hAnsi="宋体" w:cs="宋体" w:eastAsia="宋体" w:hint="default"/>
          <w:spacing w:val="-2"/>
        </w:rPr>
        <w:t>A</w:t>
      </w:r>
      <w:r>
        <w:rPr>
          <w:spacing w:val="-2"/>
        </w:rPr>
        <w:t>股），共实际授予</w:t>
      </w:r>
      <w:r>
        <w:rPr>
          <w:rFonts w:ascii="宋体" w:hAnsi="宋体" w:cs="宋体" w:eastAsia="宋体" w:hint="default"/>
          <w:spacing w:val="-2"/>
        </w:rPr>
        <w:t>2,521,900.00</w:t>
      </w:r>
      <w:r>
        <w:rPr>
          <w:spacing w:val="-2"/>
        </w:rPr>
        <w:t>股，每股面值</w:t>
      </w:r>
      <w:r>
        <w:rPr>
          <w:rFonts w:ascii="宋体" w:hAnsi="宋体" w:cs="宋体" w:eastAsia="宋体" w:hint="default"/>
          <w:spacing w:val="-2"/>
        </w:rPr>
        <w:t>1.0</w:t>
      </w:r>
      <w:r>
        <w:rPr>
          <w:spacing w:val="-2"/>
        </w:rPr>
        <w:t>元，增加股本</w:t>
      </w:r>
      <w:r>
        <w:rPr>
          <w:rFonts w:ascii="宋体" w:hAnsi="宋体" w:cs="宋体" w:eastAsia="宋体" w:hint="default"/>
          <w:spacing w:val="-2"/>
        </w:rPr>
        <w:t>2,521,900.00</w:t>
      </w:r>
      <w:r>
        <w:rPr>
          <w:spacing w:val="-2"/>
        </w:rPr>
        <w:t>元。此</w:t>
      </w:r>
      <w:r>
        <w:rPr>
          <w:spacing w:val="-50"/>
        </w:rPr>
        <w:t> </w:t>
      </w:r>
      <w:r>
        <w:rPr>
          <w:spacing w:val="-50"/>
        </w:rPr>
      </w:r>
      <w:r>
        <w:rPr/>
        <w:t>次增资事项业经大华会计师事务所（特殊普通合伙）于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5</w:t>
      </w:r>
      <w:r>
        <w:rPr/>
        <w:t>日出具大华验字</w:t>
      </w:r>
      <w:r>
        <w:rPr>
          <w:rFonts w:ascii="宋体" w:hAnsi="宋体" w:cs="宋体" w:eastAsia="宋体" w:hint="default"/>
        </w:rPr>
        <w:t>[2017]000861</w:t>
      </w:r>
      <w:r>
        <w:rPr/>
        <w:t>号验资报告予以验证。</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3654"/>
        <w:jc w:val="left"/>
      </w:pPr>
      <w:r>
        <w:rPr/>
        <w:t>其他权益工具本期增减变动情况、变动原因说明，以及相关会计处理的依据： 其他说明：</w:t>
      </w:r>
    </w:p>
    <w:p>
      <w:pPr>
        <w:spacing w:line="240" w:lineRule="auto" w:before="0"/>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201,563,299.97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203,378,245.07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404,941,545.04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683,194.13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683,194.13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201,563,299.97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204,061,439.20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405,624,739.17</w:t>
            </w:r>
          </w:p>
        </w:tc>
      </w:tr>
    </w:tbl>
    <w:p>
      <w:pPr>
        <w:pStyle w:val="BodyText"/>
        <w:spacing w:line="357" w:lineRule="auto" w:before="49"/>
        <w:ind w:right="5634"/>
        <w:jc w:val="left"/>
        <w:rPr>
          <w:rFonts w:ascii="宋体" w:hAnsi="宋体" w:cs="宋体" w:eastAsia="宋体" w:hint="default"/>
        </w:rPr>
      </w:pPr>
      <w:r>
        <w:rPr/>
        <w:t>其他说明，包括本期增减变动情况、变动原因说明： </w:t>
      </w:r>
      <w:r>
        <w:rPr>
          <w:rFonts w:ascii="宋体" w:hAnsi="宋体" w:cs="宋体" w:eastAsia="宋体" w:hint="default"/>
        </w:rPr>
        <w:t>1</w:t>
      </w:r>
      <w:r>
        <w:rPr/>
        <w:t>、股本溢价变动：</w:t>
      </w:r>
      <w:r>
        <w:rPr>
          <w:rFonts w:ascii="宋体" w:hAnsi="宋体" w:cs="宋体" w:eastAsia="宋体" w:hint="default"/>
        </w:rPr>
        <w:t> </w:t>
      </w:r>
    </w:p>
    <w:p>
      <w:pPr>
        <w:pStyle w:val="BodyText"/>
        <w:spacing w:line="224" w:lineRule="exact"/>
        <w:ind w:right="0"/>
        <w:jc w:val="left"/>
      </w:pPr>
      <w:r>
        <w:rPr/>
        <w:t>经中国证券监督管理委员会</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2"/>
        </w:rPr>
        <w:t>7</w:t>
      </w:r>
      <w:r>
        <w:rPr/>
        <w:t>年</w:t>
      </w:r>
      <w:r>
        <w:rPr>
          <w:rFonts w:ascii="宋体" w:hAnsi="宋体" w:cs="宋体" w:eastAsia="宋体" w:hint="default"/>
          <w:spacing w:val="1"/>
        </w:rPr>
        <w:t>5</w:t>
      </w:r>
      <w:r>
        <w:rPr/>
        <w:t>月</w:t>
      </w:r>
      <w:r>
        <w:rPr>
          <w:rFonts w:ascii="宋体" w:hAnsi="宋体" w:cs="宋体" w:eastAsia="宋体" w:hint="default"/>
          <w:spacing w:val="-2"/>
        </w:rPr>
        <w:t>1</w:t>
      </w:r>
      <w:r>
        <w:rPr>
          <w:rFonts w:ascii="宋体" w:hAnsi="宋体" w:cs="宋体" w:eastAsia="宋体" w:hint="default"/>
          <w:spacing w:val="1"/>
        </w:rPr>
        <w:t>2</w:t>
      </w:r>
      <w:r>
        <w:rPr/>
        <w:t>日证监许可</w:t>
      </w:r>
      <w:r>
        <w:rPr>
          <w:rFonts w:ascii="宋体" w:hAnsi="宋体" w:cs="宋体" w:eastAsia="宋体" w:hint="default"/>
          <w:spacing w:val="-2"/>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6</w:t>
      </w:r>
      <w:r>
        <w:rPr>
          <w:rFonts w:ascii="宋体" w:hAnsi="宋体" w:cs="宋体" w:eastAsia="宋体" w:hint="default"/>
          <w:spacing w:val="1"/>
        </w:rPr>
        <w:t>9</w:t>
      </w:r>
      <w:r>
        <w:rPr>
          <w:rFonts w:ascii="宋体" w:hAnsi="宋体" w:cs="宋体" w:eastAsia="宋体" w:hint="default"/>
          <w:spacing w:val="-1"/>
        </w:rPr>
        <w:t>0</w:t>
      </w:r>
      <w:r>
        <w:rPr/>
        <w:t>号</w:t>
      </w:r>
      <w:r>
        <w:rPr>
          <w:spacing w:val="-82"/>
        </w:rPr>
        <w:t>文</w:t>
      </w:r>
      <w:r>
        <w:rPr/>
        <w:t>《关于核准北京科蓝软件系统股份有限公司首次公开发行</w:t>
      </w:r>
    </w:p>
    <w:p>
      <w:pPr>
        <w:pStyle w:val="BodyText"/>
        <w:spacing w:line="316" w:lineRule="auto" w:before="76"/>
        <w:ind w:right="0"/>
        <w:jc w:val="left"/>
        <w:rPr>
          <w:rFonts w:ascii="宋体" w:hAnsi="宋体" w:cs="宋体" w:eastAsia="宋体" w:hint="default"/>
        </w:rPr>
      </w:pPr>
      <w:r>
        <w:rPr>
          <w:spacing w:val="-2"/>
        </w:rPr>
        <w:t>股票的批复》的核准，</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日首次向社会公众公开发行人民币普通股（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3,286</w:t>
      </w:r>
      <w:r>
        <w:rPr>
          <w:spacing w:val="-2"/>
        </w:rPr>
        <w:t>万股，每股面值人民币</w:t>
      </w:r>
      <w:r>
        <w:rPr>
          <w:rFonts w:ascii="宋体" w:hAnsi="宋体" w:cs="宋体" w:eastAsia="宋体" w:hint="default"/>
          <w:spacing w:val="-2"/>
        </w:rPr>
        <w:t>1.0</w:t>
      </w:r>
      <w:r>
        <w:rPr>
          <w:spacing w:val="-2"/>
        </w:rPr>
        <w:t>元，共</w:t>
      </w:r>
      <w:r>
        <w:rPr>
          <w:spacing w:val="-55"/>
        </w:rPr>
        <w:t> </w:t>
      </w:r>
      <w:r>
        <w:rPr>
          <w:spacing w:val="-55"/>
        </w:rPr>
      </w:r>
      <w:r>
        <w:rPr/>
        <w:t>募集资金人民币</w:t>
      </w:r>
      <w:r>
        <w:rPr>
          <w:rFonts w:ascii="宋体" w:hAnsi="宋体" w:cs="宋体" w:eastAsia="宋体" w:hint="default"/>
        </w:rPr>
        <w:t>238,892,200.00</w:t>
      </w:r>
      <w:r>
        <w:rPr/>
        <w:t>元，扣除与发行有关的费用人民币</w:t>
      </w:r>
      <w:r>
        <w:rPr>
          <w:rFonts w:ascii="宋体" w:hAnsi="宋体" w:cs="宋体" w:eastAsia="宋体" w:hint="default"/>
        </w:rPr>
        <w:t>35,110,807.93</w:t>
      </w:r>
      <w:r>
        <w:rPr/>
        <w:t>元后募集资金净额为人民币 </w:t>
      </w:r>
      <w:r>
        <w:rPr>
          <w:rFonts w:ascii="宋体" w:hAnsi="宋体" w:cs="宋体" w:eastAsia="宋体" w:hint="default"/>
        </w:rPr>
        <w:t>203,781,392.07</w:t>
      </w:r>
      <w:r>
        <w:rPr/>
        <w:t>元，其中计入“股本”人民币</w:t>
      </w:r>
      <w:r>
        <w:rPr>
          <w:rFonts w:ascii="宋体" w:hAnsi="宋体" w:cs="宋体" w:eastAsia="宋体" w:hint="default"/>
        </w:rPr>
        <w:t>32,860,000.00</w:t>
      </w:r>
      <w:r>
        <w:rPr/>
        <w:t>元，计入“资本公积－股本溢价”</w:t>
      </w:r>
      <w:r>
        <w:rPr>
          <w:spacing w:val="-2"/>
        </w:rPr>
        <w:t> </w:t>
      </w:r>
      <w:r>
        <w:rPr>
          <w:rFonts w:ascii="宋体" w:hAnsi="宋体" w:cs="宋体" w:eastAsia="宋体" w:hint="default"/>
          <w:spacing w:val="-2"/>
        </w:rPr>
      </w:r>
      <w:r>
        <w:rPr>
          <w:rFonts w:ascii="宋体" w:hAnsi="宋体" w:cs="宋体" w:eastAsia="宋体" w:hint="default"/>
        </w:rPr>
        <w:t>170,921,392.07</w:t>
      </w:r>
      <w:r>
        <w:rPr/>
        <w:t>元；</w:t>
      </w:r>
      <w:r>
        <w:rPr>
          <w:rFonts w:ascii="宋体" w:hAnsi="宋体" w:cs="宋体" w:eastAsia="宋体" w:hint="default"/>
        </w:rPr>
        <w:t> </w:t>
      </w:r>
      <w:r>
        <w:rPr>
          <w:spacing w:val="-2"/>
        </w:rPr>
        <w:t>经公司</w:t>
      </w:r>
      <w:r>
        <w:rPr>
          <w:rFonts w:ascii="宋体" w:hAnsi="宋体" w:cs="宋体" w:eastAsia="宋体" w:hint="default"/>
          <w:spacing w:val="-2"/>
        </w:rPr>
        <w:t>2017</w:t>
      </w:r>
      <w:r>
        <w:rPr>
          <w:spacing w:val="-2"/>
        </w:rPr>
        <w:t>年第三次临时股东大会审议通过的《关于</w:t>
      </w:r>
      <w:r>
        <w:rPr>
          <w:rFonts w:ascii="宋体" w:hAnsi="宋体" w:cs="宋体" w:eastAsia="宋体" w:hint="default"/>
          <w:spacing w:val="-2"/>
        </w:rPr>
        <w:t>&lt;</w:t>
      </w:r>
      <w:r>
        <w:rPr>
          <w:spacing w:val="-2"/>
        </w:rPr>
        <w:t>北京科蓝软件系统股份有限公司</w:t>
      </w:r>
      <w:r>
        <w:rPr>
          <w:rFonts w:ascii="宋体" w:hAnsi="宋体" w:cs="宋体" w:eastAsia="宋体" w:hint="default"/>
          <w:spacing w:val="-2"/>
        </w:rPr>
        <w:t>2017</w:t>
      </w:r>
      <w:r>
        <w:rPr>
          <w:spacing w:val="-2"/>
        </w:rPr>
        <w:t>年限制性股票激励计划（草案）</w:t>
      </w:r>
      <w:r>
        <w:rPr>
          <w:rFonts w:ascii="宋体" w:hAnsi="宋体" w:cs="宋体" w:eastAsia="宋体" w:hint="default"/>
          <w:spacing w:val="-2"/>
        </w:rPr>
        <w:t>&gt;</w:t>
      </w:r>
      <w:r>
        <w:rPr>
          <w:rFonts w:ascii="宋体" w:hAnsi="宋体" w:cs="宋体" w:eastAsia="宋体" w:hint="default"/>
          <w:spacing w:val="-57"/>
        </w:rPr>
        <w:t> </w:t>
      </w:r>
      <w:r>
        <w:rPr>
          <w:spacing w:val="-2"/>
        </w:rPr>
        <w:t>及其摘要的议案》，以及第二届董事会第十次会议审议通过的《关于向激励对象首次授予限制性股票的议案》，公司向激励</w:t>
      </w:r>
      <w:r>
        <w:rPr>
          <w:spacing w:val="-67"/>
        </w:rPr>
        <w:t> </w:t>
      </w:r>
      <w:r>
        <w:rPr>
          <w:spacing w:val="-67"/>
        </w:rPr>
      </w:r>
      <w:r>
        <w:rPr>
          <w:spacing w:val="-3"/>
        </w:rPr>
        <w:t>对象授予限制性人民币普通股（</w:t>
      </w:r>
      <w:r>
        <w:rPr>
          <w:rFonts w:ascii="宋体" w:hAnsi="宋体" w:cs="宋体" w:eastAsia="宋体" w:hint="default"/>
          <w:spacing w:val="-3"/>
        </w:rPr>
        <w:t>A</w:t>
      </w:r>
      <w:r>
        <w:rPr>
          <w:spacing w:val="-3"/>
        </w:rPr>
        <w:t>股）</w:t>
      </w:r>
      <w:r>
        <w:rPr>
          <w:rFonts w:ascii="宋体" w:hAnsi="宋体" w:cs="宋体" w:eastAsia="宋体" w:hint="default"/>
          <w:spacing w:val="-3"/>
        </w:rPr>
        <w:t>,</w:t>
      </w:r>
      <w:r>
        <w:rPr>
          <w:spacing w:val="-3"/>
        </w:rPr>
        <w:t>截止</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4</w:t>
      </w:r>
      <w:r>
        <w:rPr>
          <w:spacing w:val="-3"/>
        </w:rPr>
        <w:t>日，实际股权激励人数为</w:t>
      </w:r>
      <w:r>
        <w:rPr>
          <w:rFonts w:ascii="宋体" w:hAnsi="宋体" w:cs="宋体" w:eastAsia="宋体" w:hint="default"/>
          <w:spacing w:val="-3"/>
        </w:rPr>
        <w:t>282</w:t>
      </w:r>
      <w:r>
        <w:rPr>
          <w:spacing w:val="-3"/>
        </w:rPr>
        <w:t>人，授予</w:t>
      </w:r>
      <w:r>
        <w:rPr>
          <w:rFonts w:ascii="宋体" w:hAnsi="宋体" w:cs="宋体" w:eastAsia="宋体" w:hint="default"/>
          <w:spacing w:val="-3"/>
        </w:rPr>
        <w:t>2,521,900.00</w:t>
      </w:r>
      <w:r>
        <w:rPr>
          <w:spacing w:val="-3"/>
        </w:rPr>
        <w:t>股，每股面值</w:t>
      </w:r>
      <w:r>
        <w:rPr>
          <w:rFonts w:ascii="宋体" w:hAnsi="宋体" w:cs="宋体" w:eastAsia="宋体" w:hint="default"/>
          <w:spacing w:val="-3"/>
        </w:rPr>
        <w:t>1.0</w:t>
      </w:r>
      <w:r>
        <w:rPr>
          <w:rFonts w:ascii="宋体" w:hAnsi="宋体" w:cs="宋体" w:eastAsia="宋体" w:hint="default"/>
          <w:spacing w:val="-70"/>
        </w:rPr>
        <w:t> </w:t>
      </w:r>
      <w:r>
        <w:rPr>
          <w:rFonts w:ascii="宋体" w:hAnsi="宋体" w:cs="宋体" w:eastAsia="宋体" w:hint="default"/>
          <w:spacing w:val="-70"/>
        </w:rPr>
      </w:r>
      <w:r>
        <w:rPr>
          <w:spacing w:val="-2"/>
        </w:rPr>
        <w:t>元，每股价格</w:t>
      </w:r>
      <w:r>
        <w:rPr>
          <w:rFonts w:ascii="宋体" w:hAnsi="宋体" w:cs="宋体" w:eastAsia="宋体" w:hint="default"/>
          <w:spacing w:val="-2"/>
        </w:rPr>
        <w:t>13.87</w:t>
      </w:r>
      <w:r>
        <w:rPr>
          <w:spacing w:val="-2"/>
        </w:rPr>
        <w:t>元。股权激励对象共缴入出资款人民币</w:t>
      </w:r>
      <w:r>
        <w:rPr>
          <w:rFonts w:ascii="宋体" w:hAnsi="宋体" w:cs="宋体" w:eastAsia="宋体" w:hint="default"/>
          <w:spacing w:val="-2"/>
        </w:rPr>
        <w:t>34,978,753.00</w:t>
      </w:r>
      <w:r>
        <w:rPr>
          <w:spacing w:val="-2"/>
        </w:rPr>
        <w:t>元，其中计入“股本”人民币</w:t>
      </w:r>
      <w:r>
        <w:rPr>
          <w:rFonts w:ascii="宋体" w:hAnsi="宋体" w:cs="宋体" w:eastAsia="宋体" w:hint="default"/>
          <w:spacing w:val="-2"/>
        </w:rPr>
        <w:t>2,521,900.00</w:t>
      </w:r>
      <w:r>
        <w:rPr>
          <w:spacing w:val="-2"/>
        </w:rPr>
        <w:t>元，计</w:t>
      </w:r>
      <w:r>
        <w:rPr>
          <w:spacing w:val="-45"/>
        </w:rPr>
        <w:t> </w:t>
      </w:r>
      <w:r>
        <w:rPr>
          <w:spacing w:val="-45"/>
        </w:rPr>
      </w:r>
      <w:r>
        <w:rPr/>
        <w:t>入“资本公积－股本溢价”人民币</w:t>
      </w:r>
      <w:r>
        <w:rPr>
          <w:rFonts w:ascii="宋体" w:hAnsi="宋体" w:cs="宋体" w:eastAsia="宋体" w:hint="default"/>
        </w:rPr>
        <w:t>32,456,853.00</w:t>
      </w:r>
      <w:r>
        <w:rPr/>
        <w:t>元。</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hAnsi="宋体" w:cs="宋体" w:eastAsia="宋体" w:hint="default"/>
        </w:rPr>
        <w:t>2</w:t>
      </w:r>
      <w:r>
        <w:rPr/>
        <w:t>、其他资本公积变动：</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t>本年权益结算的涉及职工的股份支付，按照授予日权益工具的公允价值计入 </w:t>
      </w:r>
      <w:r>
        <w:rPr>
          <w:rFonts w:ascii="宋体" w:hAnsi="宋体" w:cs="宋体" w:eastAsia="宋体" w:hint="default"/>
        </w:rPr>
      </w:r>
      <w:r>
        <w:rPr/>
        <w:t>“其他资本公积”</w:t>
      </w:r>
      <w:r>
        <w:rPr>
          <w:spacing w:val="-1"/>
        </w:rPr>
        <w:t> </w:t>
      </w:r>
      <w:r>
        <w:rPr>
          <w:rFonts w:ascii="宋体" w:hAnsi="宋体" w:cs="宋体" w:eastAsia="宋体" w:hint="default"/>
          <w:spacing w:val="-1"/>
        </w:rPr>
      </w:r>
      <w:r>
        <w:rPr>
          <w:rFonts w:ascii="宋体" w:hAnsi="宋体" w:cs="宋体" w:eastAsia="宋体" w:hint="default"/>
        </w:rPr>
        <w:t>683,194.13</w:t>
      </w:r>
      <w:r>
        <w:rPr/>
        <w:t>元。</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34,978,753.00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34,978,753.00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34,978,753.00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34,978,753.00</w:t>
            </w:r>
          </w:p>
        </w:tc>
      </w:tr>
    </w:tbl>
    <w:p>
      <w:pPr>
        <w:pStyle w:val="BodyText"/>
        <w:spacing w:line="240" w:lineRule="auto" w:before="49"/>
        <w:ind w:right="0"/>
        <w:jc w:val="left"/>
      </w:pPr>
      <w:r>
        <w:rPr/>
        <w:t>其他说明，包括本期增减变动情况、变动原因说明：</w:t>
      </w:r>
    </w:p>
    <w:p>
      <w:pPr>
        <w:pStyle w:val="Heading7"/>
        <w:spacing w:line="273" w:lineRule="auto" w:before="94"/>
        <w:ind w:left="152" w:right="0"/>
        <w:jc w:val="left"/>
      </w:pPr>
      <w:r>
        <w:rPr>
          <w:spacing w:val="-2"/>
        </w:rPr>
        <w:t>本期新增库存股，系本期因实施附回购义务的限制性股票激励，按照发行限制性股票的数量以及相应的回</w:t>
      </w:r>
      <w:r>
        <w:rPr>
          <w:spacing w:val="-44"/>
        </w:rPr>
        <w:t> </w:t>
      </w:r>
      <w:r>
        <w:rPr>
          <w:spacing w:val="-44"/>
        </w:rPr>
      </w:r>
      <w:r>
        <w:rPr/>
        <w:t>购价格计算确定的金额。</w:t>
      </w:r>
    </w:p>
    <w:p>
      <w:pPr>
        <w:spacing w:line="240" w:lineRule="auto" w:before="5"/>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398"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-5,151.96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76,498.61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71,346.65</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76,498.61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71,346.65</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76,498.61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76,498.61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71,346.65</w:t>
            </w: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14,236,957.36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3,846,640.47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18,083,597.83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14,236,957.36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3,846,640.47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18,083,597.83</w:t>
            </w:r>
          </w:p>
        </w:tc>
      </w:tr>
    </w:tbl>
    <w:p>
      <w:pPr>
        <w:pStyle w:val="BodyText"/>
        <w:spacing w:line="240" w:lineRule="auto" w:before="49"/>
        <w:ind w:right="0"/>
        <w:jc w:val="left"/>
      </w:pPr>
      <w:r>
        <w:rPr/>
        <w:t>盈余公积说明，包括本期增减变动情况、变动原因说明：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8" w:right="0"/>
              <w:jc w:val="left"/>
              <w:rPr>
                <w:rFonts w:ascii="Times New Roman" w:hAnsi="Times New Roman" w:cs="Times New Roman" w:eastAsia="Times New Roman" w:hint="default"/>
                <w:sz w:val="18"/>
                <w:szCs w:val="18"/>
              </w:rPr>
            </w:pPr>
            <w:r>
              <w:rPr>
                <w:rFonts w:ascii="Times New Roman"/>
                <w:sz w:val="18"/>
              </w:rPr>
              <w:t>119,205,566.91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80,446,771.70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119,205,566.91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80,446,771.70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40,080,358.35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42,773,543.31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3,846,640.47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4,014,748.10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155,439,284.79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119,205,566.91</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670,374,055.70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394,477,456.00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654,656,888.29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380,008,117.93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670,374,055.70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394,477,456.00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654,656,888.29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380,008,117.93</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430,177.92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207,764.58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148,396.12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398,000.27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30,710.56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1,135,447.82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386,871.26</w:t>
            </w:r>
          </w:p>
        </w:tc>
      </w:tr>
    </w:tbl>
    <w:p>
      <w:pPr>
        <w:pStyle w:val="BodyText"/>
        <w:spacing w:line="357" w:lineRule="auto" w:before="49"/>
        <w:ind w:right="1854"/>
        <w:jc w:val="left"/>
      </w:pPr>
      <w:r>
        <w:rPr/>
        <w:t>其他说明： 税金及附加本期金额较上期增加较多，主要系本期收入增加及受营改增政策影响相应附加税增加所致</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售后维护支出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21,051,431.07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21,168,450.41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32,502,466.95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27,060,436.94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7,611,307.11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7,310,139.43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5,187,802.99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5,462,280.48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201,685.30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1,795,516.86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178,070.41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415,118.51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706,167.97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1,272,879.10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67,440,629.91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64,505,501.73</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85,472,348.16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85,105,428.40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21,557,179.24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22,355,449.61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3,256,485.44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4,592,342.18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7,273,047.53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8,517,296.18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3,377,003.11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2,722,829.27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2,644,899.41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2,035,897.19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1,181,707.34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1,886,334.04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1,574,970.75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834,838.85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92,781.13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847,776.93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845,470.41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388,068.43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350,601.72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2,230,105.69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1,409,288.64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130,537,126.73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130,748,557.62</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17,228,405.90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12,915,270.24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628,076.31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282,138.42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-212,041.88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443,010.23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3,042,786.66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17,574,747.92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15,463,876.60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pStyle w:val="Heading7"/>
        <w:spacing w:line="240" w:lineRule="auto" w:before="97"/>
        <w:ind w:right="0"/>
        <w:jc w:val="left"/>
      </w:pPr>
      <w:r>
        <w:rPr>
          <w:rFonts w:ascii="Times New Roman" w:hAnsi="Times New Roman" w:cs="Times New Roman" w:eastAsia="Times New Roman" w:hint="default"/>
        </w:rPr>
        <w:t>“</w:t>
      </w:r>
      <w:r>
        <w:rPr/>
        <w:t>手续费及其他</w:t>
      </w:r>
      <w:r>
        <w:rPr>
          <w:rFonts w:ascii="Times New Roman" w:hAnsi="Times New Roman" w:cs="Times New Roman" w:eastAsia="Times New Roman" w:hint="default"/>
        </w:rPr>
        <w:t>”</w:t>
      </w:r>
      <w:r>
        <w:rPr/>
        <w:t>系银行手续费，以及为获取贷款支付的咨询费、担保费等。</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17,790,119.19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14,744,446.81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2,016,886.96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3,095,485.82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19,807,006.15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17,839,932.63</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-1,946,887.95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-1,791,732.65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554,743.15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-1,392,144.80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-1,791,732.65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-5,927.70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394,850.63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1,636,914.84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中关村国家自主创新示范区企业担保融 资扶持资金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172,014.00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2,933,779.47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821,279.07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633,923.15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601,385.97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633,923.15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633,923.15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1,422,665.04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633,923.15</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52"/>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360" w:lineRule="auto" w:before="49"/>
        <w:ind w:right="594"/>
        <w:jc w:val="left"/>
      </w:pPr>
      <w:r>
        <w:rPr/>
        <w:t>其他说明： 营业外收入较上期减少较多，主要系按新的政府补助准则将与公司生产经营相关的政府补助计入其他收益核算所致。</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4,508,748.86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5,327,689.89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-3,017,835.92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-2,766,641.22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1,490,912.94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2,561,048.67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41,571,271.29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6,235,690.69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903,045.70</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35,605.48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-5,683,428.93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1,490,912.94</w:t>
            </w:r>
          </w:p>
        </w:tc>
      </w:tr>
    </w:tbl>
    <w:p>
      <w:pPr>
        <w:pStyle w:val="BodyText"/>
        <w:spacing w:line="240" w:lineRule="auto" w:before="49"/>
        <w:ind w:right="0"/>
        <w:jc w:val="left"/>
      </w:pPr>
      <w:r>
        <w:rPr/>
        <w:t>其他说明</w:t>
      </w:r>
    </w:p>
    <w:p>
      <w:pPr>
        <w:pStyle w:val="Heading7"/>
        <w:spacing w:line="240" w:lineRule="auto" w:before="94"/>
        <w:ind w:left="152" w:right="0"/>
        <w:jc w:val="left"/>
      </w:pPr>
      <w:r>
        <w:rPr/>
        <w:t>所得税费用较上年减少，主要系应纳税所得税额减少所致。</w:t>
      </w:r>
    </w:p>
    <w:p>
      <w:pPr>
        <w:spacing w:line="240" w:lineRule="auto" w:before="9"/>
        <w:rPr>
          <w:rFonts w:ascii="宋体" w:hAnsi="宋体" w:cs="宋体" w:eastAsia="宋体" w:hint="default"/>
          <w:sz w:val="20"/>
          <w:szCs w:val="20"/>
        </w:rPr>
      </w:pPr>
    </w:p>
    <w:p>
      <w:pPr>
        <w:spacing w:line="482" w:lineRule="auto" w:before="0"/>
        <w:ind w:left="152" w:right="788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74</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75</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pStyle w:val="Heading6"/>
        <w:spacing w:line="332" w:lineRule="exact"/>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8,080,272.21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11,340,954.89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收到备用金还款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17,507,681.20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46,447,953.37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628,076.31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282,138.42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1,296,864.63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819,685.61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160,406.33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4,503,956.48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27,673,300.68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63,394,688.77</w:t>
            </w:r>
          </w:p>
        </w:tc>
      </w:tr>
    </w:tbl>
    <w:p>
      <w:pPr>
        <w:pStyle w:val="BodyText"/>
        <w:spacing w:line="240" w:lineRule="auto" w:before="49"/>
        <w:ind w:right="0"/>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11,432,669.80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13,169,176.98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14,546,031.87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53,299,731.85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67,790,506.50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79,510,072.87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2,674,403.57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3,093,284.82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96,443,611.74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149,072,266.52</w:t>
            </w:r>
          </w:p>
        </w:tc>
      </w:tr>
    </w:tbl>
    <w:p>
      <w:pPr>
        <w:pStyle w:val="BodyText"/>
        <w:spacing w:line="240" w:lineRule="auto" w:before="49"/>
        <w:ind w:right="0"/>
        <w:jc w:val="left"/>
      </w:pPr>
      <w:r>
        <w:rPr/>
        <w:t>支付的其他与经营活动有关的现金说明：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bl>
    <w:p>
      <w:pPr>
        <w:pStyle w:val="BodyText"/>
        <w:spacing w:line="240" w:lineRule="auto" w:before="49"/>
        <w:ind w:right="0"/>
        <w:jc w:val="left"/>
      </w:pPr>
      <w:r>
        <w:rPr/>
        <w:t>收到的其他与筹资活动有关的现金说明：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为获取贷款支付的保证金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为获取贷款支付的其他费用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152,774.68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3,426,122.53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股直接费用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6,546,964.48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11,099,739.16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15,756,122.53</w:t>
            </w:r>
          </w:p>
        </w:tc>
      </w:tr>
    </w:tbl>
    <w:p>
      <w:pPr>
        <w:pStyle w:val="BodyText"/>
        <w:spacing w:line="240" w:lineRule="auto" w:before="49"/>
        <w:ind w:right="0"/>
        <w:jc w:val="left"/>
      </w:pPr>
      <w:r>
        <w:rPr/>
        <w:t>支付的其他与筹资活动有关的现金说明：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288.589996pt;width:151.25pt;height:20.65pt;mso-position-horizontal-relative:page;mso-position-vertical-relative:page;z-index:-1226512" coordorigin="4467,5772" coordsize="3025,413">
            <v:group style="position:absolute;left:4478;top:5783;width:2;height:392" coordorigin="4478,5783" coordsize="2,392">
              <v:shape style="position:absolute;left:4478;top:5783;width:2;height:392" coordorigin="4478,5783" coordsize="0,392" path="m4478,5783l4478,6174e" filled="false" stroked="true" strokeweight="1.08pt" strokecolor="#ffffff">
                <v:path arrowok="t"/>
              </v:shape>
            </v:group>
            <v:group style="position:absolute;left:4489;top:5783;width:3003;height:392" coordorigin="4489,5783" coordsize="3003,392">
              <v:shape style="position:absolute;left:4489;top:5783;width:3003;height:392" coordorigin="4489,5783" coordsize="3003,392" path="m4489,6174l7492,6174,7492,5783,4489,5783,4489,617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40,080,358.35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42,773,543.31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19,807,006.15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17,839,932.63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1,243,499.65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1,120,002.02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851,314.65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848,713.32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5,171,330.09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1,428,552.43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5,927.70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17,147,180.58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16,341,392.77</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1,392,144.80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1,791,732.65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-3,017,835.92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-2,766,641.22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-43,018,766.16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-20,809,973.04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-79,453,728.12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-77,539,617.05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10,636,134.77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10,389,082.91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683,194.13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-28,472,239.33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-8,583,279.27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378,072,610.98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191,966,285.62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191,966,285.62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177,290,173.37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186,106,325.36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14,676,112.25</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378,072,610.98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191,966,285.62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378,071,824.58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191,965,499.22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378,072,610.98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191,966,285.62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spacing w:line="482" w:lineRule="auto" w:before="0"/>
        <w:ind w:left="152" w:right="43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11,947,421.70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借款保证金及保函保证金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180,836,668.78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192,784,090.48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455" w:right="0"/>
              <w:jc w:val="left"/>
              <w:rPr>
                <w:rFonts w:ascii="Times New Roman" w:hAnsi="Times New Roman" w:cs="Times New Roman" w:eastAsia="Times New Roman" w:hint="default"/>
                <w:sz w:val="18"/>
                <w:szCs w:val="18"/>
              </w:rPr>
            </w:pPr>
            <w:r>
              <w:rPr>
                <w:rFonts w:ascii="Times New Roman"/>
                <w:sz w:val="18"/>
              </w:rPr>
              <w:t>206,780.33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1" w:right="0"/>
              <w:jc w:val="left"/>
              <w:rPr>
                <w:rFonts w:ascii="Times New Roman" w:hAnsi="Times New Roman" w:cs="Times New Roman" w:eastAsia="Times New Roman" w:hint="default"/>
                <w:sz w:val="18"/>
                <w:szCs w:val="18"/>
              </w:rPr>
            </w:pPr>
            <w:r>
              <w:rPr>
                <w:rFonts w:ascii="Times New Roman"/>
                <w:sz w:val="18"/>
              </w:rPr>
              <w:t>1,351,144.03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12,206,392.40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10,203,445.47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12,388,104.76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10,355,340.65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317,210.16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265,159.15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32,671,000.00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13,803,748.59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11,538,691.49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103,166.25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86,237.70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180.82</w:t>
            </w:r>
          </w:p>
        </w:tc>
      </w:tr>
    </w:tbl>
    <w:p>
      <w:pPr>
        <w:pStyle w:val="BodyText"/>
        <w:spacing w:line="240" w:lineRule="auto" w:before="49"/>
        <w:ind w:right="0"/>
        <w:jc w:val="left"/>
      </w:pPr>
      <w:r>
        <w:rPr/>
        <w:t>其他说明：</w:t>
      </w:r>
    </w:p>
    <w:p>
      <w:pPr>
        <w:spacing w:line="240" w:lineRule="auto" w:before="7"/>
        <w:rPr>
          <w:rFonts w:ascii="宋体" w:hAnsi="宋体" w:cs="宋体" w:eastAsia="宋体" w:hint="default"/>
          <w:sz w:val="26"/>
          <w:szCs w:val="26"/>
        </w:rPr>
      </w:pPr>
    </w:p>
    <w:p>
      <w:pPr>
        <w:pStyle w:val="Heading6"/>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3" w:right="0"/>
        <w:jc w:val="left"/>
      </w:pPr>
      <w:r>
        <w:rPr/>
        <w:t>本公司合并财务报表中，子公司科蓝软体系统（香港）有限公司境外注册地为香港，记账本位币为港币。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按照套期类别披露套期项目及相关套期工具、被套期风险的定性和定量信息：</w:t>
      </w:r>
    </w:p>
    <w:p>
      <w:pPr>
        <w:spacing w:line="240" w:lineRule="auto" w:before="1"/>
        <w:rPr>
          <w:rFonts w:ascii="宋体" w:hAnsi="宋体" w:cs="宋体" w:eastAsia="宋体" w:hint="default"/>
          <w:sz w:val="22"/>
          <w:szCs w:val="22"/>
        </w:rPr>
      </w:pPr>
    </w:p>
    <w:p>
      <w:pPr>
        <w:spacing w:line="376" w:lineRule="auto" w:before="0"/>
        <w:ind w:left="152" w:right="735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6"/>
        <w:spacing w:line="240" w:lineRule="auto" w:before="89"/>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0"/>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5094"/>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91"/>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6551"/>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15"/>
          <w:szCs w:val="15"/>
        </w:rPr>
      </w:pPr>
    </w:p>
    <w:p>
      <w:pPr>
        <w:pStyle w:val="Heading6"/>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6"/>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40"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0"/>
        <w:jc w:val="left"/>
      </w:pPr>
      <w:r>
        <w:rPr/>
        <w:t>或有对价及其变动的说明：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e0ffff">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e0ffff">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3;width:3202;height:401"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3;width:3180;height:401" type="#_x0000_t202" filled="false" stroked="false">
                <v:textbox inset="0,0,0,0">
                  <w:txbxContent>
                    <w:p>
                      <w:pPr>
                        <w:spacing w:before="53"/>
                        <w:ind w:left="1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6534"/>
        <w:jc w:val="left"/>
      </w:pPr>
      <w:r>
        <w:rPr/>
        <w:t>企业合并中承担的被合并方的或有负债： 其他说明：</w:t>
      </w:r>
    </w:p>
    <w:p>
      <w:pPr>
        <w:spacing w:line="240" w:lineRule="auto" w:before="0"/>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9"/>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是否存在单次处置对子公司投资即丧失控制权的情形</w:t>
      </w:r>
    </w:p>
    <w:p>
      <w:pPr>
        <w:pStyle w:val="BodyText"/>
        <w:spacing w:line="340" w:lineRule="auto" w:before="115"/>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说明其他原因导致的合并范围变动（如，新设子公司、清算子公司等）及其相关情况：</w:t>
      </w:r>
    </w:p>
    <w:p>
      <w:pPr>
        <w:spacing w:line="240" w:lineRule="auto" w:before="1"/>
        <w:rPr>
          <w:rFonts w:ascii="宋体" w:hAnsi="宋体" w:cs="宋体" w:eastAsia="宋体" w:hint="default"/>
          <w:sz w:val="22"/>
          <w:szCs w:val="22"/>
        </w:rPr>
      </w:pPr>
    </w:p>
    <w:p>
      <w:pPr>
        <w:spacing w:line="376" w:lineRule="auto" w:before="0"/>
        <w:ind w:left="152" w:right="71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6"/>
        <w:spacing w:line="240" w:lineRule="auto" w:before="8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深圳科蓝金信科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科蓝软体系统</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0"/>
        <w:jc w:val="left"/>
      </w:pPr>
      <w:r>
        <w:rPr/>
        <w:t>在子公司的持股比例不同于表决权比例的说明：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185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6714"/>
        <w:jc w:val="left"/>
      </w:pPr>
      <w:r>
        <w:rPr/>
        <w:t>确定公司是代理人还是委托人的依据： 其他说明：</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5454"/>
        <w:jc w:val="left"/>
      </w:pPr>
      <w:r>
        <w:rPr/>
        <w:t>子公司少数股东的持股比例不同于表决权比例的说明： 其他说明：</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重庆巴云科技有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软件开发与设计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6,606,937.58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10,570,309.02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15,448,439.42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16,487,652.10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22,055,377.00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27,057,961.12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2,284,802.57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2,960,969.02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2,284,802.57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2,960,969.02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2,284,802.57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2,960,969.02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19,770,574.43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24,096,992.10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8,896,758.49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10,843,646.45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-188,591.48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-167,042.78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8,708,167.02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10,676,603.67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5,483,582.54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6,339,928.44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-3,351,417.67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-3,595,697.66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-3,351,417.67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-3,595,697.66</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4554"/>
        <w:jc w:val="left"/>
      </w:pPr>
      <w:r>
        <w:rPr/>
        <w:t>在共同经营中的持股比例或享有的份额不同于表决权比例的说明： 共同经营为单独主体的，分类为共同经营的依据：</w:t>
      </w:r>
    </w:p>
    <w:p>
      <w:pPr>
        <w:pStyle w:val="BodyText"/>
        <w:spacing w:line="360" w:lineRule="auto" w:before="25"/>
        <w:ind w:right="4014"/>
        <w:jc w:val="left"/>
        <w:rPr>
          <w:rFonts w:ascii="宋体" w:hAnsi="宋体" w:cs="宋体" w:eastAsia="宋体" w:hint="default"/>
        </w:rPr>
      </w:pPr>
      <w:r>
        <w:rPr/>
        <w:t>其他说明 </w:t>
      </w:r>
      <w:r>
        <w:rPr>
          <w:rFonts w:ascii="宋体" w:hAnsi="宋体" w:cs="宋体" w:eastAsia="宋体" w:hint="default"/>
        </w:rPr>
        <w:t>1</w:t>
      </w:r>
      <w:r>
        <w:rPr/>
        <w:t>、公司与南进银行股份有限公司（以下简称南京银行）共同经营项目</w:t>
      </w:r>
      <w:r>
        <w:rPr>
          <w:rFonts w:ascii="宋体" w:hAnsi="宋体" w:cs="宋体" w:eastAsia="宋体" w:hint="default"/>
        </w:rPr>
        <w:t> </w:t>
      </w:r>
    </w:p>
    <w:p>
      <w:pPr>
        <w:pStyle w:val="BodyText"/>
        <w:spacing w:line="222" w:lineRule="exact"/>
        <w:ind w:right="0"/>
        <w:jc w:val="both"/>
        <w:rPr>
          <w:rFonts w:ascii="宋体" w:hAnsi="宋体" w:cs="宋体" w:eastAsia="宋体" w:hint="default"/>
        </w:rPr>
      </w:pPr>
      <w:r>
        <w:rPr/>
        <w:t>公司</w:t>
      </w:r>
      <w:r>
        <w:rPr>
          <w:rFonts w:ascii="宋体" w:hAnsi="宋体" w:cs="宋体" w:eastAsia="宋体" w:hint="default"/>
        </w:rPr>
        <w:t>2014</w:t>
      </w:r>
      <w:r>
        <w:rPr/>
        <w:t>年与南京银行股份有限公司签订基于直销银行的战略合作协议，协议约定的主要内容如下：</w:t>
      </w:r>
      <w:r>
        <w:rPr>
          <w:rFonts w:ascii="宋体" w:hAnsi="宋体" w:cs="宋体" w:eastAsia="宋体" w:hint="default"/>
        </w:rPr>
        <w:t> </w:t>
      </w:r>
    </w:p>
    <w:p>
      <w:pPr>
        <w:pStyle w:val="BodyText"/>
        <w:spacing w:line="319" w:lineRule="auto" w:before="76"/>
        <w:ind w:right="144"/>
        <w:jc w:val="left"/>
        <w:rPr>
          <w:rFonts w:ascii="宋体" w:hAnsi="宋体" w:cs="宋体" w:eastAsia="宋体" w:hint="default"/>
        </w:rPr>
      </w:pPr>
      <w:r>
        <w:rPr/>
        <w:t>（</w:t>
      </w:r>
      <w:r>
        <w:rPr>
          <w:rFonts w:ascii="宋体" w:hAnsi="宋体" w:cs="宋体" w:eastAsia="宋体" w:hint="default"/>
        </w:rPr>
        <w:t>1</w:t>
      </w:r>
      <w:r>
        <w:rPr/>
        <w:t>）双方确立联合运营战略合作关系，共同策划、建设、推广、运营南京银行直销银行业务，并按本协议约定承担各自的 义务和享有收益分配。</w:t>
      </w:r>
      <w:r>
        <w:rPr>
          <w:rFonts w:ascii="宋体" w:hAnsi="宋体" w:cs="宋体" w:eastAsia="宋体" w:hint="default"/>
        </w:rPr>
        <w:t> </w:t>
      </w:r>
    </w:p>
    <w:p>
      <w:pPr>
        <w:pStyle w:val="BodyText"/>
        <w:spacing w:line="316" w:lineRule="auto" w:before="17"/>
        <w:ind w:right="153"/>
        <w:jc w:val="both"/>
        <w:rPr>
          <w:rFonts w:ascii="宋体" w:hAnsi="宋体" w:cs="宋体" w:eastAsia="宋体" w:hint="default"/>
        </w:rPr>
      </w:pPr>
      <w:r>
        <w:rPr/>
        <w:t>（</w:t>
      </w:r>
      <w:r>
        <w:rPr>
          <w:rFonts w:ascii="宋体" w:hAnsi="宋体" w:cs="宋体" w:eastAsia="宋体" w:hint="default"/>
        </w:rPr>
        <w:t>2</w:t>
      </w:r>
      <w:r>
        <w:rPr/>
        <w:t>）南京银行充分发挥品牌优势和业界影响力，有效利用渠道和业务基础，不断拓展直销银行的服务深度和广度；本公司 </w:t>
      </w:r>
      <w:r>
        <w:rPr>
          <w:spacing w:val="-2"/>
        </w:rPr>
        <w:t>负责建设完整的直销银行业务信息系统，保障系统的安全、高效运行，并根据业务发展和创新的要求不断进行后期建设和功</w:t>
      </w:r>
      <w:r>
        <w:rPr>
          <w:spacing w:val="-65"/>
        </w:rPr>
        <w:t> </w:t>
      </w:r>
      <w:r>
        <w:rPr>
          <w:spacing w:val="-65"/>
        </w:rPr>
      </w:r>
      <w:r>
        <w:rPr/>
        <w:t>能完善。</w:t>
      </w:r>
      <w:r>
        <w:rPr>
          <w:rFonts w:ascii="宋体" w:hAnsi="宋体" w:cs="宋体" w:eastAsia="宋体" w:hint="default"/>
        </w:rPr>
        <w:t> </w:t>
      </w:r>
    </w:p>
    <w:p>
      <w:pPr>
        <w:pStyle w:val="BodyText"/>
        <w:spacing w:line="316" w:lineRule="auto" w:before="19"/>
        <w:ind w:right="144"/>
        <w:jc w:val="left"/>
        <w:rPr>
          <w:rFonts w:ascii="宋体" w:hAnsi="宋体" w:cs="宋体" w:eastAsia="宋体" w:hint="default"/>
        </w:rPr>
      </w:pPr>
      <w:r>
        <w:rPr/>
        <w:t>（</w:t>
      </w:r>
      <w:r>
        <w:rPr>
          <w:rFonts w:ascii="宋体" w:hAnsi="宋体" w:cs="宋体" w:eastAsia="宋体" w:hint="default"/>
        </w:rPr>
        <w:t>3</w:t>
      </w:r>
      <w:r>
        <w:rPr/>
        <w:t>）双方共同制定直销银行的营销策略和运营计划，共同承担市场推广费用，均设立专门的市场推广负责人员，迅速扩大 直销银行的品牌知名度和业务规模，并在资源投入上相互配合，发挥最优的协同效应。</w:t>
      </w:r>
      <w:r>
        <w:rPr>
          <w:rFonts w:ascii="宋体" w:hAnsi="宋体" w:cs="宋体" w:eastAsia="宋体" w:hint="default"/>
        </w:rPr>
        <w:t> </w:t>
      </w:r>
    </w:p>
    <w:p>
      <w:pPr>
        <w:pStyle w:val="BodyText"/>
        <w:spacing w:line="240" w:lineRule="auto" w:before="19"/>
        <w:ind w:right="0"/>
        <w:jc w:val="both"/>
        <w:rPr>
          <w:rFonts w:ascii="宋体" w:hAnsi="宋体" w:cs="宋体" w:eastAsia="宋体" w:hint="default"/>
        </w:rPr>
      </w:pPr>
      <w:r>
        <w:rPr/>
        <w:t>（</w:t>
      </w:r>
      <w:r>
        <w:rPr>
          <w:rFonts w:ascii="宋体" w:hAnsi="宋体" w:cs="宋体" w:eastAsia="宋体" w:hint="default"/>
        </w:rPr>
        <w:t>4</w:t>
      </w:r>
      <w:r>
        <w:rPr/>
        <w:t>）对于直销银行上开发的相关产品，双方共同拥有相关的知识产权。</w:t>
      </w:r>
      <w:r>
        <w:rPr>
          <w:rFonts w:ascii="宋体" w:hAnsi="宋体" w:cs="宋体" w:eastAsia="宋体" w:hint="default"/>
        </w:rPr>
        <w:t> </w:t>
      </w:r>
    </w:p>
    <w:p>
      <w:pPr>
        <w:pStyle w:val="BodyText"/>
        <w:spacing w:line="240" w:lineRule="auto" w:before="76"/>
        <w:ind w:right="0"/>
        <w:jc w:val="both"/>
        <w:rPr>
          <w:rFonts w:ascii="宋体" w:hAnsi="宋体" w:cs="宋体" w:eastAsia="宋体" w:hint="default"/>
        </w:rPr>
      </w:pPr>
      <w:r>
        <w:rPr/>
        <w:t>（</w:t>
      </w:r>
      <w:r>
        <w:rPr>
          <w:rFonts w:ascii="宋体" w:hAnsi="宋体" w:cs="宋体" w:eastAsia="宋体" w:hint="default"/>
        </w:rPr>
        <w:t>5</w:t>
      </w:r>
      <w:r>
        <w:rPr/>
        <w:t>）双方合作期限为五年，合同到期时，如双方均无异议，则合同期限顺延，每次顺延时间为五年。</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88"/>
        <w:jc w:val="left"/>
        <w:rPr>
          <w:rFonts w:ascii="宋体" w:hAnsi="宋体" w:cs="宋体" w:eastAsia="宋体" w:hint="default"/>
        </w:rPr>
      </w:pPr>
      <w:r>
        <w:rPr/>
        <w:t>（</w:t>
      </w:r>
      <w:r>
        <w:rPr>
          <w:rFonts w:ascii="宋体" w:hAnsi="宋体" w:cs="宋体" w:eastAsia="宋体" w:hint="default"/>
        </w:rPr>
        <w:t>6</w:t>
      </w:r>
      <w:r>
        <w:rPr/>
        <w:t>）直销银行上线后的收益，包括南京银行基于直销银行的创新金融产品和外接金融机构支付给银行的承销费、管理费等 </w:t>
      </w:r>
      <w:r>
        <w:rPr>
          <w:spacing w:val="-2"/>
        </w:rPr>
        <w:t>收入，自直销银行运营开始，双方采用收益分成的方式对收益进行分配，后续新增业务的具体分配方法和分成比例等，双方</w:t>
      </w:r>
      <w:r>
        <w:rPr>
          <w:spacing w:val="-64"/>
        </w:rPr>
        <w:t> </w:t>
      </w:r>
      <w:r>
        <w:rPr>
          <w:spacing w:val="-64"/>
        </w:rPr>
      </w:r>
      <w:r>
        <w:rPr/>
        <w:t>可以签署补充协议进行详细约定。</w:t>
      </w:r>
      <w:r>
        <w:rPr>
          <w:rFonts w:ascii="宋体" w:hAnsi="宋体" w:cs="宋体" w:eastAsia="宋体" w:hint="default"/>
        </w:rPr>
        <w:t> </w:t>
      </w:r>
      <w:r>
        <w:rPr>
          <w:rFonts w:ascii="宋体" w:hAnsi="宋体" w:cs="宋体" w:eastAsia="宋体" w:hint="default"/>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日止，已启动直销银行、</w:t>
      </w:r>
      <w:r>
        <w:rPr>
          <w:rFonts w:ascii="宋体" w:hAnsi="宋体" w:cs="宋体" w:eastAsia="宋体" w:hint="default"/>
        </w:rPr>
        <w:t>P2P</w:t>
      </w:r>
      <w:r>
        <w:rPr/>
        <w:t>、同业合作</w:t>
      </w:r>
      <w:r>
        <w:rPr>
          <w:rFonts w:ascii="宋体" w:hAnsi="宋体" w:cs="宋体" w:eastAsia="宋体" w:hint="default"/>
        </w:rPr>
        <w:t>3</w:t>
      </w:r>
      <w:r>
        <w:rPr/>
        <w:t>个子项目，具体情况如下：</w:t>
      </w:r>
      <w:r>
        <w:rPr>
          <w:rFonts w:ascii="宋体" w:hAnsi="宋体" w:cs="宋体" w:eastAsia="宋体" w:hint="default"/>
        </w:rPr>
        <w:t> </w:t>
      </w:r>
      <w:r>
        <w:rPr/>
        <w:t>直销银行客户端平台系统基本建设于</w:t>
      </w:r>
      <w:r>
        <w:rPr>
          <w:rFonts w:ascii="宋体" w:hAnsi="宋体" w:cs="宋体" w:eastAsia="宋体" w:hint="default"/>
        </w:rPr>
        <w:t>2016</w:t>
      </w:r>
      <w:r>
        <w:rPr/>
        <w:t>年</w:t>
      </w:r>
      <w:r>
        <w:rPr>
          <w:rFonts w:ascii="宋体" w:hAnsi="宋体" w:cs="宋体" w:eastAsia="宋体" w:hint="default"/>
        </w:rPr>
        <w:t>7</w:t>
      </w:r>
      <w:r>
        <w:rPr/>
        <w:t>月完成，公司将该部分系统建设成本确认为长期待摊费用，金额</w:t>
      </w:r>
      <w:r>
        <w:rPr>
          <w:rFonts w:ascii="宋体" w:hAnsi="宋体" w:cs="宋体" w:eastAsia="宋体" w:hint="default"/>
        </w:rPr>
        <w:t>794.04</w:t>
      </w:r>
      <w:r>
        <w:rPr/>
        <w:t>万元， 在合作期限内平均摊销；</w:t>
      </w:r>
      <w:r>
        <w:rPr>
          <w:rFonts w:ascii="宋体" w:hAnsi="宋体" w:cs="宋体" w:eastAsia="宋体" w:hint="default"/>
        </w:rPr>
        <w:t> </w:t>
      </w:r>
      <w:r>
        <w:rPr>
          <w:spacing w:val="-2"/>
        </w:rPr>
        <w:t>直销银行票据模块于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月完成，公司将该部分系统建设成本确认为长期待摊费用，金额</w:t>
      </w:r>
      <w:r>
        <w:rPr>
          <w:rFonts w:ascii="宋体" w:hAnsi="宋体" w:cs="宋体" w:eastAsia="宋体" w:hint="default"/>
          <w:spacing w:val="-2"/>
        </w:rPr>
        <w:t>64.92</w:t>
      </w:r>
      <w:r>
        <w:rPr>
          <w:spacing w:val="-2"/>
        </w:rPr>
        <w:t>万元，在合作期限内平均</w:t>
      </w:r>
      <w:r>
        <w:rPr>
          <w:spacing w:val="-56"/>
        </w:rPr>
        <w:t> </w:t>
      </w:r>
      <w:r>
        <w:rPr>
          <w:spacing w:val="-56"/>
        </w:rPr>
      </w:r>
      <w:r>
        <w:rPr/>
        <w:t>摊销；</w:t>
      </w:r>
      <w:r>
        <w:rPr>
          <w:rFonts w:ascii="宋体" w:hAnsi="宋体" w:cs="宋体" w:eastAsia="宋体" w:hint="default"/>
        </w:rPr>
        <w:t> </w:t>
      </w:r>
    </w:p>
    <w:p>
      <w:pPr>
        <w:pStyle w:val="BodyText"/>
        <w:spacing w:line="316" w:lineRule="auto" w:before="19"/>
        <w:ind w:right="184"/>
        <w:jc w:val="left"/>
        <w:rPr>
          <w:rFonts w:ascii="宋体" w:hAnsi="宋体" w:cs="宋体" w:eastAsia="宋体" w:hint="default"/>
        </w:rPr>
      </w:pPr>
      <w:r>
        <w:rPr/>
        <w:t>直销银行第三方接入模块正在建设中，该模块建设公司累计投入劳务成本</w:t>
      </w:r>
      <w:r>
        <w:rPr>
          <w:rFonts w:ascii="宋体" w:hAnsi="宋体" w:cs="宋体" w:eastAsia="宋体" w:hint="default"/>
        </w:rPr>
        <w:t>79.79</w:t>
      </w:r>
      <w:r>
        <w:rPr/>
        <w:t>万元；</w:t>
      </w:r>
      <w:r>
        <w:rPr>
          <w:rFonts w:ascii="宋体" w:hAnsi="宋体" w:cs="宋体" w:eastAsia="宋体" w:hint="default"/>
        </w:rPr>
        <w:t> P2P</w:t>
      </w:r>
      <w:r>
        <w:rPr/>
        <w:t>业务模块（鑫享富平台）的系统建设于</w:t>
      </w:r>
      <w:r>
        <w:rPr>
          <w:rFonts w:ascii="宋体" w:hAnsi="宋体" w:cs="宋体" w:eastAsia="宋体" w:hint="default"/>
        </w:rPr>
        <w:t>2017</w:t>
      </w:r>
      <w:r>
        <w:rPr/>
        <w:t>年</w:t>
      </w:r>
      <w:r>
        <w:rPr>
          <w:rFonts w:ascii="宋体" w:hAnsi="宋体" w:cs="宋体" w:eastAsia="宋体" w:hint="default"/>
        </w:rPr>
        <w:t>3</w:t>
      </w:r>
      <w:r>
        <w:rPr/>
        <w:t>月完成，公司将该部分系统建设成本确认为长期待摊费用，金额</w:t>
      </w:r>
      <w:r>
        <w:rPr>
          <w:rFonts w:ascii="宋体" w:hAnsi="宋体" w:cs="宋体" w:eastAsia="宋体" w:hint="default"/>
        </w:rPr>
        <w:t>163.53 </w:t>
      </w:r>
      <w:r>
        <w:rPr/>
        <w:t>万元，在合作期限内平均摊销；</w:t>
      </w:r>
      <w:r>
        <w:rPr>
          <w:rFonts w:ascii="宋体" w:hAnsi="宋体" w:cs="宋体" w:eastAsia="宋体" w:hint="default"/>
        </w:rPr>
        <w:t> </w:t>
      </w:r>
      <w:r>
        <w:rPr/>
        <w:t>同业平台模块系统建设于</w:t>
      </w:r>
      <w:r>
        <w:rPr>
          <w:rFonts w:ascii="宋体" w:hAnsi="宋体" w:cs="宋体" w:eastAsia="宋体" w:hint="default"/>
        </w:rPr>
        <w:t>2017</w:t>
      </w:r>
      <w:r>
        <w:rPr/>
        <w:t>年</w:t>
      </w:r>
      <w:r>
        <w:rPr>
          <w:rFonts w:ascii="宋体" w:hAnsi="宋体" w:cs="宋体" w:eastAsia="宋体" w:hint="default"/>
        </w:rPr>
        <w:t>1</w:t>
      </w:r>
      <w:r>
        <w:rPr/>
        <w:t>月完成，公司将该部分系统建设成本确认为长期待摊费用，金额</w:t>
      </w:r>
      <w:r>
        <w:rPr>
          <w:rFonts w:ascii="宋体" w:hAnsi="宋体" w:cs="宋体" w:eastAsia="宋体" w:hint="default"/>
        </w:rPr>
        <w:t>217.32</w:t>
      </w:r>
      <w:r>
        <w:rPr/>
        <w:t>万元，在合作期限 内平均摊销。</w:t>
      </w:r>
      <w:r>
        <w:rPr>
          <w:rFonts w:ascii="宋体" w:hAnsi="宋体" w:cs="宋体" w:eastAsia="宋体" w:hint="default"/>
        </w:rPr>
        <w:t> </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日，公司累计收到同业平台合作运营分润金额</w:t>
      </w:r>
      <w:r>
        <w:rPr>
          <w:rFonts w:ascii="宋体" w:hAnsi="宋体" w:cs="宋体" w:eastAsia="宋体" w:hint="default"/>
        </w:rPr>
        <w:t>20.53</w:t>
      </w:r>
      <w:r>
        <w:rPr/>
        <w:t>万元，确认为营业收入，直销银行已建成平台和</w:t>
      </w:r>
      <w:r>
        <w:rPr>
          <w:rFonts w:ascii="宋体" w:hAnsi="宋体" w:cs="宋体" w:eastAsia="宋体" w:hint="default"/>
        </w:rPr>
        <w:t>P2P</w:t>
      </w:r>
      <w:r>
        <w:rPr>
          <w:rFonts w:ascii="宋体" w:hAnsi="宋体" w:cs="宋体" w:eastAsia="宋体" w:hint="default"/>
          <w:spacing w:val="1"/>
        </w:rPr>
        <w:t> </w:t>
      </w:r>
      <w:r>
        <w:rPr/>
        <w:t>模块运营收益，公司正在与南京银行协商，尚未达成一致，因此本期未确认直销平台和</w:t>
      </w:r>
      <w:r>
        <w:rPr>
          <w:rFonts w:ascii="宋体" w:hAnsi="宋体" w:cs="宋体" w:eastAsia="宋体" w:hint="default"/>
        </w:rPr>
        <w:t>P2P</w:t>
      </w:r>
      <w:r>
        <w:rPr/>
        <w:t>模块的运营收入。截至</w:t>
      </w:r>
      <w:r>
        <w:rPr>
          <w:rFonts w:ascii="宋体" w:hAnsi="宋体" w:cs="宋体" w:eastAsia="宋体" w:hint="default"/>
        </w:rPr>
        <w:t>2017</w:t>
      </w:r>
      <w:r>
        <w:rPr/>
        <w:t>年</w:t>
      </w:r>
      <w:r>
        <w:rPr>
          <w:rFonts w:ascii="宋体" w:hAnsi="宋体" w:cs="宋体" w:eastAsia="宋体" w:hint="default"/>
        </w:rPr>
        <w:t>12</w:t>
      </w:r>
      <w:r>
        <w:rPr>
          <w:rFonts w:ascii="宋体" w:hAnsi="宋体" w:cs="宋体" w:eastAsia="宋体" w:hint="default"/>
          <w:spacing w:val="-2"/>
        </w:rPr>
        <w:t> </w:t>
      </w:r>
      <w:r>
        <w:rPr/>
        <w:t>月</w:t>
      </w:r>
      <w:r>
        <w:rPr>
          <w:rFonts w:ascii="宋体" w:hAnsi="宋体" w:cs="宋体" w:eastAsia="宋体" w:hint="default"/>
        </w:rPr>
        <w:t>31</w:t>
      </w:r>
      <w:r>
        <w:rPr/>
        <w:t>日止，本公司累计投入劳务成本</w:t>
      </w:r>
      <w:r>
        <w:rPr>
          <w:rFonts w:ascii="宋体" w:hAnsi="宋体" w:cs="宋体" w:eastAsia="宋体" w:hint="default"/>
        </w:rPr>
        <w:t>1,319.60</w:t>
      </w:r>
      <w:r>
        <w:rPr/>
        <w:t>万元。</w:t>
      </w:r>
      <w:r>
        <w:rPr>
          <w:rFonts w:ascii="宋体" w:hAnsi="宋体" w:cs="宋体" w:eastAsia="宋体" w:hint="default"/>
        </w:rPr>
        <w:t> 2</w:t>
      </w:r>
      <w:r>
        <w:rPr/>
        <w:t>、公司与杭州市民卡有限公司（以下简称杭州市民卡公司）共同经营项目</w:t>
      </w:r>
      <w:r>
        <w:rPr>
          <w:rFonts w:ascii="宋体" w:hAnsi="宋体" w:cs="宋体" w:eastAsia="宋体" w:hint="default"/>
        </w:rPr>
        <w:t> </w:t>
      </w:r>
      <w:r>
        <w:rPr/>
        <w:t>合作项目一：</w:t>
      </w:r>
      <w:r>
        <w:rPr>
          <w:rFonts w:ascii="宋体" w:hAnsi="宋体" w:cs="宋体" w:eastAsia="宋体" w:hint="default"/>
        </w:rPr>
        <w:t>2015</w:t>
      </w:r>
      <w:r>
        <w:rPr/>
        <w:t>年</w:t>
      </w:r>
      <w:r>
        <w:rPr>
          <w:rFonts w:ascii="宋体" w:hAnsi="宋体" w:cs="宋体" w:eastAsia="宋体" w:hint="default"/>
        </w:rPr>
        <w:t>12</w:t>
      </w:r>
      <w:r>
        <w:rPr/>
        <w:t>月，本公司与杭州市民卡有限公司签订战略联盟框架合作协议，约定主要内容如下：</w:t>
      </w:r>
      <w:r>
        <w:rPr>
          <w:rFonts w:ascii="宋体" w:hAnsi="宋体" w:cs="宋体" w:eastAsia="宋体" w:hint="default"/>
        </w:rPr>
        <w:t> </w:t>
      </w:r>
    </w:p>
    <w:p>
      <w:pPr>
        <w:pStyle w:val="BodyText"/>
        <w:spacing w:line="316" w:lineRule="auto" w:before="19"/>
        <w:ind w:right="198"/>
        <w:jc w:val="both"/>
        <w:rPr>
          <w:rFonts w:ascii="宋体" w:hAnsi="宋体" w:cs="宋体" w:eastAsia="宋体" w:hint="default"/>
        </w:rPr>
      </w:pPr>
      <w:r>
        <w:rPr/>
        <w:t>（</w:t>
      </w:r>
      <w:r>
        <w:rPr>
          <w:rFonts w:ascii="宋体" w:hAnsi="宋体" w:cs="宋体" w:eastAsia="宋体" w:hint="default"/>
        </w:rPr>
        <w:t>1</w:t>
      </w:r>
      <w:r>
        <w:rPr/>
        <w:t>）本公司派出技术人员对杭州市民卡公司市民卡系统进行深入地分析与研究，尽快给出市民卡系统</w:t>
      </w:r>
      <w:r>
        <w:rPr>
          <w:rFonts w:ascii="宋体" w:hAnsi="宋体" w:cs="宋体" w:eastAsia="宋体" w:hint="default"/>
        </w:rPr>
        <w:t>5-10</w:t>
      </w:r>
      <w:r>
        <w:rPr/>
        <w:t>年的总体</w:t>
      </w:r>
      <w:r>
        <w:rPr>
          <w:rFonts w:ascii="宋体" w:hAnsi="宋体" w:cs="宋体" w:eastAsia="宋体" w:hint="default"/>
        </w:rPr>
        <w:t>IT</w:t>
      </w:r>
      <w:r>
        <w:rPr/>
        <w:t>咨询</w:t>
      </w:r>
      <w:r>
        <w:rPr>
          <w:spacing w:val="-3"/>
        </w:rPr>
        <w:t> </w:t>
      </w:r>
      <w:r>
        <w:rPr/>
        <w:t>与建设规划。在上述咨询与建设规划完成之后，本公司负责杭州市民卡公司互联网综合服务平台系统的总体构架设计</w:t>
      </w:r>
      <w:r>
        <w:rPr>
          <w:rFonts w:ascii="宋体" w:hAnsi="宋体" w:cs="宋体" w:eastAsia="宋体" w:hint="default"/>
        </w:rPr>
        <w:t>/</w:t>
      </w:r>
      <w:r>
        <w:rPr/>
        <w:t>技术</w:t>
      </w:r>
      <w:r>
        <w:rPr>
          <w:spacing w:val="-87"/>
        </w:rPr>
        <w:t> </w:t>
      </w:r>
      <w:r>
        <w:rPr/>
        <w:t>实现和系统维护。</w:t>
      </w:r>
      <w:r>
        <w:rPr>
          <w:rFonts w:ascii="宋体" w:hAnsi="宋体" w:cs="宋体" w:eastAsia="宋体" w:hint="default"/>
        </w:rPr>
        <w:t> </w:t>
      </w:r>
    </w:p>
    <w:p>
      <w:pPr>
        <w:pStyle w:val="BodyText"/>
        <w:spacing w:line="316" w:lineRule="auto" w:before="19"/>
        <w:ind w:right="4774"/>
        <w:jc w:val="left"/>
        <w:rPr>
          <w:rFonts w:ascii="宋体" w:hAnsi="宋体" w:cs="宋体" w:eastAsia="宋体" w:hint="default"/>
        </w:rPr>
      </w:pPr>
      <w:r>
        <w:rPr/>
        <w:t>（</w:t>
      </w:r>
      <w:r>
        <w:rPr>
          <w:rFonts w:ascii="宋体" w:hAnsi="宋体" w:cs="宋体" w:eastAsia="宋体" w:hint="default"/>
        </w:rPr>
        <w:t>2</w:t>
      </w:r>
      <w:r>
        <w:rPr/>
        <w:t>）双方按以下主要核算指标进行合理的利润分配：</w:t>
      </w:r>
      <w:r>
        <w:rPr>
          <w:rFonts w:ascii="宋体" w:hAnsi="宋体" w:cs="宋体" w:eastAsia="宋体" w:hint="default"/>
        </w:rPr>
        <w:t> </w:t>
      </w:r>
      <w:r>
        <w:rPr/>
        <w:t>杭州市民卡互联网综合服务平台系统的总用户数量</w:t>
      </w:r>
      <w:r>
        <w:rPr>
          <w:rFonts w:ascii="宋体" w:hAnsi="宋体" w:cs="宋体" w:eastAsia="宋体" w:hint="default"/>
        </w:rPr>
        <w:t> </w:t>
      </w:r>
      <w:r>
        <w:rPr/>
        <w:t>杭州市民卡互联网综合服务平台系统的支付交易数量</w:t>
      </w:r>
      <w:r>
        <w:rPr>
          <w:rFonts w:ascii="宋体" w:hAnsi="宋体" w:cs="宋体" w:eastAsia="宋体" w:hint="default"/>
        </w:rPr>
        <w:t> </w:t>
      </w:r>
      <w:r>
        <w:rPr/>
        <w:t>理财平台交易总量</w:t>
      </w:r>
      <w:r>
        <w:rPr>
          <w:rFonts w:ascii="宋体" w:hAnsi="宋体" w:cs="宋体" w:eastAsia="宋体" w:hint="default"/>
        </w:rPr>
        <w:t> </w:t>
      </w:r>
    </w:p>
    <w:p>
      <w:pPr>
        <w:pStyle w:val="BodyText"/>
        <w:spacing w:line="316" w:lineRule="auto" w:before="19"/>
        <w:ind w:right="6754"/>
        <w:jc w:val="left"/>
        <w:rPr>
          <w:rFonts w:ascii="宋体" w:hAnsi="宋体" w:cs="宋体" w:eastAsia="宋体" w:hint="default"/>
        </w:rPr>
      </w:pPr>
      <w:r>
        <w:rPr/>
        <w:t>电商平台及</w:t>
      </w:r>
      <w:r>
        <w:rPr>
          <w:rFonts w:ascii="宋体" w:hAnsi="宋体" w:cs="宋体" w:eastAsia="宋体" w:hint="default"/>
        </w:rPr>
        <w:t>O2O</w:t>
      </w:r>
      <w:r>
        <w:rPr/>
        <w:t>平台交易总量</w:t>
      </w:r>
      <w:r>
        <w:rPr>
          <w:rFonts w:ascii="宋体" w:hAnsi="宋体" w:cs="宋体" w:eastAsia="宋体" w:hint="default"/>
        </w:rPr>
        <w:t> </w:t>
      </w:r>
      <w:r>
        <w:rPr/>
        <w:t>具体细节由后续协议约定。</w:t>
      </w:r>
      <w:r>
        <w:rPr>
          <w:rFonts w:ascii="宋体" w:hAnsi="宋体" w:cs="宋体" w:eastAsia="宋体" w:hint="default"/>
        </w:rPr>
        <w:t> </w:t>
      </w:r>
    </w:p>
    <w:p>
      <w:pPr>
        <w:pStyle w:val="BodyText"/>
        <w:spacing w:line="316" w:lineRule="auto" w:before="19"/>
        <w:ind w:right="184"/>
        <w:jc w:val="left"/>
        <w:rPr>
          <w:rFonts w:ascii="宋体" w:hAnsi="宋体" w:cs="宋体" w:eastAsia="宋体" w:hint="default"/>
        </w:rPr>
      </w:pPr>
      <w:r>
        <w:rPr/>
        <w:t>（</w:t>
      </w:r>
      <w:r>
        <w:rPr>
          <w:rFonts w:ascii="宋体" w:hAnsi="宋体" w:cs="宋体" w:eastAsia="宋体" w:hint="default"/>
        </w:rPr>
        <w:t>3</w:t>
      </w:r>
      <w:r>
        <w:rPr/>
        <w:t>）双方合作期限五年，到期后如果双方无重大分歧则自动延长五年。</w:t>
      </w:r>
      <w:r>
        <w:rPr>
          <w:rFonts w:ascii="宋体" w:hAnsi="宋体" w:cs="宋体" w:eastAsia="宋体" w:hint="default"/>
        </w:rPr>
        <w:t> </w:t>
      </w:r>
      <w:r>
        <w:rPr/>
        <w:t>合作项目二：</w:t>
      </w:r>
      <w:r>
        <w:rPr>
          <w:rFonts w:ascii="宋体" w:hAnsi="宋体" w:cs="宋体" w:eastAsia="宋体" w:hint="default"/>
        </w:rPr>
        <w:t>2017</w:t>
      </w:r>
      <w:r>
        <w:rPr/>
        <w:t>年</w:t>
      </w:r>
      <w:r>
        <w:rPr>
          <w:rFonts w:ascii="宋体" w:hAnsi="宋体" w:cs="宋体" w:eastAsia="宋体" w:hint="default"/>
        </w:rPr>
        <w:t>7</w:t>
      </w:r>
      <w:r>
        <w:rPr/>
        <w:t>月，本公司与杭州城市通卡有限公司（杭州市民卡公司的下属企业）、中铁保险经纪有限责任公司签 订合作协议，约定主要内容如下：</w:t>
      </w:r>
      <w:r>
        <w:rPr>
          <w:rFonts w:ascii="宋体" w:hAnsi="宋体" w:cs="宋体" w:eastAsia="宋体" w:hint="default"/>
        </w:rPr>
        <w:t> </w:t>
      </w:r>
    </w:p>
    <w:p>
      <w:pPr>
        <w:pStyle w:val="BodyText"/>
        <w:spacing w:line="316" w:lineRule="auto" w:before="19"/>
        <w:ind w:right="184"/>
        <w:jc w:val="left"/>
        <w:rPr>
          <w:rFonts w:ascii="宋体" w:hAnsi="宋体" w:cs="宋体" w:eastAsia="宋体" w:hint="default"/>
        </w:rPr>
      </w:pPr>
      <w:r>
        <w:rPr/>
        <w:t>（</w:t>
      </w:r>
      <w:r>
        <w:rPr>
          <w:rFonts w:ascii="宋体" w:hAnsi="宋体" w:cs="宋体" w:eastAsia="宋体" w:hint="default"/>
        </w:rPr>
        <w:t>1</w:t>
      </w:r>
      <w:r>
        <w:rPr/>
        <w:t>）合作方式：在杭州城市通卡公司的相关平台，嵌入中铁保险经纪公司授权且符合监管要求的保险服务产品，本公司负 责提供技术解决方案与技术支持，并保障系统的正常运行。</w:t>
      </w:r>
      <w:r>
        <w:rPr>
          <w:rFonts w:ascii="宋体" w:hAnsi="宋体" w:cs="宋体" w:eastAsia="宋体" w:hint="default"/>
        </w:rPr>
        <w:t> </w:t>
      </w:r>
    </w:p>
    <w:p>
      <w:pPr>
        <w:pStyle w:val="BodyText"/>
        <w:spacing w:line="240" w:lineRule="auto" w:before="19"/>
        <w:ind w:right="176"/>
        <w:jc w:val="left"/>
        <w:rPr>
          <w:rFonts w:ascii="宋体" w:hAnsi="宋体" w:cs="宋体" w:eastAsia="宋体" w:hint="default"/>
        </w:rPr>
      </w:pPr>
      <w:r>
        <w:rPr/>
        <w:t>（</w:t>
      </w:r>
      <w:r>
        <w:rPr>
          <w:rFonts w:ascii="宋体" w:hAnsi="宋体" w:cs="宋体" w:eastAsia="宋体" w:hint="default"/>
        </w:rPr>
        <w:t>2</w:t>
      </w:r>
      <w:r>
        <w:rPr/>
        <w:t>）利润分配：未就利润分配做出约定。</w:t>
      </w:r>
      <w:r>
        <w:rPr>
          <w:rFonts w:ascii="宋体" w:hAnsi="宋体" w:cs="宋体" w:eastAsia="宋体" w:hint="default"/>
        </w:rPr>
        <w:t> </w:t>
      </w:r>
    </w:p>
    <w:p>
      <w:pPr>
        <w:pStyle w:val="BodyText"/>
        <w:spacing w:line="316" w:lineRule="auto" w:before="76"/>
        <w:ind w:right="104"/>
        <w:jc w:val="left"/>
        <w:rPr>
          <w:rFonts w:ascii="宋体" w:hAnsi="宋体" w:cs="宋体" w:eastAsia="宋体" w:hint="default"/>
        </w:rPr>
      </w:pPr>
      <w:r>
        <w:rPr/>
        <w:t>（</w:t>
      </w:r>
      <w:r>
        <w:rPr>
          <w:rFonts w:ascii="宋体" w:hAnsi="宋体" w:cs="宋体" w:eastAsia="宋体" w:hint="default"/>
        </w:rPr>
        <w:t>3</w:t>
      </w:r>
      <w:r>
        <w:rPr/>
        <w:t>）合作期限：协议有效期为三年，协议合作期限届满后，三方未明确表示终止合作的，合同期限可以顺延三年。</w:t>
      </w:r>
      <w:r>
        <w:rPr>
          <w:rFonts w:ascii="宋体" w:hAnsi="宋体" w:cs="宋体" w:eastAsia="宋体" w:hint="default"/>
        </w:rPr>
        <w:t> </w:t>
      </w:r>
      <w:r>
        <w:rPr/>
        <w:t>平台建设及运营情况如下：</w:t>
      </w:r>
      <w:r>
        <w:rPr>
          <w:rFonts w:ascii="宋体" w:hAnsi="宋体" w:cs="宋体" w:eastAsia="宋体" w:hint="default"/>
        </w:rPr>
        <w:t> 2017</w:t>
      </w:r>
      <w:r>
        <w:rPr/>
        <w:t>年</w:t>
      </w:r>
      <w:r>
        <w:rPr>
          <w:rFonts w:ascii="宋体" w:hAnsi="宋体" w:cs="宋体" w:eastAsia="宋体" w:hint="default"/>
        </w:rPr>
        <w:t>3</w:t>
      </w:r>
      <w:r>
        <w:rPr/>
        <w:t>月，互联网综合服务平台系统基本建设完成，公司将该部分系统建设成本确认为长期待摊费用，金额</w:t>
      </w:r>
      <w:r>
        <w:rPr>
          <w:rFonts w:ascii="宋体" w:hAnsi="宋体" w:cs="宋体" w:eastAsia="宋体" w:hint="default"/>
        </w:rPr>
        <w:t>246.02</w:t>
      </w:r>
      <w:r>
        <w:rPr/>
        <w:t>万元， 在合作期限内平均摊销；</w:t>
      </w:r>
      <w:r>
        <w:rPr>
          <w:rFonts w:ascii="宋体" w:hAnsi="宋体" w:cs="宋体" w:eastAsia="宋体" w:hint="default"/>
        </w:rPr>
        <w:t> </w:t>
      </w:r>
      <w:r>
        <w:rPr>
          <w:spacing w:val="-5"/>
        </w:rPr>
        <w:t>电商模块于</w:t>
      </w:r>
      <w:r>
        <w:rPr>
          <w:rFonts w:ascii="宋体" w:hAnsi="宋体" w:cs="宋体" w:eastAsia="宋体" w:hint="default"/>
          <w:spacing w:val="-5"/>
        </w:rPr>
        <w:t>207</w:t>
      </w:r>
      <w:r>
        <w:rPr>
          <w:spacing w:val="-5"/>
        </w:rPr>
        <w:t>年</w:t>
      </w:r>
      <w:r>
        <w:rPr>
          <w:rFonts w:ascii="宋体" w:hAnsi="宋体" w:cs="宋体" w:eastAsia="宋体" w:hint="default"/>
          <w:spacing w:val="-5"/>
        </w:rPr>
        <w:t>3</w:t>
      </w:r>
      <w:r>
        <w:rPr>
          <w:spacing w:val="-5"/>
        </w:rPr>
        <w:t>月投入运营，公司将该部分系统建设成本确认为长期待摊费用，金额</w:t>
      </w:r>
      <w:r>
        <w:rPr>
          <w:rFonts w:ascii="宋体" w:hAnsi="宋体" w:cs="宋体" w:eastAsia="宋体" w:hint="default"/>
          <w:spacing w:val="-5"/>
        </w:rPr>
        <w:t>156.87</w:t>
      </w:r>
      <w:r>
        <w:rPr>
          <w:spacing w:val="-5"/>
        </w:rPr>
        <w:t>万元，在合作期限内平均摊销；</w:t>
      </w:r>
      <w:r>
        <w:rPr>
          <w:spacing w:val="-57"/>
        </w:rPr>
        <w:t> </w:t>
      </w:r>
      <w:r>
        <w:rPr>
          <w:rFonts w:ascii="宋体" w:hAnsi="宋体" w:cs="宋体" w:eastAsia="宋体" w:hint="default"/>
          <w:spacing w:val="-57"/>
        </w:rPr>
      </w:r>
      <w:r>
        <w:rPr/>
        <w:t>保险模块正在建设中，该模块建设公司累计投入劳务成本</w:t>
      </w:r>
      <w:r>
        <w:rPr>
          <w:rFonts w:ascii="宋体" w:hAnsi="宋体" w:cs="宋体" w:eastAsia="宋体" w:hint="default"/>
        </w:rPr>
        <w:t>69.05</w:t>
      </w:r>
      <w:r>
        <w:rPr/>
        <w:t>万元。</w:t>
      </w:r>
      <w:r>
        <w:rPr>
          <w:rFonts w:ascii="宋体" w:hAnsi="宋体" w:cs="宋体" w:eastAsia="宋体" w:hint="default"/>
        </w:rPr>
        <w:t> </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日，电商模块已建成平台的运营收益，公司正在与杭州市民卡公司协商，尚未达成一致，因此本期未确认</w:t>
      </w:r>
      <w:r>
        <w:rPr>
          <w:spacing w:val="-60"/>
        </w:rPr>
        <w:t> </w:t>
      </w:r>
      <w:r>
        <w:rPr>
          <w:spacing w:val="-60"/>
        </w:rPr>
      </w:r>
      <w:r>
        <w:rPr/>
        <w:t>电商模块的运营收入。截至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日止，本公司累计投入劳务成本</w:t>
      </w:r>
      <w:r>
        <w:rPr>
          <w:rFonts w:ascii="宋体" w:hAnsi="宋体" w:cs="宋体" w:eastAsia="宋体" w:hint="default"/>
        </w:rPr>
        <w:t>471.94</w:t>
      </w:r>
      <w:r>
        <w:rPr/>
        <w:t>万元。</w:t>
      </w:r>
      <w:r>
        <w:rPr>
          <w:rFonts w:ascii="宋体" w:hAnsi="宋体" w:cs="宋体" w:eastAsia="宋体" w:hint="default"/>
        </w:rPr>
        <w:t> 3</w:t>
      </w:r>
      <w:r>
        <w:rPr/>
        <w:t>、公司与重庆金融后援服务有限公司（以下简称重庆金融后援公司）共同经营项目</w:t>
      </w:r>
      <w:r>
        <w:rPr>
          <w:rFonts w:ascii="宋体" w:hAnsi="宋体" w:cs="宋体" w:eastAsia="宋体" w:hint="default"/>
        </w:rPr>
        <w:t> </w:t>
      </w:r>
    </w:p>
    <w:p>
      <w:pPr>
        <w:pStyle w:val="BodyText"/>
        <w:spacing w:line="240" w:lineRule="auto" w:before="19"/>
        <w:ind w:right="176"/>
        <w:jc w:val="left"/>
        <w:rPr>
          <w:rFonts w:ascii="宋体" w:hAnsi="宋体" w:cs="宋体" w:eastAsia="宋体" w:hint="default"/>
        </w:rPr>
      </w:pPr>
      <w:r>
        <w:rPr>
          <w:rFonts w:ascii="宋体" w:hAnsi="宋体" w:cs="宋体" w:eastAsia="宋体" w:hint="default"/>
        </w:rPr>
        <w:t>2014</w:t>
      </w:r>
      <w:r>
        <w:rPr/>
        <w:t>年</w:t>
      </w:r>
      <w:r>
        <w:rPr>
          <w:rFonts w:ascii="宋体" w:hAnsi="宋体" w:cs="宋体" w:eastAsia="宋体" w:hint="default"/>
        </w:rPr>
        <w:t>8</w:t>
      </w:r>
      <w:r>
        <w:rPr/>
        <w:t>月，本公司与重庆金融后援公司签订</w:t>
      </w:r>
      <w:r>
        <w:rPr>
          <w:rFonts w:ascii="宋体" w:hAnsi="宋体" w:cs="宋体" w:eastAsia="宋体" w:hint="default"/>
        </w:rPr>
        <w:t>P2P</w:t>
      </w:r>
      <w:r>
        <w:rPr/>
        <w:t>网贷与基金代销的战略合作协议，约定主要内容如下：</w:t>
      </w:r>
      <w:r>
        <w:rPr>
          <w:rFonts w:ascii="宋体" w:hAnsi="宋体" w:cs="宋体" w:eastAsia="宋体" w:hint="default"/>
        </w:rPr>
        <w:t> </w:t>
      </w:r>
    </w:p>
    <w:p>
      <w:pPr>
        <w:pStyle w:val="BodyText"/>
        <w:spacing w:line="240" w:lineRule="auto" w:before="76"/>
        <w:ind w:right="104"/>
        <w:jc w:val="left"/>
      </w:pPr>
      <w:r>
        <w:rPr/>
        <w:t>（</w:t>
      </w:r>
      <w:r>
        <w:rPr>
          <w:rFonts w:ascii="宋体" w:hAnsi="宋体" w:cs="宋体" w:eastAsia="宋体" w:hint="default"/>
        </w:rPr>
        <w:t>1</w:t>
      </w:r>
      <w:r>
        <w:rPr/>
        <w:t>）双方确立</w:t>
      </w:r>
      <w:r>
        <w:rPr>
          <w:rFonts w:ascii="宋体" w:hAnsi="宋体" w:cs="宋体" w:eastAsia="宋体" w:hint="default"/>
        </w:rPr>
        <w:t>P2P</w:t>
      </w:r>
      <w:r>
        <w:rPr/>
        <w:t>网贷与基金代销联合运营战略合作关系，共同策划、建设、推广、运营重庆金融后援公司</w:t>
      </w:r>
      <w:r>
        <w:rPr>
          <w:rFonts w:ascii="宋体" w:hAnsi="宋体" w:cs="宋体" w:eastAsia="宋体" w:hint="default"/>
        </w:rPr>
        <w:t>P2P</w:t>
      </w:r>
      <w:r>
        <w:rPr/>
        <w:t>网贷与基金</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76"/>
        <w:jc w:val="left"/>
        <w:rPr>
          <w:rFonts w:ascii="宋体" w:hAnsi="宋体" w:cs="宋体" w:eastAsia="宋体" w:hint="default"/>
        </w:rPr>
      </w:pPr>
      <w:r>
        <w:rPr/>
        <w:t>代销业务，并按本协议约定承担各自的义务和享有收益分配。</w:t>
      </w:r>
      <w:r>
        <w:rPr>
          <w:rFonts w:ascii="宋体" w:hAnsi="宋体" w:cs="宋体" w:eastAsia="宋体" w:hint="default"/>
        </w:rPr>
        <w:t> </w:t>
      </w:r>
    </w:p>
    <w:p>
      <w:pPr>
        <w:pStyle w:val="BodyText"/>
        <w:spacing w:line="316" w:lineRule="auto" w:before="77"/>
        <w:ind w:right="191"/>
        <w:jc w:val="both"/>
        <w:rPr>
          <w:rFonts w:ascii="宋体" w:hAnsi="宋体" w:cs="宋体" w:eastAsia="宋体" w:hint="default"/>
        </w:rPr>
      </w:pPr>
      <w:r>
        <w:rPr>
          <w:spacing w:val="-2"/>
        </w:rPr>
        <w:t>（</w:t>
      </w:r>
      <w:r>
        <w:rPr>
          <w:rFonts w:ascii="宋体" w:hAnsi="宋体" w:cs="宋体" w:eastAsia="宋体" w:hint="default"/>
          <w:spacing w:val="-2"/>
        </w:rPr>
        <w:t>2</w:t>
      </w:r>
      <w:r>
        <w:rPr>
          <w:spacing w:val="-2"/>
        </w:rPr>
        <w:t>）重庆金融后援公司充分发挥自身背景优势和区域影响力，有效利用渠道和业务基础，不断拓展</w:t>
      </w:r>
      <w:r>
        <w:rPr>
          <w:rFonts w:ascii="宋体" w:hAnsi="宋体" w:cs="宋体" w:eastAsia="宋体" w:hint="default"/>
          <w:spacing w:val="-2"/>
        </w:rPr>
        <w:t>P2P</w:t>
      </w:r>
      <w:r>
        <w:rPr>
          <w:spacing w:val="-2"/>
        </w:rPr>
        <w:t>网贷与基金代销的服</w:t>
      </w:r>
      <w:r>
        <w:rPr>
          <w:spacing w:val="-62"/>
        </w:rPr>
        <w:t> </w:t>
      </w:r>
      <w:r>
        <w:rPr>
          <w:spacing w:val="-62"/>
        </w:rPr>
      </w:r>
      <w:r>
        <w:rPr/>
        <w:t>务深度和广度；本公司负责建设完整的</w:t>
      </w:r>
      <w:r>
        <w:rPr>
          <w:rFonts w:ascii="宋体" w:hAnsi="宋体" w:cs="宋体" w:eastAsia="宋体" w:hint="default"/>
        </w:rPr>
        <w:t>P2P</w:t>
      </w:r>
      <w:r>
        <w:rPr/>
        <w:t>网贷与基金代销业务信息系统，保障系统的安全、高效运行，并根据业务发展和 创新的要求不断进行后期建设和功能完善。</w:t>
      </w:r>
      <w:r>
        <w:rPr>
          <w:rFonts w:ascii="宋体" w:hAnsi="宋体" w:cs="宋体" w:eastAsia="宋体" w:hint="default"/>
        </w:rPr>
        <w:t> </w:t>
      </w:r>
    </w:p>
    <w:p>
      <w:pPr>
        <w:pStyle w:val="BodyText"/>
        <w:spacing w:line="316" w:lineRule="auto" w:before="19"/>
        <w:ind w:right="94"/>
        <w:jc w:val="left"/>
        <w:rPr>
          <w:rFonts w:ascii="宋体" w:hAnsi="宋体" w:cs="宋体" w:eastAsia="宋体" w:hint="default"/>
        </w:rPr>
      </w:pPr>
      <w:r>
        <w:rPr/>
        <w:t>（</w:t>
      </w:r>
      <w:r>
        <w:rPr>
          <w:rFonts w:ascii="宋体" w:hAnsi="宋体" w:cs="宋体" w:eastAsia="宋体" w:hint="default"/>
        </w:rPr>
        <w:t>3</w:t>
      </w:r>
      <w:r>
        <w:rPr/>
        <w:t>）双方共同制定</w:t>
      </w:r>
      <w:r>
        <w:rPr>
          <w:rFonts w:ascii="宋体" w:hAnsi="宋体" w:cs="宋体" w:eastAsia="宋体" w:hint="default"/>
        </w:rPr>
        <w:t>P2P</w:t>
      </w:r>
      <w:r>
        <w:rPr/>
        <w:t>网贷与基金代销的营销策略和运营计划，共同承担市场推广费用，均设立专门的市场推广负责人员， 迅速扩大</w:t>
      </w:r>
      <w:r>
        <w:rPr>
          <w:rFonts w:ascii="宋体" w:hAnsi="宋体" w:cs="宋体" w:eastAsia="宋体" w:hint="default"/>
        </w:rPr>
        <w:t>P2P</w:t>
      </w:r>
      <w:r>
        <w:rPr/>
        <w:t>网贷与基金代销的品牌知名度和业务规模，并在资源投入上相互配合，发挥最优的协同效应。</w:t>
      </w:r>
      <w:r>
        <w:rPr>
          <w:rFonts w:ascii="宋体" w:hAnsi="宋体" w:cs="宋体" w:eastAsia="宋体" w:hint="default"/>
        </w:rPr>
        <w:t> </w:t>
      </w:r>
    </w:p>
    <w:p>
      <w:pPr>
        <w:pStyle w:val="BodyText"/>
        <w:spacing w:line="240" w:lineRule="auto" w:before="19"/>
        <w:ind w:right="176"/>
        <w:jc w:val="left"/>
        <w:rPr>
          <w:rFonts w:ascii="宋体" w:hAnsi="宋体" w:cs="宋体" w:eastAsia="宋体" w:hint="default"/>
        </w:rPr>
      </w:pPr>
      <w:r>
        <w:rPr/>
        <w:t>（</w:t>
      </w:r>
      <w:r>
        <w:rPr>
          <w:rFonts w:ascii="宋体" w:hAnsi="宋体" w:cs="宋体" w:eastAsia="宋体" w:hint="default"/>
        </w:rPr>
        <w:t>4</w:t>
      </w:r>
      <w:r>
        <w:rPr/>
        <w:t>）对于基于</w:t>
      </w:r>
      <w:r>
        <w:rPr>
          <w:rFonts w:ascii="宋体" w:hAnsi="宋体" w:cs="宋体" w:eastAsia="宋体" w:hint="default"/>
        </w:rPr>
        <w:t>P2P</w:t>
      </w:r>
      <w:r>
        <w:rPr/>
        <w:t>网贷与基金代销开发的相关产品，双方共同拥有相关的知识产权。</w:t>
      </w:r>
      <w:r>
        <w:rPr>
          <w:rFonts w:ascii="宋体" w:hAnsi="宋体" w:cs="宋体" w:eastAsia="宋体" w:hint="default"/>
        </w:rPr>
        <w:t> </w:t>
      </w:r>
    </w:p>
    <w:p>
      <w:pPr>
        <w:pStyle w:val="BodyText"/>
        <w:spacing w:line="240" w:lineRule="auto" w:before="76"/>
        <w:ind w:right="176"/>
        <w:jc w:val="left"/>
        <w:rPr>
          <w:rFonts w:ascii="宋体" w:hAnsi="宋体" w:cs="宋体" w:eastAsia="宋体" w:hint="default"/>
        </w:rPr>
      </w:pPr>
      <w:r>
        <w:rPr/>
        <w:t>（</w:t>
      </w:r>
      <w:r>
        <w:rPr>
          <w:rFonts w:ascii="宋体" w:hAnsi="宋体" w:cs="宋体" w:eastAsia="宋体" w:hint="default"/>
        </w:rPr>
        <w:t>5</w:t>
      </w:r>
      <w:r>
        <w:rPr/>
        <w:t>）对于</w:t>
      </w:r>
      <w:r>
        <w:rPr>
          <w:rFonts w:ascii="宋体" w:hAnsi="宋体" w:cs="宋体" w:eastAsia="宋体" w:hint="default"/>
        </w:rPr>
        <w:t>P2P</w:t>
      </w:r>
      <w:r>
        <w:rPr/>
        <w:t>网贷与基金代销业务所获取收益的分配，双方充分沟通后另行协议约定。</w:t>
      </w:r>
      <w:r>
        <w:rPr>
          <w:rFonts w:ascii="宋体" w:hAnsi="宋体" w:cs="宋体" w:eastAsia="宋体" w:hint="default"/>
        </w:rPr>
        <w:t> </w:t>
      </w:r>
    </w:p>
    <w:p>
      <w:pPr>
        <w:pStyle w:val="BodyText"/>
        <w:spacing w:line="319" w:lineRule="auto" w:before="76"/>
        <w:ind w:right="104"/>
        <w:jc w:val="left"/>
        <w:rPr>
          <w:rFonts w:ascii="宋体" w:hAnsi="宋体" w:cs="宋体" w:eastAsia="宋体" w:hint="default"/>
        </w:rPr>
      </w:pPr>
      <w:r>
        <w:rPr/>
        <w:t>（</w:t>
      </w:r>
      <w:r>
        <w:rPr>
          <w:rFonts w:ascii="宋体" w:hAnsi="宋体" w:cs="宋体" w:eastAsia="宋体" w:hint="default"/>
        </w:rPr>
        <w:t>6</w:t>
      </w:r>
      <w:r>
        <w:rPr/>
        <w:t>）双方合作期限为</w:t>
      </w:r>
      <w:r>
        <w:rPr>
          <w:rFonts w:ascii="宋体" w:hAnsi="宋体" w:cs="宋体" w:eastAsia="宋体" w:hint="default"/>
        </w:rPr>
        <w:t>5</w:t>
      </w:r>
      <w:r>
        <w:rPr/>
        <w:t>年。</w:t>
      </w:r>
      <w:r>
        <w:rPr>
          <w:rFonts w:ascii="宋体" w:hAnsi="宋体" w:cs="宋体" w:eastAsia="宋体" w:hint="default"/>
        </w:rPr>
        <w:t> </w:t>
      </w:r>
      <w:r>
        <w:rPr>
          <w:spacing w:val="-2"/>
        </w:rPr>
        <w:t>公司与重庆金融后援公司合作项目共发生平台系统建设成本累计</w:t>
      </w:r>
      <w:r>
        <w:rPr>
          <w:rFonts w:ascii="宋体" w:hAnsi="宋体" w:cs="宋体" w:eastAsia="宋体" w:hint="default"/>
          <w:spacing w:val="-2"/>
        </w:rPr>
        <w:t>167.04</w:t>
      </w:r>
      <w:r>
        <w:rPr>
          <w:spacing w:val="-2"/>
        </w:rPr>
        <w:t>万元，由于</w:t>
      </w:r>
      <w:r>
        <w:rPr>
          <w:rFonts w:ascii="宋体" w:hAnsi="宋体" w:cs="宋体" w:eastAsia="宋体" w:hint="default"/>
          <w:spacing w:val="-2"/>
        </w:rPr>
        <w:t>2016</w:t>
      </w:r>
      <w:r>
        <w:rPr>
          <w:spacing w:val="-2"/>
        </w:rPr>
        <w:t>年重庆金融后援公司管理层调整，建</w:t>
      </w:r>
      <w:r>
        <w:rPr>
          <w:spacing w:val="-58"/>
        </w:rPr>
        <w:t> </w:t>
      </w:r>
      <w:r>
        <w:rPr>
          <w:spacing w:val="-58"/>
        </w:rPr>
      </w:r>
      <w:r>
        <w:rPr>
          <w:spacing w:val="-4"/>
        </w:rPr>
        <w:t>设处于停滞状态，公司无法确定该平台系统是否可顺利投产，无法确定已投入成本是否可以收回，故全额计提存货跌价准备，</w:t>
      </w:r>
      <w:r>
        <w:rPr>
          <w:spacing w:val="-44"/>
        </w:rPr>
        <w:t> </w:t>
      </w:r>
      <w:r>
        <w:rPr>
          <w:spacing w:val="-44"/>
        </w:rPr>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日，以前减记存货价值的影响因素仍存在，已计提的减值准备本年未转回。</w:t>
      </w:r>
      <w:r>
        <w:rPr>
          <w:rFonts w:ascii="宋体" w:hAnsi="宋体" w:cs="宋体" w:eastAsia="宋体" w:hint="default"/>
        </w:rPr>
        <w:t> 4</w:t>
      </w:r>
      <w:r>
        <w:rPr/>
        <w:t>、公司与贵州银行股份有限公司（以下简称贵州银行）共同经营项目</w:t>
      </w:r>
      <w:r>
        <w:rPr>
          <w:rFonts w:ascii="宋体" w:hAnsi="宋体" w:cs="宋体" w:eastAsia="宋体" w:hint="default"/>
        </w:rPr>
        <w:t> </w:t>
      </w:r>
      <w:r>
        <w:rPr/>
        <w:t>公司</w:t>
      </w:r>
      <w:r>
        <w:rPr>
          <w:rFonts w:ascii="宋体" w:hAnsi="宋体" w:cs="宋体" w:eastAsia="宋体" w:hint="default"/>
        </w:rPr>
        <w:t>2017</w:t>
      </w:r>
      <w:r>
        <w:rPr/>
        <w:t>年与贵州银行签订投融资平台联合运营协议，协议约定的主要内容如下：</w:t>
      </w:r>
      <w:r>
        <w:rPr>
          <w:rFonts w:ascii="宋体" w:hAnsi="宋体" w:cs="宋体" w:eastAsia="宋体" w:hint="default"/>
        </w:rPr>
        <w:t> </w:t>
      </w:r>
    </w:p>
    <w:p>
      <w:pPr>
        <w:pStyle w:val="BodyText"/>
        <w:spacing w:line="240" w:lineRule="auto" w:before="17"/>
        <w:ind w:right="176"/>
        <w:jc w:val="left"/>
        <w:rPr>
          <w:rFonts w:ascii="宋体" w:hAnsi="宋体" w:cs="宋体" w:eastAsia="宋体" w:hint="default"/>
        </w:rPr>
      </w:pPr>
      <w:r>
        <w:rPr/>
        <w:t>（</w:t>
      </w:r>
      <w:r>
        <w:rPr>
          <w:rFonts w:ascii="宋体" w:hAnsi="宋体" w:cs="宋体" w:eastAsia="宋体" w:hint="default"/>
        </w:rPr>
        <w:t>1</w:t>
      </w:r>
      <w:r>
        <w:rPr/>
        <w:t>）双方共建“贵州银行直销银行”投融资平台。</w:t>
      </w:r>
      <w:r>
        <w:rPr>
          <w:rFonts w:ascii="宋体" w:hAnsi="宋体" w:cs="宋体" w:eastAsia="宋体" w:hint="default"/>
        </w:rPr>
        <w:t> </w:t>
      </w:r>
    </w:p>
    <w:p>
      <w:pPr>
        <w:pStyle w:val="BodyText"/>
        <w:spacing w:line="316" w:lineRule="auto" w:before="76"/>
        <w:ind w:right="184"/>
        <w:jc w:val="left"/>
        <w:rPr>
          <w:rFonts w:ascii="宋体" w:hAnsi="宋体" w:cs="宋体" w:eastAsia="宋体" w:hint="default"/>
        </w:rPr>
      </w:pPr>
      <w:r>
        <w:rPr/>
        <w:t>（</w:t>
      </w:r>
      <w:r>
        <w:rPr>
          <w:rFonts w:ascii="宋体" w:hAnsi="宋体" w:cs="宋体" w:eastAsia="宋体" w:hint="default"/>
        </w:rPr>
        <w:t>2</w:t>
      </w:r>
      <w:r>
        <w:rPr/>
        <w:t>）投融资平台向投资人和融资人提供交易信息咨询、居间服务，作为居间平台存在，不涉及投资人和融资人的交易资金 管理服务，投融资平台不对投资人的本金及收益做任何担保承诺。</w:t>
      </w:r>
      <w:r>
        <w:rPr>
          <w:rFonts w:ascii="宋体" w:hAnsi="宋体" w:cs="宋体" w:eastAsia="宋体" w:hint="default"/>
        </w:rPr>
        <w:t> </w:t>
      </w:r>
    </w:p>
    <w:p>
      <w:pPr>
        <w:pStyle w:val="BodyText"/>
        <w:spacing w:line="316" w:lineRule="auto" w:before="19"/>
        <w:ind w:right="184"/>
        <w:jc w:val="left"/>
        <w:rPr>
          <w:rFonts w:ascii="宋体" w:hAnsi="宋体" w:cs="宋体" w:eastAsia="宋体" w:hint="default"/>
        </w:rPr>
      </w:pPr>
      <w:r>
        <w:rPr/>
        <w:t>（</w:t>
      </w:r>
      <w:r>
        <w:rPr>
          <w:rFonts w:ascii="宋体" w:hAnsi="宋体" w:cs="宋体" w:eastAsia="宋体" w:hint="default"/>
        </w:rPr>
        <w:t>3</w:t>
      </w:r>
      <w:r>
        <w:rPr/>
        <w:t>）双方对投融资平台均进行宣传和推广，贵州银行在做营销活动时，对投融资平台投入相应的营销费用，双方共同商量 投资者定价，本公司负责的投融资平台营销活动，营销活动方案的具体落地与执行，双方需另行签署补充协议。</w:t>
      </w:r>
      <w:r>
        <w:rPr>
          <w:rFonts w:ascii="宋体" w:hAnsi="宋体" w:cs="宋体" w:eastAsia="宋体" w:hint="default"/>
        </w:rPr>
        <w:t> </w:t>
      </w:r>
    </w:p>
    <w:p>
      <w:pPr>
        <w:pStyle w:val="BodyText"/>
        <w:spacing w:line="240" w:lineRule="auto" w:before="19"/>
        <w:ind w:right="176"/>
        <w:jc w:val="left"/>
        <w:rPr>
          <w:rFonts w:ascii="宋体" w:hAnsi="宋体" w:cs="宋体" w:eastAsia="宋体" w:hint="default"/>
        </w:rPr>
      </w:pPr>
      <w:r>
        <w:rPr/>
        <w:t>（</w:t>
      </w:r>
      <w:r>
        <w:rPr>
          <w:rFonts w:ascii="宋体" w:hAnsi="宋体" w:cs="宋体" w:eastAsia="宋体" w:hint="default"/>
        </w:rPr>
        <w:t>4</w:t>
      </w:r>
      <w:r>
        <w:rPr/>
        <w:t>）投融资平台收取的各项费用具体费率，双方具体另行协商确定。</w:t>
      </w:r>
      <w:r>
        <w:rPr>
          <w:rFonts w:ascii="宋体" w:hAnsi="宋体" w:cs="宋体" w:eastAsia="宋体" w:hint="default"/>
        </w:rPr>
        <w:t> </w:t>
      </w:r>
    </w:p>
    <w:p>
      <w:pPr>
        <w:pStyle w:val="BodyText"/>
        <w:spacing w:line="316" w:lineRule="auto" w:before="76"/>
        <w:ind w:right="184"/>
        <w:jc w:val="left"/>
        <w:rPr>
          <w:rFonts w:ascii="宋体" w:hAnsi="宋体" w:cs="宋体" w:eastAsia="宋体" w:hint="default"/>
        </w:rPr>
      </w:pPr>
      <w:r>
        <w:rPr/>
        <w:t>（</w:t>
      </w:r>
      <w:r>
        <w:rPr>
          <w:rFonts w:ascii="宋体" w:hAnsi="宋体" w:cs="宋体" w:eastAsia="宋体" w:hint="default"/>
        </w:rPr>
        <w:t>5</w:t>
      </w:r>
      <w:r>
        <w:rPr/>
        <w:t>）协议有效期为一年，终止日前双方均未提出异议，则协议自动顺延一年，以此类推。</w:t>
      </w:r>
      <w:r>
        <w:rPr>
          <w:rFonts w:ascii="宋体" w:hAnsi="宋体" w:cs="宋体" w:eastAsia="宋体" w:hint="default"/>
        </w:rPr>
        <w:t> </w:t>
      </w:r>
      <w:r>
        <w:rPr/>
        <w:t>投融资平台系统基本建设于</w:t>
      </w:r>
      <w:r>
        <w:rPr>
          <w:rFonts w:ascii="宋体" w:hAnsi="宋体" w:cs="宋体" w:eastAsia="宋体" w:hint="default"/>
        </w:rPr>
        <w:t>2017</w:t>
      </w:r>
      <w:r>
        <w:rPr/>
        <w:t>年</w:t>
      </w:r>
      <w:r>
        <w:rPr>
          <w:rFonts w:ascii="宋体" w:hAnsi="宋体" w:cs="宋体" w:eastAsia="宋体" w:hint="default"/>
        </w:rPr>
        <w:t>10</w:t>
      </w:r>
      <w:r>
        <w:rPr/>
        <w:t>月完成，公司将该部分系统建设成本确认为长期待摊费用，金额</w:t>
      </w:r>
      <w:r>
        <w:rPr>
          <w:rFonts w:ascii="宋体" w:hAnsi="宋体" w:cs="宋体" w:eastAsia="宋体" w:hint="default"/>
        </w:rPr>
        <w:t>63.88</w:t>
      </w:r>
      <w:r>
        <w:rPr/>
        <w:t>万元，在合作期</w:t>
      </w:r>
      <w:r>
        <w:rPr>
          <w:spacing w:val="-87"/>
        </w:rPr>
        <w:t> </w:t>
      </w:r>
      <w:r>
        <w:rPr>
          <w:spacing w:val="-2"/>
        </w:rPr>
        <w:t>限内平均摊销。截止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日，公司与贵州银行投融资平台的运营收益尚未协商确定，因此本期未确认投融资平台运</w:t>
      </w:r>
      <w:r>
        <w:rPr>
          <w:spacing w:val="-59"/>
        </w:rPr>
        <w:t> </w:t>
      </w:r>
      <w:r>
        <w:rPr>
          <w:spacing w:val="-59"/>
        </w:rPr>
      </w:r>
      <w:r>
        <w:rPr/>
        <w:t>营收入。</w:t>
      </w:r>
      <w:r>
        <w:rPr>
          <w:rFonts w:ascii="宋体" w:hAnsi="宋体" w:cs="宋体" w:eastAsia="宋体" w:hint="default"/>
        </w:rPr>
        <w:t> </w:t>
      </w:r>
    </w:p>
    <w:p>
      <w:pPr>
        <w:pStyle w:val="BodyText"/>
        <w:spacing w:line="319" w:lineRule="auto" w:before="19"/>
        <w:ind w:right="176"/>
        <w:jc w:val="left"/>
        <w:rPr>
          <w:rFonts w:ascii="宋体" w:hAnsi="宋体" w:cs="宋体" w:eastAsia="宋体" w:hint="default"/>
        </w:rPr>
      </w:pPr>
      <w:r>
        <w:rPr>
          <w:rFonts w:ascii="宋体" w:hAnsi="宋体" w:cs="宋体" w:eastAsia="宋体" w:hint="default"/>
        </w:rPr>
        <w:t>5</w:t>
      </w:r>
      <w:r>
        <w:rPr/>
        <w:t>、公司与晋商银行股份有限公司（以下简称晋商银行）共同经营项目</w:t>
      </w:r>
      <w:r>
        <w:rPr>
          <w:rFonts w:ascii="宋体" w:hAnsi="宋体" w:cs="宋体" w:eastAsia="宋体" w:hint="default"/>
        </w:rPr>
        <w:t> </w:t>
      </w:r>
      <w:r>
        <w:rPr/>
        <w:t>公司</w:t>
      </w:r>
      <w:r>
        <w:rPr>
          <w:rFonts w:ascii="宋体" w:hAnsi="宋体" w:cs="宋体" w:eastAsia="宋体" w:hint="default"/>
        </w:rPr>
        <w:t>2017</w:t>
      </w:r>
      <w:r>
        <w:rPr/>
        <w:t>年与晋商银行签订基于金融互联网开放平台的战略合作协议，协议约定的主要内容如下：</w:t>
      </w:r>
      <w:r>
        <w:rPr>
          <w:rFonts w:ascii="宋体" w:hAnsi="宋体" w:cs="宋体" w:eastAsia="宋体" w:hint="default"/>
        </w:rPr>
        <w:t> </w:t>
      </w:r>
    </w:p>
    <w:p>
      <w:pPr>
        <w:pStyle w:val="BodyText"/>
        <w:spacing w:line="316" w:lineRule="auto" w:before="17"/>
        <w:ind w:right="184"/>
        <w:jc w:val="left"/>
        <w:rPr>
          <w:rFonts w:ascii="宋体" w:hAnsi="宋体" w:cs="宋体" w:eastAsia="宋体" w:hint="default"/>
        </w:rPr>
      </w:pPr>
      <w:r>
        <w:rPr/>
        <w:t>（</w:t>
      </w:r>
      <w:r>
        <w:rPr>
          <w:rFonts w:ascii="宋体" w:hAnsi="宋体" w:cs="宋体" w:eastAsia="宋体" w:hint="default"/>
        </w:rPr>
        <w:t>1</w:t>
      </w:r>
      <w:r>
        <w:rPr/>
        <w:t>）双方确立金融互联网开放平台联合运营战略合作关系，共同策划、建设、推广、运营晋商银行金融互联网开放平台业 务，并按协议约定承担各自的义务和享有收益分配。</w:t>
      </w:r>
      <w:r>
        <w:rPr>
          <w:rFonts w:ascii="宋体" w:hAnsi="宋体" w:cs="宋体" w:eastAsia="宋体" w:hint="default"/>
        </w:rPr>
        <w:t> </w:t>
      </w:r>
    </w:p>
    <w:p>
      <w:pPr>
        <w:pStyle w:val="BodyText"/>
        <w:spacing w:line="316" w:lineRule="auto" w:before="19"/>
        <w:ind w:right="184"/>
        <w:jc w:val="left"/>
        <w:rPr>
          <w:rFonts w:ascii="宋体" w:hAnsi="宋体" w:cs="宋体" w:eastAsia="宋体" w:hint="default"/>
        </w:rPr>
      </w:pPr>
      <w:r>
        <w:rPr/>
        <w:t>（</w:t>
      </w:r>
      <w:r>
        <w:rPr>
          <w:rFonts w:ascii="宋体" w:hAnsi="宋体" w:cs="宋体" w:eastAsia="宋体" w:hint="default"/>
        </w:rPr>
        <w:t>2</w:t>
      </w:r>
      <w:r>
        <w:rPr/>
        <w:t>）晋商银行利用渠道和业务基础，拓展金融互联网开放平台的服务深度和广度，本公司负责建设完整的金融互联网开放 平台业务信息系统，保障系统运行，并根据业务需求进行后期建设和功能完善。</w:t>
      </w:r>
      <w:r>
        <w:rPr>
          <w:rFonts w:ascii="宋体" w:hAnsi="宋体" w:cs="宋体" w:eastAsia="宋体" w:hint="default"/>
        </w:rPr>
        <w:t> </w:t>
      </w:r>
    </w:p>
    <w:p>
      <w:pPr>
        <w:pStyle w:val="BodyText"/>
        <w:spacing w:line="240" w:lineRule="auto" w:before="19"/>
        <w:ind w:right="176"/>
        <w:jc w:val="left"/>
        <w:rPr>
          <w:rFonts w:ascii="宋体" w:hAnsi="宋体" w:cs="宋体" w:eastAsia="宋体" w:hint="default"/>
        </w:rPr>
      </w:pPr>
      <w:r>
        <w:rPr/>
        <w:t>（</w:t>
      </w:r>
      <w:r>
        <w:rPr>
          <w:rFonts w:ascii="宋体" w:hAnsi="宋体" w:cs="宋体" w:eastAsia="宋体" w:hint="default"/>
        </w:rPr>
        <w:t>3</w:t>
      </w:r>
      <w:r>
        <w:rPr/>
        <w:t>）双方共同制定金融互联网开放平台的营销和运营计划，共同承担市场推广费用，并设立专门的市场推广负责人员。</w:t>
      </w:r>
      <w:r>
        <w:rPr>
          <w:rFonts w:ascii="宋体" w:hAnsi="宋体" w:cs="宋体" w:eastAsia="宋体" w:hint="default"/>
        </w:rPr>
        <w:t> </w:t>
      </w:r>
    </w:p>
    <w:p>
      <w:pPr>
        <w:pStyle w:val="BodyText"/>
        <w:spacing w:line="316" w:lineRule="auto" w:before="76"/>
        <w:ind w:right="189"/>
        <w:jc w:val="both"/>
        <w:rPr>
          <w:rFonts w:ascii="宋体" w:hAnsi="宋体" w:cs="宋体" w:eastAsia="宋体" w:hint="default"/>
        </w:rPr>
      </w:pPr>
      <w:r>
        <w:rPr/>
        <w:t>（</w:t>
      </w:r>
      <w:r>
        <w:rPr>
          <w:rFonts w:ascii="宋体" w:hAnsi="宋体" w:cs="宋体" w:eastAsia="宋体" w:hint="default"/>
        </w:rPr>
        <w:t>4</w:t>
      </w:r>
      <w:r>
        <w:rPr/>
        <w:t>）晋商银行金融互联网开放平台上线后产生的收益，包括晋商银行基于金融互联网开放平台的创新金融产品和外接金融 </w:t>
      </w:r>
      <w:r>
        <w:rPr>
          <w:spacing w:val="-2"/>
        </w:rPr>
        <w:t>机构支付给银行的承销费、管理费等收入，自平台开放运营开始，按比例进行收益分成，新增业务的具体分配办法及分成比</w:t>
      </w:r>
      <w:r>
        <w:rPr>
          <w:spacing w:val="-63"/>
        </w:rPr>
        <w:t> </w:t>
      </w:r>
      <w:r>
        <w:rPr>
          <w:spacing w:val="-63"/>
        </w:rPr>
      </w:r>
      <w:r>
        <w:rPr/>
        <w:t>例，双方通过签署补充协议进行详细约定。在收益清算分配系统建成后，双方收益自动清算。</w:t>
      </w:r>
      <w:r>
        <w:rPr>
          <w:rFonts w:ascii="宋体" w:hAnsi="宋体" w:cs="宋体" w:eastAsia="宋体" w:hint="default"/>
        </w:rPr>
        <w:t> </w:t>
      </w:r>
    </w:p>
    <w:p>
      <w:pPr>
        <w:pStyle w:val="BodyText"/>
        <w:spacing w:line="319" w:lineRule="auto" w:before="19"/>
        <w:ind w:right="176"/>
        <w:jc w:val="left"/>
        <w:rPr>
          <w:rFonts w:ascii="宋体" w:hAnsi="宋体" w:cs="宋体" w:eastAsia="宋体" w:hint="default"/>
        </w:rPr>
      </w:pPr>
      <w:r>
        <w:rPr/>
        <w:t>（</w:t>
      </w:r>
      <w:r>
        <w:rPr>
          <w:rFonts w:ascii="宋体" w:hAnsi="宋体" w:cs="宋体" w:eastAsia="宋体" w:hint="default"/>
        </w:rPr>
        <w:t>5</w:t>
      </w:r>
      <w:r>
        <w:rPr/>
        <w:t>）协议有效期为五年，协议到期时，如双方均无异议，则合同期顺延五年。</w:t>
      </w:r>
      <w:r>
        <w:rPr>
          <w:rFonts w:ascii="宋体" w:hAnsi="宋体" w:cs="宋体" w:eastAsia="宋体" w:hint="default"/>
        </w:rPr>
        <w:t> </w:t>
      </w:r>
      <w:r>
        <w:rPr/>
        <w:t>晋商银行金融互联网开放平台基本建设于</w:t>
      </w:r>
      <w:r>
        <w:rPr>
          <w:rFonts w:ascii="宋体" w:hAnsi="宋体" w:cs="宋体" w:eastAsia="宋体" w:hint="default"/>
        </w:rPr>
        <w:t>2017</w:t>
      </w:r>
      <w:r>
        <w:rPr/>
        <w:t>年</w:t>
      </w:r>
      <w:r>
        <w:rPr>
          <w:rFonts w:ascii="宋体" w:hAnsi="宋体" w:cs="宋体" w:eastAsia="宋体" w:hint="default"/>
        </w:rPr>
        <w:t>12</w:t>
      </w:r>
      <w:r>
        <w:rPr/>
        <w:t>月完成，公司将该部分系统建设成本确认为长期待摊费用，金额</w:t>
      </w:r>
      <w:r>
        <w:rPr>
          <w:rFonts w:ascii="宋体" w:hAnsi="宋体" w:cs="宋体" w:eastAsia="宋体" w:hint="default"/>
        </w:rPr>
        <w:t>220.91 </w:t>
      </w:r>
      <w:r>
        <w:rPr>
          <w:spacing w:val="-2"/>
        </w:rPr>
        <w:t>万元，在合作期限内平均摊销。截止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日，公司与晋商银行金融互联网开放平台的运营收益尚未协商确定，因此</w:t>
      </w:r>
      <w:r>
        <w:rPr>
          <w:spacing w:val="-58"/>
        </w:rPr>
        <w:t> </w:t>
      </w:r>
      <w:r>
        <w:rPr>
          <w:spacing w:val="-58"/>
        </w:rPr>
      </w:r>
      <w:r>
        <w:rPr/>
        <w:t>本期未确认投融资平台运营收入。</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6"/>
        <w:spacing w:line="240" w:lineRule="auto"/>
        <w:ind w:right="176"/>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76"/>
        <w:jc w:val="left"/>
      </w:pPr>
      <w:r>
        <w:rPr/>
        <w:t>未纳入合并财务报表范围的结构化主体的相关说明：</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6"/>
        <w:spacing w:line="335" w:lineRule="exact"/>
        <w:ind w:right="675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6754"/>
        <w:jc w:val="left"/>
        <w:rPr>
          <w:b w:val="0"/>
          <w:bCs w:val="0"/>
        </w:rPr>
      </w:pPr>
      <w:r>
        <w:rPr/>
        <w:t>十、与金融工具相关的风险</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76"/>
        <w:jc w:val="left"/>
        <w:rPr>
          <w:rFonts w:ascii="宋体" w:hAnsi="宋体" w:cs="宋体" w:eastAsia="宋体" w:hint="default"/>
        </w:rPr>
      </w:pPr>
      <w:r>
        <w:rPr>
          <w:spacing w:val="-2"/>
        </w:rPr>
        <w:t>本公司的经营活动会面临各种金融风险：信用风险、流动风险和市场风险（主要为汇率风险和利率风险）。本公司整体的风</w:t>
      </w:r>
      <w:r>
        <w:rPr>
          <w:spacing w:val="-67"/>
        </w:rPr>
        <w:t> </w:t>
      </w:r>
      <w:r>
        <w:rPr>
          <w:spacing w:val="-67"/>
        </w:rPr>
      </w:r>
      <w:r>
        <w:rPr/>
        <w:t>险管理计划针对金融市场的不可预见性，力求减少对本公司财务业绩的潜在不利影响。</w:t>
      </w:r>
      <w:r>
        <w:rPr>
          <w:rFonts w:ascii="宋体" w:hAnsi="宋体" w:cs="宋体" w:eastAsia="宋体" w:hint="default"/>
        </w:rPr>
        <w:t> </w:t>
      </w:r>
    </w:p>
    <w:p>
      <w:pPr>
        <w:pStyle w:val="Heading6"/>
        <w:spacing w:line="297" w:lineRule="exact"/>
        <w:ind w:left="398" w:right="6754"/>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b w:val="0"/>
          <w:bCs w:val="0"/>
        </w:rPr>
      </w:r>
    </w:p>
    <w:p>
      <w:pPr>
        <w:pStyle w:val="BodyText"/>
        <w:spacing w:line="316" w:lineRule="auto" w:before="34"/>
        <w:ind w:right="176"/>
        <w:jc w:val="left"/>
        <w:rPr>
          <w:rFonts w:ascii="宋体" w:hAnsi="宋体" w:cs="宋体" w:eastAsia="宋体" w:hint="default"/>
        </w:rPr>
      </w:pPr>
      <w:r>
        <w:rPr>
          <w:spacing w:val="-2"/>
        </w:rPr>
        <w:t>本公司的信用风险主要来自货币资金、应收账款、其他应收款等。管理层已制定适当的信用政策，并且不断监察这些信用风</w:t>
      </w:r>
      <w:r>
        <w:rPr>
          <w:spacing w:val="-64"/>
        </w:rPr>
        <w:t> </w:t>
      </w:r>
      <w:r>
        <w:rPr>
          <w:spacing w:val="-64"/>
        </w:rPr>
      </w:r>
      <w:r>
        <w:rPr/>
        <w:t>险的敞口。</w:t>
      </w:r>
      <w:r>
        <w:rPr>
          <w:rFonts w:ascii="宋体" w:hAnsi="宋体" w:cs="宋体" w:eastAsia="宋体" w:hint="default"/>
        </w:rPr>
        <w:t> </w:t>
      </w:r>
      <w:r>
        <w:rPr>
          <w:spacing w:val="-2"/>
        </w:rPr>
        <w:t>本公司持有的货币资金，主要存放于国有控股银行和其他大中型商业银行等金融机构，管理层认为这些商业银行具备较高信</w:t>
      </w:r>
      <w:r>
        <w:rPr>
          <w:spacing w:val="-62"/>
        </w:rPr>
        <w:t> </w:t>
      </w:r>
      <w:r>
        <w:rPr>
          <w:spacing w:val="-62"/>
        </w:rPr>
      </w:r>
      <w:r>
        <w:rPr/>
        <w:t>誉和资产状况，不存在重大的信用风险，不会产生因对方单位违约而导致的任何重大损失。</w:t>
      </w:r>
      <w:r>
        <w:rPr>
          <w:rFonts w:ascii="宋体" w:hAnsi="宋体" w:cs="宋体" w:eastAsia="宋体" w:hint="default"/>
        </w:rPr>
        <w:t> </w:t>
      </w:r>
      <w:r>
        <w:rPr>
          <w:spacing w:val="-2"/>
        </w:rPr>
        <w:t>对于应收账款、其他应收款和应收票据，本公司设定相关政策以控制信用风险敞口。本公司基于对客户的财务状况、从第三</w:t>
      </w:r>
      <w:r>
        <w:rPr>
          <w:spacing w:val="-65"/>
        </w:rPr>
        <w:t> </w:t>
      </w:r>
      <w:r>
        <w:rPr>
          <w:spacing w:val="-65"/>
        </w:rPr>
      </w:r>
      <w:r>
        <w:rPr>
          <w:spacing w:val="-2"/>
        </w:rPr>
        <w:t>方获取担保的可能性、信用记录及其它因素诸如目前市场状况等评估客户的信用资质并设置相应信用期。本公司会定期对客</w:t>
      </w:r>
      <w:r>
        <w:rPr>
          <w:spacing w:val="-64"/>
        </w:rPr>
        <w:t> </w:t>
      </w:r>
      <w:r>
        <w:rPr>
          <w:spacing w:val="-64"/>
        </w:rPr>
      </w:r>
      <w:r>
        <w:rPr>
          <w:spacing w:val="-2"/>
        </w:rPr>
        <w:t>户信用记录进行监控，对于信用记录不良的客户，本公司会采用书面催款、缩短信用期或取消信用期等方式，以确保本公司</w:t>
      </w:r>
      <w:r>
        <w:rPr>
          <w:spacing w:val="-65"/>
        </w:rPr>
        <w:t> </w:t>
      </w:r>
      <w:r>
        <w:rPr>
          <w:spacing w:val="-65"/>
        </w:rPr>
      </w:r>
      <w:r>
        <w:rPr/>
        <w:t>的整体信用风险在可控的范围内。</w:t>
      </w:r>
      <w:r>
        <w:rPr>
          <w:rFonts w:ascii="宋体" w:hAnsi="宋体" w:cs="宋体" w:eastAsia="宋体" w:hint="default"/>
        </w:rPr>
        <w:t> </w:t>
      </w:r>
    </w:p>
    <w:p>
      <w:pPr>
        <w:pStyle w:val="BodyText"/>
        <w:spacing w:line="316" w:lineRule="auto" w:before="19"/>
        <w:ind w:right="176"/>
        <w:jc w:val="left"/>
        <w:rPr>
          <w:rFonts w:ascii="宋体" w:hAnsi="宋体" w:cs="宋体" w:eastAsia="宋体" w:hint="default"/>
        </w:rPr>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日，本公司的前五大客户的应收款占本公司应收款项总额</w:t>
      </w:r>
      <w:r>
        <w:rPr>
          <w:rFonts w:ascii="宋体" w:hAnsi="宋体" w:cs="宋体" w:eastAsia="宋体" w:hint="default"/>
        </w:rPr>
        <w:t>18.89% </w:t>
      </w:r>
      <w:r>
        <w:rPr>
          <w:spacing w:val="-3"/>
        </w:rPr>
        <w:t>。</w:t>
      </w:r>
      <w:r>
        <w:rPr>
          <w:rFonts w:ascii="宋体" w:hAnsi="宋体" w:cs="宋体" w:eastAsia="宋体" w:hint="default"/>
        </w:rPr>
        <w:t> </w:t>
      </w:r>
      <w:r>
        <w:rPr>
          <w:spacing w:val="-2"/>
        </w:rPr>
        <w:t>本公司投资的银行理财产品，交易对方的信用评级须高于或与本公司相同。鉴于交易对方的信用评级良好，本公司管理层并</w:t>
      </w:r>
      <w:r>
        <w:rPr>
          <w:spacing w:val="-63"/>
        </w:rPr>
        <w:t> </w:t>
      </w:r>
      <w:r>
        <w:rPr>
          <w:spacing w:val="-63"/>
        </w:rPr>
      </w:r>
      <w:r>
        <w:rPr/>
        <w:t>不预期交易对方会无法履行义务。</w:t>
      </w:r>
      <w:r>
        <w:rPr>
          <w:rFonts w:ascii="宋体" w:hAnsi="宋体" w:cs="宋体" w:eastAsia="宋体" w:hint="default"/>
        </w:rPr>
        <w:t> </w:t>
      </w:r>
      <w:r>
        <w:rPr>
          <w:spacing w:val="-2"/>
        </w:rPr>
        <w:t>本公司所承受的最大信用风险敞口为资产负债表中每项金融资产的账面金额。本公司没有提供任何其他可能令本公司承受信</w:t>
      </w:r>
      <w:r>
        <w:rPr>
          <w:spacing w:val="-64"/>
        </w:rPr>
        <w:t> </w:t>
      </w:r>
      <w:r>
        <w:rPr>
          <w:spacing w:val="-64"/>
        </w:rPr>
      </w:r>
      <w:r>
        <w:rPr/>
        <w:t>用风险的担保。</w:t>
      </w:r>
      <w:r>
        <w:rPr>
          <w:rFonts w:ascii="宋体" w:hAnsi="宋体" w:cs="宋体" w:eastAsia="宋体" w:hint="default"/>
        </w:rPr>
        <w:t> </w:t>
      </w:r>
    </w:p>
    <w:p>
      <w:pPr>
        <w:pStyle w:val="Heading6"/>
        <w:spacing w:line="240" w:lineRule="auto" w:before="51"/>
        <w:ind w:left="330" w:right="6754"/>
        <w:jc w:val="left"/>
        <w:rPr>
          <w:b w:val="0"/>
          <w:bCs w:val="0"/>
        </w:rPr>
      </w:pPr>
      <w:r>
        <w:rPr/>
        <w:t>（二）流动性风险</w:t>
      </w:r>
      <w:r>
        <w:rPr>
          <w:b w:val="0"/>
          <w:bCs w:val="0"/>
        </w:rPr>
      </w:r>
    </w:p>
    <w:p>
      <w:pPr>
        <w:pStyle w:val="BodyText"/>
        <w:spacing w:line="319" w:lineRule="auto" w:before="34"/>
        <w:ind w:right="104"/>
        <w:jc w:val="left"/>
        <w:rPr>
          <w:rFonts w:ascii="宋体" w:hAnsi="宋体" w:cs="宋体" w:eastAsia="宋体" w:hint="default"/>
        </w:rPr>
      </w:pPr>
      <w:r>
        <w:rPr/>
        <w:t>流动性风险是指本公司无法及时获得充足资金</w:t>
      </w:r>
      <w:r>
        <w:rPr>
          <w:rFonts w:ascii="宋体" w:hAnsi="宋体" w:cs="宋体" w:eastAsia="宋体" w:hint="default"/>
        </w:rPr>
        <w:t>,</w:t>
      </w:r>
      <w:r>
        <w:rPr/>
        <w:t>满足业务发展需要或偿付到期债务以及其他支付义务的风险。</w:t>
      </w:r>
      <w:r>
        <w:rPr>
          <w:spacing w:val="-87"/>
        </w:rPr>
        <w:t> </w:t>
      </w:r>
      <w:r>
        <w:rPr>
          <w:rFonts w:ascii="宋体" w:hAnsi="宋体" w:cs="宋体" w:eastAsia="宋体" w:hint="default"/>
          <w:spacing w:val="-87"/>
        </w:rPr>
      </w:r>
      <w:r>
        <w:rPr>
          <w:spacing w:val="-4"/>
        </w:rPr>
        <w:t>本公司财务部门持续监控公司短期和长期的资金需求，以确保维持充裕的现金储备；同时持续监控是否符合借款协议的规定，</w:t>
      </w:r>
      <w:r>
        <w:rPr>
          <w:spacing w:val="-42"/>
        </w:rPr>
        <w:t> </w:t>
      </w:r>
      <w:r>
        <w:rPr>
          <w:spacing w:val="-42"/>
        </w:rPr>
      </w:r>
      <w:r>
        <w:rPr/>
        <w:t>从主要金融机构获得提供足够备用资金的承诺，以满足短期和长期的资金需求。</w:t>
      </w:r>
      <w:r>
        <w:rPr>
          <w:rFonts w:ascii="宋体" w:hAnsi="宋体" w:cs="宋体" w:eastAsia="宋体" w:hint="default"/>
        </w:rPr>
        <w:t> </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日，本公司各项金融资产及金融负债以未折现的合同现金流量按到期日列示如下：</w:t>
      </w:r>
      <w:r>
        <w:rPr>
          <w:rFonts w:ascii="宋体" w:hAnsi="宋体" w:cs="宋体" w:eastAsia="宋体" w:hint="default"/>
        </w:rPr>
        <w:t> </w:t>
      </w:r>
    </w:p>
    <w:tbl>
      <w:tblPr>
        <w:tblW w:w="0" w:type="auto"/>
        <w:jc w:val="left"/>
        <w:tblInd w:w="145" w:type="dxa"/>
        <w:tblLayout w:type="fixed"/>
        <w:tblCellMar>
          <w:top w:w="0" w:type="dxa"/>
          <w:left w:w="0" w:type="dxa"/>
          <w:bottom w:w="0" w:type="dxa"/>
          <w:right w:w="0" w:type="dxa"/>
        </w:tblCellMar>
        <w:tblLook w:val="01E0"/>
      </w:tblPr>
      <w:tblGrid>
        <w:gridCol w:w="1397"/>
        <w:gridCol w:w="113"/>
        <w:gridCol w:w="1304"/>
        <w:gridCol w:w="113"/>
        <w:gridCol w:w="1399"/>
        <w:gridCol w:w="1412"/>
        <w:gridCol w:w="1133"/>
        <w:gridCol w:w="1136"/>
        <w:gridCol w:w="1046"/>
      </w:tblGrid>
      <w:tr>
        <w:trPr>
          <w:trHeight w:val="355" w:hRule="exact"/>
        </w:trPr>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5" w:type="dxa"/>
            <w:gridSpan w:val="8"/>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397" w:type="dxa"/>
            <w:vMerge/>
            <w:tcBorders>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97" w:type="dxa"/>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512" w:type="dxa"/>
            <w:gridSpan w:val="2"/>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gridSpan w:val="2"/>
            <w:vMerge w:val="restart"/>
            <w:tcBorders>
              <w:top w:val="single" w:sz="12" w:space="0" w:color="000000"/>
              <w:left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42" w:type="dxa"/>
            <w:gridSpan w:val="7"/>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510" w:type="dxa"/>
            <w:gridSpan w:val="2"/>
            <w:vMerge/>
            <w:tcBorders>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gridSpan w:val="2"/>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gridSpan w:val="2"/>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gridSpan w:val="2"/>
            <w:tcBorders>
              <w:top w:val="single" w:sz="12" w:space="0" w:color="000000"/>
              <w:left w:val="single" w:sz="6" w:space="0" w:color="000000"/>
              <w:bottom w:val="single" w:sz="12" w:space="0" w:color="000000"/>
              <w:right w:val="single" w:sz="6" w:space="0" w:color="000000"/>
            </w:tcBorders>
          </w:tcPr>
          <w:p>
            <w:pPr/>
          </w:p>
        </w:tc>
        <w:tc>
          <w:tcPr>
            <w:tcW w:w="1417" w:type="dxa"/>
            <w:gridSpan w:val="2"/>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4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10"/>
        <w:gridCol w:w="1417"/>
        <w:gridCol w:w="1411"/>
        <w:gridCol w:w="1404"/>
        <w:gridCol w:w="1133"/>
        <w:gridCol w:w="1136"/>
        <w:gridCol w:w="1051"/>
      </w:tblGrid>
      <w:tr>
        <w:trPr>
          <w:trHeight w:val="356" w:hRule="exact"/>
        </w:trPr>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51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51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1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5"/>
          <w:szCs w:val="5"/>
        </w:rPr>
      </w:pPr>
    </w:p>
    <w:p>
      <w:pPr>
        <w:pStyle w:val="Heading7"/>
        <w:spacing w:line="240" w:lineRule="auto" w:before="36"/>
        <w:ind w:right="0"/>
        <w:jc w:val="left"/>
      </w:pPr>
      <w:r>
        <w:rPr/>
        <w:t>续：</w:t>
      </w:r>
    </w:p>
    <w:p>
      <w:pPr>
        <w:pStyle w:val="Heading6"/>
        <w:spacing w:line="312" w:lineRule="exact" w:before="153"/>
        <w:ind w:right="8215" w:firstLine="89"/>
        <w:jc w:val="left"/>
        <w:rPr>
          <w:b w:val="0"/>
          <w:bCs w:val="0"/>
        </w:rPr>
      </w:pPr>
      <w:r>
        <w:rPr/>
        <w:t>（三）市场风险</w:t>
      </w:r>
      <w:r>
        <w:rPr>
          <w:w w:val="100"/>
        </w:rPr>
        <w:t> </w:t>
      </w:r>
      <w:r>
        <w:rPr>
          <w:rFonts w:ascii="Arial" w:hAnsi="Arial" w:cs="Arial" w:eastAsia="Arial" w:hint="default"/>
          <w:w w:val="105"/>
        </w:rPr>
        <w:t>1. </w:t>
      </w:r>
      <w:r>
        <w:rPr>
          <w:rFonts w:ascii="Arial" w:hAnsi="Arial" w:cs="Arial" w:eastAsia="Arial" w:hint="default"/>
          <w:spacing w:val="16"/>
          <w:w w:val="105"/>
        </w:rPr>
        <w:t> </w:t>
      </w:r>
      <w:r>
        <w:rPr>
          <w:w w:val="105"/>
        </w:rPr>
        <w:t>汇率风险</w:t>
      </w:r>
      <w:r>
        <w:rPr>
          <w:b w:val="0"/>
          <w:bCs w:val="0"/>
          <w:w w:val="105"/>
        </w:rPr>
      </w:r>
    </w:p>
    <w:p>
      <w:pPr>
        <w:pStyle w:val="BodyText"/>
        <w:spacing w:line="319" w:lineRule="auto" w:before="25"/>
        <w:ind w:right="152" w:firstLine="360"/>
        <w:jc w:val="both"/>
        <w:rPr>
          <w:rFonts w:ascii="宋体" w:hAnsi="宋体" w:cs="宋体" w:eastAsia="宋体" w:hint="default"/>
        </w:rPr>
      </w:pPr>
      <w:r>
        <w:rPr>
          <w:spacing w:val="-2"/>
        </w:rPr>
        <w:t>本公司的主要经营位于中国境内，主要业务以人民币结算。但本公司已确认的外币资产和负债及未来的外币交易（外币</w:t>
      </w:r>
      <w:r>
        <w:rPr/>
        <w:t> </w:t>
      </w:r>
      <w:r>
        <w:rPr>
          <w:spacing w:val="-2"/>
        </w:rPr>
        <w:t>资产和负债及外币交易的计价货币主要为美元、港币）依然存在外汇风险。本公司财务部门负责监控公司外币交易和外币资</w:t>
      </w:r>
      <w:r>
        <w:rPr>
          <w:spacing w:val="-66"/>
        </w:rPr>
        <w:t> </w:t>
      </w:r>
      <w:r>
        <w:rPr>
          <w:spacing w:val="-66"/>
        </w:rPr>
      </w:r>
      <w:r>
        <w:rPr>
          <w:spacing w:val="-2"/>
        </w:rPr>
        <w:t>产及负债的规模，以最大程度降低面临的外汇风险；为此，本公司可能会以签署远期外汇合约或货币互换合约来达到规避外</w:t>
      </w:r>
      <w:r>
        <w:rPr>
          <w:spacing w:val="-65"/>
        </w:rPr>
        <w:t> </w:t>
      </w:r>
      <w:r>
        <w:rPr>
          <w:spacing w:val="-65"/>
        </w:rPr>
      </w:r>
      <w:r>
        <w:rPr/>
        <w:t>汇风险的目的。</w:t>
      </w:r>
      <w:r>
        <w:rPr>
          <w:rFonts w:ascii="宋体" w:hAnsi="宋体" w:cs="宋体" w:eastAsia="宋体" w:hint="default"/>
        </w:rPr>
        <w:t> </w:t>
      </w:r>
    </w:p>
    <w:p>
      <w:pPr>
        <w:pStyle w:val="BodyText"/>
        <w:spacing w:line="240" w:lineRule="auto" w:before="17"/>
        <w:ind w:right="0"/>
        <w:jc w:val="left"/>
        <w:rPr>
          <w:rFonts w:ascii="宋体" w:hAnsi="宋体" w:cs="宋体" w:eastAsia="宋体" w:hint="default"/>
        </w:rPr>
      </w:pPr>
      <w:r>
        <w:rPr/>
        <w:t>（</w:t>
      </w:r>
      <w:r>
        <w:rPr>
          <w:rFonts w:ascii="宋体" w:hAnsi="宋体" w:cs="宋体" w:eastAsia="宋体" w:hint="default"/>
        </w:rPr>
        <w:t>1</w:t>
      </w:r>
      <w:r>
        <w:rPr/>
        <w:t>）本年度公司未签署任何远期外汇合约或货币互换合约。</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t>（</w:t>
      </w:r>
      <w:r>
        <w:rPr>
          <w:rFonts w:ascii="宋体" w:hAnsi="宋体" w:cs="宋体" w:eastAsia="宋体" w:hint="default"/>
        </w:rPr>
        <w:t>2</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日，本公司持有的外币金融资产和外币金融负债折算成人民币的金额列示如下：</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27"/>
        <w:gridCol w:w="2127"/>
        <w:gridCol w:w="2127"/>
        <w:gridCol w:w="1985"/>
      </w:tblGrid>
      <w:tr>
        <w:trPr>
          <w:trHeight w:val="355"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3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127" w:type="dxa"/>
            <w:vMerge/>
            <w:tcBorders>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5"/>
          <w:szCs w:val="5"/>
        </w:rPr>
      </w:pPr>
    </w:p>
    <w:p>
      <w:pPr>
        <w:pStyle w:val="Heading7"/>
        <w:spacing w:line="240" w:lineRule="auto" w:before="36"/>
        <w:ind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235"/>
        <w:gridCol w:w="2269"/>
        <w:gridCol w:w="2127"/>
        <w:gridCol w:w="1899"/>
      </w:tblGrid>
      <w:tr>
        <w:trPr>
          <w:trHeight w:val="353" w:hRule="exact"/>
        </w:trPr>
        <w:tc>
          <w:tcPr>
            <w:tcW w:w="2235"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9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2235" w:type="dxa"/>
            <w:vMerge/>
            <w:tcBorders>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235"/>
        <w:gridCol w:w="2269"/>
        <w:gridCol w:w="2127"/>
        <w:gridCol w:w="1899"/>
      </w:tblGrid>
      <w:tr>
        <w:trPr>
          <w:trHeight w:val="356" w:hRule="exact"/>
        </w:trPr>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35"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189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21"/>
          <w:szCs w:val="21"/>
        </w:rPr>
      </w:pPr>
    </w:p>
    <w:p>
      <w:pPr>
        <w:pStyle w:val="BodyText"/>
        <w:spacing w:line="316" w:lineRule="auto" w:before="44"/>
        <w:ind w:left="513" w:right="0" w:hanging="361"/>
        <w:jc w:val="left"/>
      </w:pPr>
      <w:r>
        <w:rPr/>
        <w:t>（</w:t>
      </w:r>
      <w:r>
        <w:rPr>
          <w:rFonts w:ascii="宋体" w:hAnsi="宋体" w:cs="宋体" w:eastAsia="宋体" w:hint="default"/>
        </w:rPr>
        <w:t>3</w:t>
      </w:r>
      <w:r>
        <w:rPr/>
        <w:t>）敏感性分析：</w:t>
      </w:r>
      <w:r>
        <w:rPr>
          <w:rFonts w:ascii="宋体" w:hAnsi="宋体" w:cs="宋体" w:eastAsia="宋体" w:hint="default"/>
        </w:rPr>
        <w:t> </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日，对于本公司各类美元及港币金融资产和美元及港币金融负债，如果人民币对美元及港币升值或贬</w:t>
      </w:r>
    </w:p>
    <w:p>
      <w:pPr>
        <w:pStyle w:val="BodyText"/>
        <w:spacing w:line="240" w:lineRule="auto" w:before="19"/>
        <w:ind w:right="0"/>
        <w:jc w:val="left"/>
        <w:rPr>
          <w:rFonts w:ascii="宋体" w:hAnsi="宋体" w:cs="宋体" w:eastAsia="宋体" w:hint="default"/>
        </w:rPr>
      </w:pPr>
      <w:r>
        <w:rPr/>
        <w:t>值</w:t>
      </w:r>
      <w:r>
        <w:rPr>
          <w:rFonts w:ascii="宋体" w:hAnsi="宋体" w:cs="宋体" w:eastAsia="宋体" w:hint="default"/>
        </w:rPr>
        <w:t>10%</w:t>
      </w:r>
      <w:r>
        <w:rPr/>
        <w:t>，其他因素保持不变，则本公司将减少或增加净利润约</w:t>
      </w:r>
      <w:r>
        <w:rPr>
          <w:rFonts w:ascii="宋体" w:hAnsi="宋体" w:cs="宋体" w:eastAsia="宋体" w:hint="default"/>
        </w:rPr>
        <w:t>1,886,246.33</w:t>
      </w:r>
      <w:r>
        <w:rPr/>
        <w:t>元。</w:t>
      </w:r>
      <w:r>
        <w:rPr>
          <w:rFonts w:ascii="宋体" w:hAnsi="宋体" w:cs="宋体" w:eastAsia="宋体" w:hint="default"/>
        </w:rPr>
        <w:t> </w:t>
      </w:r>
    </w:p>
    <w:p>
      <w:pPr>
        <w:pStyle w:val="Heading6"/>
        <w:spacing w:line="240" w:lineRule="auto" w:before="109"/>
        <w:ind w:right="0"/>
        <w:jc w:val="left"/>
        <w:rPr>
          <w:b w:val="0"/>
          <w:bCs w:val="0"/>
        </w:rPr>
      </w:pPr>
      <w:r>
        <w:rPr>
          <w:rFonts w:ascii="Times New Roman" w:hAnsi="Times New Roman" w:cs="Times New Roman" w:eastAsia="Times New Roman" w:hint="default"/>
        </w:rPr>
        <w:t>2.</w:t>
      </w:r>
      <w:r>
        <w:rPr/>
        <w:t>利率风险</w:t>
      </w:r>
      <w:r>
        <w:rPr>
          <w:b w:val="0"/>
          <w:bCs w:val="0"/>
        </w:rPr>
      </w:r>
    </w:p>
    <w:p>
      <w:pPr>
        <w:pStyle w:val="BodyText"/>
        <w:spacing w:line="316" w:lineRule="auto" w:before="34"/>
        <w:ind w:right="0" w:firstLine="360"/>
        <w:jc w:val="left"/>
        <w:rPr>
          <w:rFonts w:ascii="宋体" w:hAnsi="宋体" w:cs="宋体" w:eastAsia="宋体" w:hint="default"/>
        </w:rPr>
      </w:pPr>
      <w:r>
        <w:rPr>
          <w:spacing w:val="-2"/>
        </w:rPr>
        <w:t>本公司的利率风险主要产生于银行借款等。浮动利率的金融负债使本公司面临现金流量利率风险，固定利率的金融负债</w:t>
      </w:r>
      <w:r>
        <w:rPr/>
        <w:t> 使本公司面临公允价值利率风险。本公司根据当时的市场环境来决定固定利率及浮动利率合同的相对比例。</w:t>
      </w:r>
      <w:r>
        <w:rPr>
          <w:rFonts w:ascii="宋体" w:hAnsi="宋体" w:cs="宋体" w:eastAsia="宋体" w:hint="default"/>
        </w:rPr>
        <w:t> </w:t>
      </w:r>
      <w:r>
        <w:rPr>
          <w:spacing w:val="-2"/>
        </w:rPr>
        <w:t>本公司财务部门持续监控公司利率水平。利率上升会增加新增带息债务的成本以及本公司尚未付清的以浮动利率计息的带息</w:t>
      </w:r>
      <w:r>
        <w:rPr>
          <w:spacing w:val="-64"/>
        </w:rPr>
        <w:t> </w:t>
      </w:r>
      <w:r>
        <w:rPr>
          <w:spacing w:val="-64"/>
        </w:rPr>
      </w:r>
      <w:r>
        <w:rPr>
          <w:spacing w:val="-2"/>
        </w:rPr>
        <w:t>债务的利息支出，并对本公司的财务业绩产生重大的不利影响，管理层会依据最新的市场状况及时做出调整，这些调整可能</w:t>
      </w:r>
      <w:r>
        <w:rPr>
          <w:spacing w:val="-62"/>
        </w:rPr>
        <w:t> </w:t>
      </w:r>
      <w:r>
        <w:rPr>
          <w:spacing w:val="-62"/>
        </w:rPr>
      </w:r>
      <w:r>
        <w:rPr/>
        <w:t>是进行利率互换的安排来降低利率风险。</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t>（</w:t>
      </w:r>
      <w:r>
        <w:rPr>
          <w:rFonts w:ascii="宋体" w:hAnsi="宋体" w:cs="宋体" w:eastAsia="宋体" w:hint="default"/>
        </w:rPr>
        <w:t>1</w:t>
      </w:r>
      <w:r>
        <w:rPr/>
        <w:t>）本年度公司无利率互换安排。</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t>（</w:t>
      </w:r>
      <w:r>
        <w:rPr>
          <w:rFonts w:ascii="宋体" w:hAnsi="宋体" w:cs="宋体" w:eastAsia="宋体" w:hint="default"/>
        </w:rPr>
        <w:t>2</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日，本公司无长期带息债务。</w:t>
      </w:r>
      <w:r>
        <w:rPr>
          <w:rFonts w:ascii="宋体" w:hAnsi="宋体" w:cs="宋体" w:eastAsia="宋体" w:hint="default"/>
        </w:rPr>
        <w:t> </w:t>
      </w:r>
    </w:p>
    <w:p>
      <w:pPr>
        <w:spacing w:line="285" w:lineRule="auto" w:before="76"/>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）敏感性分析：</w:t>
      </w:r>
      <w:r>
        <w:rPr>
          <w:rFonts w:ascii="宋体" w:hAnsi="宋体" w:cs="宋体" w:eastAsia="宋体" w:hint="default"/>
          <w:sz w:val="18"/>
          <w:szCs w:val="18"/>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日，如果以浮动利率计算的借款利率上升或下降</w:t>
      </w:r>
      <w:r>
        <w:rPr>
          <w:rFonts w:ascii="Times New Roman" w:hAnsi="Times New Roman" w:cs="Times New Roman" w:eastAsia="Times New Roman" w:hint="default"/>
          <w:spacing w:val="-2"/>
          <w:sz w:val="21"/>
          <w:szCs w:val="21"/>
        </w:rPr>
        <w:t>50</w:t>
      </w:r>
      <w:r>
        <w:rPr>
          <w:rFonts w:ascii="宋体" w:hAnsi="宋体" w:cs="宋体" w:eastAsia="宋体" w:hint="default"/>
          <w:spacing w:val="-2"/>
          <w:sz w:val="21"/>
          <w:szCs w:val="21"/>
        </w:rPr>
        <w:t>个基点，而其他因素保持不变，</w:t>
      </w:r>
      <w:r>
        <w:rPr>
          <w:rFonts w:ascii="宋体" w:hAnsi="宋体" w:cs="宋体" w:eastAsia="宋体" w:hint="default"/>
          <w:spacing w:val="-2"/>
          <w:sz w:val="18"/>
          <w:szCs w:val="18"/>
        </w:rPr>
        <w:t>本公</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司的净利润会减少或增加约</w:t>
      </w:r>
      <w:r>
        <w:rPr>
          <w:rFonts w:ascii="宋体" w:hAnsi="宋体" w:cs="宋体" w:eastAsia="宋体" w:hint="default"/>
          <w:sz w:val="18"/>
          <w:szCs w:val="18"/>
        </w:rPr>
        <w:t>1,072,961.96</w:t>
      </w:r>
      <w:r>
        <w:rPr>
          <w:rFonts w:ascii="宋体" w:hAnsi="宋体" w:cs="宋体" w:eastAsia="宋体" w:hint="default"/>
          <w:sz w:val="18"/>
          <w:szCs w:val="18"/>
        </w:rPr>
        <w:t>元。</w:t>
      </w:r>
      <w:r>
        <w:rPr>
          <w:rFonts w:ascii="宋体" w:hAnsi="宋体" w:cs="宋体" w:eastAsia="宋体" w:hint="default"/>
          <w:sz w:val="18"/>
          <w:szCs w:val="18"/>
        </w:rPr>
        <w:t> </w:t>
      </w:r>
    </w:p>
    <w:p>
      <w:pPr>
        <w:pStyle w:val="BodyText"/>
        <w:spacing w:line="240" w:lineRule="auto" w:before="42"/>
        <w:ind w:right="0"/>
        <w:jc w:val="left"/>
        <w:rPr>
          <w:rFonts w:ascii="宋体" w:hAnsi="宋体" w:cs="宋体" w:eastAsia="宋体" w:hint="default"/>
        </w:rPr>
      </w:pPr>
      <w:r>
        <w:rPr>
          <w:rFonts w:ascii="宋体" w:hAnsi="宋体" w:cs="宋体" w:eastAsia="宋体" w:hint="default"/>
          <w:spacing w:val="1"/>
        </w:rPr>
        <w:t>   </w:t>
      </w:r>
      <w:r>
        <w:rPr/>
        <w:t>上述敏感性分析假定在资产负债表日已发生利率变动，并且已应用于本公司所有按浮动利率获得的借款。</w:t>
      </w:r>
      <w:r>
        <w:rPr>
          <w:rFonts w:ascii="宋体" w:hAnsi="宋体" w:cs="宋体" w:eastAsia="宋体" w:hint="default"/>
        </w:rPr>
        <w:t> </w:t>
      </w:r>
    </w:p>
    <w:p>
      <w:pPr>
        <w:pStyle w:val="BodyText"/>
        <w:spacing w:line="319" w:lineRule="auto" w:before="76"/>
        <w:ind w:right="7884"/>
        <w:jc w:val="left"/>
      </w:pPr>
      <w:r>
        <w:rPr>
          <w:rFonts w:ascii="宋体" w:hAnsi="宋体" w:cs="宋体" w:eastAsia="宋体" w:hint="default"/>
        </w:rPr>
        <w:t> </w:t>
      </w:r>
      <w:r>
        <w:rPr/>
        <w:t>十一、公允价值的披露</w:t>
      </w:r>
    </w:p>
    <w:p>
      <w:pPr>
        <w:pStyle w:val="BodyText"/>
        <w:spacing w:line="240" w:lineRule="auto" w:before="17"/>
        <w:ind w:right="0"/>
        <w:jc w:val="left"/>
        <w:rPr>
          <w:rFonts w:ascii="宋体" w:hAnsi="宋体" w:cs="宋体" w:eastAsia="宋体" w:hint="default"/>
        </w:rPr>
      </w:pPr>
      <w:r>
        <w:rPr>
          <w:rFonts w:ascii="Times New Roman" w:hAnsi="Times New Roman" w:cs="Times New Roman" w:eastAsia="Times New Roman" w:hint="default"/>
        </w:rPr>
        <w:t>1</w:t>
      </w:r>
      <w:r>
        <w:rPr/>
        <w:t>、以公允价值计量的资产和负债的期末公允价值</w:t>
      </w:r>
      <w:r>
        <w:rPr>
          <w:rFonts w:ascii="宋体" w:hAnsi="宋体" w:cs="宋体" w:eastAsia="宋体" w:hint="default"/>
        </w:rPr>
        <w:t> </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报告期内不以公允价值计量的金融资产和负债主要包括：应收款项、可供出售金融资产、短期借款、应付款项，上述不以公</w:t>
      </w:r>
      <w:r>
        <w:rPr>
          <w:spacing w:val="-67"/>
        </w:rPr>
        <w:t> </w:t>
      </w:r>
      <w:r>
        <w:rPr>
          <w:spacing w:val="-67"/>
        </w:rPr>
      </w:r>
      <w:r>
        <w:rPr/>
        <w:t>允价值计量的金融资产和负债的账面价值与公允价值相差很小。</w:t>
      </w:r>
    </w:p>
    <w:p>
      <w:pPr>
        <w:spacing w:line="240" w:lineRule="auto" w:before="7"/>
        <w:rPr>
          <w:rFonts w:ascii="宋体" w:hAnsi="宋体" w:cs="宋体" w:eastAsia="宋体" w:hint="default"/>
          <w:sz w:val="17"/>
          <w:szCs w:val="17"/>
        </w:rPr>
      </w:pPr>
    </w:p>
    <w:p>
      <w:pPr>
        <w:spacing w:line="376" w:lineRule="auto" w:before="0"/>
        <w:ind w:left="152" w:right="71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7434"/>
        <w:jc w:val="left"/>
      </w:pPr>
      <w:r>
        <w:rPr/>
        <w:t>本企业的母公司情况的说明 本企业最终控制方是王安京。 其他说明：</w:t>
      </w:r>
    </w:p>
    <w:p>
      <w:pPr>
        <w:pStyle w:val="BodyText"/>
        <w:spacing w:line="300" w:lineRule="auto" w:before="29"/>
        <w:ind w:right="145"/>
        <w:jc w:val="left"/>
      </w:pPr>
      <w:r>
        <w:rPr/>
        <w:t>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日止，王安京在宁波科蓝盛合投资管理合伙企业（有限合伙）中的出资比例为</w:t>
      </w:r>
      <w:r>
        <w:rPr>
          <w:spacing w:val="-52"/>
        </w:rPr>
        <w:t> </w:t>
      </w:r>
      <w:r>
        <w:rPr>
          <w:rFonts w:ascii="Times New Roman" w:hAnsi="Times New Roman" w:cs="Times New Roman" w:eastAsia="Times New Roman" w:hint="default"/>
        </w:rPr>
        <w:t>98.81%</w:t>
      </w:r>
      <w:r>
        <w:rPr/>
        <w:t>，其中宁波科蓝 盛合投资管理合伙企业（有限合伙）持有本公司股份比例为</w:t>
      </w:r>
      <w:r>
        <w:rPr>
          <w:spacing w:val="-46"/>
        </w:rPr>
        <w:t> </w:t>
      </w:r>
      <w:r>
        <w:rPr>
          <w:rFonts w:ascii="Times New Roman" w:hAnsi="Times New Roman" w:cs="Times New Roman" w:eastAsia="Times New Roman" w:hint="default"/>
        </w:rPr>
        <w:t>6.5351%</w:t>
      </w:r>
      <w:r>
        <w:rPr/>
        <w:t>，王安京对本公司的间接持股比例为</w:t>
      </w:r>
      <w:r>
        <w:rPr>
          <w:spacing w:val="-46"/>
        </w:rPr>
        <w:t> </w:t>
      </w:r>
      <w:r>
        <w:rPr>
          <w:rFonts w:ascii="Times New Roman" w:hAnsi="Times New Roman" w:cs="Times New Roman" w:eastAsia="Times New Roman" w:hint="default"/>
        </w:rPr>
        <w:t>6.4577%</w:t>
      </w:r>
      <w:r>
        <w:rPr/>
        <w:t>。</w:t>
      </w:r>
    </w:p>
    <w:p>
      <w:pPr>
        <w:spacing w:line="240" w:lineRule="auto" w:before="1"/>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本企业子公司的情况详见附注九、在其他主体中的权益。</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1314"/>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公司认缴出资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与王安京为夫妻关系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与王安京为亲属关系，现担任公司董事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与王安京为亲属关系，系公司销售部员工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董事、关键管理人员</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月聘任为关键管理人员</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重庆巴云科技有限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424,528.30</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424,528.30</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1"/>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3"/>
              <w:jc w:val="right"/>
              <w:rPr>
                <w:rFonts w:ascii="宋体" w:hAnsi="宋体" w:cs="宋体" w:eastAsia="宋体" w:hint="default"/>
                <w:sz w:val="18"/>
                <w:szCs w:val="18"/>
              </w:rPr>
            </w:pPr>
            <w:r>
              <w:rPr>
                <w:rFonts w:ascii="宋体" w:hAnsi="宋体" w:cs="宋体" w:eastAsia="宋体" w:hint="default"/>
                <w:sz w:val="18"/>
                <w:szCs w:val="18"/>
              </w:rPr>
              <w:t>提供劳务、销售商品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704,752.75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江苏鑫合易家信息技术有限责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704,752.75</w:t>
            </w:r>
          </w:p>
        </w:tc>
      </w:tr>
    </w:tbl>
    <w:p>
      <w:pPr>
        <w:pStyle w:val="BodyText"/>
        <w:spacing w:line="240" w:lineRule="auto" w:before="49"/>
        <w:ind w:right="0"/>
        <w:jc w:val="left"/>
      </w:pPr>
      <w:r>
        <w:rPr/>
        <w:t>购销商品、提供和接受劳务的关联交易说明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754"/>
        <w:jc w:val="left"/>
      </w:pPr>
      <w:r>
        <w:rPr/>
        <w:t>关联担保情况说明</w:t>
      </w:r>
    </w:p>
    <w:p>
      <w:pPr>
        <w:pStyle w:val="BodyText"/>
        <w:spacing w:line="300" w:lineRule="auto" w:before="115"/>
        <w:ind w:right="187"/>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日，本公司实际控制人王安京与宁波银行股份有限公司北京分行签订编号为</w:t>
      </w:r>
      <w:r>
        <w:rPr>
          <w:spacing w:val="-48"/>
        </w:rPr>
        <w:t> </w:t>
      </w:r>
      <w:r>
        <w:rPr>
          <w:rFonts w:ascii="Times New Roman" w:hAnsi="Times New Roman" w:cs="Times New Roman" w:eastAsia="Times New Roman" w:hint="default"/>
        </w:rPr>
        <w:t>07701KB20178028</w:t>
      </w:r>
      <w:r>
        <w:rPr>
          <w:rFonts w:ascii="Times New Roman" w:hAnsi="Times New Roman" w:cs="Times New Roman" w:eastAsia="Times New Roman" w:hint="default"/>
          <w:spacing w:val="-3"/>
        </w:rPr>
        <w:t> </w:t>
      </w:r>
      <w:r>
        <w:rPr/>
        <w:t>的最高 额保证合同，为宁波银行北京分行向本公司提供的</w:t>
      </w:r>
      <w:r>
        <w:rPr>
          <w:spacing w:val="-46"/>
        </w:rPr>
        <w:t> </w:t>
      </w:r>
      <w:r>
        <w:rPr>
          <w:rFonts w:ascii="Times New Roman" w:hAnsi="Times New Roman" w:cs="Times New Roman" w:eastAsia="Times New Roman" w:hint="default"/>
        </w:rPr>
        <w:t>8,000 </w:t>
      </w:r>
      <w:r>
        <w:rPr/>
        <w:t>万元最高债权限额提供连带责任保证担保，保证期间为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p>
    <w:p>
      <w:pPr>
        <w:pStyle w:val="BodyText"/>
        <w:spacing w:line="300" w:lineRule="auto" w:before="13"/>
        <w:ind w:right="119"/>
        <w:jc w:val="left"/>
      </w:pP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日，本公司实际控制人王安京与宁波银行股份有限公司北京分行签订编号为 </w:t>
      </w:r>
      <w:r>
        <w:rPr>
          <w:rFonts w:ascii="Times New Roman" w:hAnsi="Times New Roman" w:cs="Times New Roman" w:eastAsia="Times New Roman" w:hint="default"/>
        </w:rPr>
        <w:t>07701KB20178081</w:t>
      </w:r>
      <w:r>
        <w:rPr>
          <w:rFonts w:ascii="Times New Roman" w:hAnsi="Times New Roman" w:cs="Times New Roman" w:eastAsia="Times New Roman" w:hint="default"/>
          <w:spacing w:val="-1"/>
        </w:rPr>
        <w:t> </w:t>
      </w:r>
      <w:r>
        <w:rPr/>
        <w:t>的最高额保证合同，为宁波银行北京分行向本公司提供的</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亿元最高债权限额提供连带责任保证担保， 保证期间为</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25 </w:t>
      </w:r>
      <w:r>
        <w:rPr/>
        <w:t>日至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25 </w:t>
      </w:r>
      <w:r>
        <w:rPr/>
        <w:t>日。在上述授信额度下，本公司实现融资如下：</w:t>
      </w:r>
    </w:p>
    <w:p>
      <w:pPr>
        <w:pStyle w:val="BodyText"/>
        <w:spacing w:line="309" w:lineRule="auto" w:before="53"/>
        <w:ind w:right="94"/>
        <w:jc w:val="left"/>
      </w:pPr>
      <w:r>
        <w:rPr/>
        <w:t>①</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4"/>
        </w:rPr>
        <w:t> </w:t>
      </w:r>
      <w:r>
        <w:rPr>
          <w:spacing w:val="-1"/>
        </w:rPr>
        <w:t>日本公司与宁波银行北京分行签署编号为</w:t>
      </w:r>
      <w:r>
        <w:rPr>
          <w:spacing w:val="-41"/>
        </w:rPr>
        <w:t> </w:t>
      </w:r>
      <w:r>
        <w:rPr>
          <w:rFonts w:ascii="Times New Roman" w:hAnsi="Times New Roman" w:cs="Times New Roman" w:eastAsia="Times New Roman" w:hint="default"/>
          <w:spacing w:val="-1"/>
          <w:w w:val="99"/>
        </w:rPr>
        <w:t>07701DP20178016</w:t>
      </w:r>
      <w:r>
        <w:rPr>
          <w:rFonts w:ascii="Times New Roman" w:hAnsi="Times New Roman" w:cs="Times New Roman" w:eastAsia="Times New Roman" w:hint="default"/>
          <w:spacing w:val="6"/>
          <w:w w:val="99"/>
        </w:rPr>
        <w:t> </w:t>
      </w:r>
      <w:r>
        <w:rPr>
          <w:spacing w:val="-5"/>
        </w:rPr>
        <w:t>的电子商业汇票贴现总协议，约定在该协议存</w:t>
      </w:r>
      <w:r>
        <w:rPr>
          <w:spacing w:val="-82"/>
        </w:rPr>
        <w:t> </w:t>
      </w:r>
      <w:r>
        <w:rPr>
          <w:spacing w:val="-82"/>
        </w:rPr>
      </w:r>
      <w:r>
        <w:rPr/>
        <w:t>续期间，本公司可以通过宁波银行或其他银行的网上银行等电子渠道向宁波银行北京分行发起电子商业汇票贴现业务申请， 经宁波银行北京分行审核同意受理后予以贴现。本公司向宁波银行申请贴现的电子商业汇票明细如下：</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989"/>
        <w:gridCol w:w="1558"/>
        <w:gridCol w:w="857"/>
        <w:gridCol w:w="1560"/>
        <w:gridCol w:w="992"/>
        <w:gridCol w:w="994"/>
        <w:gridCol w:w="1001"/>
      </w:tblGrid>
      <w:tr>
        <w:trPr>
          <w:trHeight w:val="977" w:hRule="exact"/>
        </w:trPr>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贴现日</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号码</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hAnsi="宋体" w:cs="宋体" w:eastAsia="宋体" w:hint="default"/>
                <w:sz w:val="18"/>
                <w:szCs w:val="18"/>
              </w:rPr>
              <w:t>汇票金额</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01" w:right="0"/>
              <w:jc w:val="left"/>
              <w:rPr>
                <w:rFonts w:ascii="宋体" w:hAnsi="宋体" w:cs="宋体" w:eastAsia="宋体" w:hint="default"/>
                <w:sz w:val="18"/>
                <w:szCs w:val="18"/>
              </w:rPr>
            </w:pPr>
            <w:r>
              <w:rPr>
                <w:rFonts w:ascii="宋体" w:hAnsi="宋体" w:cs="宋体" w:eastAsia="宋体" w:hint="default"/>
                <w:sz w:val="18"/>
                <w:szCs w:val="18"/>
              </w:rPr>
              <w:t>承兑人</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0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43" w:right="48"/>
              <w:jc w:val="center"/>
              <w:rPr>
                <w:rFonts w:ascii="宋体" w:hAnsi="宋体" w:cs="宋体" w:eastAsia="宋体" w:hint="default"/>
                <w:sz w:val="18"/>
                <w:szCs w:val="18"/>
              </w:rPr>
            </w:pPr>
            <w:r>
              <w:rPr>
                <w:rFonts w:ascii="宋体" w:hAnsi="宋体" w:cs="宋体" w:eastAsia="宋体" w:hint="default"/>
                <w:sz w:val="18"/>
                <w:szCs w:val="18"/>
              </w:rPr>
              <w:t>实际收到贴 现金额（万 元）</w:t>
            </w:r>
          </w:p>
        </w:tc>
      </w:tr>
      <w:tr>
        <w:trPr>
          <w:trHeight w:val="665"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2017/4/28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23015840003542017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0427081529190</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3,000.00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
              <w:jc w:val="left"/>
              <w:rPr>
                <w:rFonts w:ascii="宋体" w:hAnsi="宋体" w:cs="宋体" w:eastAsia="宋体" w:hint="default"/>
                <w:sz w:val="18"/>
                <w:szCs w:val="18"/>
              </w:rPr>
            </w:pPr>
            <w:r>
              <w:rPr>
                <w:rFonts w:ascii="宋体" w:hAnsi="宋体" w:cs="宋体" w:eastAsia="宋体" w:hint="default"/>
                <w:spacing w:val="14"/>
                <w:sz w:val="18"/>
                <w:szCs w:val="18"/>
              </w:rPr>
              <w:t>深圳科蓝金信科技 </w:t>
            </w:r>
            <w:r>
              <w:rPr>
                <w:rFonts w:ascii="宋体" w:hAnsi="宋体" w:cs="宋体" w:eastAsia="宋体" w:hint="default"/>
                <w:sz w:val="18"/>
                <w:szCs w:val="18"/>
              </w:rPr>
              <w:t>发展有限公司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2017/4/27</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2018/4/27</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2,787.67</w:t>
            </w:r>
          </w:p>
        </w:tc>
      </w:tr>
      <w:tr>
        <w:trPr>
          <w:trHeight w:val="665"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2017/5/27</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23015840003542017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0527086691499</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1,500.00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
              <w:jc w:val="left"/>
              <w:rPr>
                <w:rFonts w:ascii="宋体" w:hAnsi="宋体" w:cs="宋体" w:eastAsia="宋体" w:hint="default"/>
                <w:sz w:val="18"/>
                <w:szCs w:val="18"/>
              </w:rPr>
            </w:pPr>
            <w:r>
              <w:rPr>
                <w:rFonts w:ascii="宋体" w:hAnsi="宋体" w:cs="宋体" w:eastAsia="宋体" w:hint="default"/>
                <w:spacing w:val="14"/>
                <w:sz w:val="18"/>
                <w:szCs w:val="18"/>
              </w:rPr>
              <w:t>深圳科蓝金信科技 </w:t>
            </w:r>
            <w:r>
              <w:rPr>
                <w:rFonts w:ascii="宋体" w:hAnsi="宋体" w:cs="宋体" w:eastAsia="宋体" w:hint="default"/>
                <w:sz w:val="18"/>
                <w:szCs w:val="18"/>
              </w:rPr>
              <w:t>发展有限公司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2017/5/27</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2018/5/27</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1,394.78</w:t>
            </w:r>
          </w:p>
        </w:tc>
      </w:tr>
      <w:tr>
        <w:trPr>
          <w:trHeight w:val="974"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2017/9/25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23132900101072017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0925113053918</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1,500.00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3"/>
              <w:jc w:val="both"/>
              <w:rPr>
                <w:rFonts w:ascii="宋体" w:hAnsi="宋体" w:cs="宋体" w:eastAsia="宋体" w:hint="default"/>
                <w:sz w:val="18"/>
                <w:szCs w:val="18"/>
              </w:rPr>
            </w:pPr>
            <w:r>
              <w:rPr>
                <w:rFonts w:ascii="宋体" w:hAnsi="宋体" w:cs="宋体" w:eastAsia="宋体" w:hint="default"/>
                <w:spacing w:val="14"/>
                <w:sz w:val="18"/>
                <w:szCs w:val="18"/>
              </w:rPr>
              <w:t>北京科蓝软件系统 股份有限公司上海 </w:t>
            </w:r>
            <w:r>
              <w:rPr>
                <w:rFonts w:ascii="宋体" w:hAnsi="宋体" w:cs="宋体" w:eastAsia="宋体" w:hint="default"/>
                <w:sz w:val="18"/>
                <w:szCs w:val="18"/>
              </w:rPr>
              <w:t>分公司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2017/9/25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2018/9/25</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1,396.58</w:t>
            </w:r>
          </w:p>
        </w:tc>
      </w:tr>
      <w:tr>
        <w:trPr>
          <w:trHeight w:val="979" w:hRule="exact"/>
        </w:trPr>
        <w:tc>
          <w:tcPr>
            <w:tcW w:w="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2017/10/25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23132900101072017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0925113053918</w:t>
            </w:r>
          </w:p>
        </w:tc>
        <w:tc>
          <w:tcPr>
            <w:tcW w:w="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2,000.00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
              <w:jc w:val="both"/>
              <w:rPr>
                <w:rFonts w:ascii="宋体" w:hAnsi="宋体" w:cs="宋体" w:eastAsia="宋体" w:hint="default"/>
                <w:sz w:val="18"/>
                <w:szCs w:val="18"/>
              </w:rPr>
            </w:pPr>
            <w:r>
              <w:rPr>
                <w:rFonts w:ascii="宋体" w:hAnsi="宋体" w:cs="宋体" w:eastAsia="宋体" w:hint="default"/>
                <w:spacing w:val="14"/>
                <w:sz w:val="18"/>
                <w:szCs w:val="18"/>
              </w:rPr>
              <w:t>北京科蓝软件系统 股份有限公司上海 </w:t>
            </w:r>
            <w:r>
              <w:rPr>
                <w:rFonts w:ascii="宋体" w:hAnsi="宋体" w:cs="宋体" w:eastAsia="宋体" w:hint="default"/>
                <w:sz w:val="18"/>
                <w:szCs w:val="18"/>
              </w:rPr>
              <w:t>分公司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2017/10/25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2018/10/25</w:t>
            </w:r>
          </w:p>
        </w:tc>
        <w:tc>
          <w:tcPr>
            <w:tcW w:w="10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1,862.11</w:t>
            </w:r>
          </w:p>
        </w:tc>
      </w:tr>
    </w:tbl>
    <w:p>
      <w:pPr>
        <w:pStyle w:val="BodyText"/>
        <w:spacing w:line="240" w:lineRule="auto" w:before="49"/>
        <w:ind w:right="176"/>
        <w:jc w:val="left"/>
      </w:pPr>
      <w:r>
        <w:rPr/>
        <w:t>②</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日，本公司与华侨银行签订授信协议，为本公司提供</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万美元的流动资金借款。宁波银行北京分行于</w:t>
      </w:r>
    </w:p>
    <w:p>
      <w:pPr>
        <w:pStyle w:val="BodyText"/>
        <w:spacing w:line="240" w:lineRule="auto" w:before="60"/>
        <w:ind w:right="10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日与本公司签订编号为</w:t>
      </w:r>
      <w:r>
        <w:rPr>
          <w:spacing w:val="-47"/>
        </w:rPr>
        <w:t> </w:t>
      </w:r>
      <w:r>
        <w:rPr>
          <w:rFonts w:ascii="Times New Roman" w:hAnsi="Times New Roman" w:cs="Times New Roman" w:eastAsia="Times New Roman" w:hint="default"/>
        </w:rPr>
        <w:t>07700BH20178390</w:t>
      </w:r>
      <w:r>
        <w:rPr>
          <w:rFonts w:ascii="Times New Roman" w:hAnsi="Times New Roman" w:cs="Times New Roman" w:eastAsia="Times New Roman" w:hint="default"/>
          <w:spacing w:val="-2"/>
        </w:rPr>
        <w:t> </w:t>
      </w:r>
      <w:r>
        <w:rPr/>
        <w:t>的开立保函协议，为该笔借款开立</w:t>
      </w:r>
      <w:r>
        <w:rPr>
          <w:spacing w:val="-47"/>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万美元的融资性保函。截</w:t>
      </w:r>
    </w:p>
    <w:p>
      <w:pPr>
        <w:pStyle w:val="BodyText"/>
        <w:spacing w:line="240" w:lineRule="auto" w:before="63"/>
        <w:ind w:right="176"/>
        <w:jc w:val="left"/>
      </w:pPr>
      <w:r>
        <w:rPr/>
        <w:t>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日，该笔借款折合人民币</w:t>
      </w:r>
      <w:r>
        <w:rPr>
          <w:spacing w:val="-45"/>
        </w:rPr>
        <w:t> </w:t>
      </w:r>
      <w:r>
        <w:rPr>
          <w:rFonts w:ascii="Times New Roman" w:hAnsi="Times New Roman" w:cs="Times New Roman" w:eastAsia="Times New Roman" w:hint="default"/>
        </w:rPr>
        <w:t>3,267.10 </w:t>
      </w:r>
      <w:r>
        <w:rPr/>
        <w:t>万元。</w:t>
      </w:r>
    </w:p>
    <w:p>
      <w:pPr>
        <w:pStyle w:val="BodyText"/>
        <w:spacing w:line="240" w:lineRule="auto" w:before="104"/>
        <w:ind w:right="176"/>
        <w:jc w:val="left"/>
      </w:pPr>
      <w:r>
        <w:rPr/>
        <w:t>（</w:t>
      </w:r>
      <w:r>
        <w:rPr>
          <w:rFonts w:ascii="Times New Roman" w:hAnsi="Times New Roman" w:cs="Times New Roman" w:eastAsia="Times New Roman" w:hint="default"/>
        </w:rPr>
        <w:t>2</w:t>
      </w:r>
      <w:r>
        <w:rPr/>
        <w:t>）本公司与华夏银行股份有限公司北京中关村支行于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日签订</w:t>
      </w:r>
      <w:r>
        <w:rPr>
          <w:spacing w:val="-47"/>
        </w:rPr>
        <w:t> </w:t>
      </w:r>
      <w:r>
        <w:rPr>
          <w:rFonts w:ascii="Times New Roman" w:hAnsi="Times New Roman" w:cs="Times New Roman" w:eastAsia="Times New Roman" w:hint="default"/>
        </w:rPr>
        <w:t>YYB27</w:t>
      </w:r>
      <w:r>
        <w:rPr/>
        <w:t>（融资）</w:t>
      </w:r>
      <w:r>
        <w:rPr>
          <w:rFonts w:ascii="Times New Roman" w:hAnsi="Times New Roman" w:cs="Times New Roman" w:eastAsia="Times New Roman" w:hint="default"/>
        </w:rPr>
        <w:t>20170011 </w:t>
      </w:r>
      <w:r>
        <w:rPr/>
        <w:t>号最高额融资合</w:t>
      </w:r>
    </w:p>
    <w:p>
      <w:pPr>
        <w:pStyle w:val="BodyText"/>
        <w:spacing w:line="300" w:lineRule="auto" w:before="63"/>
        <w:ind w:right="178"/>
        <w:jc w:val="left"/>
      </w:pPr>
      <w:r>
        <w:rPr/>
        <w:t>同，为本公司提供最高授信额度为人民币</w:t>
      </w:r>
      <w:r>
        <w:rPr>
          <w:spacing w:val="-6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9"/>
        </w:rPr>
        <w:t> </w:t>
      </w:r>
      <w:r>
        <w:rPr/>
        <w:t>万元的流动资金借款，本公司股东王安京及其妻子李玫为该借款提供连带责 任保证担保。</w:t>
      </w:r>
    </w:p>
    <w:p>
      <w:pPr>
        <w:pStyle w:val="BodyText"/>
        <w:spacing w:line="300" w:lineRule="auto" w:before="72"/>
        <w:ind w:right="185"/>
        <w:jc w:val="left"/>
        <w:rPr>
          <w:rFonts w:ascii="Times New Roman" w:hAnsi="Times New Roman" w:cs="Times New Roman" w:eastAsia="Times New Roman" w:hint="default"/>
        </w:rPr>
      </w:pPr>
      <w:r>
        <w:rPr/>
        <w:t>在上述授信合同下，</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月本公司与华夏银行北京中关村支行签订了编号为</w:t>
      </w:r>
      <w:r>
        <w:rPr>
          <w:spacing w:val="-50"/>
        </w:rPr>
        <w:t> </w:t>
      </w:r>
      <w:r>
        <w:rPr>
          <w:rFonts w:ascii="Times New Roman" w:hAnsi="Times New Roman" w:cs="Times New Roman" w:eastAsia="Times New Roman" w:hint="default"/>
        </w:rPr>
        <w:t>BJZX3010120170032</w:t>
      </w:r>
      <w:r>
        <w:rPr>
          <w:rFonts w:ascii="Times New Roman" w:hAnsi="Times New Roman" w:cs="Times New Roman" w:eastAsia="Times New Roman" w:hint="default"/>
          <w:spacing w:val="-3"/>
        </w:rPr>
        <w:t> </w:t>
      </w:r>
      <w:r>
        <w:rPr/>
        <w:t>的借款合同，借款金 额人民币</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万元，其中</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万元借款期间为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t>日，</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万元借款期间为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p>
    <w:p>
      <w:pPr>
        <w:pStyle w:val="BodyText"/>
        <w:spacing w:line="240" w:lineRule="auto" w:before="13"/>
        <w:ind w:right="6754"/>
        <w:jc w:val="left"/>
      </w:pP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BodyText"/>
        <w:spacing w:line="240" w:lineRule="auto" w:before="101"/>
        <w:ind w:right="176"/>
        <w:jc w:val="left"/>
      </w:pPr>
      <w:r>
        <w:rPr/>
        <w:t>（</w:t>
      </w:r>
      <w:r>
        <w:rPr>
          <w:rFonts w:ascii="Times New Roman" w:hAnsi="Times New Roman" w:cs="Times New Roman" w:eastAsia="Times New Roman" w:hint="default"/>
        </w:rPr>
        <w:t>3</w:t>
      </w:r>
      <w:r>
        <w:rPr/>
        <w:t>）本公司与江苏银行股份有限公司北京东四环支行于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日签订编号为</w:t>
      </w:r>
      <w:r>
        <w:rPr>
          <w:spacing w:val="-46"/>
        </w:rPr>
        <w:t> </w:t>
      </w:r>
      <w:r>
        <w:rPr>
          <w:rFonts w:ascii="Times New Roman" w:hAnsi="Times New Roman" w:cs="Times New Roman" w:eastAsia="Times New Roman" w:hint="default"/>
        </w:rPr>
        <w:t>322617CF002</w:t>
      </w:r>
      <w:r>
        <w:rPr>
          <w:rFonts w:ascii="Times New Roman" w:hAnsi="Times New Roman" w:cs="Times New Roman" w:eastAsia="Times New Roman" w:hint="default"/>
          <w:spacing w:val="2"/>
        </w:rPr>
        <w:t> </w:t>
      </w:r>
      <w:r>
        <w:rPr/>
        <w:t>的最高额综合授信合</w:t>
      </w:r>
    </w:p>
    <w:p>
      <w:pPr>
        <w:spacing w:after="0" w:line="240" w:lineRule="auto"/>
        <w:jc w:val="left"/>
        <w:sectPr>
          <w:footerReference w:type="default" r:id="rId23"/>
          <w:pgSz w:w="11910" w:h="16840"/>
          <w:pgMar w:footer="980" w:header="745"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53"/>
        <w:jc w:val="both"/>
      </w:pPr>
      <w:r>
        <w:rPr/>
        <w:t>同，为本公司提供最高融资额度为人民币</w:t>
      </w:r>
      <w:r>
        <w:rPr>
          <w:spacing w:val="-6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9"/>
        </w:rPr>
        <w:t> </w:t>
      </w:r>
      <w:r>
        <w:rPr/>
        <w:t>万元的流动资金借款，本公司股东王安京及其妻子李玫为该借款提供最高额 连带责任保证担保，本公司与江苏银行北京东四环支行签订</w:t>
      </w:r>
      <w:r>
        <w:rPr>
          <w:spacing w:val="-46"/>
        </w:rPr>
        <w:t> </w:t>
      </w:r>
      <w:r>
        <w:rPr>
          <w:rFonts w:ascii="Times New Roman" w:hAnsi="Times New Roman" w:cs="Times New Roman" w:eastAsia="Times New Roman" w:hint="default"/>
        </w:rPr>
        <w:t>322617CF002-003ZY</w:t>
      </w:r>
      <w:r>
        <w:rPr>
          <w:rFonts w:ascii="Times New Roman" w:hAnsi="Times New Roman" w:cs="Times New Roman" w:eastAsia="Times New Roman" w:hint="default"/>
          <w:spacing w:val="-2"/>
        </w:rPr>
        <w:t> </w:t>
      </w:r>
      <w:r>
        <w:rPr/>
        <w:t>号最高额质押合同以应收账款提供质押担 保，截止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日，用于该项质押的应收账款期末余额为</w:t>
      </w:r>
      <w:r>
        <w:rPr>
          <w:spacing w:val="-46"/>
        </w:rPr>
        <w:t> </w:t>
      </w:r>
      <w:r>
        <w:rPr>
          <w:rFonts w:ascii="Times New Roman" w:hAnsi="Times New Roman" w:cs="Times New Roman" w:eastAsia="Times New Roman" w:hint="default"/>
        </w:rPr>
        <w:t>1,028.55 </w:t>
      </w:r>
      <w:r>
        <w:rPr/>
        <w:t>万元。在上述授信额度下，本公司实现融资如 下：</w:t>
      </w:r>
    </w:p>
    <w:p>
      <w:pPr>
        <w:pStyle w:val="BodyText"/>
        <w:spacing w:line="240" w:lineRule="auto" w:before="72"/>
        <w:ind w:right="0"/>
        <w:jc w:val="both"/>
      </w:pPr>
      <w:r>
        <w:rPr/>
        <w:t>①本公司于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月签订编号为</w:t>
      </w:r>
      <w:r>
        <w:rPr>
          <w:spacing w:val="-44"/>
        </w:rPr>
        <w:t> </w:t>
      </w:r>
      <w:r>
        <w:rPr>
          <w:rFonts w:ascii="Times New Roman" w:hAnsi="Times New Roman" w:cs="Times New Roman" w:eastAsia="Times New Roman" w:hint="default"/>
        </w:rPr>
        <w:t>322617CF002-001JK </w:t>
      </w:r>
      <w:r>
        <w:rPr>
          <w:spacing w:val="-3"/>
        </w:rPr>
        <w:t>的流动资金借款合同，金额为人民币</w:t>
      </w:r>
      <w:r>
        <w:rPr>
          <w:spacing w:val="-44"/>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spacing w:val="-5"/>
        </w:rPr>
        <w:t>万元，借款期间</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p>
    <w:p>
      <w:pPr>
        <w:pStyle w:val="BodyText"/>
        <w:spacing w:line="240" w:lineRule="auto" w:before="63"/>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22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21 </w:t>
      </w:r>
      <w:r>
        <w:rPr>
          <w:spacing w:val="-3"/>
        </w:rPr>
        <w:t>日。</w:t>
      </w:r>
      <w:r>
        <w:rPr/>
      </w:r>
    </w:p>
    <w:p>
      <w:pPr>
        <w:pStyle w:val="BodyText"/>
        <w:spacing w:line="240" w:lineRule="auto" w:before="101"/>
        <w:ind w:right="0"/>
        <w:jc w:val="both"/>
        <w:rPr>
          <w:rFonts w:ascii="Times New Roman" w:hAnsi="Times New Roman" w:cs="Times New Roman" w:eastAsia="Times New Roman" w:hint="default"/>
        </w:rPr>
      </w:pPr>
      <w:r>
        <w:rPr/>
        <w:t>②本公司于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月签订编号为</w:t>
      </w:r>
      <w:r>
        <w:rPr>
          <w:spacing w:val="-46"/>
        </w:rPr>
        <w:t> </w:t>
      </w:r>
      <w:r>
        <w:rPr>
          <w:rFonts w:ascii="Times New Roman" w:hAnsi="Times New Roman" w:cs="Times New Roman" w:eastAsia="Times New Roman" w:hint="default"/>
        </w:rPr>
        <w:t>322617CF002-002JK</w:t>
      </w:r>
      <w:r>
        <w:rPr>
          <w:rFonts w:ascii="Times New Roman" w:hAnsi="Times New Roman" w:cs="Times New Roman" w:eastAsia="Times New Roman" w:hint="default"/>
          <w:spacing w:val="-2"/>
        </w:rPr>
        <w:t> </w:t>
      </w:r>
      <w:r>
        <w:rPr/>
        <w:t>的流动资金借款合同，金额</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万元，借款期间</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p>
    <w:p>
      <w:pPr>
        <w:pStyle w:val="BodyText"/>
        <w:spacing w:line="240" w:lineRule="auto" w:before="63"/>
        <w:ind w:right="0"/>
        <w:jc w:val="both"/>
      </w:pPr>
      <w:r>
        <w:rPr/>
        <w:t>日至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23 </w:t>
      </w:r>
      <w:r>
        <w:rPr/>
        <w:t>日。</w:t>
      </w:r>
    </w:p>
    <w:p>
      <w:pPr>
        <w:pStyle w:val="BodyText"/>
        <w:spacing w:line="240" w:lineRule="auto" w:before="103"/>
        <w:ind w:right="0"/>
        <w:jc w:val="both"/>
      </w:pPr>
      <w:r>
        <w:rPr>
          <w:spacing w:val="-3"/>
        </w:rPr>
        <w:t>（</w:t>
      </w:r>
      <w:r>
        <w:rPr>
          <w:rFonts w:ascii="Times New Roman" w:hAnsi="Times New Roman" w:cs="Times New Roman" w:eastAsia="Times New Roman" w:hint="default"/>
          <w:spacing w:val="-3"/>
        </w:rPr>
        <w:t>4</w:t>
      </w:r>
      <w:r>
        <w:rPr>
          <w:spacing w:val="-3"/>
        </w:rPr>
        <w:t>）本公司与花旗银行（中国）有限公司北京分行于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日签订</w:t>
      </w:r>
      <w:r>
        <w:rPr>
          <w:spacing w:val="-51"/>
        </w:rPr>
        <w:t> </w:t>
      </w:r>
      <w:r>
        <w:rPr>
          <w:rFonts w:ascii="Times New Roman" w:hAnsi="Times New Roman" w:cs="Times New Roman" w:eastAsia="Times New Roman" w:hint="default"/>
        </w:rPr>
        <w:t>FA775155130423-d</w:t>
      </w:r>
      <w:r>
        <w:rPr>
          <w:rFonts w:ascii="Times New Roman" w:hAnsi="Times New Roman" w:cs="Times New Roman" w:eastAsia="Times New Roman" w:hint="default"/>
          <w:spacing w:val="-4"/>
        </w:rPr>
        <w:t> </w:t>
      </w:r>
      <w:r>
        <w:rPr/>
        <w:t>号《非承诺性短期循环融资</w:t>
      </w:r>
    </w:p>
    <w:p>
      <w:pPr>
        <w:pStyle w:val="BodyText"/>
        <w:spacing w:line="300" w:lineRule="auto" w:before="63"/>
        <w:ind w:right="105"/>
        <w:jc w:val="left"/>
      </w:pPr>
      <w:r>
        <w:rPr/>
        <w:t>协议》的修改协议，为本公司提供最高额度为人民币</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万元的流动资金借款。本公司以人民币</w:t>
      </w:r>
      <w:r>
        <w:rPr>
          <w:spacing w:val="-46"/>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万元提供质押担保， 本公司股东王安京为该借款提供保证担保。</w:t>
      </w:r>
    </w:p>
    <w:p>
      <w:pPr>
        <w:pStyle w:val="BodyText"/>
        <w:spacing w:line="240" w:lineRule="auto" w:before="72"/>
        <w:ind w:right="0"/>
        <w:jc w:val="both"/>
      </w:pPr>
      <w:r>
        <w:rPr/>
        <w:t>在上述融资额度协议下，花旗银行北京分行为本公司提供了人民币</w:t>
      </w:r>
      <w:r>
        <w:rPr>
          <w:spacing w:val="-46"/>
        </w:rPr>
        <w:t> </w:t>
      </w:r>
      <w:r>
        <w:rPr>
          <w:rFonts w:ascii="Times New Roman" w:hAnsi="Times New Roman" w:cs="Times New Roman" w:eastAsia="Times New Roman" w:hint="default"/>
        </w:rPr>
        <w:t>2,200</w:t>
      </w:r>
      <w:r>
        <w:rPr>
          <w:rFonts w:ascii="Times New Roman" w:hAnsi="Times New Roman" w:cs="Times New Roman" w:eastAsia="Times New Roman" w:hint="default"/>
          <w:spacing w:val="-1"/>
        </w:rPr>
        <w:t> </w:t>
      </w:r>
      <w:r>
        <w:rPr/>
        <w:t>万元的流动资金借款，其中</w:t>
      </w:r>
      <w:r>
        <w:rPr>
          <w:spacing w:val="-47"/>
        </w:rPr>
        <w:t> </w:t>
      </w:r>
      <w:r>
        <w:rPr>
          <w:rFonts w:ascii="Times New Roman" w:hAnsi="Times New Roman" w:cs="Times New Roman" w:eastAsia="Times New Roman" w:hint="default"/>
        </w:rPr>
        <w:t>1,700</w:t>
      </w:r>
      <w:r>
        <w:rPr>
          <w:rFonts w:ascii="Times New Roman" w:hAnsi="Times New Roman" w:cs="Times New Roman" w:eastAsia="Times New Roman" w:hint="default"/>
          <w:spacing w:val="-1"/>
        </w:rPr>
        <w:t> </w:t>
      </w:r>
      <w:r>
        <w:rPr/>
        <w:t>万元借款期限为</w:t>
      </w:r>
    </w:p>
    <w:p>
      <w:pPr>
        <w:pStyle w:val="BodyText"/>
        <w:spacing w:line="240" w:lineRule="auto" w:before="63"/>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w:t>
      </w:r>
      <w:r>
        <w:rPr>
          <w:rFonts w:ascii="Times New Roman" w:hAnsi="Times New Roman" w:cs="Times New Roman" w:eastAsia="Times New Roman" w:hint="default"/>
        </w:rPr>
        <w:t>500 </w:t>
      </w:r>
      <w:r>
        <w:rPr/>
        <w:t>万元的借款期限为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13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 </w:t>
      </w:r>
      <w:r>
        <w:rPr/>
        <w:t>日。</w:t>
      </w:r>
    </w:p>
    <w:p>
      <w:pPr>
        <w:pStyle w:val="BodyText"/>
        <w:spacing w:line="300" w:lineRule="auto" w:before="101"/>
        <w:ind w:right="148"/>
        <w:jc w:val="both"/>
      </w:pPr>
      <w:r>
        <w:rPr/>
        <w:t>（</w:t>
      </w:r>
      <w:r>
        <w:rPr>
          <w:rFonts w:ascii="Times New Roman" w:hAnsi="Times New Roman" w:cs="Times New Roman" w:eastAsia="Times New Roman" w:hint="default"/>
        </w:rPr>
        <w:t>5</w:t>
      </w:r>
      <w:r>
        <w:rPr/>
        <w:t>）本公司与上海浦东发展银行股份有限公司北京分公司于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月签订</w:t>
      </w:r>
      <w:r>
        <w:rPr>
          <w:spacing w:val="-51"/>
        </w:rPr>
        <w:t> </w:t>
      </w:r>
      <w:r>
        <w:rPr>
          <w:rFonts w:ascii="Times New Roman" w:hAnsi="Times New Roman" w:cs="Times New Roman" w:eastAsia="Times New Roman" w:hint="default"/>
        </w:rPr>
        <w:t>BC2017063000001231</w:t>
      </w:r>
      <w:r>
        <w:rPr>
          <w:rFonts w:ascii="Times New Roman" w:hAnsi="Times New Roman" w:cs="Times New Roman" w:eastAsia="Times New Roman" w:hint="default"/>
          <w:spacing w:val="-3"/>
        </w:rPr>
        <w:t> </w:t>
      </w:r>
      <w:r>
        <w:rPr>
          <w:spacing w:val="-3"/>
        </w:rPr>
        <w:t>号融资额度协议，为本</w:t>
      </w:r>
      <w:r>
        <w:rPr/>
        <w:t> 公司提供最高授信额度为人民币</w:t>
      </w:r>
      <w:r>
        <w:rPr>
          <w:spacing w:val="-4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万元的流动资金借款额度以及人民币</w:t>
      </w:r>
      <w:r>
        <w:rPr>
          <w:spacing w:val="-48"/>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万元的保理融资额度。本公司股东王安京 为上述融资额度协议提供连带责任保证担保，本公司与浦发银行北京分行签订</w:t>
      </w:r>
      <w:r>
        <w:rPr>
          <w:spacing w:val="-62"/>
        </w:rPr>
        <w:t> </w:t>
      </w:r>
      <w:r>
        <w:rPr>
          <w:rFonts w:ascii="Times New Roman" w:hAnsi="Times New Roman" w:cs="Times New Roman" w:eastAsia="Times New Roman" w:hint="default"/>
        </w:rPr>
        <w:t>ZZ9142201700000001</w:t>
      </w:r>
      <w:r>
        <w:rPr>
          <w:rFonts w:ascii="Times New Roman" w:hAnsi="Times New Roman" w:cs="Times New Roman" w:eastAsia="Times New Roman" w:hint="default"/>
          <w:spacing w:val="-16"/>
        </w:rPr>
        <w:t> </w:t>
      </w:r>
      <w:r>
        <w:rPr/>
        <w:t>号最高额质押合同以应 </w:t>
      </w:r>
      <w:r>
        <w:rPr>
          <w:spacing w:val="-3"/>
        </w:rPr>
        <w:t>收账款提供质押担保，截至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日，用于该融资额度协议质押的应收账款期末余额为</w:t>
      </w:r>
      <w:r>
        <w:rPr>
          <w:spacing w:val="-47"/>
        </w:rPr>
        <w:t> </w:t>
      </w:r>
      <w:r>
        <w:rPr>
          <w:rFonts w:ascii="Times New Roman" w:hAnsi="Times New Roman" w:cs="Times New Roman" w:eastAsia="Times New Roman" w:hint="default"/>
        </w:rPr>
        <w:t>13,426.79</w:t>
      </w:r>
      <w:r>
        <w:rPr>
          <w:rFonts w:ascii="Times New Roman" w:hAnsi="Times New Roman" w:cs="Times New Roman" w:eastAsia="Times New Roman" w:hint="default"/>
          <w:spacing w:val="-1"/>
        </w:rPr>
        <w:t> </w:t>
      </w:r>
      <w:r>
        <w:rPr>
          <w:spacing w:val="-5"/>
        </w:rPr>
        <w:t>万元。在上述授</w:t>
      </w:r>
      <w:r>
        <w:rPr/>
        <w:t> 信额度下，本公司实现融资如下：</w:t>
      </w:r>
    </w:p>
    <w:p>
      <w:pPr>
        <w:pStyle w:val="BodyText"/>
        <w:spacing w:line="240" w:lineRule="auto" w:before="72"/>
        <w:ind w:right="0"/>
        <w:jc w:val="both"/>
      </w:pPr>
      <w:r>
        <w:rPr/>
        <w:t>①本公司于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月签订编号为</w:t>
      </w:r>
      <w:r>
        <w:rPr>
          <w:spacing w:val="-46"/>
        </w:rPr>
        <w:t> </w:t>
      </w:r>
      <w:r>
        <w:rPr>
          <w:rFonts w:ascii="Times New Roman" w:hAnsi="Times New Roman" w:cs="Times New Roman" w:eastAsia="Times New Roman" w:hint="default"/>
        </w:rPr>
        <w:t>91422017280033</w:t>
      </w:r>
      <w:r>
        <w:rPr>
          <w:rFonts w:ascii="Times New Roman" w:hAnsi="Times New Roman" w:cs="Times New Roman" w:eastAsia="Times New Roman" w:hint="default"/>
          <w:spacing w:val="1"/>
        </w:rPr>
        <w:t> </w:t>
      </w:r>
      <w:r>
        <w:rPr/>
        <w:t>号流动资金借款合同，金额人民币</w:t>
      </w:r>
      <w:r>
        <w:rPr>
          <w:spacing w:val="-47"/>
        </w:rPr>
        <w:t> </w:t>
      </w:r>
      <w:r>
        <w:rPr>
          <w:rFonts w:ascii="Times New Roman" w:hAnsi="Times New Roman" w:cs="Times New Roman" w:eastAsia="Times New Roman" w:hint="default"/>
        </w:rPr>
        <w:t>4,000 </w:t>
      </w:r>
      <w:r>
        <w:rPr/>
        <w:t>万元，借款期间</w:t>
      </w:r>
      <w:r>
        <w:rPr>
          <w:spacing w:val="-46"/>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pStyle w:val="BodyText"/>
        <w:spacing w:line="240" w:lineRule="auto" w:before="63"/>
        <w:ind w:right="0"/>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8"/>
        </w:rPr>
        <w:t> </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18 </w:t>
      </w:r>
      <w:r>
        <w:rPr/>
        <w:t>日。</w:t>
      </w:r>
    </w:p>
    <w:p>
      <w:pPr>
        <w:pStyle w:val="BodyText"/>
        <w:spacing w:line="240" w:lineRule="auto" w:before="103"/>
        <w:ind w:right="0"/>
        <w:jc w:val="both"/>
      </w:pPr>
      <w:r>
        <w:rPr/>
        <w:t>②本公司于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月签订编号为</w:t>
      </w:r>
      <w:r>
        <w:rPr>
          <w:spacing w:val="-46"/>
        </w:rPr>
        <w:t> </w:t>
      </w:r>
      <w:r>
        <w:rPr>
          <w:rFonts w:ascii="Times New Roman" w:hAnsi="Times New Roman" w:cs="Times New Roman" w:eastAsia="Times New Roman" w:hint="default"/>
        </w:rPr>
        <w:t>91422017280053</w:t>
      </w:r>
      <w:r>
        <w:rPr>
          <w:rFonts w:ascii="Times New Roman" w:hAnsi="Times New Roman" w:cs="Times New Roman" w:eastAsia="Times New Roman" w:hint="default"/>
          <w:spacing w:val="1"/>
        </w:rPr>
        <w:t> </w:t>
      </w:r>
      <w:r>
        <w:rPr/>
        <w:t>的流动资金借款合同，金额人民币</w:t>
      </w:r>
      <w:r>
        <w:rPr>
          <w:spacing w:val="-47"/>
        </w:rPr>
        <w:t> </w:t>
      </w:r>
      <w:r>
        <w:rPr>
          <w:rFonts w:ascii="Times New Roman" w:hAnsi="Times New Roman" w:cs="Times New Roman" w:eastAsia="Times New Roman" w:hint="default"/>
        </w:rPr>
        <w:t>1,000 </w:t>
      </w:r>
      <w:r>
        <w:rPr/>
        <w:t>万元，借款期间</w:t>
      </w:r>
      <w:r>
        <w:rPr>
          <w:spacing w:val="-46"/>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right="0"/>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8"/>
        </w:rPr>
        <w:t> </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14 </w:t>
      </w:r>
      <w:r>
        <w:rPr/>
        <w:t>日。</w:t>
      </w:r>
    </w:p>
    <w:p>
      <w:pPr>
        <w:pStyle w:val="BodyText"/>
        <w:spacing w:line="240" w:lineRule="auto" w:before="101"/>
        <w:ind w:right="0"/>
        <w:jc w:val="both"/>
      </w:pPr>
      <w:r>
        <w:rPr/>
        <w:t>③本公司于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月签订编号为</w:t>
      </w:r>
      <w:r>
        <w:rPr>
          <w:spacing w:val="-46"/>
        </w:rPr>
        <w:t> </w:t>
      </w:r>
      <w:r>
        <w:rPr>
          <w:rFonts w:ascii="Times New Roman" w:hAnsi="Times New Roman" w:cs="Times New Roman" w:eastAsia="Times New Roman" w:hint="default"/>
        </w:rPr>
        <w:t>91422017280060 </w:t>
      </w:r>
      <w:r>
        <w:rPr/>
        <w:t>的流动资金借款合同，金额</w:t>
      </w:r>
      <w:r>
        <w:rPr>
          <w:spacing w:val="-46"/>
        </w:rPr>
        <w:t> </w:t>
      </w:r>
      <w:r>
        <w:rPr>
          <w:rFonts w:ascii="Times New Roman" w:hAnsi="Times New Roman" w:cs="Times New Roman" w:eastAsia="Times New Roman" w:hint="default"/>
        </w:rPr>
        <w:t>1,900 </w:t>
      </w:r>
      <w:r>
        <w:rPr>
          <w:spacing w:val="-4"/>
        </w:rPr>
        <w:t>万元，借款期间</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p>
    <w:p>
      <w:pPr>
        <w:pStyle w:val="BodyText"/>
        <w:spacing w:line="240" w:lineRule="auto" w:before="63"/>
        <w:ind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12 </w:t>
      </w:r>
      <w:r>
        <w:rPr/>
        <w:t>日。</w:t>
      </w:r>
    </w:p>
    <w:p>
      <w:pPr>
        <w:pStyle w:val="BodyText"/>
        <w:spacing w:line="240" w:lineRule="auto" w:before="104"/>
        <w:ind w:right="0"/>
        <w:jc w:val="both"/>
        <w:rPr>
          <w:rFonts w:ascii="Times New Roman" w:hAnsi="Times New Roman" w:cs="Times New Roman" w:eastAsia="Times New Roman" w:hint="default"/>
        </w:rPr>
      </w:pPr>
      <w:r>
        <w:rPr/>
        <w:t>④本公司于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月签订编号为</w:t>
      </w:r>
      <w:r>
        <w:rPr>
          <w:spacing w:val="-45"/>
        </w:rPr>
        <w:t> </w:t>
      </w:r>
      <w:r>
        <w:rPr>
          <w:rFonts w:ascii="Times New Roman" w:hAnsi="Times New Roman" w:cs="Times New Roman" w:eastAsia="Times New Roman" w:hint="default"/>
        </w:rPr>
        <w:t>91422017280073</w:t>
      </w:r>
      <w:r>
        <w:rPr>
          <w:rFonts w:ascii="Times New Roman" w:hAnsi="Times New Roman" w:cs="Times New Roman" w:eastAsia="Times New Roman" w:hint="default"/>
          <w:spacing w:val="2"/>
        </w:rPr>
        <w:t> </w:t>
      </w:r>
      <w:r>
        <w:rPr>
          <w:spacing w:val="-3"/>
        </w:rPr>
        <w:t>号流动资金借款合同，金额为人民币</w:t>
      </w:r>
      <w:r>
        <w:rPr>
          <w:spacing w:val="-45"/>
        </w:rPr>
        <w:t> </w:t>
      </w:r>
      <w:r>
        <w:rPr>
          <w:rFonts w:ascii="Times New Roman" w:hAnsi="Times New Roman" w:cs="Times New Roman" w:eastAsia="Times New Roman" w:hint="default"/>
        </w:rPr>
        <w:t>1,100</w:t>
      </w:r>
      <w:r>
        <w:rPr>
          <w:rFonts w:ascii="Times New Roman" w:hAnsi="Times New Roman" w:cs="Times New Roman" w:eastAsia="Times New Roman" w:hint="default"/>
          <w:spacing w:val="1"/>
        </w:rPr>
        <w:t> </w:t>
      </w:r>
      <w:r>
        <w:rPr>
          <w:spacing w:val="-5"/>
        </w:rPr>
        <w:t>万元，借款期间</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9"/>
        </w:rPr>
        <w:t>11</w:t>
      </w:r>
      <w:r>
        <w:rPr>
          <w:rFonts w:ascii="Times New Roman" w:hAnsi="Times New Roman" w:cs="Times New Roman" w:eastAsia="Times New Roman" w:hint="default"/>
        </w:rPr>
      </w:r>
    </w:p>
    <w:p>
      <w:pPr>
        <w:pStyle w:val="BodyText"/>
        <w:spacing w:line="240" w:lineRule="auto" w:before="63"/>
        <w:ind w:right="0"/>
        <w:jc w:val="both"/>
      </w:pPr>
      <w:r>
        <w:rPr/>
        <w:t>月</w:t>
      </w:r>
      <w:r>
        <w:rPr>
          <w:spacing w:val="-45"/>
        </w:rPr>
        <w:t> </w:t>
      </w:r>
      <w:r>
        <w:rPr>
          <w:rFonts w:ascii="Times New Roman" w:hAnsi="Times New Roman" w:cs="Times New Roman" w:eastAsia="Times New Roman" w:hint="default"/>
        </w:rPr>
        <w:t>14 </w:t>
      </w:r>
      <w:r>
        <w:rPr/>
        <w:t>日至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13 </w:t>
      </w:r>
      <w:r>
        <w:rPr>
          <w:spacing w:val="-3"/>
        </w:rPr>
        <w:t>日。</w:t>
      </w:r>
      <w:r>
        <w:rPr/>
      </w:r>
    </w:p>
    <w:p>
      <w:pPr>
        <w:pStyle w:val="BodyText"/>
        <w:spacing w:line="240" w:lineRule="auto" w:before="103"/>
        <w:ind w:right="0"/>
        <w:jc w:val="both"/>
      </w:pPr>
      <w:r>
        <w:rPr/>
        <w:t>⑤本公司于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日签订了编号为</w:t>
      </w:r>
      <w:r>
        <w:rPr>
          <w:spacing w:val="-45"/>
        </w:rPr>
        <w:t> </w:t>
      </w:r>
      <w:r>
        <w:rPr>
          <w:rFonts w:ascii="Times New Roman" w:hAnsi="Times New Roman" w:cs="Times New Roman" w:eastAsia="Times New Roman" w:hint="default"/>
        </w:rPr>
        <w:t>91422017340003</w:t>
      </w:r>
      <w:r>
        <w:rPr>
          <w:rFonts w:ascii="Times New Roman" w:hAnsi="Times New Roman" w:cs="Times New Roman" w:eastAsia="Times New Roman" w:hint="default"/>
          <w:spacing w:val="-1"/>
        </w:rPr>
        <w:t> </w:t>
      </w:r>
      <w:r>
        <w:rPr/>
        <w:t>的保理融资协议，获取金额为</w:t>
      </w:r>
      <w:r>
        <w:rPr>
          <w:spacing w:val="-45"/>
        </w:rPr>
        <w:t> </w:t>
      </w:r>
      <w:r>
        <w:rPr>
          <w:rFonts w:ascii="Times New Roman" w:hAnsi="Times New Roman" w:cs="Times New Roman" w:eastAsia="Times New Roman" w:hint="default"/>
        </w:rPr>
        <w:t>2,000 </w:t>
      </w:r>
      <w:r>
        <w:rPr/>
        <w:t>万元的回购型保理融资，</w:t>
      </w:r>
    </w:p>
    <w:p>
      <w:pPr>
        <w:pStyle w:val="BodyText"/>
        <w:spacing w:line="240" w:lineRule="auto" w:before="63"/>
        <w:ind w:right="0"/>
        <w:jc w:val="both"/>
      </w:pPr>
      <w:r>
        <w:rPr/>
        <w:t>到期日为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14 </w:t>
      </w:r>
      <w:r>
        <w:rPr/>
        <w:t>日，截至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日，用于该笔保理融资的应收账款期末余额为</w:t>
      </w:r>
      <w:r>
        <w:rPr>
          <w:spacing w:val="-45"/>
        </w:rPr>
        <w:t> </w:t>
      </w:r>
      <w:r>
        <w:rPr>
          <w:rFonts w:ascii="Times New Roman" w:hAnsi="Times New Roman" w:cs="Times New Roman" w:eastAsia="Times New Roman" w:hint="default"/>
        </w:rPr>
        <w:t>1,497.83</w:t>
      </w:r>
      <w:r>
        <w:rPr>
          <w:rFonts w:ascii="Times New Roman" w:hAnsi="Times New Roman" w:cs="Times New Roman" w:eastAsia="Times New Roman" w:hint="default"/>
          <w:spacing w:val="1"/>
        </w:rPr>
        <w:t> </w:t>
      </w:r>
      <w:r>
        <w:rPr/>
        <w:t>万元。</w:t>
      </w:r>
    </w:p>
    <w:p>
      <w:pPr>
        <w:pStyle w:val="BodyText"/>
        <w:spacing w:line="240" w:lineRule="auto" w:before="101"/>
        <w:ind w:right="0"/>
        <w:jc w:val="both"/>
      </w:pPr>
      <w:r>
        <w:rPr/>
        <w:t>⑥本公司于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15 </w:t>
      </w:r>
      <w:r>
        <w:rPr/>
        <w:t>日签订了编号为</w:t>
      </w:r>
      <w:r>
        <w:rPr>
          <w:spacing w:val="-46"/>
        </w:rPr>
        <w:t> </w:t>
      </w:r>
      <w:r>
        <w:rPr>
          <w:rFonts w:ascii="Times New Roman" w:hAnsi="Times New Roman" w:cs="Times New Roman" w:eastAsia="Times New Roman" w:hint="default"/>
        </w:rPr>
        <w:t>91422017340004</w:t>
      </w:r>
      <w:r>
        <w:rPr>
          <w:rFonts w:ascii="Times New Roman" w:hAnsi="Times New Roman" w:cs="Times New Roman" w:eastAsia="Times New Roman" w:hint="default"/>
          <w:spacing w:val="-1"/>
        </w:rPr>
        <w:t> </w:t>
      </w:r>
      <w:r>
        <w:rPr/>
        <w:t>的保理融资协议，获取金额为</w:t>
      </w:r>
      <w:r>
        <w:rPr>
          <w:spacing w:val="-45"/>
        </w:rPr>
        <w:t> </w:t>
      </w:r>
      <w:r>
        <w:rPr>
          <w:rFonts w:ascii="Times New Roman" w:hAnsi="Times New Roman" w:cs="Times New Roman" w:eastAsia="Times New Roman" w:hint="default"/>
        </w:rPr>
        <w:t>1,100 </w:t>
      </w:r>
      <w:r>
        <w:rPr/>
        <w:t>万元的回购型保理融资，</w:t>
      </w:r>
    </w:p>
    <w:p>
      <w:pPr>
        <w:pStyle w:val="BodyText"/>
        <w:spacing w:line="240" w:lineRule="auto" w:before="63"/>
        <w:ind w:right="0"/>
        <w:jc w:val="both"/>
      </w:pPr>
      <w:r>
        <w:rPr/>
        <w:t>到期日为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15 </w:t>
      </w:r>
      <w:r>
        <w:rPr/>
        <w:t>日，截至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日，用于该笔保理融资的应收账款期末余额为</w:t>
      </w:r>
      <w:r>
        <w:rPr>
          <w:spacing w:val="-45"/>
        </w:rPr>
        <w:t> </w:t>
      </w:r>
      <w:r>
        <w:rPr>
          <w:rFonts w:ascii="Times New Roman" w:hAnsi="Times New Roman" w:cs="Times New Roman" w:eastAsia="Times New Roman" w:hint="default"/>
        </w:rPr>
        <w:t>1,426.28</w:t>
      </w:r>
      <w:r>
        <w:rPr>
          <w:rFonts w:ascii="Times New Roman" w:hAnsi="Times New Roman" w:cs="Times New Roman" w:eastAsia="Times New Roman" w:hint="default"/>
          <w:spacing w:val="1"/>
        </w:rPr>
        <w:t> </w:t>
      </w:r>
      <w:r>
        <w:rPr/>
        <w:t>万元。</w:t>
      </w:r>
    </w:p>
    <w:p>
      <w:pPr>
        <w:pStyle w:val="BodyText"/>
        <w:spacing w:line="240" w:lineRule="auto" w:before="103"/>
        <w:ind w:right="0"/>
        <w:jc w:val="both"/>
      </w:pPr>
      <w:r>
        <w:rPr/>
        <w:t>⑦本公司于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日签订了编号为</w:t>
      </w:r>
      <w:r>
        <w:rPr>
          <w:spacing w:val="-44"/>
        </w:rPr>
        <w:t> </w:t>
      </w:r>
      <w:r>
        <w:rPr>
          <w:rFonts w:ascii="Times New Roman" w:hAnsi="Times New Roman" w:cs="Times New Roman" w:eastAsia="Times New Roman" w:hint="default"/>
        </w:rPr>
        <w:t>91422017340005 </w:t>
      </w:r>
      <w:r>
        <w:rPr>
          <w:spacing w:val="-3"/>
        </w:rPr>
        <w:t>的保理融资协议，获取金额为</w:t>
      </w:r>
      <w:r>
        <w:rPr>
          <w:spacing w:val="-45"/>
        </w:rPr>
        <w:t> </w:t>
      </w:r>
      <w:r>
        <w:rPr>
          <w:rFonts w:ascii="Times New Roman" w:hAnsi="Times New Roman" w:cs="Times New Roman" w:eastAsia="Times New Roman" w:hint="default"/>
        </w:rPr>
        <w:t>900</w:t>
      </w:r>
      <w:r>
        <w:rPr>
          <w:rFonts w:ascii="Times New Roman" w:hAnsi="Times New Roman" w:cs="Times New Roman" w:eastAsia="Times New Roman" w:hint="default"/>
          <w:spacing w:val="2"/>
        </w:rPr>
        <w:t> </w:t>
      </w:r>
      <w:r>
        <w:rPr>
          <w:spacing w:val="-4"/>
        </w:rPr>
        <w:t>万元的回购型保理融资，到</w:t>
      </w:r>
    </w:p>
    <w:p>
      <w:pPr>
        <w:pStyle w:val="BodyText"/>
        <w:spacing w:line="240" w:lineRule="auto" w:before="63"/>
        <w:ind w:right="0"/>
        <w:jc w:val="both"/>
      </w:pPr>
      <w:r>
        <w:rPr/>
        <w:t>期日为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日，用于该笔保理融资的应收账款期末余额为</w:t>
      </w:r>
      <w:r>
        <w:rPr>
          <w:spacing w:val="-45"/>
        </w:rPr>
        <w:t> </w:t>
      </w:r>
      <w:r>
        <w:rPr>
          <w:rFonts w:ascii="Times New Roman" w:hAnsi="Times New Roman" w:cs="Times New Roman" w:eastAsia="Times New Roman" w:hint="default"/>
        </w:rPr>
        <w:t>704.22</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57"/>
        <w:ind w:right="0"/>
        <w:jc w:val="both"/>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footerReference w:type="default" r:id="rId24"/>
          <w:pgSz w:w="11910" w:h="16840"/>
          <w:pgMar w:footer="980" w:header="745" w:top="1060" w:bottom="1160" w:left="980" w:right="980"/>
          <w:pgNumType w:start="201"/>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2,991,617.79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2,760,780.14</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重庆巴云科技有限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1,229,350.00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78,615.00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江苏鑫合易家信息 技术有限责任公司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65,147.26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3,257.36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1,007.58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293,123.28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188,383.78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9,419.19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9,616.90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480.85</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424,528.30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12,004.09</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49,629.76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47,268.40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11,847.86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4,307.00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2,856.42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31,444.30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15,247.60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4,938.60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2,400.00</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7"/>
        <w:spacing w:line="240" w:lineRule="auto"/>
        <w:ind w:right="0"/>
        <w:jc w:val="left"/>
      </w:pPr>
      <w:r>
        <w:rPr>
          <w:rFonts w:ascii="Times New Roman" w:hAnsi="Times New Roman" w:cs="Times New Roman" w:eastAsia="Times New Roman" w:hint="default"/>
        </w:rPr>
        <w:t>1</w:t>
      </w:r>
      <w:r>
        <w:rPr/>
        <w:t>）备用金借款及报销</w:t>
      </w:r>
    </w:p>
    <w:p>
      <w:pPr>
        <w:spacing w:line="240" w:lineRule="auto" w:before="8"/>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382"/>
        <w:gridCol w:w="1369"/>
        <w:gridCol w:w="1680"/>
        <w:gridCol w:w="1575"/>
        <w:gridCol w:w="1666"/>
      </w:tblGrid>
      <w:tr>
        <w:trPr>
          <w:trHeight w:val="353" w:hRule="exact"/>
        </w:trPr>
        <w:tc>
          <w:tcPr>
            <w:tcW w:w="1382" w:type="dxa"/>
            <w:vMerge w:val="restart"/>
            <w:tcBorders>
              <w:top w:val="single" w:sz="6" w:space="0" w:color="000000"/>
              <w:left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6289"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53" w:hRule="exact"/>
        </w:trPr>
        <w:tc>
          <w:tcPr>
            <w:tcW w:w="1382" w:type="dxa"/>
            <w:vMerge/>
            <w:tcBorders>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66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367" w:lineRule="exact"/>
        <w:ind w:right="0"/>
        <w:jc w:val="left"/>
        <w:rPr>
          <w:b w:val="0"/>
          <w:bCs w:val="0"/>
        </w:rPr>
      </w:pPr>
      <w:r>
        <w:rPr/>
        <w:t>十三、股份支付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2,521,900.00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33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授予非董事、监事、高级管理人员的限制性股票，公允价 值采用授予日的收盘价；授予董事、监事、高级管理人员 </w:t>
            </w:r>
            <w:r>
              <w:rPr>
                <w:rFonts w:ascii="宋体" w:hAnsi="宋体" w:cs="宋体" w:eastAsia="宋体" w:hint="default"/>
                <w:spacing w:val="-2"/>
                <w:sz w:val="18"/>
                <w:szCs w:val="18"/>
              </w:rPr>
              <w:t>的限制性股票，公允价值采用布莱克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斯科尔期权定价模型</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模型）确定</w:t>
            </w:r>
          </w:p>
        </w:tc>
      </w:tr>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4" w:right="50"/>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 期解锁比例确定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683,194.13</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683,194.13</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spacing w:line="446" w:lineRule="auto" w:before="0"/>
        <w:ind w:left="575" w:right="5494"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、股份支付的修改、终止情况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本期无股份支付的修改、终止情况</w:t>
      </w:r>
    </w:p>
    <w:p>
      <w:pPr>
        <w:spacing w:line="240" w:lineRule="auto" w:before="0"/>
        <w:rPr>
          <w:rFonts w:ascii="宋体" w:hAnsi="宋体" w:cs="宋体" w:eastAsia="宋体" w:hint="default"/>
          <w:sz w:val="20"/>
          <w:szCs w:val="20"/>
        </w:rPr>
      </w:pPr>
    </w:p>
    <w:p>
      <w:pPr>
        <w:spacing w:line="376" w:lineRule="auto" w:before="140"/>
        <w:ind w:left="152" w:right="73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240" w:lineRule="auto" w:before="177"/>
        <w:ind w:right="0"/>
        <w:jc w:val="left"/>
      </w:pPr>
      <w:r>
        <w:rPr/>
        <w:t>资产负债表日存在的重要承诺</w:t>
      </w:r>
    </w:p>
    <w:p>
      <w:pPr>
        <w:pStyle w:val="Heading6"/>
        <w:spacing w:line="240" w:lineRule="auto" w:before="29"/>
        <w:ind w:right="0"/>
        <w:jc w:val="left"/>
        <w:rPr>
          <w:b w:val="0"/>
          <w:bCs w:val="0"/>
        </w:rPr>
      </w:pPr>
      <w:r>
        <w:rPr>
          <w:rFonts w:ascii="Arial" w:hAnsi="Arial" w:cs="Arial" w:eastAsia="Arial" w:hint="default"/>
        </w:rPr>
        <w:t>1.  </w:t>
      </w:r>
      <w:r>
        <w:rPr>
          <w:rFonts w:ascii="Arial" w:hAnsi="Arial" w:cs="Arial" w:eastAsia="Arial" w:hint="default"/>
          <w:spacing w:val="31"/>
        </w:rPr>
        <w:t> </w:t>
      </w:r>
      <w:r>
        <w:rPr/>
        <w:t>签订的尚未履行或尚未完全履行的对外投资合同及有关财务支出</w:t>
      </w:r>
      <w:r>
        <w:rPr>
          <w:b w:val="0"/>
          <w:bCs w:val="0"/>
        </w:rPr>
      </w:r>
    </w:p>
    <w:p>
      <w:pPr>
        <w:pStyle w:val="BodyText"/>
        <w:spacing w:line="240" w:lineRule="auto" w:before="74"/>
        <w:ind w:right="0"/>
        <w:jc w:val="left"/>
      </w:pPr>
      <w:r>
        <w:rPr/>
        <w:t>（</w:t>
      </w:r>
      <w:r>
        <w:rPr>
          <w:rFonts w:ascii="Times New Roman" w:hAnsi="Times New Roman" w:cs="Times New Roman" w:eastAsia="Times New Roman" w:hint="default"/>
        </w:rPr>
        <w:t>1</w:t>
      </w:r>
      <w:r>
        <w:rPr/>
        <w:t>）本公司联营公司重庆巴云科技有限公司注册资金</w:t>
      </w:r>
      <w:r>
        <w:rPr>
          <w:spacing w:val="-4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
        </w:rPr>
        <w:t> </w:t>
      </w:r>
      <w:r>
        <w:rPr/>
        <w:t>万元，其中重庆金融后援服务公司认缴出资</w:t>
      </w:r>
      <w:r>
        <w:rPr>
          <w:spacing w:val="-46"/>
        </w:rPr>
        <w:t> </w:t>
      </w:r>
      <w:r>
        <w:rPr>
          <w:rFonts w:ascii="Times New Roman" w:hAnsi="Times New Roman" w:cs="Times New Roman" w:eastAsia="Times New Roman" w:hint="default"/>
        </w:rPr>
        <w:t>5,500 </w:t>
      </w:r>
      <w:r>
        <w:rPr/>
        <w:t>万元，持股</w:t>
      </w:r>
    </w:p>
    <w:p>
      <w:pPr>
        <w:pStyle w:val="BodyText"/>
        <w:spacing w:line="240" w:lineRule="auto" w:before="60"/>
        <w:ind w:right="0"/>
        <w:jc w:val="left"/>
      </w:pPr>
      <w:r>
        <w:rPr/>
        <w:t>比例</w:t>
      </w:r>
      <w:r>
        <w:rPr>
          <w:spacing w:val="-45"/>
        </w:rPr>
        <w:t> </w:t>
      </w:r>
      <w:r>
        <w:rPr>
          <w:rFonts w:ascii="Times New Roman" w:hAnsi="Times New Roman" w:cs="Times New Roman" w:eastAsia="Times New Roman" w:hint="default"/>
        </w:rPr>
        <w:t>55%</w:t>
      </w:r>
      <w:r>
        <w:rPr/>
        <w:t>，本公司认缴出资</w:t>
      </w:r>
      <w:r>
        <w:rPr>
          <w:spacing w:val="-46"/>
        </w:rPr>
        <w:t> </w:t>
      </w:r>
      <w:r>
        <w:rPr>
          <w:rFonts w:ascii="Times New Roman" w:hAnsi="Times New Roman" w:cs="Times New Roman" w:eastAsia="Times New Roman" w:hint="default"/>
        </w:rPr>
        <w:t>4,500 </w:t>
      </w:r>
      <w:r>
        <w:rPr/>
        <w:t>万元，持股比例</w:t>
      </w:r>
      <w:r>
        <w:rPr>
          <w:spacing w:val="-48"/>
        </w:rPr>
        <w:t> </w:t>
      </w:r>
      <w:r>
        <w:rPr>
          <w:rFonts w:ascii="Times New Roman" w:hAnsi="Times New Roman" w:cs="Times New Roman" w:eastAsia="Times New Roman" w:hint="default"/>
        </w:rPr>
        <w:t>45%</w:t>
      </w:r>
      <w:r>
        <w:rPr/>
        <w:t>。截止</w:t>
      </w:r>
      <w:r>
        <w:rPr>
          <w:spacing w:val="-48"/>
        </w:rPr>
        <w:t> </w:t>
      </w: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日，本公司对重庆巴云科技有限公司实缴出</w:t>
      </w:r>
    </w:p>
    <w:p>
      <w:pPr>
        <w:pStyle w:val="BodyText"/>
        <w:spacing w:line="240" w:lineRule="auto" w:before="63"/>
        <w:ind w:right="0"/>
        <w:jc w:val="left"/>
      </w:pPr>
      <w:r>
        <w:rPr/>
        <w:t>资</w:t>
      </w:r>
      <w:r>
        <w:rPr>
          <w:spacing w:val="-45"/>
        </w:rPr>
        <w:t> </w:t>
      </w:r>
      <w:r>
        <w:rPr>
          <w:rFonts w:ascii="Times New Roman" w:hAnsi="Times New Roman" w:cs="Times New Roman" w:eastAsia="Times New Roman" w:hint="default"/>
        </w:rPr>
        <w:t>1,575</w:t>
      </w:r>
      <w:r>
        <w:rPr>
          <w:rFonts w:ascii="Times New Roman" w:hAnsi="Times New Roman" w:cs="Times New Roman" w:eastAsia="Times New Roman" w:hint="default"/>
          <w:spacing w:val="1"/>
        </w:rPr>
        <w:t> </w:t>
      </w:r>
      <w:r>
        <w:rPr/>
        <w:t>万元，根据本公司和重庆金融后援服务有限公司协议约定，剩余出资出资期限延期至</w:t>
      </w:r>
      <w:r>
        <w:rPr>
          <w:spacing w:val="-45"/>
        </w:rPr>
        <w:t> </w:t>
      </w:r>
      <w:r>
        <w:rPr>
          <w:rFonts w:ascii="Times New Roman" w:hAnsi="Times New Roman" w:cs="Times New Roman" w:eastAsia="Times New Roman" w:hint="default"/>
        </w:rPr>
        <w:t>2024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28 </w:t>
      </w:r>
      <w:r>
        <w:rPr/>
        <w:t>日。</w:t>
      </w:r>
    </w:p>
    <w:p>
      <w:pPr>
        <w:pStyle w:val="BodyText"/>
        <w:spacing w:line="240" w:lineRule="auto" w:before="104"/>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spacing w:val="-3"/>
        </w:rPr>
        <w:t>日，本公司参股</w:t>
      </w:r>
      <w:r>
        <w:rPr>
          <w:spacing w:val="-50"/>
        </w:rPr>
        <w:t> </w:t>
      </w:r>
      <w:r>
        <w:rPr>
          <w:rFonts w:ascii="Times New Roman" w:hAnsi="Times New Roman" w:cs="Times New Roman" w:eastAsia="Times New Roman" w:hint="default"/>
        </w:rPr>
        <w:t>10%</w:t>
      </w:r>
      <w:r>
        <w:rPr/>
        <w:t>的广州市民卡信息系统有限公司设立，注册资本</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万元。广州市民卡信息系统</w:t>
      </w:r>
    </w:p>
    <w:p>
      <w:pPr>
        <w:pStyle w:val="BodyText"/>
        <w:spacing w:line="300" w:lineRule="auto" w:before="63"/>
        <w:ind w:right="157"/>
        <w:jc w:val="left"/>
      </w:pPr>
      <w:r>
        <w:rPr/>
        <w:t>有限公司章程明确规定：本公司应出资数额为</w:t>
      </w:r>
      <w:r>
        <w:rPr>
          <w:spacing w:val="-45"/>
        </w:rPr>
        <w:t> </w:t>
      </w:r>
      <w:r>
        <w:rPr>
          <w:rFonts w:ascii="Times New Roman" w:hAnsi="Times New Roman" w:cs="Times New Roman" w:eastAsia="Times New Roman" w:hint="default"/>
        </w:rPr>
        <w:t>500 </w:t>
      </w:r>
      <w:r>
        <w:rPr/>
        <w:t>万元，出资期限为</w:t>
      </w:r>
      <w:r>
        <w:rPr>
          <w:spacing w:val="-46"/>
        </w:rPr>
        <w:t> </w:t>
      </w:r>
      <w:r>
        <w:rPr>
          <w:rFonts w:ascii="Times New Roman" w:hAnsi="Times New Roman" w:cs="Times New Roman" w:eastAsia="Times New Roman" w:hint="default"/>
        </w:rPr>
        <w:t>2045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23 </w:t>
      </w:r>
      <w:r>
        <w:rPr/>
        <w:t>日。截止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日，本公司 尚未缴付出资款。</w:t>
      </w:r>
    </w:p>
    <w:p>
      <w:pPr>
        <w:pStyle w:val="BodyText"/>
        <w:spacing w:line="300" w:lineRule="auto" w:before="72"/>
        <w:ind w:right="15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日，本公司参股</w:t>
      </w:r>
      <w:r>
        <w:rPr>
          <w:spacing w:val="-46"/>
        </w:rPr>
        <w:t> </w:t>
      </w:r>
      <w:r>
        <w:rPr>
          <w:rFonts w:ascii="Times New Roman" w:hAnsi="Times New Roman" w:cs="Times New Roman" w:eastAsia="Times New Roman" w:hint="default"/>
        </w:rPr>
        <w:t>15%</w:t>
      </w:r>
      <w:r>
        <w:rPr/>
        <w:t>的江苏鑫合易家信息技术有限责任公司（以下简称鑫合易家公司）设立，注册资 本</w:t>
      </w:r>
      <w:r>
        <w:rPr>
          <w:spacing w:val="-5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万元，其中本公司认缴出资金额</w:t>
      </w:r>
      <w:r>
        <w:rPr>
          <w:spacing w:val="-51"/>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3"/>
        </w:rPr>
        <w:t>万元，占注册资本的</w:t>
      </w:r>
      <w:r>
        <w:rPr>
          <w:spacing w:val="-51"/>
        </w:rPr>
        <w:t> </w:t>
      </w:r>
      <w:r>
        <w:rPr>
          <w:rFonts w:ascii="Times New Roman" w:hAnsi="Times New Roman" w:cs="Times New Roman" w:eastAsia="Times New Roman" w:hint="default"/>
        </w:rPr>
        <w:t>15%</w:t>
      </w:r>
      <w:r>
        <w:rPr/>
        <w:t>，南京银资物业经营管理有限责任公司认缴出资</w:t>
      </w:r>
      <w:r>
        <w:rPr>
          <w:spacing w:val="-50"/>
        </w:rPr>
        <w:t> </w:t>
      </w:r>
      <w:r>
        <w:rPr>
          <w:rFonts w:ascii="Times New Roman" w:hAnsi="Times New Roman" w:cs="Times New Roman" w:eastAsia="Times New Roman" w:hint="default"/>
        </w:rPr>
        <w:t>2100 </w:t>
      </w:r>
      <w:r>
        <w:rPr/>
        <w:t>万元，占注册资本的</w:t>
      </w:r>
      <w:r>
        <w:rPr>
          <w:spacing w:val="-47"/>
        </w:rPr>
        <w:t> </w:t>
      </w:r>
      <w:r>
        <w:rPr>
          <w:rFonts w:ascii="Times New Roman" w:hAnsi="Times New Roman" w:cs="Times New Roman" w:eastAsia="Times New Roman" w:hint="default"/>
        </w:rPr>
        <w:t>70%</w:t>
      </w:r>
      <w:r>
        <w:rPr/>
        <w:t>，江苏润和软件股份有限公司认缴出资金额</w:t>
      </w:r>
      <w:r>
        <w:rPr>
          <w:spacing w:val="-47"/>
        </w:rPr>
        <w:t> </w:t>
      </w:r>
      <w:r>
        <w:rPr>
          <w:rFonts w:ascii="Times New Roman" w:hAnsi="Times New Roman" w:cs="Times New Roman" w:eastAsia="Times New Roman" w:hint="default"/>
        </w:rPr>
        <w:t>450</w:t>
      </w:r>
      <w:r>
        <w:rPr>
          <w:rFonts w:ascii="Times New Roman" w:hAnsi="Times New Roman" w:cs="Times New Roman" w:eastAsia="Times New Roman" w:hint="default"/>
          <w:spacing w:val="-2"/>
        </w:rPr>
        <w:t> </w:t>
      </w:r>
      <w:r>
        <w:rPr/>
        <w:t>万元，占注册资本的</w:t>
      </w:r>
      <w:r>
        <w:rPr>
          <w:spacing w:val="-47"/>
        </w:rPr>
        <w:t> </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年鑫合易家公司 修改公司章程，注册资本由原</w:t>
      </w:r>
      <w:r>
        <w:rPr>
          <w:spacing w:val="-46"/>
        </w:rPr>
        <w:t> </w:t>
      </w:r>
      <w:r>
        <w:rPr>
          <w:rFonts w:ascii="Times New Roman" w:hAnsi="Times New Roman" w:cs="Times New Roman" w:eastAsia="Times New Roman" w:hint="default"/>
        </w:rPr>
        <w:t>3000 </w:t>
      </w:r>
      <w:r>
        <w:rPr/>
        <w:t>万元变更为</w:t>
      </w:r>
      <w:r>
        <w:rPr>
          <w:spacing w:val="-49"/>
        </w:rPr>
        <w:t> </w:t>
      </w:r>
      <w:r>
        <w:rPr>
          <w:rFonts w:ascii="Times New Roman" w:hAnsi="Times New Roman" w:cs="Times New Roman" w:eastAsia="Times New Roman" w:hint="default"/>
        </w:rPr>
        <w:t>5000 </w:t>
      </w:r>
      <w:r>
        <w:rPr/>
        <w:t>万元，其中本公司认缴出资金额</w:t>
      </w:r>
      <w:r>
        <w:rPr>
          <w:spacing w:val="-47"/>
        </w:rPr>
        <w:t> </w:t>
      </w:r>
      <w:r>
        <w:rPr>
          <w:rFonts w:ascii="Times New Roman" w:hAnsi="Times New Roman" w:cs="Times New Roman" w:eastAsia="Times New Roman" w:hint="default"/>
        </w:rPr>
        <w:t>750</w:t>
      </w:r>
      <w:r>
        <w:rPr>
          <w:rFonts w:ascii="Times New Roman" w:hAnsi="Times New Roman" w:cs="Times New Roman" w:eastAsia="Times New Roman" w:hint="default"/>
          <w:spacing w:val="-3"/>
        </w:rPr>
        <w:t> </w:t>
      </w:r>
      <w:r>
        <w:rPr/>
        <w:t>万元，占注册资本的</w:t>
      </w:r>
      <w:r>
        <w:rPr>
          <w:spacing w:val="-46"/>
        </w:rPr>
        <w:t> </w:t>
      </w:r>
      <w:r>
        <w:rPr>
          <w:rFonts w:ascii="Times New Roman" w:hAnsi="Times New Roman" w:cs="Times New Roman" w:eastAsia="Times New Roman" w:hint="default"/>
        </w:rPr>
        <w:t>15%</w:t>
      </w:r>
      <w:r>
        <w:rPr/>
        <w:t>，南京</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银资物业经营管理有限责任公司认缴出资</w:t>
      </w:r>
      <w:r>
        <w:rPr>
          <w:spacing w:val="-48"/>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万元，占注册资本的</w:t>
      </w:r>
      <w:r>
        <w:rPr>
          <w:spacing w:val="-49"/>
        </w:rPr>
        <w:t> </w:t>
      </w:r>
      <w:r>
        <w:rPr>
          <w:rFonts w:ascii="Times New Roman" w:hAnsi="Times New Roman" w:cs="Times New Roman" w:eastAsia="Times New Roman" w:hint="default"/>
        </w:rPr>
        <w:t>70%</w:t>
      </w:r>
      <w:r>
        <w:rPr/>
        <w:t>，江苏润和软件股份有限公司认缴出资金额</w:t>
      </w:r>
      <w:r>
        <w:rPr>
          <w:spacing w:val="-48"/>
        </w:rPr>
        <w:t> </w:t>
      </w:r>
      <w:r>
        <w:rPr>
          <w:rFonts w:ascii="Times New Roman" w:hAnsi="Times New Roman" w:cs="Times New Roman" w:eastAsia="Times New Roman" w:hint="default"/>
        </w:rPr>
        <w:t>750</w:t>
      </w:r>
      <w:r>
        <w:rPr>
          <w:rFonts w:ascii="Times New Roman" w:hAnsi="Times New Roman" w:cs="Times New Roman" w:eastAsia="Times New Roman" w:hint="default"/>
          <w:spacing w:val="-5"/>
        </w:rPr>
        <w:t> </w:t>
      </w:r>
      <w:r>
        <w:rPr/>
        <w:t>万</w:t>
      </w:r>
    </w:p>
    <w:p>
      <w:pPr>
        <w:pStyle w:val="BodyText"/>
        <w:spacing w:line="240" w:lineRule="auto" w:before="63"/>
        <w:ind w:right="0"/>
        <w:jc w:val="left"/>
        <w:rPr>
          <w:rFonts w:ascii="Times New Roman" w:hAnsi="Times New Roman" w:cs="Times New Roman" w:eastAsia="Times New Roman" w:hint="default"/>
        </w:rPr>
      </w:pPr>
      <w:r>
        <w:rPr/>
        <w:t>元，占注册资本的</w:t>
      </w:r>
      <w:r>
        <w:rPr>
          <w:spacing w:val="-46"/>
        </w:rPr>
        <w:t> </w:t>
      </w:r>
      <w:r>
        <w:rPr>
          <w:rFonts w:ascii="Times New Roman" w:hAnsi="Times New Roman" w:cs="Times New Roman" w:eastAsia="Times New Roman" w:hint="default"/>
        </w:rPr>
        <w:t>15%</w:t>
      </w:r>
      <w:r>
        <w:rPr/>
        <w:t>。截至</w:t>
      </w:r>
      <w:r>
        <w:rPr>
          <w:spacing w:val="-49"/>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日，本公司对鑫合易家实缴出资</w:t>
      </w:r>
      <w:r>
        <w:rPr>
          <w:spacing w:val="-47"/>
        </w:rPr>
        <w:t> </w:t>
      </w:r>
      <w:r>
        <w:rPr>
          <w:rFonts w:ascii="Times New Roman" w:hAnsi="Times New Roman" w:cs="Times New Roman" w:eastAsia="Times New Roman" w:hint="default"/>
        </w:rPr>
        <w:t>643</w:t>
      </w:r>
      <w:r>
        <w:rPr>
          <w:rFonts w:ascii="Times New Roman" w:hAnsi="Times New Roman" w:cs="Times New Roman" w:eastAsia="Times New Roman" w:hint="default"/>
          <w:spacing w:val="-1"/>
        </w:rPr>
        <w:t> </w:t>
      </w:r>
      <w:r>
        <w:rPr/>
        <w:t>万元，根据其章程约定，剩余出资</w:t>
      </w:r>
      <w:r>
        <w:rPr>
          <w:spacing w:val="-46"/>
        </w:rPr>
        <w:t> </w:t>
      </w:r>
      <w:r>
        <w:rPr>
          <w:rFonts w:ascii="Times New Roman" w:hAnsi="Times New Roman" w:cs="Times New Roman" w:eastAsia="Times New Roman" w:hint="default"/>
        </w:rPr>
        <w:t>107</w:t>
      </w:r>
    </w:p>
    <w:p>
      <w:pPr>
        <w:pStyle w:val="BodyText"/>
        <w:spacing w:line="240" w:lineRule="auto" w:before="63"/>
        <w:ind w:right="0"/>
        <w:jc w:val="left"/>
      </w:pPr>
      <w:r>
        <w:rPr/>
        <w:t>万元应于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29 </w:t>
      </w:r>
      <w:r>
        <w:rPr/>
        <w:t>日之前缴足。</w:t>
      </w:r>
    </w:p>
    <w:p>
      <w:pPr>
        <w:pStyle w:val="Heading6"/>
        <w:spacing w:line="240" w:lineRule="auto" w:before="97"/>
        <w:ind w:right="0"/>
        <w:jc w:val="left"/>
        <w:rPr>
          <w:b w:val="0"/>
          <w:bCs w:val="0"/>
        </w:rPr>
      </w:pPr>
      <w:r>
        <w:rPr>
          <w:rFonts w:ascii="Arial" w:hAnsi="Arial" w:cs="Arial" w:eastAsia="Arial" w:hint="default"/>
        </w:rPr>
        <w:t>1.  </w:t>
      </w:r>
      <w:r>
        <w:rPr>
          <w:rFonts w:ascii="Arial" w:hAnsi="Arial" w:cs="Arial" w:eastAsia="Arial" w:hint="default"/>
          <w:spacing w:val="26"/>
        </w:rPr>
        <w:t> </w:t>
      </w:r>
      <w:r>
        <w:rPr/>
        <w:t>已签订的正在或准备履行的租赁合同及财务影响</w:t>
      </w:r>
      <w:r>
        <w:rPr>
          <w:b w:val="0"/>
          <w:bCs w:val="0"/>
        </w:rPr>
      </w:r>
    </w:p>
    <w:tbl>
      <w:tblPr>
        <w:tblW w:w="0" w:type="auto"/>
        <w:jc w:val="left"/>
        <w:tblInd w:w="145" w:type="dxa"/>
        <w:tblLayout w:type="fixed"/>
        <w:tblCellMar>
          <w:top w:w="0" w:type="dxa"/>
          <w:left w:w="0" w:type="dxa"/>
          <w:bottom w:w="0" w:type="dxa"/>
          <w:right w:w="0" w:type="dxa"/>
        </w:tblCellMar>
        <w:tblLook w:val="01E0"/>
      </w:tblPr>
      <w:tblGrid>
        <w:gridCol w:w="4815"/>
        <w:gridCol w:w="2838"/>
      </w:tblGrid>
      <w:tr>
        <w:trPr>
          <w:trHeight w:val="362" w:hRule="exact"/>
        </w:trPr>
        <w:tc>
          <w:tcPr>
            <w:tcW w:w="481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5"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不可撤销的经营租赁的租赁付款额</w:t>
            </w:r>
          </w:p>
        </w:tc>
        <w:tc>
          <w:tcPr>
            <w:tcW w:w="2838" w:type="dxa"/>
            <w:tcBorders>
              <w:top w:val="single" w:sz="17" w:space="0" w:color="000000"/>
              <w:left w:val="single" w:sz="6" w:space="0" w:color="000000"/>
              <w:bottom w:val="single" w:sz="17" w:space="0" w:color="000000"/>
              <w:right w:val="nil" w:sz="6" w:space="0" w:color="auto"/>
            </w:tcBorders>
          </w:tcPr>
          <w:p>
            <w:pPr/>
          </w:p>
        </w:tc>
      </w:tr>
      <w:tr>
        <w:trPr>
          <w:trHeight w:val="36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38"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16,012,728.00</w:t>
            </w:r>
          </w:p>
        </w:tc>
      </w:tr>
      <w:tr>
        <w:trPr>
          <w:trHeight w:val="36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38"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1,670,853.33</w:t>
            </w:r>
          </w:p>
        </w:tc>
      </w:tr>
      <w:tr>
        <w:trPr>
          <w:trHeight w:val="36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38"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838"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8"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17,683,581.33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3"/>
          <w:szCs w:val="13"/>
        </w:rPr>
      </w:pPr>
    </w:p>
    <w:p>
      <w:pPr>
        <w:pStyle w:val="Heading6"/>
        <w:spacing w:line="335" w:lineRule="exact"/>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46" w:lineRule="auto" w:before="0"/>
        <w:ind w:left="573" w:right="5494"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本公司不存在需要披露的重要或有事项。</w:t>
      </w:r>
    </w:p>
    <w:p>
      <w:pPr>
        <w:spacing w:line="240" w:lineRule="auto" w:before="0"/>
        <w:rPr>
          <w:rFonts w:ascii="宋体" w:hAnsi="宋体" w:cs="宋体" w:eastAsia="宋体" w:hint="default"/>
          <w:sz w:val="20"/>
          <w:szCs w:val="20"/>
        </w:rPr>
      </w:pPr>
    </w:p>
    <w:p>
      <w:pPr>
        <w:pStyle w:val="Heading6"/>
        <w:spacing w:line="240" w:lineRule="auto" w:before="140"/>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2"/>
        <w:rPr>
          <w:rFonts w:ascii="宋体" w:hAnsi="宋体" w:cs="宋体" w:eastAsia="宋体" w:hint="default"/>
          <w:sz w:val="22"/>
          <w:szCs w:val="22"/>
        </w:rPr>
      </w:pPr>
    </w:p>
    <w:p>
      <w:pPr>
        <w:spacing w:line="376" w:lineRule="auto" w:before="0"/>
        <w:ind w:left="152" w:right="68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34"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tabs>
                <w:tab w:pos="438" w:val="left" w:leader="none"/>
              </w:tabs>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年限制性股票激</w:t>
            </w:r>
          </w:p>
          <w:p>
            <w:pPr>
              <w:pStyle w:val="TableParagraph"/>
              <w:spacing w:line="300" w:lineRule="auto" w:before="63"/>
              <w:ind w:left="18" w:right="17"/>
              <w:jc w:val="left"/>
              <w:rPr>
                <w:rFonts w:ascii="宋体" w:hAnsi="宋体" w:cs="宋体" w:eastAsia="宋体" w:hint="default"/>
                <w:sz w:val="18"/>
                <w:szCs w:val="18"/>
              </w:rPr>
            </w:pPr>
            <w:r>
              <w:rPr>
                <w:rFonts w:ascii="宋体" w:hAnsi="宋体" w:cs="宋体" w:eastAsia="宋体" w:hint="default"/>
                <w:sz w:val="18"/>
                <w:szCs w:val="18"/>
              </w:rPr>
              <w:t>励计划经公司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 临时股东大会审议通过的</w:t>
            </w:r>
          </w:p>
          <w:p>
            <w:pPr>
              <w:pStyle w:val="TableParagraph"/>
              <w:spacing w:line="307" w:lineRule="auto" w:before="31"/>
              <w:ind w:left="18" w:right="17"/>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北京科蓝软件系统 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年限制性 </w:t>
            </w:r>
            <w:r>
              <w:rPr>
                <w:rFonts w:ascii="宋体" w:hAnsi="宋体" w:cs="宋体" w:eastAsia="宋体" w:hint="default"/>
                <w:spacing w:val="-2"/>
                <w:sz w:val="18"/>
                <w:szCs w:val="18"/>
              </w:rPr>
              <w:t>股票激励计划（草案）</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及其</w:t>
            </w:r>
            <w:r>
              <w:rPr>
                <w:rFonts w:ascii="宋体" w:hAnsi="宋体" w:cs="宋体" w:eastAsia="宋体" w:hint="default"/>
                <w:sz w:val="18"/>
                <w:szCs w:val="18"/>
              </w:rPr>
              <w:t> </w:t>
            </w:r>
            <w:r>
              <w:rPr>
                <w:rFonts w:ascii="宋体" w:hAnsi="宋体" w:cs="宋体" w:eastAsia="宋体" w:hint="default"/>
                <w:spacing w:val="-9"/>
                <w:sz w:val="18"/>
                <w:szCs w:val="18"/>
              </w:rPr>
              <w:t>摘要的议案》，以及第二届董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事会第十二次会议审议通过 的《关于向激励对象授予预</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234"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315"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留限制性股票的议案</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科蓝</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软件公司向激励对象授予限</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制性人民币普通股（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日，股</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权激励人数为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人，股权激</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励对象已认购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1,000,000.00</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元，每股价</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13.90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元。认购后，公司注</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册资本变更为人民币</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134,948,619.00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元。此次增资</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事项业经大华会计师事务所</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（特殊普通合伙）于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日出具大华验字</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[2018]000155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号验资报告予</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55"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以验证。</w:t>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360"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808" w:lineRule="exact"/>
              <w:ind w:left="2" w:right="-51"/>
              <w:jc w:val="left"/>
              <w:rPr>
                <w:rFonts w:ascii="宋体" w:hAnsi="宋体" w:cs="宋体" w:eastAsia="宋体" w:hint="default"/>
                <w:sz w:val="20"/>
                <w:szCs w:val="20"/>
              </w:rPr>
            </w:pPr>
            <w:r>
              <w:rPr>
                <w:rFonts w:ascii="宋体" w:hAnsi="宋体" w:cs="宋体" w:eastAsia="宋体" w:hint="default"/>
                <w:position w:val="-55"/>
                <w:sz w:val="20"/>
                <w:szCs w:val="20"/>
              </w:rPr>
              <w:pict>
                <v:group style="width:118.95pt;height:140.4pt;mso-position-horizontal-relative:char;mso-position-vertical-relative:line" coordorigin="0,0" coordsize="2379,2808">
                  <v:group style="position:absolute;left:0;top:0;width:2379;height:2808" coordorigin="0,0" coordsize="2379,2808">
                    <v:shape style="position:absolute;left:0;top:0;width:2379;height:2808" coordorigin="0,0" coordsize="2379,2808" path="m0,2808l2379,2808,2379,0,0,0,0,2808xe" filled="true" fillcolor="#ffffff" stroked="false">
                      <v:path arrowok="t"/>
                      <v:fill type="solid"/>
                    </v:shape>
                  </v:group>
                </v:group>
              </w:pict>
            </w:r>
            <w:r>
              <w:rPr>
                <w:rFonts w:ascii="宋体" w:hAnsi="宋体" w:cs="宋体" w:eastAsia="宋体" w:hint="default"/>
                <w:position w:val="-55"/>
                <w:sz w:val="20"/>
                <w:szCs w:val="20"/>
              </w:rPr>
            </w:r>
          </w:p>
        </w:tc>
        <w:tc>
          <w:tcPr>
            <w:tcW w:w="2391" w:type="dxa"/>
            <w:vMerge w:val="restart"/>
            <w:tcBorders>
              <w:top w:val="single" w:sz="4" w:space="0" w:color="000000"/>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的第二届董事会第十三会议</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通过《关于公司投资设立并</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购基金的议案</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决议拟与光</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荣资产管理（北京）有限公</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光荣资产</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深圳惠润富智投资中心（有</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深圳惠</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）共同投资设立嘉兴科蓝</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光荣创业投资基金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号（有</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6"/>
                <w:sz w:val="18"/>
                <w:szCs w:val="18"/>
              </w:rPr>
              <w:t>）</w:t>
            </w:r>
            <w:r>
              <w:rPr>
                <w:rFonts w:ascii="宋体" w:hAnsi="宋体" w:cs="宋体" w:eastAsia="宋体" w:hint="default"/>
                <w:sz w:val="18"/>
                <w:szCs w:val="18"/>
              </w:rPr>
              <w:t>（暂定名</w:t>
            </w:r>
            <w:r>
              <w:rPr>
                <w:rFonts w:ascii="宋体" w:hAnsi="宋体" w:cs="宋体" w:eastAsia="宋体" w:hint="default"/>
                <w:spacing w:val="-5"/>
                <w:sz w:val="18"/>
                <w:szCs w:val="18"/>
              </w:rPr>
              <w:t>，</w:t>
            </w:r>
            <w:r>
              <w:rPr>
                <w:rFonts w:ascii="宋体" w:hAnsi="宋体" w:cs="宋体" w:eastAsia="宋体" w:hint="default"/>
                <w:sz w:val="18"/>
                <w:szCs w:val="18"/>
              </w:rPr>
              <w:t>以工商最</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后核名为准</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基</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由光荣资产作为普通合伙人</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发起设立，总规模不超过人</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万元，公司拟以自</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有资金认缴出资额人民币</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万元，占认缴出资额的</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53"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42.857%</w:t>
            </w:r>
            <w:r>
              <w:rPr>
                <w:rFonts w:ascii="宋体" w:hAnsi="宋体" w:cs="宋体" w:eastAsia="宋体" w:hint="default"/>
                <w:sz w:val="18"/>
                <w:szCs w:val="18"/>
              </w:rPr>
              <w:t>。</w:t>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pict>
          <v:shape style="position:absolute;margin-left:200.207001pt;margin-top:-153.445007pt;width:215.2pt;height:140.4pt;mso-position-horizontal-relative:page;mso-position-vertical-relative:paragraph;z-index:-12262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left="0" w:right="0"/>
                    <w:jc w:val="left"/>
                  </w:pPr>
                  <w:r>
                    <w:rPr/>
                    <w:t>，该基金为有限合伙制，</w:t>
                  </w:r>
                </w:p>
              </w:txbxContent>
            </v:textbox>
            <w10:wrap type="none"/>
          </v:shape>
        </w:pict>
      </w:r>
      <w:r>
        <w:rPr>
          <w:rFonts w:ascii="Times New Roman" w:hAnsi="Times New Roman" w:cs="Times New Roman" w:eastAsia="Times New Roman" w:hint="default"/>
        </w:rPr>
        <w:t>2</w:t>
      </w:r>
      <w:r>
        <w:rPr/>
        <w:t>、利润分配情况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6,697,430.95</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6,697,430.95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w:t>
      </w:r>
      <w:r>
        <w:rPr>
          <w:spacing w:val="-3"/>
        </w:rPr>
        <w:t>的</w:t>
      </w:r>
      <w:r>
        <w:rPr/>
        <w:t>第二届董事会第十三会议通</w:t>
      </w:r>
      <w:r>
        <w:rPr>
          <w:spacing w:val="-41"/>
        </w:rPr>
        <w:t>过</w:t>
      </w:r>
      <w:r>
        <w:rPr/>
        <w:t>《关于公司</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年度利润分</w:t>
      </w:r>
      <w:r>
        <w:rPr>
          <w:spacing w:val="-3"/>
        </w:rPr>
        <w:t>配</w:t>
      </w:r>
      <w:r>
        <w:rPr/>
        <w:t>预案的议案</w:t>
      </w:r>
      <w:r>
        <w:rPr>
          <w:spacing w:val="-92"/>
        </w:rPr>
        <w:t>》</w:t>
      </w:r>
      <w:r>
        <w:rPr>
          <w:spacing w:val="-41"/>
        </w:rPr>
        <w:t>，</w:t>
      </w:r>
      <w:r>
        <w:rPr/>
        <w:t>决议以</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spacing w:val="-3"/>
        </w:rPr>
        <w:t>年末</w:t>
      </w:r>
      <w:r>
        <w:rPr/>
      </w:r>
    </w:p>
    <w:p>
      <w:pPr>
        <w:pStyle w:val="BodyText"/>
        <w:spacing w:line="240" w:lineRule="auto" w:before="63"/>
        <w:ind w:right="0"/>
        <w:jc w:val="left"/>
      </w:pPr>
      <w:r>
        <w:rPr/>
        <w:t>总股本 </w:t>
      </w:r>
      <w:r>
        <w:rPr>
          <w:rFonts w:ascii="Times New Roman" w:hAnsi="Times New Roman" w:cs="Times New Roman" w:eastAsia="Times New Roman" w:hint="default"/>
        </w:rPr>
        <w:t>133,948,619.00 </w:t>
      </w:r>
      <w:r>
        <w:rPr>
          <w:spacing w:val="-3"/>
        </w:rPr>
        <w:t>股为基数，以现金股利方式向全体股东派发红利 </w:t>
      </w:r>
      <w:r>
        <w:rPr>
          <w:rFonts w:ascii="Times New Roman" w:hAnsi="Times New Roman" w:cs="Times New Roman" w:eastAsia="Times New Roman" w:hint="default"/>
        </w:rPr>
        <w:t>6,697,430.95 </w:t>
      </w:r>
      <w:r>
        <w:rPr>
          <w:spacing w:val="-16"/>
        </w:rPr>
        <w:t>元，计每 </w:t>
      </w:r>
      <w:r>
        <w:rPr>
          <w:rFonts w:ascii="Times New Roman" w:hAnsi="Times New Roman" w:cs="Times New Roman" w:eastAsia="Times New Roman" w:hint="default"/>
        </w:rPr>
        <w:t>10 </w:t>
      </w:r>
      <w:r>
        <w:rPr/>
        <w:t>股分配现金红利 </w:t>
      </w:r>
      <w:r>
        <w:rPr>
          <w:rFonts w:ascii="Times New Roman" w:hAnsi="Times New Roman" w:cs="Times New Roman" w:eastAsia="Times New Roman" w:hint="default"/>
        </w:rPr>
        <w:t>0.5</w:t>
      </w:r>
      <w:r>
        <w:rPr>
          <w:rFonts w:ascii="Times New Roman" w:hAnsi="Times New Roman" w:cs="Times New Roman" w:eastAsia="Times New Roman" w:hint="default"/>
          <w:spacing w:val="-24"/>
        </w:rPr>
        <w:t> </w:t>
      </w:r>
      <w:r>
        <w:rPr>
          <w:spacing w:val="-21"/>
        </w:rPr>
        <w:t>元（含</w:t>
      </w:r>
    </w:p>
    <w:p>
      <w:pPr>
        <w:pStyle w:val="BodyText"/>
        <w:spacing w:line="240" w:lineRule="auto" w:before="63"/>
        <w:ind w:right="0"/>
        <w:jc w:val="left"/>
      </w:pPr>
      <w:r>
        <w:rPr/>
        <w:t>税</w:t>
      </w:r>
      <w:r>
        <w:rPr>
          <w:spacing w:val="-92"/>
        </w:rPr>
        <w:t>）</w:t>
      </w:r>
      <w:r>
        <w:rPr/>
        <w:t>，计以资本公积金向全体</w:t>
      </w:r>
      <w:r>
        <w:rPr>
          <w:spacing w:val="2"/>
        </w:rPr>
        <w:t>股</w:t>
      </w:r>
      <w:r>
        <w:rPr/>
        <w:t>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2"/>
        </w:rPr>
        <w:t>本公司不存在不同经济特征的多个经营分部，也没有依据内部组织结构、管理要求、内部报告制度等确定经营分部，因</w:t>
      </w:r>
      <w:r>
        <w:rPr/>
        <w:t> 此，本公司不存在需要披露的以经营分部为基础的分部报告信息。</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2" w:right="59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6"/>
        <w:spacing w:line="240" w:lineRule="auto" w:before="90"/>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548,693,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620.99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64,346,2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71.47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484,347,3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49.52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472,890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,278.50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47,005,47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425,884,80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3.93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548,693,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620.99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64,346,2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71.47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11.73%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484,347,3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49.52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472,890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,278.50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47,005,47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4.57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9.94%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425,884,80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3.93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333,326,253.15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16,666,312.66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108,296,246.38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10,829,624.64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54,304,927.32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10,860,985.46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15,091,967.38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7,545,983.69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9,970,442.48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4,985,221.24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13,458,143.78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13,458,143.78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534,447,980.49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64,346,271.47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9"/>
        <w:rPr>
          <w:rFonts w:ascii="宋体" w:hAnsi="宋体" w:cs="宋体" w:eastAsia="宋体" w:hint="default"/>
          <w:sz w:val="4"/>
          <w:szCs w:val="4"/>
        </w:rPr>
      </w:pPr>
    </w:p>
    <w:p>
      <w:pPr>
        <w:spacing w:line="3990" w:lineRule="exact"/>
        <w:ind w:left="153"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5704045" cy="25336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5" cstate="print"/>
                    <a:stretch>
                      <a:fillRect/>
                    </a:stretch>
                  </pic:blipFill>
                  <pic:spPr>
                    <a:xfrm>
                      <a:off x="0" y="0"/>
                      <a:ext cx="5704045" cy="2533650"/>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8"/>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17,340,796.90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8" w:space="2281"/>
            <w:col w:w="112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75"/>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pStyle w:val="Heading6"/>
        <w:spacing w:line="240" w:lineRule="auto" w:before="111"/>
        <w:ind w:right="0"/>
        <w:jc w:val="left"/>
        <w:rPr>
          <w:b w:val="0"/>
          <w:bCs w:val="0"/>
        </w:rPr>
      </w:pPr>
      <w:r>
        <w:rPr>
          <w:rFonts w:ascii="Arial" w:hAnsi="Arial" w:cs="Arial" w:eastAsia="Arial" w:hint="default"/>
        </w:rPr>
        <w:t>1.  </w:t>
      </w:r>
      <w:r>
        <w:rPr>
          <w:rFonts w:ascii="Arial" w:hAnsi="Arial" w:cs="Arial" w:eastAsia="Arial" w:hint="default"/>
          <w:spacing w:val="20"/>
        </w:rPr>
        <w:t> </w:t>
      </w:r>
      <w:r>
        <w:rPr/>
        <w:t>本报告期无实际核销的应收账款</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1"/>
          <w:szCs w:val="11"/>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2943"/>
        <w:gridCol w:w="1985"/>
        <w:gridCol w:w="1560"/>
        <w:gridCol w:w="1985"/>
      </w:tblGrid>
      <w:tr>
        <w:trPr>
          <w:trHeight w:val="665" w:hRule="exact"/>
        </w:trPr>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78" w:right="5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24,384,502.13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4.44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2,868,419.94</w:t>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23,431,860.00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4.27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2,535,770.00</w:t>
            </w:r>
          </w:p>
        </w:tc>
      </w:tr>
      <w:tr>
        <w:trPr>
          <w:trHeight w:val="353"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21,087,995.28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3.84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1,168,820.26</w:t>
            </w:r>
          </w:p>
        </w:tc>
      </w:tr>
      <w:tr>
        <w:trPr>
          <w:trHeight w:val="353"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19,021,613.40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3.47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4,852,029.32</w:t>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16,555,900.00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3.02</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2,781,259.00</w:t>
            </w:r>
          </w:p>
        </w:tc>
      </w:tr>
      <w:tr>
        <w:trPr>
          <w:trHeight w:val="355"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104,481,870.81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z w:val="18"/>
              </w:rPr>
              <w:t>19.04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14,206,298.52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pStyle w:val="Heading7"/>
        <w:spacing w:line="240" w:lineRule="auto" w:before="94"/>
        <w:ind w:right="0"/>
        <w:jc w:val="left"/>
      </w:pPr>
      <w:r>
        <w:rPr/>
        <w:t>本报告期末应收账款中无应收持有本公司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w:t>
      </w:r>
    </w:p>
    <w:p>
      <w:pPr>
        <w:spacing w:line="240" w:lineRule="auto" w:before="6"/>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22,267,9</w:t>
            </w:r>
          </w:p>
          <w:p>
            <w:pPr>
              <w:pStyle w:val="TableParagraph"/>
              <w:spacing w:line="240" w:lineRule="auto" w:before="102"/>
              <w:ind w:left="320" w:right="0"/>
              <w:jc w:val="left"/>
              <w:rPr>
                <w:rFonts w:ascii="Times New Roman" w:hAnsi="Times New Roman" w:cs="Times New Roman" w:eastAsia="Times New Roman" w:hint="default"/>
                <w:sz w:val="18"/>
                <w:szCs w:val="18"/>
              </w:rPr>
            </w:pPr>
            <w:r>
              <w:rPr>
                <w:rFonts w:ascii="Times New Roman"/>
                <w:sz w:val="18"/>
              </w:rPr>
              <w:t>09.09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2,117,30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9.51%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20,150,60</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1.11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22,709,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294.13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1,940,103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20,769,190.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22,267,9</w:t>
            </w:r>
          </w:p>
          <w:p>
            <w:pPr>
              <w:pStyle w:val="TableParagraph"/>
              <w:spacing w:line="240" w:lineRule="auto" w:before="105"/>
              <w:ind w:left="320" w:right="0"/>
              <w:jc w:val="left"/>
              <w:rPr>
                <w:rFonts w:ascii="Times New Roman" w:hAnsi="Times New Roman" w:cs="Times New Roman" w:eastAsia="Times New Roman" w:hint="default"/>
                <w:sz w:val="18"/>
                <w:szCs w:val="18"/>
              </w:rPr>
            </w:pPr>
            <w:r>
              <w:rPr>
                <w:rFonts w:ascii="Times New Roman"/>
                <w:sz w:val="18"/>
              </w:rPr>
              <w:t>09.09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2,117,30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7.98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9.51%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20,150,60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22,709,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294.13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20,769,190.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r>
        <w:trPr>
          <w:trHeight w:val="394"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1556" w:header="745" w:top="1060" w:bottom="1740" w:left="980" w:right="980"/>
          <w:pgNumType w:start="21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7"/>
          <w:pgSz w:w="11910" w:h="16840"/>
          <w:pgMar w:footer="980" w:header="745" w:top="1060" w:bottom="1160" w:left="980" w:right="980"/>
          <w:pgNumType w:start="211"/>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7,312,362.35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365,618.12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6,166,777.09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616,677.71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2,194,847.74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438,969.55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395,721.20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197,860.60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379,652.00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16,686,420.38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2,117,307.98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7"/>
          <w:szCs w:val="7"/>
        </w:rPr>
      </w:pPr>
    </w:p>
    <w:p>
      <w:pPr>
        <w:spacing w:line="4980" w:lineRule="exact"/>
        <w:ind w:left="153"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5705475" cy="31623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8" cstate="print"/>
                    <a:stretch>
                      <a:fillRect/>
                    </a:stretch>
                  </pic:blipFill>
                  <pic:spPr>
                    <a:xfrm>
                      <a:off x="0" y="0"/>
                      <a:ext cx="5705475" cy="316230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8"/>
        <w:rPr>
          <w:rFonts w:ascii="宋体" w:hAnsi="宋体" w:cs="宋体" w:eastAsia="宋体" w:hint="default"/>
          <w:sz w:val="17"/>
          <w:szCs w:val="17"/>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3611"/>
        <w:jc w:val="left"/>
      </w:pPr>
      <w:r>
        <w:rPr/>
        <w:t>本期计提坏账准备金额</w:t>
      </w:r>
      <w:r>
        <w:rPr>
          <w:spacing w:val="-46"/>
        </w:rPr>
        <w:t> </w:t>
      </w:r>
      <w:r>
        <w:rPr>
          <w:rFonts w:ascii="Times New Roman" w:hAnsi="Times New Roman" w:cs="Times New Roman" w:eastAsia="Times New Roman" w:hint="default"/>
        </w:rPr>
        <w:t>177,204.56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after="0" w:line="3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75"/>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6,553,646.31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5,041,664.20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4,476,972.75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4,834,881.56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4,203,235.23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5,206,713.48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5,581,488.71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4,690,756.43</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上市中介机构费用</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2,704,773.57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1,452,566.09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230,504.89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22,267,909.09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22,709,294.13</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80,700.00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宣传制作费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475,728.16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47,572.82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3,383,728.16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303,972.82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33"/>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pStyle w:val="Heading7"/>
        <w:spacing w:line="240" w:lineRule="auto" w:before="96"/>
        <w:ind w:right="0"/>
        <w:jc w:val="left"/>
      </w:pPr>
      <w:r>
        <w:rPr/>
        <w:t>本报告期末其他应收款中无应收持有本公司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10,007,925.00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10,007,925.00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10,007,925.00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10,007,925.00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8,708,167.02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8,708,167.02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10,676,603.67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10,676,603.67</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18,716,092.02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18,716,092.02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20,684,528.67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20,684,528.67</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深圳科蓝金信科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科蓝软体系统（香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7,925.00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7,925.00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10,007,925.00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10,007,925.00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4" w:right="35" w:hanging="92"/>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4" w:right="31"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重庆巴云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10,676,60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-1,968,43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10,676,60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3.67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-1,968,43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10,676,60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3.67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653,447,831.28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382,880,451.70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638,724,458.57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371,723,795.28</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653,447,831.28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382,880,451.70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638,724,458.57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371,723,795.28</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-1,968,436.65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-1,785,106.73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554,743.15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-1,413,693.50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-1,785,106.73</w:t>
            </w:r>
          </w:p>
        </w:tc>
      </w:tr>
    </w:tbl>
    <w:p>
      <w:pPr>
        <w:spacing w:line="240" w:lineRule="auto" w:before="3"/>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Microsoft JhengHei" w:hAnsi="Microsoft JhengHei" w:cs="Microsoft JhengHei" w:eastAsia="Microsoft JhengHei" w:hint="default"/>
          <w:b/>
          <w:bCs/>
          <w:sz w:val="12"/>
          <w:szCs w:val="12"/>
        </w:rPr>
      </w:pPr>
    </w:p>
    <w:p>
      <w:pPr>
        <w:pStyle w:val="Heading4"/>
        <w:spacing w:line="240" w:lineRule="auto"/>
        <w:ind w:right="0"/>
        <w:jc w:val="left"/>
        <w:rPr>
          <w:b w:val="0"/>
          <w:bCs w:val="0"/>
        </w:rPr>
      </w:pPr>
      <w:r>
        <w:rPr/>
        <w:t>十八、补充资料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-5,927.70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主要为固定资产处置损失</w:t>
            </w: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1,296,864.63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主要为稳定岗位补贴、财政扶持基金、 中关村国家自主创新示范区企业担保融 资扶持资金</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554,743.15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主要为银行理财产品投资收益</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633,923.15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主要为收到的个税返还</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371,940.48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2,107,662.75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5"/>
          <w:szCs w:val="25"/>
        </w:rPr>
      </w:pPr>
    </w:p>
    <w:p>
      <w:pPr>
        <w:pStyle w:val="Heading6"/>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30"/>
        </w:rPr>
        <w:t> </w:t>
      </w:r>
      <w:r>
        <w:rPr>
          <w:spacing w:val="30"/>
        </w:rPr>
      </w:r>
      <w:r>
        <w:rPr/>
        <w:t>明该境外机构的名称</w:t>
      </w:r>
      <w:r>
        <w:rPr>
          <w:b w:val="0"/>
          <w:bCs w:val="0"/>
        </w:rPr>
      </w:r>
    </w:p>
    <w:p>
      <w:pPr>
        <w:spacing w:line="240" w:lineRule="auto" w:before="14"/>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285" w:right="0"/>
        <w:jc w:val="left"/>
        <w:rPr>
          <w:b w:val="0"/>
          <w:bCs w:val="0"/>
        </w:rPr>
      </w:pPr>
      <w:bookmarkStart w:name="_TOC_250000" w:id="12"/>
      <w:r>
        <w:rPr/>
        <w:t>第十二节 </w:t>
      </w:r>
      <w:r>
        <w:rPr>
          <w:spacing w:val="8"/>
        </w:rPr>
        <w:t> </w:t>
      </w:r>
      <w:r>
        <w:rPr/>
        <w:t>备查文件目录</w:t>
      </w:r>
      <w:bookmarkEnd w:id="12"/>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16" w:lineRule="auto"/>
        <w:ind w:right="2502"/>
        <w:jc w:val="left"/>
      </w:pPr>
      <w:r>
        <w:rPr/>
        <w:t>一、</w:t>
      </w:r>
      <w:r>
        <w:rPr>
          <w:spacing w:val="-18"/>
        </w:rPr>
        <w:t> </w:t>
      </w:r>
      <w:r>
        <w:rPr/>
        <w:t>载有公司法定代表人、主管会计工作负责人、会计机构负责人签名并盖章的财务报表。</w:t>
      </w:r>
      <w:r>
        <w:rPr/>
        <w:t> 二、</w:t>
      </w:r>
      <w:r>
        <w:rPr>
          <w:spacing w:val="-18"/>
        </w:rPr>
        <w:t> </w:t>
      </w:r>
      <w:r>
        <w:rPr/>
        <w:t>载有会计师事务所盖章、注册会计师签名并盖章的审计报告原件。</w:t>
      </w:r>
    </w:p>
    <w:p>
      <w:pPr>
        <w:pStyle w:val="BodyText"/>
        <w:spacing w:line="316" w:lineRule="auto" w:before="19"/>
        <w:ind w:right="2682"/>
        <w:jc w:val="left"/>
      </w:pPr>
      <w:r>
        <w:rPr/>
        <w:t>三、</w:t>
      </w:r>
      <w:r>
        <w:rPr>
          <w:spacing w:val="-18"/>
        </w:rPr>
        <w:t> </w:t>
      </w:r>
      <w:r>
        <w:rPr/>
        <w:t>报告期内在中国证监会指定网站上公开披露过的所有公司文件的正本及公告的原稿。</w:t>
      </w:r>
      <w:r>
        <w:rPr/>
        <w:t> 四、</w:t>
      </w:r>
      <w:r>
        <w:rPr>
          <w:spacing w:val="-21"/>
        </w:rPr>
        <w:t> </w:t>
      </w:r>
      <w:r>
        <w:rPr/>
        <w:t>载有董事长签名的</w:t>
      </w:r>
      <w:r>
        <w:rPr>
          <w:rFonts w:ascii="Times New Roman" w:hAnsi="Times New Roman" w:cs="Times New Roman" w:eastAsia="Times New Roman" w:hint="default"/>
        </w:rPr>
        <w:t>2017</w:t>
      </w:r>
      <w:r>
        <w:rPr/>
        <w:t>年度报告原文件。</w:t>
      </w:r>
    </w:p>
    <w:p>
      <w:pPr>
        <w:pStyle w:val="BodyText"/>
        <w:spacing w:line="235" w:lineRule="exact"/>
        <w:ind w:right="0"/>
        <w:jc w:val="left"/>
      </w:pPr>
      <w:r>
        <w:rPr/>
        <w:t>以上备查文件的备置地点：公司证券事务部</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2273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27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166</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227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27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3.121582pt;width:218pt;height:11pt;mso-position-horizontal-relative:page;mso-position-vertical-relative:page;z-index:-1227064" type="#_x0000_t202" filled="false" stroked="false">
          <v:textbox inset="0,0,0,0">
            <w:txbxContent>
              <w:p>
                <w:pPr>
                  <w:pStyle w:val="BodyText"/>
                  <w:spacing w:line="200" w:lineRule="exact"/>
                  <w:ind w:left="20" w:right="0"/>
                  <w:jc w:val="left"/>
                </w:pPr>
                <w:r>
                  <w:rPr/>
                  <w:t>期末单项金额重大并单项计提坏账准备的其他应收款：</w:t>
                </w:r>
              </w:p>
            </w:txbxContent>
          </v:textbox>
          <w10:wrap type="none"/>
        </v:shape>
      </w:pict>
    </w:r>
    <w:r>
      <w:rPr/>
      <w:pict>
        <v:shape style="position:absolute;margin-left:523.099976pt;margin-top:781.933899pt;width:17.7pt;height:11pt;mso-position-horizontal-relative:page;mso-position-vertical-relative:page;z-index:-1227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27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212</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227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227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227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2272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27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227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27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27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227376" type="#_x0000_t202" filled="false" stroked="false">
          <v:textbox inset="0,0,0,0">
            <w:txbxContent>
              <w:p>
                <w:pPr>
                  <w:pStyle w:val="BodyText"/>
                  <w:spacing w:line="214" w:lineRule="exact"/>
                  <w:ind w:left="20" w:right="0"/>
                  <w:jc w:val="left"/>
                </w:pPr>
                <w:r>
                  <w:rPr/>
                  <w:t>北京科蓝软件系统股份有限公司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3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8"/>
      <w:szCs w:val="28"/>
    </w:rPr>
  </w:style>
  <w:style w:styleId="Heading3" w:type="paragraph">
    <w:name w:val="Heading 3"/>
    <w:basedOn w:val="Normal"/>
    <w:uiPriority w:val="1"/>
    <w:qFormat/>
    <w:pPr>
      <w:spacing w:before="61"/>
      <w:ind w:left="152"/>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Microsoft JhengHei" w:hAnsi="Microsoft JhengHei" w:eastAsia="Microsoft JhengHei"/>
      <w:b/>
      <w:bCs/>
      <w:sz w:val="24"/>
      <w:szCs w:val="24"/>
    </w:rPr>
  </w:style>
  <w:style w:styleId="Heading5" w:type="paragraph">
    <w:name w:val="Heading 5"/>
    <w:basedOn w:val="Normal"/>
    <w:uiPriority w:val="1"/>
    <w:qFormat/>
    <w:pPr>
      <w:spacing w:before="87"/>
      <w:ind w:left="152"/>
      <w:outlineLvl w:val="5"/>
    </w:pPr>
    <w:rPr>
      <w:rFonts w:ascii="宋体" w:hAnsi="宋体" w:eastAsia="宋体"/>
      <w:sz w:val="22"/>
      <w:szCs w:val="22"/>
    </w:rPr>
  </w:style>
  <w:style w:styleId="Heading6" w:type="paragraph">
    <w:name w:val="Heading 6"/>
    <w:basedOn w:val="Normal"/>
    <w:uiPriority w:val="1"/>
    <w:qFormat/>
    <w:pPr>
      <w:ind w:left="152"/>
      <w:outlineLvl w:val="6"/>
    </w:pPr>
    <w:rPr>
      <w:rFonts w:ascii="Microsoft JhengHei" w:hAnsi="Microsoft JhengHei" w:eastAsia="Microsoft JhengHei"/>
      <w:b/>
      <w:bCs/>
      <w:sz w:val="21"/>
      <w:szCs w:val="21"/>
    </w:rPr>
  </w:style>
  <w:style w:styleId="Heading7" w:type="paragraph">
    <w:name w:val="Heading 7"/>
    <w:basedOn w:val="Normal"/>
    <w:uiPriority w:val="1"/>
    <w:qFormat/>
    <w:pPr>
      <w:ind w:left="573"/>
      <w:outlineLvl w:val="7"/>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sii.com.cn/" TargetMode="External"/><Relationship Id="rId10" Type="http://schemas.openxmlformats.org/officeDocument/2006/relationships/hyperlink" Target="mailto:investor@csii.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4.png"/><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5.png"/><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北京科蓝软件系统股份有限公司</dc:creator>
  <dc:title>北京科蓝软件系统股份有限公司2017年年度报告全文</dc:title>
  <dcterms:created xsi:type="dcterms:W3CDTF">2020-05-03T01:17:24Z</dcterms:created>
  <dcterms:modified xsi:type="dcterms:W3CDTF">2020-05-03T01:17:24Z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2013</vt:lpwstr>
  </property>
  <property fmtid="{D5CDD505-2E9C-101B-9397-08002B2CF9AE}" pid="4" name="LastSaved">
    <vt:filetime>2020-05-02T00:00:00Z</vt:filetime>
  </property>
</Properties>
</file>