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478" w:lineRule="exact"/>
        <w:ind w:left="297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2534849" cy="938974"/>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534849" cy="938974"/>
                    </a:xfrm>
                    <a:prstGeom prst="rect">
                      <a:avLst/>
                    </a:prstGeom>
                  </pic:spPr>
                </pic:pic>
              </a:graphicData>
            </a:graphic>
          </wp:inline>
        </w:drawing>
      </w:r>
      <w:r>
        <w:rPr>
          <w:rFonts w:ascii="Times New Roman" w:hAnsi="Times New Roman" w:cs="Times New Roman" w:eastAsia="Times New Roman" w:hint="default"/>
          <w:position w:val="-29"/>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北京宇信科技集团股份有限公司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0" w:right="976" w:firstLine="0"/>
        <w:jc w:val="center"/>
        <w:rPr>
          <w:rFonts w:ascii="Times New Roman" w:hAnsi="Times New Roman" w:cs="Times New Roman" w:eastAsia="Times New Roman" w:hint="default"/>
          <w:sz w:val="22"/>
          <w:szCs w:val="22"/>
        </w:rPr>
      </w:pPr>
      <w:r>
        <w:rPr>
          <w:rFonts w:ascii="Times New Roman"/>
          <w:b/>
          <w:sz w:val="22"/>
        </w:rPr>
        <w:t>2019-013</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公司负责人洪卫东、主管会计工作负责人戴士平及会计机构负责人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梁文芳声明：保证年度报告中财务报告的真实、准确、完整。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本报告所涉及的未来发展计划等前瞻性陈述，不构成公司对投资者的实质</w:t>
      </w:r>
      <w:r>
        <w:rPr>
          <w:rFonts w:ascii="宋体" w:hAnsi="宋体" w:cs="宋体" w:eastAsia="宋体" w:hint="default"/>
          <w:spacing w:val="3"/>
          <w:sz w:val="28"/>
          <w:szCs w:val="28"/>
        </w:rPr>
      </w:r>
    </w:p>
    <w:p>
      <w:pPr>
        <w:spacing w:line="410"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2"/>
          <w:w w:val="95"/>
          <w:sz w:val="28"/>
          <w:szCs w:val="28"/>
        </w:rPr>
        <w:t>承诺，投资者及相关人士均应当对此保持足够的风险认识，并且应当理解计划、</w:t>
      </w:r>
      <w:r>
        <w:rPr>
          <w:rFonts w:ascii="宋体" w:hAnsi="宋体" w:cs="宋体" w:eastAsia="宋体" w:hint="default"/>
          <w:b/>
          <w:bCs/>
          <w:spacing w:val="65"/>
          <w:w w:val="95"/>
          <w:sz w:val="28"/>
          <w:szCs w:val="28"/>
        </w:rPr>
        <w:t> </w:t>
      </w:r>
      <w:r>
        <w:rPr>
          <w:rFonts w:ascii="宋体" w:hAnsi="宋体" w:cs="宋体" w:eastAsia="宋体" w:hint="default"/>
          <w:b/>
          <w:bCs/>
          <w:spacing w:val="65"/>
          <w:w w:val="95"/>
          <w:sz w:val="28"/>
          <w:szCs w:val="28"/>
        </w:rPr>
      </w:r>
      <w:r>
        <w:rPr>
          <w:rFonts w:ascii="宋体" w:hAnsi="宋体" w:cs="宋体" w:eastAsia="宋体" w:hint="default"/>
          <w:b/>
          <w:bCs/>
          <w:sz w:val="28"/>
          <w:szCs w:val="28"/>
        </w:rPr>
        <w:t>预测与承诺之间的差异。</w:t>
      </w:r>
      <w:r>
        <w:rPr>
          <w:rFonts w:ascii="宋体" w:hAnsi="宋体" w:cs="宋体" w:eastAsia="宋体" w:hint="default"/>
          <w:sz w:val="28"/>
          <w:szCs w:val="28"/>
        </w:rPr>
      </w:r>
    </w:p>
    <w:p>
      <w:pPr>
        <w:spacing w:line="408" w:lineRule="auto" w:before="158"/>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公司在发展过程中，存在市场竞争风险、客户相对集中的风险、技术升级</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和迭代风险、知识产权风险、核心技术人员流失的风险、季节性风险、人力成</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本上升的风险等，敬请广大投资者注意投资风险！</w:t>
      </w:r>
      <w:r>
        <w:rPr>
          <w:rFonts w:ascii="宋体" w:hAnsi="宋体" w:cs="宋体" w:eastAsia="宋体" w:hint="default"/>
          <w:sz w:val="28"/>
          <w:szCs w:val="28"/>
        </w:rPr>
      </w:r>
    </w:p>
    <w:p>
      <w:pPr>
        <w:spacing w:line="446" w:lineRule="auto" w:before="161"/>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、市场竞争风险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经过多年发展，公司在银行业信息化领域已经处于领先地位，占有了相对</w:t>
      </w:r>
      <w:r>
        <w:rPr>
          <w:rFonts w:ascii="宋体" w:hAnsi="宋体" w:cs="宋体" w:eastAsia="宋体" w:hint="default"/>
          <w:spacing w:val="3"/>
          <w:sz w:val="28"/>
          <w:szCs w:val="28"/>
        </w:rPr>
      </w:r>
    </w:p>
    <w:p>
      <w:pPr>
        <w:spacing w:line="403" w:lineRule="auto" w:before="16"/>
        <w:ind w:left="154" w:right="1135" w:firstLine="0"/>
        <w:jc w:val="both"/>
        <w:rPr>
          <w:rFonts w:ascii="宋体" w:hAnsi="宋体" w:cs="宋体" w:eastAsia="宋体" w:hint="default"/>
          <w:sz w:val="28"/>
          <w:szCs w:val="28"/>
        </w:rPr>
      </w:pPr>
      <w:r>
        <w:rPr>
          <w:rFonts w:ascii="宋体" w:hAnsi="宋体" w:cs="宋体" w:eastAsia="宋体" w:hint="default"/>
          <w:b/>
          <w:bCs/>
          <w:spacing w:val="-3"/>
          <w:sz w:val="28"/>
          <w:szCs w:val="28"/>
        </w:rPr>
        <w:t>稳固的市场份额并树立了良好的品牌形象。但随着用户对</w:t>
      </w:r>
      <w:r>
        <w:rPr>
          <w:rFonts w:ascii="宋体" w:hAnsi="宋体" w:cs="宋体" w:eastAsia="宋体" w:hint="default"/>
          <w:b/>
          <w:bCs/>
          <w:spacing w:val="-77"/>
          <w:sz w:val="28"/>
          <w:szCs w:val="28"/>
        </w:rPr>
        <w:t> </w:t>
      </w:r>
      <w:r>
        <w:rPr>
          <w:rFonts w:ascii="Times New Roman" w:hAnsi="Times New Roman" w:cs="Times New Roman" w:eastAsia="Times New Roman" w:hint="default"/>
          <w:b/>
          <w:bCs/>
          <w:sz w:val="28"/>
          <w:szCs w:val="28"/>
        </w:rPr>
        <w:t>IT</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解决方案和服务的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需求不断变化和增长，行业内原有竞争对手规模和竞争力的不断提高，加之新</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进入竞争者逐步增多，可能导致公司所处行业竞争加剧。虽然市场总体规模在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未来相当长一段时间内仍将以较快的速度扩大，为公司提供了获取更大市场份</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额的机会，但如果公司在市场竞争中不能有效提升专业技术水平和业务能力，</w:t>
      </w:r>
      <w:r>
        <w:rPr>
          <w:rFonts w:ascii="宋体" w:hAnsi="宋体" w:cs="宋体" w:eastAsia="宋体" w:hint="default"/>
          <w:spacing w:val="3"/>
          <w:sz w:val="28"/>
          <w:szCs w:val="28"/>
        </w:rPr>
      </w:r>
    </w:p>
    <w:p>
      <w:pPr>
        <w:spacing w:after="0" w:line="403" w:lineRule="auto"/>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10" w:lineRule="auto" w:before="13"/>
        <w:ind w:left="154" w:right="1137"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不能充分利用现有的市场影响力，无法在当前市场高速发展的态势下迅速扩大</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自身规模并增强资金实力，公司将面临较大的市场竞争风险，有可能导致公司</w:t>
      </w:r>
      <w:r>
        <w:rPr>
          <w:rFonts w:ascii="宋体" w:hAnsi="宋体" w:cs="宋体" w:eastAsia="宋体" w:hint="default"/>
          <w:b/>
          <w:bCs/>
          <w:spacing w:val="30"/>
          <w:w w:val="95"/>
          <w:sz w:val="28"/>
          <w:szCs w:val="28"/>
        </w:rPr>
        <w:t> </w:t>
      </w:r>
      <w:r>
        <w:rPr>
          <w:rFonts w:ascii="宋体" w:hAnsi="宋体" w:cs="宋体" w:eastAsia="宋体" w:hint="default"/>
          <w:b/>
          <w:bCs/>
          <w:spacing w:val="30"/>
          <w:w w:val="95"/>
          <w:sz w:val="28"/>
          <w:szCs w:val="28"/>
        </w:rPr>
      </w:r>
      <w:r>
        <w:rPr>
          <w:rFonts w:ascii="宋体" w:hAnsi="宋体" w:cs="宋体" w:eastAsia="宋体" w:hint="default"/>
          <w:b/>
          <w:bCs/>
          <w:sz w:val="28"/>
          <w:szCs w:val="28"/>
        </w:rPr>
        <w:t>的市场地位出现下滑。</w:t>
      </w:r>
      <w:r>
        <w:rPr>
          <w:rFonts w:ascii="宋体" w:hAnsi="宋体" w:cs="宋体" w:eastAsia="宋体" w:hint="default"/>
          <w:sz w:val="28"/>
          <w:szCs w:val="28"/>
        </w:rPr>
      </w:r>
    </w:p>
    <w:p>
      <w:pPr>
        <w:spacing w:line="448" w:lineRule="auto" w:before="158"/>
        <w:ind w:left="434" w:right="0" w:firstLine="281"/>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、客户相对集中的风险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公司的客户为主要以银行为主的金融机构，来源于银行业的客户收入占总营</w:t>
      </w:r>
      <w:r>
        <w:rPr>
          <w:rFonts w:ascii="宋体" w:hAnsi="宋体" w:cs="宋体" w:eastAsia="宋体" w:hint="default"/>
          <w:spacing w:val="3"/>
          <w:sz w:val="28"/>
          <w:szCs w:val="28"/>
        </w:rPr>
      </w:r>
    </w:p>
    <w:p>
      <w:pPr>
        <w:spacing w:line="408" w:lineRule="auto" w:before="14"/>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业收入的比例较高，对银行业客户有一定的依赖性。银行业为国民经济的支柱</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产业，与宏观经济紧密相关，受宏观经济影响较大。尽管公司与银行客户保持</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着长期稳定的合作关系，若因为国家经济政策、宏观经济波动等原因导致银行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业客户经营情况发生变化，导致其对公司产品的需求大幅下降，公司将面临客</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户相对集中的风险。</w:t>
      </w:r>
      <w:r>
        <w:rPr>
          <w:rFonts w:ascii="宋体" w:hAnsi="宋体" w:cs="宋体" w:eastAsia="宋体" w:hint="default"/>
          <w:sz w:val="28"/>
          <w:szCs w:val="28"/>
        </w:rPr>
      </w:r>
    </w:p>
    <w:p>
      <w:pPr>
        <w:spacing w:line="446" w:lineRule="auto" w:before="161"/>
        <w:ind w:left="434" w:right="0" w:firstLine="281"/>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、技术升级和迭代风险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软件开发属于技术密集型产业，公司产品技术开发所依赖的操作系统、开发</w:t>
      </w:r>
      <w:r>
        <w:rPr>
          <w:rFonts w:ascii="宋体" w:hAnsi="宋体" w:cs="宋体" w:eastAsia="宋体" w:hint="default"/>
          <w:sz w:val="28"/>
          <w:szCs w:val="28"/>
        </w:rPr>
      </w:r>
    </w:p>
    <w:p>
      <w:pPr>
        <w:spacing w:line="408" w:lineRule="auto" w:before="16"/>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工具等更新换代速度快。报告期内，多家银行颁布新版战略规划，全面推动金</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融科技建设，促进服务转型。如果公司不能准确把握银行业技术转型带来的新</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趋势，不能契合金融行业向数据化和智能化转型的需求，不能将新技术运用于</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产品开发和升级，将对公司的盈利能力和市场地位造成不利影响，面临技术升</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级和迭代风险。</w:t>
      </w:r>
      <w:r>
        <w:rPr>
          <w:rFonts w:ascii="宋体" w:hAnsi="宋体" w:cs="宋体" w:eastAsia="宋体" w:hint="default"/>
          <w:sz w:val="28"/>
          <w:szCs w:val="28"/>
        </w:rPr>
      </w:r>
    </w:p>
    <w:p>
      <w:pPr>
        <w:spacing w:before="162"/>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、知识产权风险</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398" w:lineRule="auto" w:before="0"/>
        <w:ind w:left="154" w:right="1134" w:firstLine="280"/>
        <w:jc w:val="both"/>
        <w:rPr>
          <w:rFonts w:ascii="宋体" w:hAnsi="宋体" w:cs="宋体" w:eastAsia="宋体" w:hint="default"/>
          <w:sz w:val="28"/>
          <w:szCs w:val="28"/>
        </w:rPr>
      </w:pPr>
      <w:r>
        <w:rPr>
          <w:rFonts w:ascii="宋体" w:hAnsi="宋体" w:cs="宋体" w:eastAsia="宋体" w:hint="default"/>
          <w:b/>
          <w:bCs/>
          <w:sz w:val="28"/>
          <w:szCs w:val="28"/>
        </w:rPr>
        <w:t>公司作为国内规模最大的中国银行</w:t>
      </w:r>
      <w:r>
        <w:rPr>
          <w:rFonts w:ascii="宋体" w:hAnsi="宋体" w:cs="宋体" w:eastAsia="宋体" w:hint="default"/>
          <w:b/>
          <w:bCs/>
          <w:spacing w:val="-82"/>
          <w:sz w:val="28"/>
          <w:szCs w:val="28"/>
        </w:rPr>
        <w:t> </w:t>
      </w:r>
      <w:r>
        <w:rPr>
          <w:rFonts w:ascii="Times New Roman" w:hAnsi="Times New Roman" w:cs="Times New Roman" w:eastAsia="Times New Roman" w:hint="default"/>
          <w:b/>
          <w:bCs/>
          <w:sz w:val="28"/>
          <w:szCs w:val="28"/>
        </w:rPr>
        <w:t>IT</w:t>
      </w:r>
      <w:r>
        <w:rPr>
          <w:rFonts w:ascii="Times New Roman" w:hAnsi="Times New Roman" w:cs="Times New Roman" w:eastAsia="Times New Roman" w:hint="default"/>
          <w:b/>
          <w:bCs/>
          <w:spacing w:val="-16"/>
          <w:sz w:val="28"/>
          <w:szCs w:val="28"/>
        </w:rPr>
        <w:t> </w:t>
      </w:r>
      <w:r>
        <w:rPr>
          <w:rFonts w:ascii="宋体" w:hAnsi="宋体" w:cs="宋体" w:eastAsia="宋体" w:hint="default"/>
          <w:b/>
          <w:bCs/>
          <w:spacing w:val="-4"/>
          <w:sz w:val="28"/>
          <w:szCs w:val="28"/>
        </w:rPr>
        <w:t>解决方案市场的领军者之一，一直坚持</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产品的自主研发和创新来不断提升公司的核心竞争力，大力响应政府相关版权</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政策已成为公司必不可少的任务之一。在知识产权保护方面，尽管我国已取得</w:t>
      </w:r>
      <w:r>
        <w:rPr>
          <w:rFonts w:ascii="宋体" w:hAnsi="宋体" w:cs="宋体" w:eastAsia="宋体" w:hint="default"/>
          <w:spacing w:val="3"/>
          <w:sz w:val="28"/>
          <w:szCs w:val="28"/>
        </w:rPr>
      </w:r>
    </w:p>
    <w:p>
      <w:pPr>
        <w:spacing w:after="0" w:line="398"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00" w:lineRule="auto" w:before="13"/>
        <w:ind w:left="154" w:right="1142"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了长足的发展和进步，但由于国家的相关法律体系还不够完善，企业自主保护</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意识不强及</w:t>
      </w:r>
      <w:r>
        <w:rPr>
          <w:rFonts w:ascii="宋体" w:hAnsi="宋体" w:cs="宋体" w:eastAsia="宋体" w:hint="default"/>
          <w:b/>
          <w:bCs/>
          <w:spacing w:val="-79"/>
          <w:sz w:val="28"/>
          <w:szCs w:val="28"/>
        </w:rPr>
        <w:t> </w:t>
      </w:r>
      <w:r>
        <w:rPr>
          <w:rFonts w:ascii="Times New Roman" w:hAnsi="Times New Roman" w:cs="Times New Roman" w:eastAsia="Times New Roman" w:hint="default"/>
          <w:b/>
          <w:bCs/>
          <w:sz w:val="28"/>
          <w:szCs w:val="28"/>
        </w:rPr>
        <w:t>IT</w:t>
      </w:r>
      <w:r>
        <w:rPr>
          <w:rFonts w:ascii="Times New Roman" w:hAnsi="Times New Roman" w:cs="Times New Roman" w:eastAsia="Times New Roman" w:hint="default"/>
          <w:b/>
          <w:bCs/>
          <w:spacing w:val="-11"/>
          <w:sz w:val="28"/>
          <w:szCs w:val="28"/>
        </w:rPr>
        <w:t> </w:t>
      </w:r>
      <w:r>
        <w:rPr>
          <w:rFonts w:ascii="宋体" w:hAnsi="宋体" w:cs="宋体" w:eastAsia="宋体" w:hint="default"/>
          <w:b/>
          <w:bCs/>
          <w:spacing w:val="-3"/>
          <w:sz w:val="28"/>
          <w:szCs w:val="28"/>
        </w:rPr>
        <w:t>解决方案服务的易模仿性等特征，公司的产品和技术仍存在被盗</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版和仿造的风险。如果公司产品遭到较大范围的盗版、仿冒或非法利用，将会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对公司盈利水平和品牌推广产生不利影响。</w:t>
      </w:r>
      <w:r>
        <w:rPr>
          <w:rFonts w:ascii="宋体" w:hAnsi="宋体" w:cs="宋体" w:eastAsia="宋体" w:hint="default"/>
          <w:sz w:val="28"/>
          <w:szCs w:val="28"/>
        </w:rPr>
      </w:r>
    </w:p>
    <w:p>
      <w:pPr>
        <w:spacing w:line="448" w:lineRule="auto" w:before="169"/>
        <w:ind w:left="434" w:right="0" w:firstLine="281"/>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、核心技术人员流失的风险</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软件和信息技术服务业属于知识密集型行业，对核心技术人员的依赖性较大，</w:t>
      </w:r>
      <w:r>
        <w:rPr>
          <w:rFonts w:ascii="宋体" w:hAnsi="宋体" w:cs="宋体" w:eastAsia="宋体" w:hint="default"/>
          <w:spacing w:val="-2"/>
          <w:sz w:val="28"/>
          <w:szCs w:val="28"/>
        </w:rPr>
      </w:r>
    </w:p>
    <w:p>
      <w:pPr>
        <w:spacing w:line="408" w:lineRule="auto" w:before="14"/>
        <w:ind w:left="154" w:right="113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不断研发与创新是企业成败的关键。在产品研发与创新方面，公司已经吸引和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培养了一支稳定、高素质的核心技术和管理团队，但随着业务的高速发展和公</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司规模的扩张，尤其是未来几年内募集资金项目的实施，公司对核心技术人员</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pacing w:val="3"/>
          <w:w w:val="95"/>
          <w:sz w:val="28"/>
          <w:szCs w:val="28"/>
        </w:rPr>
        <w:t>的需求将大幅上升，若发生大量核心技术人员流失的情况，将可能对产品研发</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质量和效能产生负面的影响。</w:t>
      </w:r>
      <w:r>
        <w:rPr>
          <w:rFonts w:ascii="宋体" w:hAnsi="宋体" w:cs="宋体" w:eastAsia="宋体" w:hint="default"/>
          <w:sz w:val="28"/>
          <w:szCs w:val="28"/>
        </w:rPr>
      </w:r>
    </w:p>
    <w:p>
      <w:pPr>
        <w:spacing w:line="446" w:lineRule="auto" w:before="161"/>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、季节性风险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公司客户主要是以银行为主的金融机构，虽然公司的业务没有明显的季节</w:t>
      </w:r>
      <w:r>
        <w:rPr>
          <w:rFonts w:ascii="宋体" w:hAnsi="宋体" w:cs="宋体" w:eastAsia="宋体" w:hint="default"/>
          <w:spacing w:val="3"/>
          <w:sz w:val="28"/>
          <w:szCs w:val="28"/>
        </w:rPr>
      </w:r>
    </w:p>
    <w:p>
      <w:pPr>
        <w:spacing w:line="400" w:lineRule="auto" w:before="16"/>
        <w:ind w:left="154" w:right="1143"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性，但是由于银行的相关采购需履行严格的预算管理制度，通常是年初制定投</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资计划，通过预算、审批、招标、签订合同等流程，年底则集中开展对供应商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开发的</w:t>
      </w:r>
      <w:r>
        <w:rPr>
          <w:rFonts w:ascii="宋体" w:hAnsi="宋体" w:cs="宋体" w:eastAsia="宋体" w:hint="default"/>
          <w:b/>
          <w:bCs/>
          <w:spacing w:val="-77"/>
          <w:sz w:val="28"/>
          <w:szCs w:val="28"/>
        </w:rPr>
        <w:t> </w:t>
      </w:r>
      <w:r>
        <w:rPr>
          <w:rFonts w:ascii="Times New Roman" w:hAnsi="Times New Roman" w:cs="Times New Roman" w:eastAsia="Times New Roman" w:hint="default"/>
          <w:b/>
          <w:bCs/>
          <w:sz w:val="28"/>
          <w:szCs w:val="28"/>
        </w:rPr>
        <w:t>IT</w:t>
      </w:r>
      <w:r>
        <w:rPr>
          <w:rFonts w:ascii="Times New Roman" w:hAnsi="Times New Roman" w:cs="Times New Roman" w:eastAsia="Times New Roman" w:hint="default"/>
          <w:b/>
          <w:bCs/>
          <w:spacing w:val="-8"/>
          <w:sz w:val="28"/>
          <w:szCs w:val="28"/>
        </w:rPr>
        <w:t> </w:t>
      </w:r>
      <w:r>
        <w:rPr>
          <w:rFonts w:ascii="宋体" w:hAnsi="宋体" w:cs="宋体" w:eastAsia="宋体" w:hint="default"/>
          <w:b/>
          <w:bCs/>
          <w:spacing w:val="-3"/>
          <w:sz w:val="28"/>
          <w:szCs w:val="28"/>
        </w:rPr>
        <w:t>系统进行测试、验收等工作，公司收到验收单后确认收入，使得公司</w:t>
      </w:r>
      <w:r>
        <w:rPr>
          <w:rFonts w:ascii="宋体" w:hAnsi="宋体" w:cs="宋体" w:eastAsia="宋体" w:hint="default"/>
          <w:b/>
          <w:bCs/>
          <w:w w:val="99"/>
          <w:sz w:val="28"/>
          <w:szCs w:val="28"/>
        </w:rPr>
        <w:t> </w:t>
      </w:r>
      <w:r>
        <w:rPr>
          <w:rFonts w:ascii="宋体" w:hAnsi="宋体" w:cs="宋体" w:eastAsia="宋体" w:hint="default"/>
          <w:b/>
          <w:bCs/>
          <w:sz w:val="28"/>
          <w:szCs w:val="28"/>
        </w:rPr>
        <w:t>收入第四季度收入较高。因此，公司业绩存在季节性波动风险。</w:t>
      </w:r>
      <w:r>
        <w:rPr>
          <w:rFonts w:ascii="宋体" w:hAnsi="宋体" w:cs="宋体" w:eastAsia="宋体" w:hint="default"/>
          <w:sz w:val="28"/>
          <w:szCs w:val="28"/>
        </w:rPr>
      </w:r>
    </w:p>
    <w:p>
      <w:pPr>
        <w:spacing w:line="446" w:lineRule="auto" w:before="170"/>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7</w:t>
      </w:r>
      <w:r>
        <w:rPr>
          <w:rFonts w:ascii="宋体" w:hAnsi="宋体" w:cs="宋体" w:eastAsia="宋体" w:hint="default"/>
          <w:b/>
          <w:bCs/>
          <w:sz w:val="28"/>
          <w:szCs w:val="28"/>
        </w:rPr>
        <w:t>、人力成本上升的风险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近年来，随时市场竞争的加剧，公司的人力资源成本不断上升。由于市场</w:t>
      </w:r>
      <w:r>
        <w:rPr>
          <w:rFonts w:ascii="宋体" w:hAnsi="宋体" w:cs="宋体" w:eastAsia="宋体" w:hint="default"/>
          <w:spacing w:val="3"/>
          <w:sz w:val="28"/>
          <w:szCs w:val="28"/>
        </w:rPr>
      </w:r>
    </w:p>
    <w:p>
      <w:pPr>
        <w:spacing w:line="408" w:lineRule="auto" w:before="17"/>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竞争加剧引起的人力资源成本上升的问题，会影响公司的管理绩效、研究开发</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能力和市场开拓能力，降低公司的市场竞争力。如果公司不能制定行之有效的</w:t>
      </w:r>
      <w:r>
        <w:rPr>
          <w:rFonts w:ascii="宋体" w:hAnsi="宋体" w:cs="宋体" w:eastAsia="宋体" w:hint="default"/>
          <w:spacing w:val="3"/>
          <w:sz w:val="28"/>
          <w:szCs w:val="28"/>
        </w:rPr>
      </w:r>
    </w:p>
    <w:p>
      <w:pPr>
        <w:spacing w:after="0" w:line="408"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10" w:lineRule="auto" w:before="13"/>
        <w:ind w:left="15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人力资源管理战略，不积极采取有效的应对措施，控制人力资源成本，公司的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经营业绩将会受到影响。</w:t>
      </w:r>
      <w:r>
        <w:rPr>
          <w:rFonts w:ascii="宋体" w:hAnsi="宋体" w:cs="宋体" w:eastAsia="宋体" w:hint="default"/>
          <w:sz w:val="28"/>
          <w:szCs w:val="28"/>
        </w:rPr>
      </w:r>
    </w:p>
    <w:p>
      <w:pPr>
        <w:spacing w:before="15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400,010,000</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2.00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92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97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98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226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60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公司、宇信、宇信科技</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北京宇信科技集团股份有限公司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宇琴鸿泰</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2"/>
                <w:sz w:val="18"/>
                <w:szCs w:val="18"/>
              </w:rPr>
              <w:t>珠海宇琴鸿泰信息咨询有限公司，原名珠海宇琴鸿泰资产管理有限公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司，为公司控股股东</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远创基因</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85"/>
              <w:jc w:val="left"/>
              <w:rPr>
                <w:rFonts w:ascii="宋体" w:hAnsi="宋体" w:cs="宋体" w:eastAsia="宋体" w:hint="default"/>
                <w:sz w:val="18"/>
                <w:szCs w:val="18"/>
              </w:rPr>
            </w:pPr>
            <w:r>
              <w:rPr>
                <w:rFonts w:ascii="宋体" w:hAnsi="宋体" w:cs="宋体" w:eastAsia="宋体" w:hint="default"/>
                <w:spacing w:val="-1"/>
                <w:w w:val="99"/>
                <w:sz w:val="18"/>
                <w:szCs w:val="18"/>
              </w:rPr>
              <w:t>远创基因投资有限公司（</w:t>
            </w:r>
            <w:r>
              <w:rPr>
                <w:rFonts w:ascii="Times New Roman" w:hAnsi="Times New Roman" w:cs="Times New Roman" w:eastAsia="Times New Roman" w:hint="default"/>
                <w:spacing w:val="-1"/>
                <w:w w:val="99"/>
                <w:sz w:val="18"/>
                <w:szCs w:val="18"/>
              </w:rPr>
              <w:t>CSOF</w:t>
            </w:r>
            <w:r>
              <w:rPr>
                <w:rFonts w:ascii="Times New Roman" w:hAnsi="Times New Roman" w:cs="Times New Roman" w:eastAsia="Times New Roman" w:hint="default"/>
                <w:spacing w:val="6"/>
                <w:w w:val="99"/>
                <w:sz w:val="18"/>
                <w:szCs w:val="18"/>
              </w:rPr>
              <w:t> </w:t>
            </w:r>
            <w:r>
              <w:rPr>
                <w:rFonts w:ascii="Times New Roman" w:hAnsi="Times New Roman" w:cs="Times New Roman" w:eastAsia="Times New Roman" w:hint="default"/>
                <w:sz w:val="18"/>
                <w:szCs w:val="18"/>
              </w:rPr>
              <w:t>Genetic</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1"/>
                <w:w w:val="99"/>
                <w:sz w:val="18"/>
                <w:szCs w:val="18"/>
              </w:rPr>
              <w:t>Investment</w:t>
            </w:r>
            <w:r>
              <w:rPr>
                <w:rFonts w:ascii="Times New Roman" w:hAnsi="Times New Roman" w:cs="Times New Roman" w:eastAsia="Times New Roman" w:hint="default"/>
                <w:spacing w:val="8"/>
                <w:w w:val="99"/>
                <w:sz w:val="18"/>
                <w:szCs w:val="18"/>
              </w:rPr>
              <w:t> </w:t>
            </w:r>
            <w:r>
              <w:rPr>
                <w:rFonts w:ascii="Times New Roman" w:hAnsi="Times New Roman" w:cs="Times New Roman" w:eastAsia="Times New Roman" w:hint="default"/>
                <w:spacing w:val="-8"/>
                <w:sz w:val="18"/>
                <w:szCs w:val="18"/>
              </w:rPr>
              <w:t>Limited</w:t>
            </w:r>
            <w:r>
              <w:rPr>
                <w:rFonts w:ascii="宋体" w:hAnsi="宋体" w:cs="宋体" w:eastAsia="宋体" w:hint="default"/>
                <w:spacing w:val="-8"/>
                <w:sz w:val="18"/>
                <w:szCs w:val="18"/>
              </w:rPr>
              <w:t>），为公司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光控基因</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光控基因投资有限公司（</w:t>
            </w:r>
            <w:r>
              <w:rPr>
                <w:rFonts w:ascii="Times New Roman" w:hAnsi="Times New Roman" w:cs="Times New Roman" w:eastAsia="Times New Roman" w:hint="default"/>
                <w:sz w:val="18"/>
                <w:szCs w:val="18"/>
              </w:rPr>
              <w:t>CEL </w:t>
            </w:r>
            <w:r>
              <w:rPr>
                <w:rFonts w:ascii="Times New Roman" w:hAnsi="Times New Roman" w:cs="Times New Roman" w:eastAsia="Times New Roman" w:hint="default"/>
                <w:spacing w:val="-1"/>
                <w:sz w:val="18"/>
                <w:szCs w:val="18"/>
              </w:rPr>
              <w:t>Genetic</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w w:val="99"/>
                <w:sz w:val="18"/>
                <w:szCs w:val="18"/>
              </w:rPr>
              <w:t>Investment</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7"/>
                <w:sz w:val="18"/>
                <w:szCs w:val="18"/>
              </w:rPr>
              <w:t>Limited</w:t>
            </w:r>
            <w:r>
              <w:rPr>
                <w:rFonts w:ascii="宋体" w:hAnsi="宋体" w:cs="宋体" w:eastAsia="宋体" w:hint="default"/>
                <w:spacing w:val="-7"/>
                <w:sz w:val="18"/>
                <w:szCs w:val="18"/>
              </w:rPr>
              <w:t>），为公司股</w:t>
            </w:r>
            <w:r>
              <w:rPr>
                <w:rFonts w:ascii="宋体" w:hAnsi="宋体" w:cs="宋体" w:eastAsia="宋体" w:hint="default"/>
                <w:sz w:val="18"/>
                <w:szCs w:val="18"/>
              </w:rPr>
              <w:t> 东</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茗峰开发</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0"/>
              <w:jc w:val="left"/>
              <w:rPr>
                <w:rFonts w:ascii="宋体" w:hAnsi="宋体" w:cs="宋体" w:eastAsia="宋体" w:hint="default"/>
                <w:sz w:val="18"/>
                <w:szCs w:val="18"/>
              </w:rPr>
            </w:pPr>
            <w:r>
              <w:rPr>
                <w:rFonts w:ascii="宋体" w:hAnsi="宋体" w:cs="宋体" w:eastAsia="宋体" w:hint="default"/>
                <w:sz w:val="18"/>
                <w:szCs w:val="18"/>
              </w:rPr>
              <w:t>茗峰开发有限公司（</w:t>
            </w:r>
            <w:r>
              <w:rPr>
                <w:rFonts w:ascii="Times New Roman" w:hAnsi="Times New Roman" w:cs="Times New Roman" w:eastAsia="Times New Roman" w:hint="default"/>
                <w:sz w:val="18"/>
                <w:szCs w:val="18"/>
              </w:rPr>
              <w:t>Port </w:t>
            </w:r>
            <w:r>
              <w:rPr>
                <w:rFonts w:ascii="Times New Roman" w:hAnsi="Times New Roman" w:cs="Times New Roman" w:eastAsia="Times New Roman" w:hint="default"/>
                <w:spacing w:val="-2"/>
                <w:sz w:val="18"/>
                <w:szCs w:val="18"/>
              </w:rPr>
              <w:t>Wing</w:t>
            </w:r>
            <w:r>
              <w:rPr>
                <w:rFonts w:ascii="Times New Roman" w:hAnsi="Times New Roman" w:cs="Times New Roman" w:eastAsia="Times New Roman" w:hint="default"/>
                <w:sz w:val="18"/>
                <w:szCs w:val="18"/>
              </w:rPr>
              <w:t> Development </w:t>
            </w:r>
            <w:r>
              <w:rPr>
                <w:rFonts w:ascii="Times New Roman" w:hAnsi="Times New Roman" w:cs="Times New Roman" w:eastAsia="Times New Roman" w:hint="default"/>
                <w:spacing w:val="-1"/>
                <w:sz w:val="18"/>
                <w:szCs w:val="18"/>
              </w:rPr>
              <w:t>Company</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9"/>
                <w:sz w:val="18"/>
                <w:szCs w:val="18"/>
              </w:rPr>
              <w:t>Limited</w:t>
            </w:r>
            <w:r>
              <w:rPr>
                <w:rFonts w:ascii="宋体" w:hAnsi="宋体" w:cs="宋体" w:eastAsia="宋体" w:hint="default"/>
                <w:spacing w:val="-9"/>
                <w:sz w:val="18"/>
                <w:szCs w:val="18"/>
              </w:rPr>
              <w:t>），为公</w:t>
            </w:r>
            <w:r>
              <w:rPr>
                <w:rFonts w:ascii="宋体" w:hAnsi="宋体" w:cs="宋体" w:eastAsia="宋体" w:hint="default"/>
                <w:sz w:val="18"/>
                <w:szCs w:val="18"/>
              </w:rPr>
              <w:t> 司股东</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尚远有限</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尚远有限公司（</w:t>
            </w:r>
            <w:r>
              <w:rPr>
                <w:rFonts w:ascii="Times New Roman" w:hAnsi="Times New Roman" w:cs="Times New Roman" w:eastAsia="Times New Roman" w:hint="default"/>
                <w:sz w:val="18"/>
                <w:szCs w:val="18"/>
              </w:rPr>
              <w:t>Superior B</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pacing w:val="1"/>
                <w:sz w:val="18"/>
                <w:szCs w:val="18"/>
              </w:rPr>
              <w:t>y</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z w:val="18"/>
                <w:szCs w:val="18"/>
              </w:rPr>
              <w:t>nd Li</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ite</w:t>
            </w:r>
            <w:r>
              <w:rPr>
                <w:rFonts w:ascii="Times New Roman" w:hAnsi="Times New Roman" w:cs="Times New Roman" w:eastAsia="Times New Roman" w:hint="default"/>
                <w:spacing w:val="1"/>
                <w:sz w:val="18"/>
                <w:szCs w:val="18"/>
              </w:rPr>
              <w:t>d</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为公司股东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爱康佳华</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珠海爱康佳华资产管理合伙企业（有限合伙</w:t>
            </w:r>
            <w:r>
              <w:rPr>
                <w:rFonts w:ascii="宋体" w:hAnsi="宋体" w:cs="宋体" w:eastAsia="宋体" w:hint="default"/>
                <w:spacing w:val="-90"/>
                <w:sz w:val="18"/>
                <w:szCs w:val="18"/>
              </w:rPr>
              <w:t>）</w:t>
            </w:r>
            <w:r>
              <w:rPr>
                <w:rFonts w:ascii="宋体" w:hAnsi="宋体" w:cs="宋体" w:eastAsia="宋体" w:hint="default"/>
                <w:sz w:val="18"/>
                <w:szCs w:val="18"/>
              </w:rPr>
              <w:t>，为公司股东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华侨星城</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华侨星城（上海）股权投资基金合伙企业（有限合伙</w:t>
            </w:r>
            <w:r>
              <w:rPr>
                <w:rFonts w:ascii="宋体" w:hAnsi="宋体" w:cs="宋体" w:eastAsia="宋体" w:hint="default"/>
                <w:spacing w:val="-90"/>
                <w:sz w:val="18"/>
                <w:szCs w:val="18"/>
              </w:rPr>
              <w:t>）</w:t>
            </w:r>
            <w:r>
              <w:rPr>
                <w:rFonts w:ascii="宋体" w:hAnsi="宋体" w:cs="宋体" w:eastAsia="宋体" w:hint="default"/>
                <w:sz w:val="18"/>
                <w:szCs w:val="18"/>
              </w:rPr>
              <w:t>，为公司股东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海富恒歆</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杭州海富恒歆股权投资合伙企业（有限合伙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，为公司股东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广州宇信易诚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广州宇信易诚信息科技有限公司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湖南宇信鸿泰</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湖南宇信鸿泰资产管理有限责任公司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上海宇信易诚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上海宇信易诚软件技术有限公司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天津宇信易诚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天津宇信易诚科技有限公司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无锡培训</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无锡宇信易诚培训有限公司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无锡宇信易诚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无锡宇信易诚科技有限公司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优迪信息</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北京优迪信息技术有限公司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宇信恒升</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北京宇信恒升信息技术股份有限公司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宇信鸿泰</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北京宇信鸿泰科技发展有限公司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宇信鸿泰软件</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北京宇信鸿泰软件技术有限公司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宇信金服</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宇信金服科技有限公司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宇信启融</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北京宇信启融科技有限公司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宇信数据</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宇信数据科技有限公司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宇信易诚信息技术</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北京宇信易诚信息技术有限公司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珠海宇信鸿泰</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珠海宇信鸿泰科技有限公司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珠海宇信易诚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珠海宇信易诚科技有限公司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宇琴广源</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珠海宇琴广源信息咨询合伙企业（有限合伙）</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宇琴通诚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珠海宇琴通诚信息咨询合伙企业（有限合伙）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宇琴广利</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珠海宇琴广利信息咨询合伙企业（有限合伙）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Yucheng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Yucheng </w:t>
            </w:r>
            <w:r>
              <w:rPr>
                <w:rFonts w:ascii="Times New Roman"/>
                <w:sz w:val="18"/>
              </w:rPr>
              <w:t>Technologies</w:t>
            </w:r>
            <w:r>
              <w:rPr>
                <w:rFonts w:ascii="Times New Roman"/>
                <w:spacing w:val="-18"/>
                <w:sz w:val="18"/>
              </w:rPr>
              <w:t> </w:t>
            </w:r>
            <w:r>
              <w:rPr>
                <w:rFonts w:ascii="Times New Roman"/>
                <w:sz w:val="18"/>
              </w:rPr>
              <w:t>Limited</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1344256"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宇信科技</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300674</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北京宇信科技集团股份有限公司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宇信科技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pacing w:val="-4"/>
                <w:sz w:val="18"/>
              </w:rPr>
              <w:t>Yusys </w:t>
            </w:r>
            <w:r>
              <w:rPr>
                <w:rFonts w:ascii="Times New Roman"/>
                <w:sz w:val="18"/>
              </w:rPr>
              <w:t>Technologies Co.,</w:t>
            </w:r>
            <w:r>
              <w:rPr>
                <w:rFonts w:ascii="Times New Roman"/>
                <w:spacing w:val="-18"/>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pacing w:val="-4"/>
                <w:sz w:val="18"/>
              </w:rPr>
              <w:t>Yusys</w:t>
            </w:r>
            <w:r>
              <w:rPr>
                <w:rFonts w:ascii="Times New Roman"/>
                <w:spacing w:val="-21"/>
                <w:sz w:val="18"/>
              </w:rPr>
              <w:t> </w:t>
            </w:r>
            <w:r>
              <w:rPr>
                <w:rFonts w:ascii="Times New Roman"/>
                <w:sz w:val="18"/>
              </w:rPr>
              <w:t>Technologies</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洪卫东</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号威地科技大厦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100080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北京市朝阳区酒仙桥东路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号院电子城研发中心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100015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http://www.yusys.com.cn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ir@yusys.com.cn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戴士平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王斯圆</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北京市朝阳区酒仙桥东路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号院电子城 研发中心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北京市朝阳区酒仙桥东路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号院电子城 研发中心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010-59137700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010-59137700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010-59137800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010-59137800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ir@yusys.com.cn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ir@yusys.com.cn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北京市朝阳区酒仙桥东路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号院电子城研发中心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号四楼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张金华、李洁茹</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号国贸大厦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石一杰、任志强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2,140,560,716.62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1,624,278,563.06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1,623,182,683.29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195,617,892.13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187,783,108.64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177,096,373.59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177,593,584.93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145,581,029.12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140,336,127.41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170,910,668.72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51,902,130.42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219,773,771.63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3,243,804,920.78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2,628,131,223.92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2,274,334,788.74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1,664,287,965.34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1,180,157,444.31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993,135,177.93</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215,400,347.00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543,169,396.99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303,967,230.55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1,078,023,742.08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-15,086,550.08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82,344,645.65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14,862,292.21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113,497,504.35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-14,922,099.70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73,777,530.51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7,569,741.56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111,168,412.56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-229,810,634.73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-70,102,087.31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35,330,147.06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435,493,243.70</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2,877,280.77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16,392,383.02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21,268,249.55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16,322,251.59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26,684,759.97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19,668,197.00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47,366.97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525,550.17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150,140.68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2,918,857.41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3,343,554.30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2,392,499.35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4,629.78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-2,690,258.56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1,397,126.98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-2,775,960.06</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-452,543.57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2,181,570.68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5,150,046.93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4,485,464.05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-777,746.67</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65,151.00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-17,033.54</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18,024,307.20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42,202,079.52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36,760,246.18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_TOC_250009"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both"/>
      </w:pPr>
      <w:r>
        <w:rPr/>
        <w:t>软件与信息技术服务业</w:t>
      </w:r>
    </w:p>
    <w:p>
      <w:pPr>
        <w:pStyle w:val="BodyText"/>
        <w:spacing w:line="240" w:lineRule="auto" w:before="116"/>
        <w:ind w:right="0"/>
        <w:jc w:val="both"/>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430" w:lineRule="atLeast" w:before="2"/>
        <w:ind w:left="634" w:right="0"/>
        <w:jc w:val="left"/>
      </w:pPr>
      <w:r>
        <w:rPr>
          <w:rFonts w:ascii="Times New Roman" w:hAnsi="Times New Roman" w:cs="Times New Roman" w:eastAsia="Times New Roman" w:hint="default"/>
        </w:rPr>
        <w:t>1</w:t>
      </w:r>
      <w:r>
        <w:rPr/>
        <w:t>、公司主营业务和经营情况 </w:t>
      </w:r>
      <w:r>
        <w:rPr>
          <w:spacing w:val="-1"/>
        </w:rPr>
        <w:t>公司是国内规模最大的银行</w:t>
      </w:r>
      <w:r>
        <w:rPr>
          <w:rFonts w:ascii="Times New Roman" w:hAnsi="Times New Roman" w:cs="Times New Roman" w:eastAsia="Times New Roman" w:hint="default"/>
          <w:spacing w:val="-1"/>
        </w:rPr>
        <w:t>IT</w:t>
      </w:r>
      <w:r>
        <w:rPr>
          <w:spacing w:val="-1"/>
        </w:rPr>
        <w:t>解决方案提供商之一，报告期内主要从事向以银行为主的金融机构提供包括咨询、软件</w:t>
      </w:r>
    </w:p>
    <w:p>
      <w:pPr>
        <w:pStyle w:val="BodyText"/>
        <w:spacing w:line="312" w:lineRule="auto" w:before="63"/>
        <w:ind w:right="1130"/>
        <w:jc w:val="both"/>
      </w:pPr>
      <w:r>
        <w:rPr>
          <w:spacing w:val="-2"/>
        </w:rPr>
        <w:t>产品、软件开发和实施、运营维护、系统集成等信息化服务。公司主营业务包括软件开发及服务、系统集成销售及服务、其</w:t>
      </w:r>
      <w:r>
        <w:rPr>
          <w:spacing w:val="-67"/>
        </w:rPr>
        <w:t> </w:t>
      </w:r>
      <w:r>
        <w:rPr>
          <w:spacing w:val="-67"/>
        </w:rPr>
      </w:r>
      <w:r>
        <w:rPr>
          <w:spacing w:val="-2"/>
        </w:rPr>
        <w:t>他主营业务三大类，全面覆盖业务类、渠道类和管理类解决方案，并始终保持在网络银行、信贷管理、商业智能、风险管理</w:t>
      </w:r>
      <w:r>
        <w:rPr>
          <w:spacing w:val="-68"/>
        </w:rPr>
        <w:t> </w:t>
      </w:r>
      <w:r>
        <w:rPr>
          <w:spacing w:val="-68"/>
        </w:rPr>
      </w:r>
      <w:r>
        <w:rPr>
          <w:spacing w:val="-1"/>
        </w:rPr>
        <w:t>等多个细分解决方案领域的领先地位。据</w:t>
      </w:r>
      <w:r>
        <w:rPr>
          <w:rFonts w:ascii="Times New Roman" w:hAnsi="Times New Roman" w:cs="Times New Roman" w:eastAsia="Times New Roman" w:hint="default"/>
          <w:spacing w:val="-1"/>
        </w:rPr>
        <w:t>IDC</w:t>
      </w:r>
      <w:r>
        <w:rPr>
          <w:spacing w:val="-1"/>
        </w:rPr>
        <w:t>报告显示，公司自</w:t>
      </w:r>
      <w:r>
        <w:rPr>
          <w:rFonts w:ascii="Times New Roman" w:hAnsi="Times New Roman" w:cs="Times New Roman" w:eastAsia="Times New Roman" w:hint="default"/>
          <w:spacing w:val="-1"/>
        </w:rPr>
        <w:t>2010</w:t>
      </w:r>
      <w:r>
        <w:rPr>
          <w:spacing w:val="-1"/>
        </w:rPr>
        <w:t>年起连续多年在中国银行业</w:t>
      </w:r>
      <w:r>
        <w:rPr>
          <w:rFonts w:ascii="Times New Roman" w:hAnsi="Times New Roman" w:cs="Times New Roman" w:eastAsia="Times New Roman" w:hint="default"/>
          <w:spacing w:val="-1"/>
        </w:rPr>
        <w:t>IT</w:t>
      </w:r>
      <w:r>
        <w:rPr>
          <w:spacing w:val="-1"/>
        </w:rPr>
        <w:t>解决方案供应商中排名领</w:t>
      </w:r>
      <w:r>
        <w:rPr>
          <w:spacing w:val="-56"/>
        </w:rPr>
        <w:t> </w:t>
      </w:r>
      <w:r>
        <w:rPr/>
        <w:t>先。</w:t>
      </w:r>
    </w:p>
    <w:p>
      <w:pPr>
        <w:pStyle w:val="BodyText"/>
        <w:spacing w:line="312" w:lineRule="auto" w:before="142"/>
        <w:ind w:right="1130" w:firstLine="480"/>
        <w:jc w:val="both"/>
      </w:pPr>
      <w:r>
        <w:rPr>
          <w:spacing w:val="-1"/>
        </w:rPr>
        <w:t>公司自成立至今，一直将以银行为主的金融机构作为主要服务对象，凭借行业领先的技术和业务优势及良好的服务意</w:t>
      </w:r>
      <w:r>
        <w:rPr/>
        <w:t> </w:t>
      </w:r>
      <w:r>
        <w:rPr>
          <w:spacing w:val="-2"/>
        </w:rPr>
        <w:t>识，在金融领域内积累了大量具有长期稳定合作关系的客户。目前，公司已经为中国人民银行、国家开发银行、两大政策性</w:t>
      </w:r>
      <w:r>
        <w:rPr>
          <w:spacing w:val="-66"/>
        </w:rPr>
        <w:t> </w:t>
      </w:r>
      <w:r>
        <w:rPr>
          <w:spacing w:val="-66"/>
        </w:rPr>
      </w:r>
      <w:r>
        <w:rPr/>
        <w:t>银行、六大国有商业银行、</w:t>
      </w:r>
      <w:r>
        <w:rPr>
          <w:rFonts w:ascii="Times New Roman" w:hAnsi="Times New Roman" w:cs="Times New Roman" w:eastAsia="Times New Roman" w:hint="default"/>
        </w:rPr>
        <w:t>12</w:t>
      </w:r>
      <w:r>
        <w:rPr/>
        <w:t>家股份制银行以及</w:t>
      </w:r>
      <w:r>
        <w:rPr>
          <w:rFonts w:ascii="Times New Roman" w:hAnsi="Times New Roman" w:cs="Times New Roman" w:eastAsia="Times New Roman" w:hint="default"/>
        </w:rPr>
        <w:t>100</w:t>
      </w:r>
      <w:r>
        <w:rPr/>
        <w:t>多家区域性商业银行和农村信用社以及十余家外资银行提供了相关产品</w:t>
      </w:r>
      <w:r>
        <w:rPr>
          <w:spacing w:val="-83"/>
        </w:rPr>
        <w:t> </w:t>
      </w:r>
      <w:r>
        <w:rPr>
          <w:spacing w:val="-83"/>
        </w:rPr>
      </w:r>
      <w:r>
        <w:rPr/>
        <w:t>和服务，在行业内拥有较高的品牌声誉。</w:t>
      </w:r>
    </w:p>
    <w:p>
      <w:pPr>
        <w:pStyle w:val="BodyText"/>
        <w:spacing w:line="300" w:lineRule="auto" w:before="143"/>
        <w:ind w:right="1128" w:firstLine="420"/>
        <w:jc w:val="both"/>
      </w:pPr>
      <w:r>
        <w:rPr>
          <w:spacing w:val="-1"/>
        </w:rPr>
        <w:t>报告期内，公司坚持创新业务转型与传统业务双轮驱动，主营业务继续稳步增长，整体营业收入超出预期，达</w:t>
      </w:r>
      <w:r>
        <w:rPr>
          <w:rFonts w:ascii="Times New Roman" w:hAnsi="Times New Roman" w:cs="Times New Roman" w:eastAsia="Times New Roman" w:hint="default"/>
          <w:spacing w:val="-1"/>
        </w:rPr>
        <w:t>21.41</w:t>
      </w:r>
      <w:r>
        <w:rPr>
          <w:spacing w:val="-1"/>
        </w:rPr>
        <w:t>亿</w:t>
      </w:r>
      <w:r>
        <w:rPr/>
        <w:t> </w:t>
      </w:r>
      <w:r>
        <w:rPr>
          <w:spacing w:val="-1"/>
        </w:rPr>
        <w:t>元；利润创下历史新高，其中归属于上市公司股东的净利润为</w:t>
      </w:r>
      <w:r>
        <w:rPr>
          <w:rFonts w:ascii="Times New Roman" w:hAnsi="Times New Roman" w:cs="Times New Roman" w:eastAsia="Times New Roman" w:hint="default"/>
          <w:spacing w:val="-1"/>
        </w:rPr>
        <w:t>1.96</w:t>
      </w:r>
      <w:r>
        <w:rPr>
          <w:spacing w:val="-1"/>
        </w:rPr>
        <w:t>亿元，归属于上市公司股东的扣除非经常性损益的净利润</w:t>
      </w:r>
      <w:r>
        <w:rPr>
          <w:spacing w:val="-75"/>
        </w:rPr>
        <w:t> </w:t>
      </w:r>
      <w:r>
        <w:rPr>
          <w:spacing w:val="-75"/>
        </w:rPr>
      </w:r>
      <w:r>
        <w:rPr/>
        <w:t>为</w:t>
      </w:r>
      <w:r>
        <w:rPr>
          <w:rFonts w:ascii="Times New Roman" w:hAnsi="Times New Roman" w:cs="Times New Roman" w:eastAsia="Times New Roman" w:hint="default"/>
        </w:rPr>
        <w:t>1.78</w:t>
      </w:r>
      <w:r>
        <w:rPr/>
        <w:t>亿元。同时，公司业务还取得了如下重要进展：</w:t>
      </w:r>
    </w:p>
    <w:p>
      <w:pPr>
        <w:pStyle w:val="BodyText"/>
        <w:spacing w:line="240" w:lineRule="auto" w:before="133"/>
        <w:ind w:left="634" w:right="0"/>
        <w:jc w:val="left"/>
      </w:pPr>
      <w:r>
        <w:rPr/>
        <w:t>（</w:t>
      </w:r>
      <w:r>
        <w:rPr>
          <w:rFonts w:ascii="Times New Roman" w:hAnsi="Times New Roman" w:cs="Times New Roman" w:eastAsia="Times New Roman" w:hint="default"/>
        </w:rPr>
        <w:t>1</w:t>
      </w:r>
      <w:r>
        <w:rPr/>
        <w:t>）成功发布</w:t>
      </w:r>
      <w:r>
        <w:rPr>
          <w:rFonts w:ascii="Times New Roman" w:hAnsi="Times New Roman" w:cs="Times New Roman" w:eastAsia="Times New Roman" w:hint="default"/>
        </w:rPr>
        <w:t>“</w:t>
      </w:r>
      <w:r>
        <w:rPr/>
        <w:t>新一代分布式开发平台</w:t>
      </w:r>
      <w:r>
        <w:rPr>
          <w:rFonts w:ascii="Times New Roman" w:hAnsi="Times New Roman" w:cs="Times New Roman" w:eastAsia="Times New Roman" w:hint="default"/>
        </w:rPr>
        <w:t>”</w:t>
      </w:r>
      <w:r>
        <w:rPr/>
        <w:t>并成功落地推广</w:t>
      </w:r>
    </w:p>
    <w:p>
      <w:pPr>
        <w:spacing w:line="240" w:lineRule="auto" w:before="13"/>
        <w:rPr>
          <w:rFonts w:ascii="宋体" w:hAnsi="宋体" w:cs="宋体" w:eastAsia="宋体" w:hint="default"/>
          <w:sz w:val="13"/>
          <w:szCs w:val="13"/>
        </w:rPr>
      </w:pPr>
    </w:p>
    <w:p>
      <w:pPr>
        <w:pStyle w:val="BodyText"/>
        <w:spacing w:line="307" w:lineRule="auto"/>
        <w:ind w:right="1130" w:firstLine="480"/>
        <w:jc w:val="both"/>
      </w:pPr>
      <w:r>
        <w:rPr>
          <w:spacing w:val="-2"/>
        </w:rPr>
        <w:t>报告期内，作为金融科技分布式、云计算大趋势下的技术转型，公司发布了自主研发的新一代分布式开发平台</w:t>
      </w:r>
      <w:r>
        <w:rPr>
          <w:rFonts w:ascii="Times New Roman" w:hAnsi="Times New Roman" w:cs="Times New Roman" w:eastAsia="Times New Roman" w:hint="default"/>
          <w:spacing w:val="-2"/>
        </w:rPr>
        <w:t>——“</w:t>
      </w:r>
      <w:r>
        <w:rPr>
          <w:spacing w:val="-2"/>
        </w:rPr>
        <w:t>统</w:t>
      </w:r>
      <w:r>
        <w:rPr/>
        <w:t> 一开发平台（</w:t>
      </w:r>
      <w:r>
        <w:rPr>
          <w:rFonts w:ascii="Times New Roman" w:hAnsi="Times New Roman" w:cs="Times New Roman" w:eastAsia="Times New Roman" w:hint="default"/>
        </w:rPr>
        <w:t>Yusys</w:t>
      </w:r>
      <w:r>
        <w:rPr>
          <w:rFonts w:ascii="Times New Roman" w:hAnsi="Times New Roman" w:cs="Times New Roman" w:eastAsia="Times New Roman" w:hint="default"/>
          <w:spacing w:val="-30"/>
        </w:rPr>
        <w:t> </w:t>
      </w:r>
      <w:r>
        <w:rPr>
          <w:rFonts w:ascii="Times New Roman" w:hAnsi="Times New Roman" w:cs="Times New Roman" w:eastAsia="Times New Roman" w:hint="default"/>
        </w:rPr>
        <w:t>Unified</w:t>
      </w:r>
      <w:r>
        <w:rPr>
          <w:rFonts w:ascii="Times New Roman" w:hAnsi="Times New Roman" w:cs="Times New Roman" w:eastAsia="Times New Roman" w:hint="default"/>
          <w:spacing w:val="-30"/>
        </w:rPr>
        <w:t> </w:t>
      </w:r>
      <w:r>
        <w:rPr>
          <w:rFonts w:ascii="Times New Roman" w:hAnsi="Times New Roman" w:cs="Times New Roman" w:eastAsia="Times New Roman" w:hint="default"/>
        </w:rPr>
        <w:t>Development</w:t>
      </w:r>
      <w:r>
        <w:rPr>
          <w:rFonts w:ascii="Times New Roman" w:hAnsi="Times New Roman" w:cs="Times New Roman" w:eastAsia="Times New Roman" w:hint="default"/>
          <w:spacing w:val="-30"/>
        </w:rPr>
        <w:t> </w:t>
      </w:r>
      <w:r>
        <w:rPr>
          <w:rFonts w:ascii="Times New Roman" w:hAnsi="Times New Roman" w:cs="Times New Roman" w:eastAsia="Times New Roman" w:hint="default"/>
        </w:rPr>
        <w:t>Platform</w:t>
      </w:r>
      <w:r>
        <w:rPr/>
        <w:t>，简称</w:t>
      </w:r>
      <w:r>
        <w:rPr>
          <w:rFonts w:ascii="Times New Roman" w:hAnsi="Times New Roman" w:cs="Times New Roman" w:eastAsia="Times New Roman" w:hint="default"/>
        </w:rPr>
        <w:t>‘YUDP’</w:t>
      </w:r>
      <w:r>
        <w:rPr/>
        <w:t>）</w:t>
      </w:r>
      <w:r>
        <w:rPr>
          <w:rFonts w:ascii="Times New Roman" w:hAnsi="Times New Roman" w:cs="Times New Roman" w:eastAsia="Times New Roman" w:hint="default"/>
        </w:rPr>
        <w:t>”</w:t>
      </w:r>
      <w:r>
        <w:rPr/>
        <w:t>。该产品是行业领先的公司战略级产品，是基于微服务架 </w:t>
      </w:r>
      <w:r>
        <w:rPr>
          <w:spacing w:val="-2"/>
        </w:rPr>
        <w:t>构的企业级、全行级基础开发平台，为企业客户提供完整的、可用性高的、分布式金融级互联网架构解决平台方案，提供完</w:t>
      </w:r>
      <w:r>
        <w:rPr>
          <w:spacing w:val="-66"/>
        </w:rPr>
        <w:t> </w:t>
      </w:r>
      <w:r>
        <w:rPr>
          <w:spacing w:val="-66"/>
        </w:rPr>
      </w:r>
      <w:r>
        <w:rPr>
          <w:spacing w:val="-2"/>
        </w:rPr>
        <w:t>善的技术组件、业务组件、应用框架和强大的开发工具及服务管控平台，支持用户快速构建渠道类、管理类、信贷类、核心</w:t>
      </w:r>
      <w:r>
        <w:rPr>
          <w:spacing w:val="-68"/>
        </w:rPr>
        <w:t> </w:t>
      </w:r>
      <w:r>
        <w:rPr>
          <w:spacing w:val="-68"/>
        </w:rPr>
      </w:r>
      <w:r>
        <w:rPr>
          <w:spacing w:val="-2"/>
        </w:rPr>
        <w:t>类等各类业务系统，能稳定、高效、便捷地满足客户在微服务框架趋势下的</w:t>
      </w:r>
      <w:r>
        <w:rPr>
          <w:rFonts w:ascii="Times New Roman" w:hAnsi="Times New Roman" w:cs="Times New Roman" w:eastAsia="Times New Roman" w:hint="default"/>
          <w:spacing w:val="-2"/>
        </w:rPr>
        <w:t>IT</w:t>
      </w:r>
      <w:r>
        <w:rPr>
          <w:spacing w:val="-2"/>
        </w:rPr>
        <w:t>升级需求。报告期内，新一代分布式开发平台</w:t>
      </w:r>
      <w:r>
        <w:rPr>
          <w:spacing w:val="-55"/>
        </w:rPr>
        <w:t> </w:t>
      </w:r>
      <w:r>
        <w:rPr>
          <w:spacing w:val="-55"/>
        </w:rPr>
      </w:r>
      <w:r>
        <w:rPr/>
        <w:t>已在一些股份制银行和城商行成功落地，并陆续推广到了多家银行客户和泛金融企业。</w:t>
      </w:r>
    </w:p>
    <w:p>
      <w:pPr>
        <w:pStyle w:val="BodyText"/>
        <w:spacing w:line="415" w:lineRule="auto" w:before="146"/>
        <w:ind w:left="634" w:right="0"/>
        <w:jc w:val="left"/>
      </w:pPr>
      <w:r>
        <w:rPr/>
        <w:t>（</w:t>
      </w:r>
      <w:r>
        <w:rPr>
          <w:rFonts w:ascii="Times New Roman" w:hAnsi="Times New Roman" w:cs="Times New Roman" w:eastAsia="Times New Roman" w:hint="default"/>
        </w:rPr>
        <w:t>2</w:t>
      </w:r>
      <w:r>
        <w:rPr/>
        <w:t>）公司业务中心与零售业务中心的传统业务良好发展 </w:t>
      </w:r>
      <w:r>
        <w:rPr>
          <w:spacing w:val="-1"/>
        </w:rPr>
        <w:t>报告期内，为了更加贴近客户的业务发展需求，公司进行了组织架构的调整，将原有以产品事业部为主的组织架构调</w:t>
      </w:r>
    </w:p>
    <w:p>
      <w:pPr>
        <w:pStyle w:val="BodyText"/>
        <w:spacing w:line="194" w:lineRule="exact"/>
        <w:ind w:right="0"/>
        <w:jc w:val="both"/>
      </w:pPr>
      <w:r>
        <w:rPr/>
        <w:t>整为三大业务中心：公司业务中心、零售业务中心与研发中心。其中，</w:t>
      </w:r>
      <w:r>
        <w:rPr>
          <w:rFonts w:ascii="Times New Roman" w:hAnsi="Times New Roman" w:cs="Times New Roman" w:eastAsia="Times New Roman" w:hint="default"/>
        </w:rPr>
        <w:t>2018</w:t>
      </w:r>
      <w:r>
        <w:rPr/>
        <w:t>年度，公司业务与零售业务两大主要业务中心在</w:t>
      </w:r>
    </w:p>
    <w:p>
      <w:pPr>
        <w:pStyle w:val="BodyText"/>
        <w:spacing w:line="316" w:lineRule="auto" w:before="63"/>
        <w:ind w:right="1133"/>
        <w:jc w:val="both"/>
      </w:pPr>
      <w:r>
        <w:rPr>
          <w:spacing w:val="-2"/>
        </w:rPr>
        <w:t>传统业务领域发展良好：公司业务中心于报告期内在多家银行落地了包括场景集成平台、互联网金融核心方案、统一风险门</w:t>
      </w:r>
      <w:r>
        <w:rPr>
          <w:spacing w:val="-66"/>
        </w:rPr>
        <w:t> </w:t>
      </w:r>
      <w:r>
        <w:rPr>
          <w:spacing w:val="-66"/>
        </w:rPr>
      </w:r>
      <w:r>
        <w:rPr>
          <w:spacing w:val="-2"/>
        </w:rPr>
        <w:t>户及资产保全方案在内的多项新解决方案；零售业务中心则在报告期内分别完成了网贷业务、零售信贷业务、消费信贷业务</w:t>
      </w:r>
      <w:r>
        <w:rPr>
          <w:spacing w:val="-66"/>
        </w:rPr>
        <w:t> </w:t>
      </w:r>
      <w:r>
        <w:rPr>
          <w:spacing w:val="-66"/>
        </w:rPr>
      </w:r>
      <w:r>
        <w:rPr/>
        <w:t>在微服务架构下的升级改造，进一步巩固了公司在在线金融领域的领先地位。</w:t>
      </w:r>
    </w:p>
    <w:p>
      <w:pPr>
        <w:pStyle w:val="BodyText"/>
        <w:spacing w:line="432" w:lineRule="exact" w:before="4"/>
        <w:ind w:left="634" w:right="0"/>
        <w:jc w:val="left"/>
      </w:pPr>
      <w:r>
        <w:rPr/>
        <w:t>（</w:t>
      </w:r>
      <w:r>
        <w:rPr>
          <w:rFonts w:ascii="Times New Roman" w:hAnsi="Times New Roman" w:cs="Times New Roman" w:eastAsia="Times New Roman" w:hint="default"/>
        </w:rPr>
        <w:t>3</w:t>
      </w:r>
      <w:r>
        <w:rPr/>
        <w:t>）在创新转型业务上取得实质性突破 </w:t>
      </w:r>
      <w:r>
        <w:rPr>
          <w:spacing w:val="-1"/>
        </w:rPr>
        <w:t>报告期内，公司金融生态运营平台及创新模式下的智慧柜员业务双双成功落地，帮助多家城商行实现了业务创新，业</w:t>
      </w:r>
    </w:p>
    <w:p>
      <w:pPr>
        <w:pStyle w:val="BodyText"/>
        <w:spacing w:line="316" w:lineRule="auto" w:before="15"/>
        <w:ind w:right="1131"/>
        <w:jc w:val="both"/>
      </w:pPr>
      <w:r>
        <w:rPr>
          <w:spacing w:val="-2"/>
        </w:rPr>
        <w:t>务交易量稳步增长，创新业务使公司跳脱了传统的项目实施的经营模式，为公司的创新转型打下了坚实的基础。基于金融科</w:t>
      </w:r>
      <w:r>
        <w:rPr>
          <w:spacing w:val="-66"/>
        </w:rPr>
        <w:t> </w:t>
      </w:r>
      <w:r>
        <w:rPr>
          <w:spacing w:val="-66"/>
        </w:rPr>
      </w:r>
      <w:r>
        <w:rPr>
          <w:spacing w:val="-2"/>
        </w:rPr>
        <w:t>技的发展趋势，从客户的实际需求出发，结合公司在行业内深耕多年的各项资源优势，形成与客户的联合经营、共赢互利的</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合作模式，是未来公司经营发展的新方向。</w:t>
      </w:r>
    </w:p>
    <w:p>
      <w:pPr>
        <w:pStyle w:val="BodyText"/>
        <w:spacing w:line="420" w:lineRule="atLeast" w:before="25"/>
        <w:ind w:left="634" w:right="0"/>
        <w:jc w:val="left"/>
      </w:pPr>
      <w:r>
        <w:rPr/>
        <w:t>（</w:t>
      </w:r>
      <w:r>
        <w:rPr>
          <w:rFonts w:ascii="Times New Roman" w:hAnsi="Times New Roman" w:cs="Times New Roman" w:eastAsia="Times New Roman" w:hint="default"/>
        </w:rPr>
        <w:t>4</w:t>
      </w:r>
      <w:r>
        <w:rPr/>
        <w:t>）与多家合作伙伴建立战略合作关系，探索金融科技新技术的应用 </w:t>
      </w:r>
      <w:r>
        <w:rPr>
          <w:spacing w:val="-3"/>
        </w:rPr>
        <w:t>报告期内，公司与包括北京蚂蚁云金融信息服务有限公司、新华三集团有限公司等业内领先公司建立了战略合作关系，</w:t>
      </w:r>
    </w:p>
    <w:p>
      <w:pPr>
        <w:pStyle w:val="BodyText"/>
        <w:spacing w:line="316" w:lineRule="auto" w:before="77"/>
        <w:ind w:right="0"/>
        <w:jc w:val="left"/>
      </w:pPr>
      <w:r>
        <w:rPr>
          <w:spacing w:val="-2"/>
        </w:rPr>
        <w:t>希望通过优势互补、资源共享的方式，积极开展包括金融科技产品集成和实施合作、金融科技和金融业务的合作拓展，在云</w:t>
      </w:r>
      <w:r>
        <w:rPr>
          <w:spacing w:val="-66"/>
        </w:rPr>
        <w:t> </w:t>
      </w:r>
      <w:r>
        <w:rPr>
          <w:spacing w:val="-66"/>
        </w:rPr>
      </w:r>
      <w:r>
        <w:rPr/>
        <w:t>计算、分布式架构、区块链等各项新技术方面进行合作，共同探讨在金融行业内各个场景的应用。</w:t>
      </w:r>
    </w:p>
    <w:p>
      <w:pPr>
        <w:spacing w:line="240" w:lineRule="auto" w:before="0"/>
        <w:rPr>
          <w:rFonts w:ascii="宋体" w:hAnsi="宋体" w:cs="宋体" w:eastAsia="宋体" w:hint="default"/>
          <w:sz w:val="18"/>
          <w:szCs w:val="18"/>
        </w:rPr>
      </w:pPr>
    </w:p>
    <w:p>
      <w:pPr>
        <w:pStyle w:val="BodyText"/>
        <w:spacing w:line="430" w:lineRule="atLeast" w:before="154"/>
        <w:ind w:left="63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、宏观经济形势和行业政策环境 </w:t>
      </w:r>
      <w:r>
        <w:rPr>
          <w:spacing w:val="-1"/>
        </w:rPr>
        <w:t>公司主要下游行业中银行业与宏观经济紧密相关，为国民经济的核心支柱产业，对宏观经济波动的敏感度较高。</w:t>
      </w:r>
      <w:r>
        <w:rPr>
          <w:rFonts w:ascii="Times New Roman" w:hAnsi="Times New Roman" w:cs="Times New Roman" w:eastAsia="Times New Roman" w:hint="default"/>
          <w:spacing w:val="-1"/>
        </w:rPr>
        <w:t>2018</w:t>
      </w:r>
    </w:p>
    <w:p>
      <w:pPr>
        <w:pStyle w:val="BodyText"/>
        <w:spacing w:line="316" w:lineRule="auto" w:before="63"/>
        <w:ind w:right="0"/>
        <w:jc w:val="left"/>
      </w:pPr>
      <w:r>
        <w:rPr>
          <w:spacing w:val="-2"/>
        </w:rPr>
        <w:t>年以来，国内经济增长稳中向好，受国内外环境变化影响，国民经济实现了总体平稳，稳中有进。为顺应国内外经济金融环</w:t>
      </w:r>
      <w:r>
        <w:rPr>
          <w:spacing w:val="-66"/>
        </w:rPr>
        <w:t> </w:t>
      </w:r>
      <w:r>
        <w:rPr>
          <w:spacing w:val="-66"/>
        </w:rPr>
      </w:r>
      <w:r>
        <w:rPr/>
        <w:t>境变化及发展趋势，银行业加快战略转型和业务布局调整，取得了积极进展，行业经营效益稳步提升。</w:t>
      </w:r>
    </w:p>
    <w:p>
      <w:pPr>
        <w:pStyle w:val="BodyText"/>
        <w:spacing w:line="432" w:lineRule="exact" w:before="3"/>
        <w:ind w:left="634" w:right="0"/>
        <w:jc w:val="left"/>
      </w:pPr>
      <w:r>
        <w:rPr/>
        <w:t>（</w:t>
      </w:r>
      <w:r>
        <w:rPr>
          <w:rFonts w:ascii="Times New Roman" w:hAnsi="Times New Roman" w:cs="Times New Roman" w:eastAsia="Times New Roman" w:hint="default"/>
        </w:rPr>
        <w:t>1</w:t>
      </w:r>
      <w:r>
        <w:rPr/>
        <w:t>）宏观经济稳步增长，银行业积极推进金融科技战略布局 </w:t>
      </w:r>
      <w:r>
        <w:rPr>
          <w:spacing w:val="-3"/>
        </w:rPr>
        <w:t>中国经济的持续增长，为中国银行业带来了巨大的市场空间。随着我国</w:t>
      </w:r>
      <w:r>
        <w:rPr>
          <w:rFonts w:ascii="Times New Roman" w:hAnsi="Times New Roman" w:cs="Times New Roman" w:eastAsia="Times New Roman" w:hint="default"/>
          <w:spacing w:val="-3"/>
        </w:rPr>
        <w:t>GDP</w:t>
      </w:r>
      <w:r>
        <w:rPr>
          <w:spacing w:val="-3"/>
        </w:rPr>
        <w:t>的高速增长与经济货币化程度的不断提高，</w:t>
      </w:r>
    </w:p>
    <w:p>
      <w:pPr>
        <w:pStyle w:val="BodyText"/>
        <w:spacing w:line="316" w:lineRule="auto" w:before="15"/>
        <w:ind w:right="0"/>
        <w:jc w:val="left"/>
      </w:pPr>
      <w:r>
        <w:rPr>
          <w:spacing w:val="-2"/>
        </w:rPr>
        <w:t>社会对金融服务需求不断增长，推动了银行业持续、快速发展。金融体制改革的有序推进和金融体系的不断完善，为银行业</w:t>
      </w:r>
      <w:r>
        <w:rPr>
          <w:spacing w:val="-66"/>
        </w:rPr>
        <w:t> </w:t>
      </w:r>
      <w:r>
        <w:rPr>
          <w:spacing w:val="-66"/>
        </w:rPr>
      </w:r>
      <w:r>
        <w:rPr/>
        <w:t>的长远发展奠定了坚实的基础。</w:t>
      </w:r>
    </w:p>
    <w:p>
      <w:pPr>
        <w:pStyle w:val="BodyText"/>
        <w:spacing w:line="302" w:lineRule="auto" w:before="139"/>
        <w:ind w:right="1032" w:firstLine="480"/>
        <w:jc w:val="left"/>
      </w:pPr>
      <w:r>
        <w:rPr/>
        <w:t>据中国银行业协会发布的《中国银行业发展报告</w:t>
      </w:r>
      <w:r>
        <w:rPr>
          <w:rFonts w:ascii="Times New Roman" w:hAnsi="Times New Roman" w:cs="Times New Roman" w:eastAsia="Times New Roman" w:hint="default"/>
        </w:rPr>
        <w:t>(2018)</w:t>
      </w:r>
      <w:r>
        <w:rPr/>
        <w:t>》指出，银行业纷纷加快金融科技战略布局，积极借助现代科 </w:t>
      </w:r>
      <w:r>
        <w:rPr>
          <w:spacing w:val="-2"/>
        </w:rPr>
        <w:t>技推动传统金融与现代金融的深度融合，打造传统业务与现代业务相互支撑、共同发展的新模式。</w:t>
      </w:r>
      <w:r>
        <w:rPr>
          <w:rFonts w:ascii="Times New Roman" w:hAnsi="Times New Roman" w:cs="Times New Roman" w:eastAsia="Times New Roman" w:hint="default"/>
          <w:spacing w:val="-2"/>
        </w:rPr>
        <w:t>2018</w:t>
      </w:r>
      <w:r>
        <w:rPr>
          <w:spacing w:val="-2"/>
        </w:rPr>
        <w:t>年，银行业更加强调</w:t>
      </w:r>
      <w:r>
        <w:rPr>
          <w:spacing w:val="-61"/>
        </w:rPr>
        <w:t> </w:t>
      </w:r>
      <w:r>
        <w:rPr>
          <w:spacing w:val="-61"/>
        </w:rPr>
      </w:r>
      <w:r>
        <w:rPr/>
        <w:t>金融科技在战略转型中的作用。中国银行明确提出</w:t>
      </w:r>
      <w:r>
        <w:rPr>
          <w:rFonts w:ascii="Times New Roman" w:hAnsi="Times New Roman" w:cs="Times New Roman" w:eastAsia="Times New Roman" w:hint="default"/>
        </w:rPr>
        <w:t>“</w:t>
      </w:r>
      <w:r>
        <w:rPr/>
        <w:t>坚持科技引领、创新驱动、转型求实、变革图强，建设新时代全球一流</w:t>
      </w:r>
      <w:r>
        <w:rPr>
          <w:spacing w:val="-76"/>
        </w:rPr>
        <w:t> </w:t>
      </w:r>
      <w:r>
        <w:rPr>
          <w:spacing w:val="-76"/>
        </w:rPr>
      </w:r>
      <w:r>
        <w:rPr/>
        <w:t>银行</w:t>
      </w:r>
      <w:r>
        <w:rPr>
          <w:rFonts w:ascii="Times New Roman" w:hAnsi="Times New Roman" w:cs="Times New Roman" w:eastAsia="Times New Roman" w:hint="default"/>
        </w:rPr>
        <w:t>”</w:t>
      </w:r>
      <w:r>
        <w:rPr/>
        <w:t>的总体战略目标，并将科技引领数字化发展置于新版战略规划之首；招商银行在深入推进</w:t>
      </w:r>
      <w:r>
        <w:rPr>
          <w:rFonts w:ascii="Times New Roman" w:hAnsi="Times New Roman" w:cs="Times New Roman" w:eastAsia="Times New Roman" w:hint="default"/>
        </w:rPr>
        <w:t>“</w:t>
      </w:r>
      <w:r>
        <w:rPr/>
        <w:t>轻型银行</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一体两翼</w:t>
      </w:r>
      <w:r>
        <w:rPr>
          <w:rFonts w:ascii="Times New Roman" w:hAnsi="Times New Roman" w:cs="Times New Roman" w:eastAsia="Times New Roman" w:hint="default"/>
        </w:rPr>
        <w:t>”</w:t>
      </w:r>
      <w:r>
        <w:rPr/>
        <w:t>战</w:t>
      </w:r>
      <w:r>
        <w:rPr>
          <w:spacing w:val="-39"/>
        </w:rPr>
        <w:t> </w:t>
      </w:r>
      <w:r>
        <w:rPr/>
        <w:t>略转型基础上，突出强调以金融科技为转型下半场提供</w:t>
      </w:r>
      <w:r>
        <w:rPr>
          <w:rFonts w:ascii="Times New Roman" w:hAnsi="Times New Roman" w:cs="Times New Roman" w:eastAsia="Times New Roman" w:hint="default"/>
        </w:rPr>
        <w:t>“</w:t>
      </w:r>
      <w:r>
        <w:rPr/>
        <w:t>核动力</w:t>
      </w:r>
      <w:r>
        <w:rPr>
          <w:rFonts w:ascii="Times New Roman" w:hAnsi="Times New Roman" w:cs="Times New Roman" w:eastAsia="Times New Roman" w:hint="default"/>
        </w:rPr>
        <w:t>”</w:t>
      </w:r>
      <w:r>
        <w:rPr/>
        <w:t>；平安银行坚持</w:t>
      </w:r>
      <w:r>
        <w:rPr>
          <w:rFonts w:ascii="Times New Roman" w:hAnsi="Times New Roman" w:cs="Times New Roman" w:eastAsia="Times New Roman" w:hint="default"/>
        </w:rPr>
        <w:t>“</w:t>
      </w:r>
      <w:r>
        <w:rPr/>
        <w:t>科技引领、零售突破、对公做精</w:t>
      </w:r>
      <w:r>
        <w:rPr>
          <w:rFonts w:ascii="Times New Roman" w:hAnsi="Times New Roman" w:cs="Times New Roman" w:eastAsia="Times New Roman" w:hint="default"/>
        </w:rPr>
        <w:t>”</w:t>
      </w:r>
      <w:r>
        <w:rPr/>
        <w:t>十二字策 略方针，并进一步指出科技引领来自技术引领、模式引领、平台引领和人才引领四个方向，提出以科技全面重塑银行机制， 打造金融科技</w:t>
      </w:r>
      <w:r>
        <w:rPr>
          <w:rFonts w:ascii="Times New Roman" w:hAnsi="Times New Roman" w:cs="Times New Roman" w:eastAsia="Times New Roman" w:hint="default"/>
        </w:rPr>
        <w:t>“</w:t>
      </w:r>
      <w:r>
        <w:rPr/>
        <w:t>护城河</w:t>
      </w:r>
      <w:r>
        <w:rPr>
          <w:rFonts w:ascii="Times New Roman" w:hAnsi="Times New Roman" w:cs="Times New Roman" w:eastAsia="Times New Roman" w:hint="default"/>
        </w:rPr>
        <w:t>”</w:t>
      </w:r>
      <w:r>
        <w:rPr/>
        <w:t>。</w:t>
      </w:r>
    </w:p>
    <w:p>
      <w:pPr>
        <w:pStyle w:val="BodyText"/>
        <w:spacing w:line="240" w:lineRule="auto" w:before="131"/>
        <w:ind w:left="634" w:right="0"/>
        <w:jc w:val="left"/>
      </w:pPr>
      <w:r>
        <w:rPr/>
        <w:t>（</w:t>
      </w:r>
      <w:r>
        <w:rPr>
          <w:rFonts w:ascii="Times New Roman" w:hAnsi="Times New Roman" w:cs="Times New Roman" w:eastAsia="Times New Roman" w:hint="default"/>
        </w:rPr>
        <w:t>2</w:t>
      </w:r>
      <w:r>
        <w:rPr/>
        <w:t>）金融改革政策力度持续加强，金融科技长期向好</w:t>
      </w:r>
    </w:p>
    <w:p>
      <w:pPr>
        <w:spacing w:line="240" w:lineRule="auto" w:before="13"/>
        <w:rPr>
          <w:rFonts w:ascii="宋体" w:hAnsi="宋体" w:cs="宋体" w:eastAsia="宋体" w:hint="default"/>
          <w:sz w:val="13"/>
          <w:szCs w:val="13"/>
        </w:rPr>
      </w:pPr>
    </w:p>
    <w:p>
      <w:pPr>
        <w:pStyle w:val="BodyText"/>
        <w:spacing w:line="309" w:lineRule="auto"/>
        <w:ind w:right="1130" w:firstLine="480"/>
        <w:jc w:val="both"/>
      </w:pPr>
      <w:r>
        <w:rPr>
          <w:spacing w:val="-1"/>
        </w:rPr>
        <w:t>近年来，随着金融行业市场化改革的深入落实，商业银行自身精细化管理水平不断提升，对</w:t>
      </w:r>
      <w:r>
        <w:rPr>
          <w:rFonts w:ascii="Times New Roman" w:hAnsi="Times New Roman" w:cs="Times New Roman" w:eastAsia="Times New Roman" w:hint="default"/>
          <w:spacing w:val="-1"/>
        </w:rPr>
        <w:t>IT</w:t>
      </w:r>
      <w:r>
        <w:rPr>
          <w:spacing w:val="-1"/>
        </w:rPr>
        <w:t>解决方案提供商的管理</w:t>
      </w:r>
      <w:r>
        <w:rPr/>
        <w:t> </w:t>
      </w:r>
      <w:r>
        <w:rPr>
          <w:spacing w:val="-2"/>
        </w:rPr>
        <w:t>水平和专业化服务能力提出了进一步的要求。同时，互联网的广泛应用给银行带来了更多的业务机会以及相应的挑战，银行</w:t>
      </w:r>
      <w:r>
        <w:rPr>
          <w:spacing w:val="-66"/>
        </w:rPr>
        <w:t> </w:t>
      </w:r>
      <w:r>
        <w:rPr>
          <w:spacing w:val="-66"/>
        </w:rPr>
      </w:r>
      <w:r>
        <w:rPr>
          <w:spacing w:val="-2"/>
        </w:rPr>
        <w:t>业纷纷在金融科技领域积极进行布局。</w:t>
      </w:r>
      <w:r>
        <w:rPr>
          <w:rFonts w:ascii="Times New Roman" w:hAnsi="Times New Roman" w:cs="Times New Roman" w:eastAsia="Times New Roman" w:hint="default"/>
          <w:spacing w:val="-2"/>
        </w:rPr>
        <w:t>2018</w:t>
      </w:r>
      <w:r>
        <w:rPr>
          <w:spacing w:val="-2"/>
        </w:rPr>
        <w:t>年，中国银行业继续推动金融和科技的深度融合，加强在金融科技方面的投资力</w:t>
      </w:r>
      <w:r>
        <w:rPr>
          <w:spacing w:val="-62"/>
        </w:rPr>
        <w:t> </w:t>
      </w:r>
      <w:r>
        <w:rPr>
          <w:spacing w:val="-62"/>
        </w:rPr>
      </w:r>
      <w:r>
        <w:rPr>
          <w:spacing w:val="-2"/>
        </w:rPr>
        <w:t>度，多数银行已借力金融科技提升了经营效率，部分银行通过成立金融科技子公司，强化科技能力建设，实现了科技赋能的</w:t>
      </w:r>
      <w:r>
        <w:rPr>
          <w:spacing w:val="-66"/>
        </w:rPr>
        <w:t> </w:t>
      </w:r>
      <w:r>
        <w:rPr>
          <w:spacing w:val="-66"/>
        </w:rPr>
      </w:r>
      <w:r>
        <w:rPr/>
        <w:t>科技输出和金融输出。</w:t>
      </w:r>
    </w:p>
    <w:p>
      <w:pPr>
        <w:pStyle w:val="BodyText"/>
        <w:spacing w:line="307" w:lineRule="auto" w:before="144"/>
        <w:ind w:right="1131" w:firstLine="480"/>
        <w:jc w:val="both"/>
      </w:pPr>
      <w:r>
        <w:rPr/>
        <w:t>习近平总书记在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日主持第十三次中央政治局集体学习时指出，要加快金融市场基础设施建设，稳步推进 </w:t>
      </w:r>
      <w:r>
        <w:rPr>
          <w:spacing w:val="-2"/>
        </w:rPr>
        <w:t>金融业关键信息基础设施国产化，要做好金融业综合统计，健全及时反映风险波动的信息系统。在金融以及金融信息系统重</w:t>
      </w:r>
      <w:r>
        <w:rPr>
          <w:spacing w:val="-66"/>
        </w:rPr>
        <w:t> </w:t>
      </w:r>
      <w:r>
        <w:rPr>
          <w:spacing w:val="-66"/>
        </w:rPr>
      </w:r>
      <w:r>
        <w:rPr>
          <w:spacing w:val="-2"/>
        </w:rPr>
        <w:t>要程度继续上升的背景下，金融领域改革力度有望进一步加大，金融机构对于</w:t>
      </w:r>
      <w:r>
        <w:rPr>
          <w:rFonts w:ascii="Times New Roman" w:hAnsi="Times New Roman" w:cs="Times New Roman" w:eastAsia="Times New Roman" w:hint="default"/>
          <w:spacing w:val="-2"/>
        </w:rPr>
        <w:t>IT</w:t>
      </w:r>
      <w:r>
        <w:rPr>
          <w:spacing w:val="-2"/>
        </w:rPr>
        <w:t>系统建设将继续保持较高的需求。满足客户</w:t>
      </w:r>
      <w:r>
        <w:rPr>
          <w:spacing w:val="-52"/>
        </w:rPr>
        <w:t> </w:t>
      </w:r>
      <w:r>
        <w:rPr>
          <w:spacing w:val="-52"/>
        </w:rPr>
      </w:r>
      <w:r>
        <w:rPr/>
        <w:t>日益增加的个性化、差异化、创新的需求成为银行业</w:t>
      </w:r>
      <w:r>
        <w:rPr>
          <w:rFonts w:ascii="Times New Roman" w:hAnsi="Times New Roman" w:cs="Times New Roman" w:eastAsia="Times New Roman" w:hint="default"/>
        </w:rPr>
        <w:t>IT</w:t>
      </w:r>
      <w:r>
        <w:rPr/>
        <w:t>未来发展的方向</w:t>
      </w:r>
    </w:p>
    <w:p>
      <w:pPr>
        <w:pStyle w:val="BodyText"/>
        <w:spacing w:line="240" w:lineRule="auto" w:before="127"/>
        <w:ind w:left="634" w:right="0"/>
        <w:jc w:val="left"/>
      </w:pPr>
      <w:r>
        <w:rPr/>
        <w:t>（</w:t>
      </w:r>
      <w:r>
        <w:rPr>
          <w:rFonts w:ascii="Times New Roman" w:hAnsi="Times New Roman" w:cs="Times New Roman" w:eastAsia="Times New Roman" w:hint="default"/>
        </w:rPr>
        <w:t>3</w:t>
      </w:r>
      <w:r>
        <w:rPr/>
        <w:t>）软件和信息技术服务业总体保持平稳较快发展</w:t>
      </w:r>
    </w:p>
    <w:p>
      <w:pPr>
        <w:spacing w:line="240" w:lineRule="auto" w:before="13"/>
        <w:rPr>
          <w:rFonts w:ascii="宋体" w:hAnsi="宋体" w:cs="宋体" w:eastAsia="宋体" w:hint="default"/>
          <w:sz w:val="13"/>
          <w:szCs w:val="13"/>
        </w:rPr>
      </w:pPr>
    </w:p>
    <w:p>
      <w:pPr>
        <w:pStyle w:val="BodyText"/>
        <w:spacing w:line="316" w:lineRule="auto"/>
        <w:ind w:right="1133" w:firstLine="480"/>
        <w:jc w:val="both"/>
      </w:pPr>
      <w:r>
        <w:rPr>
          <w:spacing w:val="-1"/>
        </w:rPr>
        <w:t>软件产业属于国家鼓励发展的战略性、基础性和先导性支柱产业，为推动其发展，国家先后颁布了一系列政策，大力</w:t>
      </w:r>
      <w:r>
        <w:rPr/>
        <w:t> 扶持软件行业的发展，解决软件产业在人才、投资、税收、技术保护等方面的困扰，为软件行业的发展营造了良好氛围。</w:t>
      </w:r>
    </w:p>
    <w:p>
      <w:pPr>
        <w:pStyle w:val="BodyText"/>
        <w:spacing w:line="300" w:lineRule="auto" w:before="139"/>
        <w:ind w:right="1130" w:firstLine="480"/>
        <w:jc w:val="both"/>
      </w:pPr>
      <w:r>
        <w:rPr>
          <w:spacing w:val="-1"/>
        </w:rPr>
        <w:t>根据工业和信息化部《</w:t>
      </w:r>
      <w:r>
        <w:rPr>
          <w:rFonts w:ascii="Times New Roman" w:hAnsi="Times New Roman" w:cs="Times New Roman" w:eastAsia="Times New Roman" w:hint="default"/>
          <w:spacing w:val="-1"/>
        </w:rPr>
        <w:t>2018</w:t>
      </w:r>
      <w:r>
        <w:rPr>
          <w:spacing w:val="-1"/>
        </w:rPr>
        <w:t>年软件和信息技术服务业统计公报》：</w:t>
      </w:r>
      <w:r>
        <w:rPr>
          <w:rFonts w:ascii="Times New Roman" w:hAnsi="Times New Roman" w:cs="Times New Roman" w:eastAsia="Times New Roman" w:hint="default"/>
          <w:spacing w:val="-1"/>
        </w:rPr>
        <w:t>2018</w:t>
      </w:r>
      <w:r>
        <w:rPr>
          <w:spacing w:val="-1"/>
        </w:rPr>
        <w:t>年，我国软件和信息技术服务业总体保持平稳</w:t>
      </w:r>
      <w:r>
        <w:rPr/>
        <w:t> 较快发展，产业规模进一步扩大，盈利能力稳步提升，主营业务年收入</w:t>
      </w:r>
      <w:r>
        <w:rPr>
          <w:rFonts w:ascii="Times New Roman" w:hAnsi="Times New Roman" w:cs="Times New Roman" w:eastAsia="Times New Roman" w:hint="default"/>
        </w:rPr>
        <w:t>500</w:t>
      </w:r>
      <w:r>
        <w:rPr/>
        <w:t>万元以上的软件和信息技术服务企业</w:t>
      </w:r>
      <w:r>
        <w:rPr>
          <w:rFonts w:ascii="Times New Roman" w:hAnsi="Times New Roman" w:cs="Times New Roman" w:eastAsia="Times New Roman" w:hint="default"/>
        </w:rPr>
        <w:t>3.78</w:t>
      </w:r>
      <w:r>
        <w:rPr/>
        <w:t>万家，</w:t>
      </w:r>
      <w:r>
        <w:rPr>
          <w:spacing w:val="-41"/>
        </w:rPr>
        <w:t> </w:t>
      </w:r>
      <w:r>
        <w:rPr/>
        <w:t>累计完成软件业务收入</w:t>
      </w:r>
      <w:r>
        <w:rPr>
          <w:rFonts w:ascii="Times New Roman" w:hAnsi="Times New Roman" w:cs="Times New Roman" w:eastAsia="Times New Roman" w:hint="default"/>
        </w:rPr>
        <w:t>63,061</w:t>
      </w:r>
      <w:r>
        <w:rPr/>
        <w:t>亿元，同比增长</w:t>
      </w:r>
      <w:r>
        <w:rPr>
          <w:rFonts w:ascii="Times New Roman" w:hAnsi="Times New Roman" w:cs="Times New Roman" w:eastAsia="Times New Roman" w:hint="default"/>
        </w:rPr>
        <w:t>14.2%</w:t>
      </w:r>
      <w:r>
        <w:rPr/>
        <w:t>。</w:t>
      </w:r>
    </w:p>
    <w:p>
      <w:pPr>
        <w:spacing w:after="0" w:line="30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p>
      <w:pPr>
        <w:spacing w:line="4305" w:lineRule="exact"/>
        <w:ind w:left="154"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6134800" cy="273405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6134800" cy="2734055"/>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before="44"/>
        <w:ind w:left="634" w:right="0"/>
        <w:jc w:val="left"/>
      </w:pPr>
      <w:r>
        <w:rPr>
          <w:rFonts w:ascii="Times New Roman" w:hAnsi="Times New Roman" w:cs="Times New Roman" w:eastAsia="Times New Roman" w:hint="default"/>
        </w:rPr>
        <w:t>3</w:t>
      </w:r>
      <w:r>
        <w:rPr/>
        <w:t>、对公司未来发展的影响</w:t>
      </w:r>
    </w:p>
    <w:p>
      <w:pPr>
        <w:pStyle w:val="BodyText"/>
        <w:spacing w:line="420" w:lineRule="atLeast" w:before="12"/>
        <w:ind w:left="634" w:right="0"/>
        <w:jc w:val="left"/>
      </w:pPr>
      <w:r>
        <w:rPr/>
        <w:t>（</w:t>
      </w:r>
      <w:r>
        <w:rPr>
          <w:rFonts w:ascii="Times New Roman" w:hAnsi="Times New Roman" w:cs="Times New Roman" w:eastAsia="Times New Roman" w:hint="default"/>
        </w:rPr>
        <w:t>1</w:t>
      </w:r>
      <w:r>
        <w:rPr/>
        <w:t>）银行业转型驱动下游市场扩大 </w:t>
      </w:r>
      <w:r>
        <w:rPr>
          <w:spacing w:val="-1"/>
        </w:rPr>
        <w:t>金融企业市场竞争日益激烈，在利率市场化、金融脱媒、互联网金融的冲击下，以银行为主的金融机构将不断提升服</w:t>
      </w:r>
    </w:p>
    <w:p>
      <w:pPr>
        <w:pStyle w:val="BodyText"/>
        <w:spacing w:line="316" w:lineRule="auto" w:before="76"/>
        <w:ind w:right="1132"/>
        <w:jc w:val="both"/>
      </w:pPr>
      <w:r>
        <w:rPr>
          <w:spacing w:val="-2"/>
        </w:rPr>
        <w:t>务水平和产品创新能力来确保自身的市场份额和地位，信息化建设投入将是转型成功与否的重要因素，随着金融企业转型进</w:t>
      </w:r>
      <w:r>
        <w:rPr>
          <w:spacing w:val="-64"/>
        </w:rPr>
        <w:t> </w:t>
      </w:r>
      <w:r>
        <w:rPr>
          <w:spacing w:val="-64"/>
        </w:rPr>
      </w:r>
      <w:r>
        <w:rPr/>
        <w:t>一步深入，信息化投资将不断扩大，为公司业务规模增长创造了新的契机。</w:t>
      </w:r>
    </w:p>
    <w:p>
      <w:pPr>
        <w:pStyle w:val="BodyText"/>
        <w:spacing w:line="432" w:lineRule="exact" w:before="4"/>
        <w:ind w:left="634" w:right="0"/>
        <w:jc w:val="left"/>
      </w:pPr>
      <w:r>
        <w:rPr/>
        <w:t>（</w:t>
      </w:r>
      <w:r>
        <w:rPr>
          <w:rFonts w:ascii="Times New Roman" w:hAnsi="Times New Roman" w:cs="Times New Roman" w:eastAsia="Times New Roman" w:hint="default"/>
        </w:rPr>
        <w:t>2</w:t>
      </w:r>
      <w:r>
        <w:rPr/>
        <w:t>）技术进步带动行业发展 </w:t>
      </w:r>
      <w:r>
        <w:rPr>
          <w:spacing w:val="-1"/>
        </w:rPr>
        <w:t>软件行业具有系统规模大、技术更新快、前后承接性强等特点，近年来，随着社会认可度的逐渐提高，信息技术已经</w:t>
      </w:r>
    </w:p>
    <w:p>
      <w:pPr>
        <w:pStyle w:val="BodyText"/>
        <w:spacing w:line="312" w:lineRule="auto" w:before="15"/>
        <w:ind w:right="1130"/>
        <w:jc w:val="both"/>
      </w:pPr>
      <w:r>
        <w:rPr>
          <w:spacing w:val="-2"/>
        </w:rPr>
        <w:t>从一种辅助工具逐渐发展成为行业创新发展的主要方式，新型开发理念和技术不断涌现，推动了软件行业的快速发展。随着</w:t>
      </w:r>
      <w:r>
        <w:rPr>
          <w:spacing w:val="-66"/>
        </w:rPr>
        <w:t> </w:t>
      </w:r>
      <w:r>
        <w:rPr>
          <w:spacing w:val="-66"/>
        </w:rPr>
      </w:r>
      <w:r>
        <w:rPr>
          <w:rFonts w:ascii="Times New Roman" w:hAnsi="Times New Roman" w:cs="Times New Roman" w:eastAsia="Times New Roman" w:hint="default"/>
        </w:rPr>
        <w:t>“</w:t>
      </w:r>
      <w:r>
        <w:rPr/>
        <w:t>云概念</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区块链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等新技术新概念的出现，实现了对各种现有技术和服务的有效支持，使得其功 </w:t>
      </w:r>
      <w:r>
        <w:rPr>
          <w:spacing w:val="-2"/>
        </w:rPr>
        <w:t>能和性能更加完善，为银行信息化提供了更多的选择，从而更好的去创造和满足市场需求，推动了行业的持续发展，加速了</w:t>
      </w:r>
      <w:r>
        <w:rPr>
          <w:spacing w:val="-66"/>
        </w:rPr>
        <w:t> </w:t>
      </w:r>
      <w:r>
        <w:rPr>
          <w:spacing w:val="-66"/>
        </w:rPr>
      </w:r>
      <w:r>
        <w:rPr/>
        <w:t>公司的持续创新转型。</w:t>
      </w:r>
    </w:p>
    <w:p>
      <w:pPr>
        <w:pStyle w:val="BodyText"/>
        <w:spacing w:line="415" w:lineRule="auto" w:before="142"/>
        <w:ind w:left="634" w:right="3972"/>
        <w:jc w:val="left"/>
      </w:pPr>
      <w:r>
        <w:rPr>
          <w:rFonts w:ascii="Times New Roman" w:hAnsi="Times New Roman" w:cs="Times New Roman" w:eastAsia="Times New Roman" w:hint="default"/>
        </w:rPr>
        <w:t>4</w:t>
      </w:r>
      <w:r>
        <w:rPr/>
        <w:t>、公司计划采取的措施 为加强公司自身核心竞争力，保持在市场上的领先地位。公司拟采取以下措施：</w:t>
      </w:r>
    </w:p>
    <w:p>
      <w:pPr>
        <w:pStyle w:val="BodyText"/>
        <w:spacing w:line="300" w:lineRule="auto" w:before="65"/>
        <w:ind w:right="0" w:firstLine="480"/>
        <w:jc w:val="left"/>
      </w:pPr>
      <w:r>
        <w:rPr/>
        <w:t>（</w:t>
      </w:r>
      <w:r>
        <w:rPr>
          <w:rFonts w:ascii="Times New Roman" w:hAnsi="Times New Roman" w:cs="Times New Roman" w:eastAsia="Times New Roman" w:hint="default"/>
        </w:rPr>
        <w:t>1</w:t>
      </w:r>
      <w:r>
        <w:rPr/>
        <w:t>）产品结构方面，公司将继续保持对新产品和新技术的研发投入，借助现有产品多元化的战略优势及品牌势能， 不断扩展产品类型以满足客户需求，丰富公司的产品线；</w:t>
      </w:r>
    </w:p>
    <w:p>
      <w:pPr>
        <w:pStyle w:val="BodyText"/>
        <w:spacing w:line="300" w:lineRule="auto" w:before="151"/>
        <w:ind w:right="0" w:firstLine="480"/>
        <w:jc w:val="left"/>
      </w:pPr>
      <w:r>
        <w:rPr/>
        <w:t>（</w:t>
      </w:r>
      <w:r>
        <w:rPr>
          <w:rFonts w:ascii="Times New Roman" w:hAnsi="Times New Roman" w:cs="Times New Roman" w:eastAsia="Times New Roman" w:hint="default"/>
        </w:rPr>
        <w:t>2</w:t>
      </w:r>
      <w:r>
        <w:rPr/>
        <w:t>）在产品创新方面，公司会继续坚持创新转型和传统业务发展的双轮驱动战略，用科技服务金融、赋能金融，在 提升客户价值的同时提高经营效率；</w:t>
      </w:r>
    </w:p>
    <w:p>
      <w:pPr>
        <w:pStyle w:val="BodyText"/>
        <w:spacing w:line="300" w:lineRule="auto" w:before="151"/>
        <w:ind w:right="0" w:firstLine="480"/>
        <w:jc w:val="left"/>
      </w:pPr>
      <w:r>
        <w:rPr/>
        <w:t>（</w:t>
      </w:r>
      <w:r>
        <w:rPr>
          <w:rFonts w:ascii="Times New Roman" w:hAnsi="Times New Roman" w:cs="Times New Roman" w:eastAsia="Times New Roman" w:hint="default"/>
        </w:rPr>
        <w:t>3</w:t>
      </w:r>
      <w:r>
        <w:rPr/>
        <w:t>）在市场拓展方面，公司将持续专注为现有客户提供最优质的服务，以保障现有业务规模，并将进一步丰富客户 结构，努力拓展银行以外的金融机构客户群体，在稳定现有市场份额的基础上努力寻找业务增长点；</w:t>
      </w:r>
    </w:p>
    <w:p>
      <w:pPr>
        <w:pStyle w:val="BodyText"/>
        <w:spacing w:line="300" w:lineRule="auto" w:before="151"/>
        <w:ind w:right="0" w:firstLine="480"/>
        <w:jc w:val="left"/>
      </w:pPr>
      <w:r>
        <w:rPr/>
        <w:t>（</w:t>
      </w:r>
      <w:r>
        <w:rPr>
          <w:rFonts w:ascii="Times New Roman" w:hAnsi="Times New Roman" w:cs="Times New Roman" w:eastAsia="Times New Roman" w:hint="default"/>
        </w:rPr>
        <w:t>4</w:t>
      </w:r>
      <w:r>
        <w:rPr/>
        <w:t>）在企业文化方面，保持</w:t>
      </w:r>
      <w:r>
        <w:rPr>
          <w:rFonts w:ascii="Times New Roman" w:hAnsi="Times New Roman" w:cs="Times New Roman" w:eastAsia="Times New Roman" w:hint="default"/>
        </w:rPr>
        <w:t>“</w:t>
      </w:r>
      <w:r>
        <w:rPr/>
        <w:t>空杯心态</w:t>
      </w:r>
      <w:r>
        <w:rPr>
          <w:rFonts w:ascii="Times New Roman" w:hAnsi="Times New Roman" w:cs="Times New Roman" w:eastAsia="Times New Roman" w:hint="default"/>
        </w:rPr>
        <w:t>”</w:t>
      </w:r>
      <w:r>
        <w:rPr/>
        <w:t>，不断加强公司文化理念的传播，将宇信文化渗透到公司的日常工作中，为 公司的持续发展奠定坚实的基础；</w:t>
      </w:r>
    </w:p>
    <w:p>
      <w:pPr>
        <w:pStyle w:val="BodyText"/>
        <w:spacing w:line="300" w:lineRule="auto" w:before="151"/>
        <w:ind w:right="0" w:firstLine="480"/>
        <w:jc w:val="left"/>
      </w:pPr>
      <w:r>
        <w:rPr/>
        <w:t>（</w:t>
      </w:r>
      <w:r>
        <w:rPr>
          <w:rFonts w:ascii="Times New Roman" w:hAnsi="Times New Roman" w:cs="Times New Roman" w:eastAsia="Times New Roman" w:hint="default"/>
        </w:rPr>
        <w:t>5</w:t>
      </w:r>
      <w:r>
        <w:rPr/>
        <w:t>）在资本市场方面，公司将以更加开放、合作、共赢的心态，整合公司内外部资源，提升公司综合实力；同时， 公司也将关注海外市场的业务拓展，力争尽快成为一家具有全球视野的公司。</w:t>
      </w:r>
    </w:p>
    <w:p>
      <w:pPr>
        <w:spacing w:after="0" w:line="30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年比</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年增加</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亿元主要为开发建设珠海横琴新区</w:t>
            </w:r>
            <w:r>
              <w:rPr>
                <w:rFonts w:ascii="Times New Roman" w:hAnsi="Times New Roman" w:cs="Times New Roman" w:eastAsia="Times New Roman" w:hint="default"/>
                <w:sz w:val="18"/>
                <w:szCs w:val="18"/>
              </w:rPr>
              <w:t>“</w:t>
            </w:r>
            <w:r>
              <w:rPr>
                <w:rFonts w:ascii="宋体" w:hAnsi="宋体" w:cs="宋体" w:eastAsia="宋体" w:hint="default"/>
                <w:sz w:val="18"/>
                <w:szCs w:val="18"/>
              </w:rPr>
              <w:t>宇信大厦</w:t>
            </w:r>
            <w:r>
              <w:rPr>
                <w:rFonts w:ascii="Times New Roman" w:hAnsi="Times New Roman" w:cs="Times New Roman" w:eastAsia="Times New Roman" w:hint="default"/>
                <w:sz w:val="18"/>
                <w:szCs w:val="18"/>
              </w:rPr>
              <w:t>”</w:t>
            </w:r>
            <w:r>
              <w:rPr>
                <w:rFonts w:ascii="宋体" w:hAnsi="宋体" w:cs="宋体" w:eastAsia="宋体" w:hint="default"/>
                <w:sz w:val="18"/>
                <w:szCs w:val="18"/>
              </w:rPr>
              <w:t>本期持续投</w:t>
            </w:r>
          </w:p>
          <w:p>
            <w:pPr>
              <w:pStyle w:val="TableParagraph"/>
              <w:spacing w:line="240" w:lineRule="auto" w:before="61"/>
              <w:ind w:left="16" w:right="0"/>
              <w:jc w:val="left"/>
              <w:rPr>
                <w:rFonts w:ascii="宋体" w:hAnsi="宋体" w:cs="宋体" w:eastAsia="宋体" w:hint="default"/>
                <w:sz w:val="18"/>
                <w:szCs w:val="18"/>
              </w:rPr>
            </w:pPr>
            <w:r>
              <w:rPr>
                <w:rFonts w:ascii="宋体" w:hAnsi="宋体" w:cs="宋体" w:eastAsia="宋体" w:hint="default"/>
                <w:sz w:val="18"/>
                <w:szCs w:val="18"/>
              </w:rPr>
              <w:t>入所致，宇信大厦项目于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日正式开工，已经完成基坑支护、桩基础</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工程。目前已封顶，预计于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月完工交付使用。</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万，主要为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年厦门宇信鸿泰软三办公楼出租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 对外出租，从固定资产转入投资性房地产核算。</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left"/>
      </w:pPr>
      <w:r>
        <w:rPr/>
        <w:t>软件与信息技术服务业</w:t>
      </w:r>
    </w:p>
    <w:p>
      <w:pPr>
        <w:pStyle w:val="BodyText"/>
        <w:spacing w:line="240" w:lineRule="auto" w:before="115"/>
        <w:ind w:right="0"/>
        <w:jc w:val="left"/>
      </w:pPr>
      <w:r>
        <w:rPr>
          <w:rFonts w:ascii="Times New Roman" w:hAnsi="Times New Roman" w:cs="Times New Roman" w:eastAsia="Times New Roman" w:hint="default"/>
        </w:rPr>
        <w:t>1</w:t>
      </w:r>
      <w:r>
        <w:rPr/>
        <w:t>、技术优势</w:t>
      </w:r>
    </w:p>
    <w:p>
      <w:pPr>
        <w:pStyle w:val="BodyText"/>
        <w:spacing w:line="300" w:lineRule="auto" w:before="63"/>
        <w:ind w:right="1165" w:firstLine="434"/>
        <w:jc w:val="both"/>
      </w:pPr>
      <w:r>
        <w:rPr/>
        <w:t>公司高度重视产品研发和技术积累，采用业务产品和技术平台并重的策略，充分发挥公司十余年的金融</w:t>
      </w:r>
      <w:r>
        <w:rPr>
          <w:rFonts w:ascii="Times New Roman" w:hAnsi="Times New Roman" w:cs="Times New Roman" w:eastAsia="Times New Roman" w:hint="default"/>
        </w:rPr>
        <w:t>IT</w:t>
      </w:r>
      <w:r>
        <w:rPr/>
        <w:t>行业经验， 遵循</w:t>
      </w:r>
      <w:r>
        <w:rPr>
          <w:spacing w:val="-19"/>
        </w:rPr>
        <w:t> </w:t>
      </w:r>
      <w:r>
        <w:rPr>
          <w:rFonts w:ascii="Times New Roman" w:hAnsi="Times New Roman" w:cs="Times New Roman" w:eastAsia="Times New Roman" w:hint="default"/>
        </w:rPr>
        <w:t>“</w:t>
      </w:r>
      <w:r>
        <w:rPr/>
        <w:t>以客户为中心、以金融产品为依托、以控制风险为主线、以</w:t>
      </w:r>
      <w:r>
        <w:rPr>
          <w:rFonts w:ascii="Times New Roman" w:hAnsi="Times New Roman" w:cs="Times New Roman" w:eastAsia="Times New Roman" w:hint="default"/>
        </w:rPr>
        <w:t>IT</w:t>
      </w:r>
      <w:r>
        <w:rPr/>
        <w:t>管理为保障</w:t>
      </w:r>
      <w:r>
        <w:rPr>
          <w:rFonts w:ascii="Times New Roman" w:hAnsi="Times New Roman" w:cs="Times New Roman" w:eastAsia="Times New Roman" w:hint="default"/>
        </w:rPr>
        <w:t>”</w:t>
      </w:r>
      <w:r>
        <w:rPr/>
        <w:t>的</w:t>
      </w:r>
      <w:r>
        <w:rPr>
          <w:rFonts w:ascii="Times New Roman" w:hAnsi="Times New Roman" w:cs="Times New Roman" w:eastAsia="Times New Roman" w:hint="default"/>
        </w:rPr>
        <w:t>IT</w:t>
      </w:r>
      <w:r>
        <w:rPr/>
        <w:t>构架理念，跟踪行业动态，从金融</w:t>
      </w:r>
      <w:r>
        <w:rPr>
          <w:rFonts w:ascii="Times New Roman" w:hAnsi="Times New Roman" w:cs="Times New Roman" w:eastAsia="Times New Roman" w:hint="default"/>
        </w:rPr>
        <w:t>IT </w:t>
      </w:r>
      <w:r>
        <w:rPr/>
        <w:t>系统整体架构视角出发，持续的投入研发，逐步补充覆盖渠道、业务系统、管理系统等全方位的产品版图。</w:t>
      </w:r>
    </w:p>
    <w:p>
      <w:pPr>
        <w:pStyle w:val="BodyText"/>
        <w:spacing w:line="309" w:lineRule="auto" w:before="31"/>
        <w:ind w:right="0" w:firstLine="434"/>
        <w:jc w:val="left"/>
      </w:pPr>
      <w:r>
        <w:rPr>
          <w:spacing w:val="-2"/>
        </w:rPr>
        <w:t>公司自</w:t>
      </w:r>
      <w:r>
        <w:rPr>
          <w:rFonts w:ascii="Times New Roman" w:hAnsi="Times New Roman" w:cs="Times New Roman" w:eastAsia="Times New Roman" w:hint="default"/>
          <w:spacing w:val="-2"/>
        </w:rPr>
        <w:t>2010</w:t>
      </w:r>
      <w:r>
        <w:rPr>
          <w:spacing w:val="-2"/>
        </w:rPr>
        <w:t>年起连续多年在中国银行业</w:t>
      </w:r>
      <w:r>
        <w:rPr>
          <w:rFonts w:ascii="Times New Roman" w:hAnsi="Times New Roman" w:cs="Times New Roman" w:eastAsia="Times New Roman" w:hint="default"/>
          <w:spacing w:val="-2"/>
        </w:rPr>
        <w:t>IT</w:t>
      </w:r>
      <w:r>
        <w:rPr>
          <w:spacing w:val="-2"/>
        </w:rPr>
        <w:t>解决方案整体市场中保持领先，始终保持在网络银行、信贷管理、商业智能、</w:t>
      </w:r>
      <w:r>
        <w:rPr/>
        <w:t> </w:t>
      </w:r>
      <w:r>
        <w:rPr>
          <w:spacing w:val="-2"/>
        </w:rPr>
        <w:t>风险管理领域的领先地位。同时，在客户关系管理、移动金融、呼叫中心、柜台交易以及系统增值服务等领域也拥有业界领</w:t>
      </w:r>
      <w:r>
        <w:rPr>
          <w:spacing w:val="-66"/>
        </w:rPr>
        <w:t> </w:t>
      </w:r>
      <w:r>
        <w:rPr>
          <w:spacing w:val="-66"/>
        </w:rPr>
      </w:r>
      <w:r>
        <w:rPr/>
        <w:t>先的产品并保持着持续的增长势头。</w:t>
      </w:r>
    </w:p>
    <w:p>
      <w:pPr>
        <w:pStyle w:val="BodyText"/>
        <w:spacing w:line="302" w:lineRule="auto" w:before="65"/>
        <w:ind w:right="1062" w:firstLine="434"/>
        <w:jc w:val="left"/>
      </w:pPr>
      <w:r>
        <w:rPr>
          <w:rFonts w:ascii="Times New Roman" w:hAnsi="Times New Roman" w:cs="Times New Roman" w:eastAsia="Times New Roman" w:hint="default"/>
        </w:rPr>
        <w:t>2018</w:t>
      </w:r>
      <w:r>
        <w:rPr/>
        <w:t>年度，公司新增实用新型专利</w:t>
      </w:r>
      <w:r>
        <w:rPr>
          <w:rFonts w:ascii="Times New Roman" w:hAnsi="Times New Roman" w:cs="Times New Roman" w:eastAsia="Times New Roman" w:hint="default"/>
        </w:rPr>
        <w:t>1</w:t>
      </w:r>
      <w:r>
        <w:rPr/>
        <w:t>项，软件著作权</w:t>
      </w:r>
      <w:r>
        <w:rPr>
          <w:rFonts w:ascii="Times New Roman" w:hAnsi="Times New Roman" w:cs="Times New Roman" w:eastAsia="Times New Roman" w:hint="default"/>
        </w:rPr>
        <w:t>25</w:t>
      </w:r>
      <w:r>
        <w:rPr/>
        <w:t>项，新发布了统一开发平台</w:t>
      </w:r>
      <w:r>
        <w:rPr>
          <w:rFonts w:ascii="Times New Roman" w:hAnsi="Times New Roman" w:cs="Times New Roman" w:eastAsia="Times New Roman" w:hint="default"/>
        </w:rPr>
        <w:t>YUDP</w:t>
      </w:r>
      <w:r>
        <w:rPr/>
        <w:t>、统一监管报送平台、客户智 能营销平台、汽车金融核心业务系统等产品。全资子公司无锡宇信易诚新增</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ISO20000</w:t>
      </w:r>
      <w:r>
        <w:rPr/>
        <w:t>及</w:t>
      </w:r>
      <w:r>
        <w:rPr>
          <w:rFonts w:ascii="Times New Roman" w:hAnsi="Times New Roman" w:cs="Times New Roman" w:eastAsia="Times New Roman" w:hint="default"/>
        </w:rPr>
        <w:t>ISO27001</w:t>
      </w:r>
      <w:r>
        <w:rPr/>
        <w:t>三项资质认证。</w:t>
      </w:r>
    </w:p>
    <w:p>
      <w:pPr>
        <w:spacing w:line="240" w:lineRule="auto" w:before="0"/>
        <w:rPr>
          <w:rFonts w:ascii="宋体" w:hAnsi="宋体" w:cs="宋体" w:eastAsia="宋体" w:hint="default"/>
          <w:sz w:val="18"/>
          <w:szCs w:val="18"/>
        </w:rPr>
      </w:pPr>
    </w:p>
    <w:p>
      <w:pPr>
        <w:pStyle w:val="BodyText"/>
        <w:spacing w:line="300" w:lineRule="auto" w:before="126"/>
        <w:ind w:left="516" w:right="1118" w:hanging="363"/>
        <w:jc w:val="left"/>
      </w:pPr>
      <w:r>
        <w:rPr>
          <w:rFonts w:ascii="Times New Roman" w:hAnsi="Times New Roman" w:cs="Times New Roman" w:eastAsia="Times New Roman" w:hint="default"/>
        </w:rPr>
        <w:t>2</w:t>
      </w:r>
      <w:r>
        <w:rPr/>
        <w:t>、人才及团队优势 </w:t>
      </w:r>
      <w:r>
        <w:rPr>
          <w:spacing w:val="-2"/>
        </w:rPr>
        <w:t>人才是企业重要资源，更是金融软件企业最重要的核心竞争力。银行信息化行业属于技术和业务密集型产业，融合了软</w:t>
      </w:r>
    </w:p>
    <w:p>
      <w:pPr>
        <w:pStyle w:val="BodyText"/>
        <w:spacing w:line="316" w:lineRule="auto" w:before="31"/>
        <w:ind w:right="1130"/>
        <w:jc w:val="both"/>
      </w:pPr>
      <w:r>
        <w:rPr>
          <w:spacing w:val="-2"/>
        </w:rPr>
        <w:t>件、金融两个行业领域的专业技术知识。公司自成立以来高度重视人才队伍建设，随着企业不断发展，公司已建立了一支专</w:t>
      </w:r>
      <w:r>
        <w:rPr>
          <w:spacing w:val="-66"/>
        </w:rPr>
        <w:t> </w:t>
      </w:r>
      <w:r>
        <w:rPr>
          <w:spacing w:val="-66"/>
        </w:rPr>
      </w:r>
      <w:r>
        <w:rPr>
          <w:spacing w:val="-2"/>
        </w:rPr>
        <w:t>业知识匹配、管理经验丰富、年龄结构合理的高素质复合型人才队伍。公司管理团队及核心技术人员均具有丰富的银行信息</w:t>
      </w:r>
      <w:r>
        <w:rPr>
          <w:spacing w:val="-66"/>
        </w:rPr>
        <w:t> </w:t>
      </w:r>
      <w:r>
        <w:rPr>
          <w:spacing w:val="-66"/>
        </w:rPr>
      </w:r>
      <w:r>
        <w:rPr>
          <w:spacing w:val="-2"/>
        </w:rPr>
        <w:t>化行业从业经验，对行业未来的发展方向有着较为准确的判断和认识。目前，公司董事、监事和高级管理人员平均行业从业</w:t>
      </w:r>
      <w:r>
        <w:rPr>
          <w:spacing w:val="-66"/>
        </w:rPr>
        <w:t> </w:t>
      </w:r>
      <w:r>
        <w:rPr>
          <w:spacing w:val="-66"/>
        </w:rPr>
      </w:r>
      <w:r>
        <w:rPr/>
        <w:t>经验超过</w:t>
      </w:r>
      <w:r>
        <w:rPr>
          <w:rFonts w:ascii="Times New Roman" w:hAnsi="Times New Roman" w:cs="Times New Roman" w:eastAsia="Times New Roman" w:hint="default"/>
        </w:rPr>
        <w:t>15</w:t>
      </w:r>
      <w:r>
        <w:rPr/>
        <w:t>年，平均在公司服务年限超过</w:t>
      </w:r>
      <w:r>
        <w:rPr>
          <w:rFonts w:ascii="Times New Roman" w:hAnsi="Times New Roman" w:cs="Times New Roman" w:eastAsia="Times New Roman" w:hint="default"/>
        </w:rPr>
        <w:t>10</w:t>
      </w:r>
      <w:r>
        <w:rPr/>
        <w:t>年。</w:t>
      </w:r>
    </w:p>
    <w:p>
      <w:pPr>
        <w:pStyle w:val="BodyText"/>
        <w:spacing w:line="316" w:lineRule="auto"/>
        <w:ind w:right="0" w:firstLine="290"/>
        <w:jc w:val="left"/>
      </w:pPr>
      <w:r>
        <w:rPr>
          <w:spacing w:val="-1"/>
        </w:rPr>
        <w:t>与此同时，公司制定了具有行业竞争力的薪酬体系、先进的积分晋级制度及有效的激励机制，在保证现有员工稳定工作</w:t>
      </w:r>
      <w:r>
        <w:rPr/>
        <w:t> 的基础上不断扩充公司人才队伍，满足企业未来发展需要。</w:t>
      </w:r>
    </w:p>
    <w:p>
      <w:pPr>
        <w:spacing w:line="240" w:lineRule="auto" w:before="4"/>
        <w:rPr>
          <w:rFonts w:ascii="宋体" w:hAnsi="宋体" w:cs="宋体" w:eastAsia="宋体" w:hint="default"/>
          <w:sz w:val="25"/>
          <w:szCs w:val="25"/>
        </w:rPr>
      </w:pPr>
    </w:p>
    <w:p>
      <w:pPr>
        <w:pStyle w:val="BodyText"/>
        <w:spacing w:line="300" w:lineRule="auto"/>
        <w:ind w:left="444" w:right="1118" w:hanging="291"/>
        <w:jc w:val="left"/>
      </w:pPr>
      <w:r>
        <w:rPr>
          <w:rFonts w:ascii="Times New Roman" w:hAnsi="Times New Roman" w:cs="Times New Roman" w:eastAsia="Times New Roman" w:hint="default"/>
        </w:rPr>
        <w:t>3</w:t>
      </w:r>
      <w:r>
        <w:rPr/>
        <w:t>、实施经验优势 </w:t>
      </w:r>
      <w:r>
        <w:rPr>
          <w:spacing w:val="-1"/>
        </w:rPr>
        <w:t>金融行业是国民经济的重要支柱行业，具有技术要求高、安全保密性强、信息化程度依赖高等特点，因此对于信息系统</w:t>
      </w:r>
    </w:p>
    <w:p>
      <w:pPr>
        <w:pStyle w:val="BodyText"/>
        <w:spacing w:line="240" w:lineRule="auto" w:before="31"/>
        <w:ind w:right="0"/>
        <w:jc w:val="left"/>
      </w:pPr>
      <w:r>
        <w:rPr/>
        <w:t>的专业性、稳定性、精密性远高于一般行业。金融机构在进行供应商挑选时，更加青睐规模大、产品功能先进、产品种类齐</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全、产品稳定性强及人员配备有保障的公司，而以上条件的具备均需要足够长的实践周期和项目数量来保证。在金融企业进</w:t>
      </w:r>
      <w:r>
        <w:rPr>
          <w:spacing w:val="-66"/>
        </w:rPr>
        <w:t> </w:t>
      </w:r>
      <w:r>
        <w:rPr>
          <w:spacing w:val="-66"/>
        </w:rPr>
      </w:r>
      <w:r>
        <w:rPr/>
        <w:t>行信息化招标时，大多对投标企业设立资格门槛，要求投标单位具备类似项目的成功实施案例。</w:t>
      </w:r>
    </w:p>
    <w:p>
      <w:pPr>
        <w:pStyle w:val="BodyText"/>
        <w:spacing w:line="309" w:lineRule="auto" w:before="19"/>
        <w:ind w:right="1133" w:firstLine="290"/>
        <w:jc w:val="both"/>
      </w:pPr>
      <w:r>
        <w:rPr/>
        <w:t>公司是一家行业经验丰富的金融</w:t>
      </w:r>
      <w:r>
        <w:rPr>
          <w:rFonts w:ascii="Times New Roman" w:hAnsi="Times New Roman" w:cs="Times New Roman" w:eastAsia="Times New Roman" w:hint="default"/>
        </w:rPr>
        <w:t>IT</w:t>
      </w:r>
      <w:r>
        <w:rPr/>
        <w:t>解决方案供应商，对金融机构</w:t>
      </w:r>
      <w:r>
        <w:rPr>
          <w:rFonts w:ascii="Times New Roman" w:hAnsi="Times New Roman" w:cs="Times New Roman" w:eastAsia="Times New Roman" w:hint="default"/>
        </w:rPr>
        <w:t>IT</w:t>
      </w:r>
      <w:r>
        <w:rPr/>
        <w:t>架构建设、渠道系统建设、业务系统建设、管理系统 </w:t>
      </w:r>
      <w:r>
        <w:rPr>
          <w:spacing w:val="-2"/>
        </w:rPr>
        <w:t>建设有着深刻的理解。公司在与不同金融机构建立合作过程中，对客户的信息化需求理解也更为深入，为公司未来发展奠定</w:t>
      </w:r>
      <w:r>
        <w:rPr>
          <w:spacing w:val="-66"/>
        </w:rPr>
        <w:t> </w:t>
      </w:r>
      <w:r>
        <w:rPr>
          <w:spacing w:val="-66"/>
        </w:rPr>
      </w:r>
      <w:r>
        <w:rPr/>
        <w:t>了坚实基础。</w:t>
      </w:r>
    </w:p>
    <w:p>
      <w:pPr>
        <w:spacing w:line="240" w:lineRule="auto" w:before="9"/>
        <w:rPr>
          <w:rFonts w:ascii="宋体" w:hAnsi="宋体" w:cs="宋体" w:eastAsia="宋体" w:hint="default"/>
          <w:sz w:val="25"/>
          <w:szCs w:val="25"/>
        </w:rPr>
      </w:pPr>
    </w:p>
    <w:p>
      <w:pPr>
        <w:pStyle w:val="BodyText"/>
        <w:spacing w:line="300" w:lineRule="auto"/>
        <w:ind w:left="516" w:right="0" w:hanging="363"/>
        <w:jc w:val="left"/>
      </w:pPr>
      <w:r>
        <w:rPr>
          <w:rFonts w:ascii="Times New Roman" w:hAnsi="Times New Roman" w:cs="Times New Roman" w:eastAsia="Times New Roman" w:hint="default"/>
        </w:rPr>
        <w:t>4</w:t>
      </w:r>
      <w:r>
        <w:rPr/>
        <w:t>、品牌与客户资源优势 </w:t>
      </w:r>
      <w:r>
        <w:rPr>
          <w:spacing w:val="-2"/>
        </w:rPr>
        <w:t>由于信息系统在金融业中的特殊地位，以银行业为主的金融行业客户在选择信息系统产品和服务时十分谨慎，更倾向于</w:t>
      </w:r>
    </w:p>
    <w:p>
      <w:pPr>
        <w:pStyle w:val="BodyText"/>
        <w:spacing w:line="307" w:lineRule="auto" w:before="31"/>
        <w:ind w:right="1032"/>
        <w:jc w:val="left"/>
      </w:pPr>
      <w:r>
        <w:rPr/>
        <w:t>选择与自己有过成功合作经验或者在行业中拥有较多成功案例，具有较高品牌知名度的企业进行合作。经过十余年的发展， </w:t>
      </w:r>
      <w:r>
        <w:rPr>
          <w:spacing w:val="-2"/>
        </w:rPr>
        <w:t>公司已经为中国人民银行、国家开发银行、两大政策性银行、六家国有大型商业银行、</w:t>
      </w:r>
      <w:r>
        <w:rPr>
          <w:rFonts w:ascii="Times New Roman" w:hAnsi="Times New Roman" w:cs="Times New Roman" w:eastAsia="Times New Roman" w:hint="default"/>
          <w:spacing w:val="-2"/>
        </w:rPr>
        <w:t>12</w:t>
      </w:r>
      <w:r>
        <w:rPr>
          <w:spacing w:val="-2"/>
        </w:rPr>
        <w:t>家股份制商业银行、十余家外资银</w:t>
      </w:r>
      <w:r>
        <w:rPr>
          <w:spacing w:val="-64"/>
        </w:rPr>
        <w:t> </w:t>
      </w:r>
      <w:r>
        <w:rPr>
          <w:spacing w:val="-64"/>
        </w:rPr>
      </w:r>
      <w:r>
        <w:rPr/>
        <w:t>行以及</w:t>
      </w:r>
      <w:r>
        <w:rPr>
          <w:rFonts w:ascii="Times New Roman" w:hAnsi="Times New Roman" w:cs="Times New Roman" w:eastAsia="Times New Roman" w:hint="default"/>
        </w:rPr>
        <w:t>100</w:t>
      </w:r>
      <w:r>
        <w:rPr/>
        <w:t>多家区域性商业银行和农村信用社提供了安全、灵活、高效等符合行业发展特点的产品及服务，积累了客户资源 的同时，也建立了宇信科技的品牌知名度。主要客户情况如下表所示：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BodyText"/>
        <w:spacing w:line="240" w:lineRule="auto" w:before="44"/>
        <w:ind w:left="0" w:right="1448"/>
        <w:jc w:val="right"/>
      </w:pPr>
      <w:r>
        <w:rPr/>
        <w:pict>
          <v:shape style="position:absolute;margin-left:56.34pt;margin-top:-185.188263pt;width:463.3pt;height:219.3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20"/>
                    <w:gridCol w:w="6924"/>
                  </w:tblGrid>
                  <w:tr>
                    <w:trPr>
                      <w:trHeight w:val="347" w:hRule="exact"/>
                    </w:trPr>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客户类型</w:t>
                        </w:r>
                      </w:p>
                    </w:tc>
                    <w:tc>
                      <w:tcPr>
                        <w:tcW w:w="6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r>
                  <w:tr>
                    <w:trPr>
                      <w:trHeight w:val="347" w:hRule="exact"/>
                    </w:trPr>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中央银行、开发性金融机构</w:t>
                        </w:r>
                      </w:p>
                    </w:tc>
                    <w:tc>
                      <w:tcPr>
                        <w:tcW w:w="6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中国人民银行、中国国家开发银行</w:t>
                        </w:r>
                      </w:p>
                    </w:tc>
                  </w:tr>
                  <w:tr>
                    <w:trPr>
                      <w:trHeight w:val="347" w:hRule="exact"/>
                    </w:trPr>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政策性银行</w:t>
                        </w:r>
                      </w:p>
                    </w:tc>
                    <w:tc>
                      <w:tcPr>
                        <w:tcW w:w="6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中国农业发展银行、中国进出口银行</w:t>
                        </w:r>
                      </w:p>
                    </w:tc>
                  </w:tr>
                  <w:tr>
                    <w:trPr>
                      <w:trHeight w:val="348" w:hRule="exact"/>
                    </w:trPr>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国有大型商业银行</w:t>
                        </w:r>
                      </w:p>
                    </w:tc>
                    <w:tc>
                      <w:tcPr>
                        <w:tcW w:w="6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中国银行、中国农业银行、中国建设银行、中国工商银行、交通银行</w:t>
                        </w:r>
                      </w:p>
                    </w:tc>
                  </w:tr>
                  <w:tr>
                    <w:trPr>
                      <w:trHeight w:val="659" w:hRule="exact"/>
                    </w:trPr>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股份制商业银行</w:t>
                        </w:r>
                      </w:p>
                    </w:tc>
                    <w:tc>
                      <w:tcPr>
                        <w:tcW w:w="6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63"/>
                          <w:jc w:val="left"/>
                          <w:rPr>
                            <w:rFonts w:ascii="宋体" w:hAnsi="宋体" w:cs="宋体" w:eastAsia="宋体" w:hint="default"/>
                            <w:sz w:val="18"/>
                            <w:szCs w:val="18"/>
                          </w:rPr>
                        </w:pPr>
                        <w:r>
                          <w:rPr>
                            <w:rFonts w:ascii="宋体" w:hAnsi="宋体" w:cs="宋体" w:eastAsia="宋体" w:hint="default"/>
                            <w:sz w:val="18"/>
                            <w:szCs w:val="18"/>
                          </w:rPr>
                          <w:t>中信银行、广发银行、平安银行、中国光大银行、民生银行、浦发银行、恒丰银行、渤 海银行、华夏银行、浙商银行、招商银行、兴业银行</w:t>
                        </w:r>
                      </w:p>
                    </w:tc>
                  </w:tr>
                  <w:tr>
                    <w:trPr>
                      <w:trHeight w:val="659" w:hRule="exact"/>
                    </w:trPr>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城市商业银行</w:t>
                        </w:r>
                      </w:p>
                    </w:tc>
                    <w:tc>
                      <w:tcPr>
                        <w:tcW w:w="6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63"/>
                          <w:jc w:val="left"/>
                          <w:rPr>
                            <w:rFonts w:ascii="宋体" w:hAnsi="宋体" w:cs="宋体" w:eastAsia="宋体" w:hint="default"/>
                            <w:sz w:val="18"/>
                            <w:szCs w:val="18"/>
                          </w:rPr>
                        </w:pPr>
                        <w:r>
                          <w:rPr>
                            <w:rFonts w:ascii="宋体" w:hAnsi="宋体" w:cs="宋体" w:eastAsia="宋体" w:hint="default"/>
                            <w:sz w:val="18"/>
                            <w:szCs w:val="18"/>
                          </w:rPr>
                          <w:t>中原银行、北京银行、上海银行、江苏银行、宁波银行、南京银行、杭州银行、盛京银 行、广州银行、成都银行、哈尔滨银行等</w:t>
                        </w:r>
                      </w:p>
                    </w:tc>
                  </w:tr>
                  <w:tr>
                    <w:trPr>
                      <w:trHeight w:val="659" w:hRule="exact"/>
                    </w:trPr>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农村商业银行</w:t>
                        </w:r>
                      </w:p>
                    </w:tc>
                    <w:tc>
                      <w:tcPr>
                        <w:tcW w:w="6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63"/>
                          <w:jc w:val="left"/>
                          <w:rPr>
                            <w:rFonts w:ascii="宋体" w:hAnsi="宋体" w:cs="宋体" w:eastAsia="宋体" w:hint="default"/>
                            <w:sz w:val="18"/>
                            <w:szCs w:val="18"/>
                          </w:rPr>
                        </w:pPr>
                        <w:r>
                          <w:rPr>
                            <w:rFonts w:ascii="宋体" w:hAnsi="宋体" w:cs="宋体" w:eastAsia="宋体" w:hint="default"/>
                            <w:sz w:val="18"/>
                            <w:szCs w:val="18"/>
                          </w:rPr>
                          <w:t>吉林省农村信用社联合社、福建省农村信用社联合社、北京农商银行、上海农商银行、 天津农商银行等</w:t>
                        </w:r>
                      </w:p>
                    </w:tc>
                  </w:tr>
                  <w:tr>
                    <w:trPr>
                      <w:trHeight w:val="347" w:hRule="exact"/>
                    </w:trPr>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外资银行</w:t>
                        </w:r>
                      </w:p>
                    </w:tc>
                    <w:tc>
                      <w:tcPr>
                        <w:tcW w:w="6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东亚银行、韩亚银行、华侨银行、华美银行、南洋商业银行等</w:t>
                        </w:r>
                      </w:p>
                    </w:tc>
                  </w:tr>
                  <w:tr>
                    <w:trPr>
                      <w:trHeight w:val="660" w:hRule="exact"/>
                    </w:trPr>
                    <w:tc>
                      <w:tcPr>
                        <w:tcW w:w="2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其他金融机构</w:t>
                        </w:r>
                      </w:p>
                    </w:tc>
                    <w:tc>
                      <w:tcPr>
                        <w:tcW w:w="6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92"/>
                          <w:jc w:val="left"/>
                          <w:rPr>
                            <w:rFonts w:ascii="宋体" w:hAnsi="宋体" w:cs="宋体" w:eastAsia="宋体" w:hint="default"/>
                            <w:sz w:val="18"/>
                            <w:szCs w:val="18"/>
                          </w:rPr>
                        </w:pPr>
                        <w:r>
                          <w:rPr>
                            <w:rFonts w:ascii="宋体" w:hAnsi="宋体" w:cs="宋体" w:eastAsia="宋体" w:hint="default"/>
                            <w:spacing w:val="-1"/>
                            <w:sz w:val="18"/>
                            <w:szCs w:val="18"/>
                          </w:rPr>
                          <w:t>湖北消费金融公司、北银消费有限公司、晋商消费金融股份有限公司、长安新生（深圳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金融投资有限公司等</w:t>
                        </w:r>
                      </w:p>
                    </w:tc>
                  </w:tr>
                </w:tbl>
                <w:p>
                  <w:pPr/>
                </w:p>
              </w:txbxContent>
            </v:textbox>
            <w10:wrap type="none"/>
          </v:shape>
        </w:pict>
      </w:r>
      <w:r>
        <w:rPr/>
        <w:t>）</w:t>
      </w:r>
    </w:p>
    <w:p>
      <w:pPr>
        <w:spacing w:line="240" w:lineRule="auto" w:before="3"/>
        <w:rPr>
          <w:rFonts w:ascii="宋体" w:hAnsi="宋体" w:cs="宋体" w:eastAsia="宋体" w:hint="default"/>
          <w:sz w:val="28"/>
          <w:szCs w:val="28"/>
        </w:rPr>
      </w:pPr>
    </w:p>
    <w:p>
      <w:pPr>
        <w:pStyle w:val="BodyText"/>
        <w:spacing w:line="300" w:lineRule="auto" w:before="44"/>
        <w:ind w:right="1122"/>
        <w:jc w:val="left"/>
      </w:pPr>
      <w:r>
        <w:rPr/>
        <w:t>注：参考中国银行保险监督管理委员会于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日发布的《银行业金融机构法人名单（截至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月底）》信息整 理填写。</w:t>
      </w:r>
    </w:p>
    <w:p>
      <w:pPr>
        <w:pStyle w:val="BodyText"/>
        <w:spacing w:line="240" w:lineRule="auto" w:before="72"/>
        <w:ind w:left="604" w:right="0"/>
        <w:jc w:val="left"/>
      </w:pPr>
      <w:r>
        <w:rPr/>
        <w:t>公司的品牌也同时获得了市场的广泛认可，</w:t>
      </w:r>
      <w:r>
        <w:rPr>
          <w:rFonts w:ascii="Times New Roman" w:hAnsi="Times New Roman" w:cs="Times New Roman" w:eastAsia="Times New Roman" w:hint="default"/>
        </w:rPr>
        <w:t>2018</w:t>
      </w:r>
      <w:r>
        <w:rPr/>
        <w:t>年度公司获得主要奖项如下：</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60"/>
        <w:gridCol w:w="3654"/>
        <w:gridCol w:w="4138"/>
      </w:tblGrid>
      <w:tr>
        <w:trPr>
          <w:trHeight w:val="421" w:hRule="exact"/>
        </w:trPr>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荣誉名称</w:t>
            </w:r>
            <w:r>
              <w:rPr>
                <w:rFonts w:ascii="宋体" w:hAnsi="宋体" w:cs="宋体" w:eastAsia="宋体" w:hint="default"/>
                <w:sz w:val="18"/>
                <w:szCs w:val="18"/>
              </w:rPr>
            </w:r>
          </w:p>
        </w:tc>
        <w:tc>
          <w:tcPr>
            <w:tcW w:w="4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颁发单位或团体</w:t>
            </w:r>
            <w:r>
              <w:rPr>
                <w:rFonts w:ascii="宋体" w:hAnsi="宋体" w:cs="宋体" w:eastAsia="宋体" w:hint="default"/>
                <w:sz w:val="18"/>
                <w:szCs w:val="18"/>
              </w:rPr>
            </w:r>
          </w:p>
        </w:tc>
      </w:tr>
      <w:tr>
        <w:trPr>
          <w:trHeight w:val="714" w:hRule="exact"/>
        </w:trPr>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2017 CPCC</w:t>
            </w:r>
            <w:r>
              <w:rPr>
                <w:rFonts w:ascii="宋体" w:hAnsi="宋体" w:cs="宋体" w:eastAsia="宋体" w:hint="default"/>
                <w:sz w:val="18"/>
                <w:szCs w:val="18"/>
              </w:rPr>
              <w:t>十大中国著作权人年度评选专家</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特别提名奖</w:t>
            </w:r>
          </w:p>
        </w:tc>
        <w:tc>
          <w:tcPr>
            <w:tcW w:w="4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中国版权保护中心</w:t>
            </w:r>
          </w:p>
        </w:tc>
      </w:tr>
      <w:tr>
        <w:trPr>
          <w:trHeight w:val="402" w:hRule="exact"/>
        </w:trPr>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年度影响力企业</w:t>
            </w:r>
          </w:p>
        </w:tc>
        <w:tc>
          <w:tcPr>
            <w:tcW w:w="4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中关村智联软件服务业质量创新联盟</w:t>
            </w:r>
          </w:p>
        </w:tc>
      </w:tr>
      <w:tr>
        <w:trPr>
          <w:trHeight w:val="714" w:hRule="exact"/>
        </w:trPr>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年中国软件和信息技术服务综合竞争力</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百强企业</w:t>
            </w:r>
          </w:p>
        </w:tc>
        <w:tc>
          <w:tcPr>
            <w:tcW w:w="4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中国电子信息行业联合会</w:t>
            </w:r>
          </w:p>
        </w:tc>
      </w:tr>
      <w:tr>
        <w:trPr>
          <w:trHeight w:val="714" w:hRule="exact"/>
        </w:trPr>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北京软件和信息服务业综合实力百强企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w:t>
            </w:r>
          </w:p>
        </w:tc>
        <w:tc>
          <w:tcPr>
            <w:tcW w:w="4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北京软件和信息服务业协会</w:t>
            </w:r>
          </w:p>
        </w:tc>
      </w:tr>
      <w:tr>
        <w:trPr>
          <w:trHeight w:val="714" w:hRule="exact"/>
        </w:trPr>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w:t>
            </w:r>
            <w:r>
              <w:rPr>
                <w:rFonts w:ascii="Times New Roman" w:hAnsi="Times New Roman" w:cs="Times New Roman" w:eastAsia="Times New Roman" w:hint="default"/>
                <w:sz w:val="18"/>
                <w:szCs w:val="18"/>
              </w:rPr>
              <w:t>17</w:t>
            </w:r>
            <w:r>
              <w:rPr>
                <w:rFonts w:ascii="宋体" w:hAnsi="宋体" w:cs="宋体" w:eastAsia="宋体" w:hint="default"/>
                <w:sz w:val="18"/>
                <w:szCs w:val="18"/>
              </w:rPr>
              <w:t>届）中国软件业务收入前百家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企业</w:t>
            </w:r>
          </w:p>
        </w:tc>
        <w:tc>
          <w:tcPr>
            <w:tcW w:w="4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工业和信息化部</w:t>
            </w:r>
          </w:p>
        </w:tc>
      </w:tr>
      <w:tr>
        <w:trPr>
          <w:trHeight w:val="715" w:hRule="exact"/>
        </w:trPr>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中关村高成长企业</w:t>
            </w:r>
            <w:r>
              <w:rPr>
                <w:rFonts w:ascii="Times New Roman" w:hAnsi="Times New Roman" w:cs="Times New Roman" w:eastAsia="Times New Roman" w:hint="default"/>
                <w:sz w:val="18"/>
                <w:szCs w:val="18"/>
              </w:rPr>
              <w:t>TOP100</w:t>
            </w:r>
          </w:p>
        </w:tc>
        <w:tc>
          <w:tcPr>
            <w:tcW w:w="41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02"/>
              <w:jc w:val="left"/>
              <w:rPr>
                <w:rFonts w:ascii="宋体" w:hAnsi="宋体" w:cs="宋体" w:eastAsia="宋体" w:hint="default"/>
                <w:sz w:val="18"/>
                <w:szCs w:val="18"/>
              </w:rPr>
            </w:pPr>
            <w:r>
              <w:rPr>
                <w:rFonts w:ascii="宋体" w:hAnsi="宋体" w:cs="宋体" w:eastAsia="宋体" w:hint="default"/>
                <w:spacing w:val="-2"/>
                <w:sz w:val="18"/>
                <w:szCs w:val="18"/>
              </w:rPr>
              <w:t>北京中关村高新技术企业协会、中关村创业投资和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股权投资基金协会</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_TOC_250008" w:id="22"/>
      <w:bookmarkStart w:name="第四节 经营情况讨论与分析" w:id="23"/>
      <w:r>
        <w:rPr>
          <w:b w:val="0"/>
          <w:bCs w:val="0"/>
        </w:rPr>
      </w:r>
      <w:r>
        <w:rPr/>
        <w:t>第四节</w:t>
      </w:r>
      <w:r>
        <w:rPr>
          <w:spacing w:val="-10"/>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30" w:firstLine="434"/>
        <w:jc w:val="left"/>
      </w:pPr>
      <w:r>
        <w:rPr>
          <w:rFonts w:ascii="Times New Roman" w:hAnsi="Times New Roman" w:cs="Times New Roman" w:eastAsia="Times New Roman" w:hint="default"/>
        </w:rPr>
        <w:t>2018</w:t>
      </w:r>
      <w:r>
        <w:rPr/>
        <w:t>年，银行等金融机构加快金融科技战略布局，对软件和信息技术服务业务的需求大幅增加。宇信科技作为银行信 </w:t>
      </w:r>
      <w:r>
        <w:rPr>
          <w:spacing w:val="-3"/>
        </w:rPr>
        <w:t>息化行业产品种类最全、专业化程度最高、最具品牌影响力的</w:t>
      </w:r>
      <w:r>
        <w:rPr>
          <w:rFonts w:ascii="Times New Roman" w:hAnsi="Times New Roman" w:cs="Times New Roman" w:eastAsia="Times New Roman" w:hint="default"/>
          <w:spacing w:val="-3"/>
        </w:rPr>
        <w:t>IT</w:t>
      </w:r>
      <w:r>
        <w:rPr>
          <w:spacing w:val="-3"/>
        </w:rPr>
        <w:t>供应商之一，在市场大环境与公司竞争力双优的共同驱动下，</w:t>
      </w:r>
      <w:r>
        <w:rPr>
          <w:spacing w:val="-84"/>
        </w:rPr>
        <w:t> </w:t>
      </w:r>
      <w:r>
        <w:rPr>
          <w:spacing w:val="-84"/>
        </w:rPr>
      </w:r>
      <w:r>
        <w:rPr/>
        <w:t>公司营业收入持续快速增长，首次突破</w:t>
      </w:r>
      <w:r>
        <w:rPr>
          <w:rFonts w:ascii="Times New Roman" w:hAnsi="Times New Roman" w:cs="Times New Roman" w:eastAsia="Times New Roman" w:hint="default"/>
        </w:rPr>
        <w:t>20</w:t>
      </w:r>
      <w:r>
        <w:rPr/>
        <w:t>亿元大关。</w:t>
      </w:r>
    </w:p>
    <w:p>
      <w:pPr>
        <w:spacing w:line="240" w:lineRule="auto" w:before="11"/>
        <w:rPr>
          <w:rFonts w:ascii="宋体" w:hAnsi="宋体" w:cs="宋体" w:eastAsia="宋体" w:hint="default"/>
          <w:sz w:val="24"/>
          <w:szCs w:val="24"/>
        </w:rPr>
      </w:pPr>
    </w:p>
    <w:p>
      <w:pPr>
        <w:pStyle w:val="BodyText"/>
        <w:spacing w:line="300" w:lineRule="auto"/>
        <w:ind w:right="0" w:firstLine="434"/>
        <w:jc w:val="left"/>
      </w:pPr>
      <w:r>
        <w:rPr/>
        <w:t>报告期内公司实现营业收入</w:t>
      </w:r>
      <w:r>
        <w:rPr>
          <w:rFonts w:ascii="Times New Roman" w:hAnsi="Times New Roman" w:cs="Times New Roman" w:eastAsia="Times New Roman" w:hint="default"/>
        </w:rPr>
        <w:t>214,056.07</w:t>
      </w:r>
      <w:r>
        <w:rPr/>
        <w:t>万元，比上年增长</w:t>
      </w:r>
      <w:r>
        <w:rPr>
          <w:rFonts w:ascii="Times New Roman" w:hAnsi="Times New Roman" w:cs="Times New Roman" w:eastAsia="Times New Roman" w:hint="default"/>
        </w:rPr>
        <w:t>31.79%</w:t>
      </w:r>
      <w:r>
        <w:rPr/>
        <w:t>，其中公司软件开发及服务收入较去年同期增加</w:t>
      </w:r>
      <w:r>
        <w:rPr>
          <w:rFonts w:ascii="Times New Roman" w:hAnsi="Times New Roman" w:cs="Times New Roman" w:eastAsia="Times New Roman" w:hint="default"/>
        </w:rPr>
        <w:t>24,230 </w:t>
      </w:r>
      <w:r>
        <w:rPr/>
        <w:t>万元，增幅</w:t>
      </w:r>
      <w:r>
        <w:rPr>
          <w:rFonts w:ascii="Times New Roman" w:hAnsi="Times New Roman" w:cs="Times New Roman" w:eastAsia="Times New Roman" w:hint="default"/>
        </w:rPr>
        <w:t>18.20%</w:t>
      </w:r>
      <w:r>
        <w:rPr/>
        <w:t>，主要原因为近年来银行等金融机构加大信息化建设投入，公司在稳步发展现有大型客户的同时，大力 </w:t>
      </w:r>
      <w:r>
        <w:rPr>
          <w:spacing w:val="-2"/>
        </w:rPr>
        <w:t>发展城市商业银行和非银行金融机构等中小型客户，使得公司收入规模不断扩大；公司</w:t>
      </w:r>
      <w:r>
        <w:rPr>
          <w:rFonts w:ascii="Times New Roman" w:hAnsi="Times New Roman" w:cs="Times New Roman" w:eastAsia="Times New Roman" w:hint="default"/>
          <w:spacing w:val="-2"/>
        </w:rPr>
        <w:t>2018</w:t>
      </w:r>
      <w:r>
        <w:rPr>
          <w:spacing w:val="-2"/>
        </w:rPr>
        <w:t>年系统集成销售及服务收入较去</w:t>
      </w:r>
      <w:r>
        <w:rPr>
          <w:spacing w:val="-60"/>
        </w:rPr>
        <w:t> </w:t>
      </w:r>
      <w:r>
        <w:rPr/>
        <w:t>年同期增加</w:t>
      </w:r>
      <w:r>
        <w:rPr>
          <w:rFonts w:ascii="Times New Roman" w:hAnsi="Times New Roman" w:cs="Times New Roman" w:eastAsia="Times New Roman" w:hint="default"/>
        </w:rPr>
        <w:t>27,849.21</w:t>
      </w:r>
      <w:r>
        <w:rPr/>
        <w:t>万元，增幅</w:t>
      </w:r>
      <w:r>
        <w:rPr>
          <w:rFonts w:ascii="Times New Roman" w:hAnsi="Times New Roman" w:cs="Times New Roman" w:eastAsia="Times New Roman" w:hint="default"/>
        </w:rPr>
        <w:t>144.53%</w:t>
      </w:r>
      <w:r>
        <w:rPr/>
        <w:t>，主要原因为客户业务量增加、云计算发展、以及为响应国家对系统自主可控的号 </w:t>
      </w:r>
      <w:r>
        <w:rPr>
          <w:spacing w:val="-2"/>
        </w:rPr>
        <w:t>召而推动分布式架构导致集成设备和服务需求增加等。从客户维度来看，</w:t>
      </w:r>
      <w:r>
        <w:rPr>
          <w:rFonts w:ascii="Times New Roman" w:hAnsi="Times New Roman" w:cs="Times New Roman" w:eastAsia="Times New Roman" w:hint="default"/>
          <w:spacing w:val="-2"/>
        </w:rPr>
        <w:t>2018</w:t>
      </w:r>
      <w:r>
        <w:rPr>
          <w:spacing w:val="-2"/>
        </w:rPr>
        <w:t>年城市商业银行主动拥抱金融科技，结合自身</w:t>
      </w:r>
      <w:r>
        <w:rPr>
          <w:spacing w:val="-61"/>
        </w:rPr>
        <w:t> </w:t>
      </w:r>
      <w:r>
        <w:rPr>
          <w:spacing w:val="-61"/>
        </w:rPr>
      </w:r>
      <w:r>
        <w:rPr>
          <w:spacing w:val="-6"/>
        </w:rPr>
        <w:t>发展实际，对业务、流程、管理等方面进行数字化改造，使得公司来自城市商业银行的收入较上年增加</w:t>
      </w:r>
      <w:r>
        <w:rPr>
          <w:rFonts w:ascii="Times New Roman" w:hAnsi="Times New Roman" w:cs="Times New Roman" w:eastAsia="Times New Roman" w:hint="default"/>
          <w:spacing w:val="-6"/>
        </w:rPr>
        <w:t>1.34</w:t>
      </w:r>
      <w:r>
        <w:rPr>
          <w:spacing w:val="-6"/>
        </w:rPr>
        <w:t>亿，增幅为</w:t>
      </w:r>
      <w:r>
        <w:rPr>
          <w:rFonts w:ascii="Times New Roman" w:hAnsi="Times New Roman" w:cs="Times New Roman" w:eastAsia="Times New Roman" w:hint="default"/>
          <w:spacing w:val="-6"/>
        </w:rPr>
        <w:t>31.05%</w:t>
      </w:r>
      <w:r>
        <w:rPr>
          <w:spacing w:val="-6"/>
        </w:rPr>
        <w:t>；</w:t>
      </w:r>
      <w:r>
        <w:rPr>
          <w:spacing w:val="-48"/>
        </w:rPr>
        <w:t> </w:t>
      </w:r>
      <w:r>
        <w:rPr>
          <w:rFonts w:ascii="Times New Roman" w:hAnsi="Times New Roman" w:cs="Times New Roman" w:eastAsia="Times New Roman" w:hint="default"/>
          <w:spacing w:val="-2"/>
        </w:rPr>
        <w:t>2018</w:t>
      </w:r>
      <w:r>
        <w:rPr>
          <w:spacing w:val="-2"/>
        </w:rPr>
        <w:t>年部分股份制银行加快金融市场基础设施建设，增加金融系统集成设备投入，使得公司来自股份制商业银行的收入较上</w:t>
      </w:r>
      <w:r>
        <w:rPr>
          <w:spacing w:val="-60"/>
        </w:rPr>
        <w:t> </w:t>
      </w:r>
      <w:r>
        <w:rPr>
          <w:spacing w:val="-60"/>
        </w:rPr>
      </w:r>
      <w:r>
        <w:rPr/>
        <w:t>年增长</w:t>
      </w:r>
      <w:r>
        <w:rPr>
          <w:rFonts w:ascii="Times New Roman" w:hAnsi="Times New Roman" w:cs="Times New Roman" w:eastAsia="Times New Roman" w:hint="default"/>
        </w:rPr>
        <w:t>1.98</w:t>
      </w:r>
      <w:r>
        <w:rPr/>
        <w:t>亿元，增幅为</w:t>
      </w:r>
      <w:r>
        <w:rPr>
          <w:rFonts w:ascii="Times New Roman" w:hAnsi="Times New Roman" w:cs="Times New Roman" w:eastAsia="Times New Roman" w:hint="default"/>
        </w:rPr>
        <w:t>42.54%</w:t>
      </w:r>
      <w:r>
        <w:rPr/>
        <w:t>；</w:t>
      </w:r>
      <w:r>
        <w:rPr>
          <w:rFonts w:ascii="Times New Roman" w:hAnsi="Times New Roman" w:cs="Times New Roman" w:eastAsia="Times New Roman" w:hint="default"/>
        </w:rPr>
        <w:t>2018</w:t>
      </w:r>
      <w:r>
        <w:rPr/>
        <w:t>年大型消费金融公司业务发展迅速，信息系统建设需求较大，公司来自此类非银行金 融客户的收入较上年增长</w:t>
      </w:r>
      <w:r>
        <w:rPr>
          <w:rFonts w:ascii="Times New Roman" w:hAnsi="Times New Roman" w:cs="Times New Roman" w:eastAsia="Times New Roman" w:hint="default"/>
        </w:rPr>
        <w:t>1.03</w:t>
      </w:r>
      <w:r>
        <w:rPr/>
        <w:t>亿元，增幅达到</w:t>
      </w:r>
      <w:r>
        <w:rPr>
          <w:rFonts w:ascii="Times New Roman" w:hAnsi="Times New Roman" w:cs="Times New Roman" w:eastAsia="Times New Roman" w:hint="default"/>
        </w:rPr>
        <w:t>68.67%</w:t>
      </w:r>
      <w:r>
        <w:rPr/>
        <w:t>。</w:t>
      </w:r>
    </w:p>
    <w:p>
      <w:pPr>
        <w:spacing w:line="240" w:lineRule="auto" w:before="11"/>
        <w:rPr>
          <w:rFonts w:ascii="宋体" w:hAnsi="宋体" w:cs="宋体" w:eastAsia="宋体" w:hint="default"/>
          <w:sz w:val="24"/>
          <w:szCs w:val="24"/>
        </w:rPr>
      </w:pPr>
    </w:p>
    <w:p>
      <w:pPr>
        <w:pStyle w:val="BodyText"/>
        <w:spacing w:line="300" w:lineRule="auto"/>
        <w:ind w:right="0" w:firstLine="360"/>
        <w:jc w:val="left"/>
      </w:pPr>
      <w:r>
        <w:rPr>
          <w:spacing w:val="-1"/>
        </w:rPr>
        <w:t>报告期内公司营业成本为</w:t>
      </w:r>
      <w:r>
        <w:rPr>
          <w:rFonts w:ascii="Times New Roman" w:hAnsi="Times New Roman" w:cs="Times New Roman" w:eastAsia="Times New Roman" w:hint="default"/>
          <w:spacing w:val="-1"/>
        </w:rPr>
        <w:t>143,976.02</w:t>
      </w:r>
      <w:r>
        <w:rPr>
          <w:spacing w:val="-1"/>
        </w:rPr>
        <w:t>万元，较上年增长</w:t>
      </w:r>
      <w:r>
        <w:rPr>
          <w:rFonts w:ascii="Times New Roman" w:hAnsi="Times New Roman" w:cs="Times New Roman" w:eastAsia="Times New Roman" w:hint="default"/>
          <w:spacing w:val="-1"/>
        </w:rPr>
        <w:t>43.41%</w:t>
      </w:r>
      <w:r>
        <w:rPr>
          <w:spacing w:val="-1"/>
        </w:rPr>
        <w:t>，主要为公司系统集成销售及服务业务成本大幅增加，公</w:t>
      </w:r>
      <w:r>
        <w:rPr/>
        <w:t> 司人员成本也有所增长。</w:t>
      </w:r>
    </w:p>
    <w:p>
      <w:pPr>
        <w:spacing w:line="240" w:lineRule="auto" w:before="4"/>
        <w:rPr>
          <w:rFonts w:ascii="宋体" w:hAnsi="宋体" w:cs="宋体" w:eastAsia="宋体" w:hint="default"/>
          <w:sz w:val="26"/>
          <w:szCs w:val="26"/>
        </w:rPr>
      </w:pPr>
    </w:p>
    <w:p>
      <w:pPr>
        <w:pStyle w:val="BodyText"/>
        <w:spacing w:line="240" w:lineRule="auto"/>
        <w:ind w:left="514" w:right="0"/>
        <w:jc w:val="left"/>
      </w:pPr>
      <w:r>
        <w:rPr/>
        <w:t>报告期内公司综合毛利率为</w:t>
      </w:r>
      <w:r>
        <w:rPr>
          <w:rFonts w:ascii="Times New Roman" w:hAnsi="Times New Roman" w:cs="Times New Roman" w:eastAsia="Times New Roman" w:hint="default"/>
        </w:rPr>
        <w:t>32.74%</w:t>
      </w:r>
      <w:r>
        <w:rPr/>
        <w:t>，较上年降低</w:t>
      </w:r>
      <w:r>
        <w:rPr>
          <w:rFonts w:ascii="Times New Roman" w:hAnsi="Times New Roman" w:cs="Times New Roman" w:eastAsia="Times New Roman" w:hint="default"/>
        </w:rPr>
        <w:t>5.45</w:t>
      </w:r>
      <w:r>
        <w:rPr/>
        <w:t>个百分点，主要原因为</w:t>
      </w:r>
      <w:r>
        <w:rPr>
          <w:rFonts w:ascii="Times New Roman" w:hAnsi="Times New Roman" w:cs="Times New Roman" w:eastAsia="Times New Roman" w:hint="default"/>
        </w:rPr>
        <w:t>2018</w:t>
      </w:r>
      <w:r>
        <w:rPr/>
        <w:t>年系统集成销售及服务收入毛利率为</w:t>
      </w:r>
    </w:p>
    <w:p>
      <w:pPr>
        <w:pStyle w:val="BodyText"/>
        <w:spacing w:line="240" w:lineRule="auto" w:before="63"/>
        <w:ind w:right="0"/>
        <w:jc w:val="left"/>
      </w:pPr>
      <w:r>
        <w:rPr>
          <w:rFonts w:ascii="Times New Roman" w:hAnsi="Times New Roman" w:cs="Times New Roman" w:eastAsia="Times New Roman" w:hint="default"/>
        </w:rPr>
        <w:t>9.78%</w:t>
      </w:r>
      <w:r>
        <w:rPr/>
        <w:t>，较上年下降</w:t>
      </w:r>
      <w:r>
        <w:rPr>
          <w:rFonts w:ascii="Times New Roman" w:hAnsi="Times New Roman" w:cs="Times New Roman" w:eastAsia="Times New Roman" w:hint="default"/>
        </w:rPr>
        <w:t>8</w:t>
      </w:r>
      <w:r>
        <w:rPr/>
        <w:t>个百分点，且系统集成销售及服务收入占主营业务收入的比重从</w:t>
      </w:r>
      <w:r>
        <w:rPr>
          <w:rFonts w:ascii="Times New Roman" w:hAnsi="Times New Roman" w:cs="Times New Roman" w:eastAsia="Times New Roman" w:hint="default"/>
        </w:rPr>
        <w:t>2017</w:t>
      </w:r>
      <w:r>
        <w:rPr/>
        <w:t>年的</w:t>
      </w:r>
      <w:r>
        <w:rPr>
          <w:rFonts w:ascii="Times New Roman" w:hAnsi="Times New Roman" w:cs="Times New Roman" w:eastAsia="Times New Roman" w:hint="default"/>
        </w:rPr>
        <w:t>11.88%</w:t>
      </w:r>
      <w:r>
        <w:rPr/>
        <w:t>提高至</w:t>
      </w:r>
      <w:r>
        <w:rPr>
          <w:rFonts w:ascii="Times New Roman" w:hAnsi="Times New Roman" w:cs="Times New Roman" w:eastAsia="Times New Roman" w:hint="default"/>
        </w:rPr>
        <w:t>2018</w:t>
      </w:r>
      <w:r>
        <w:rPr/>
        <w:t>年的</w:t>
      </w:r>
    </w:p>
    <w:p>
      <w:pPr>
        <w:pStyle w:val="BodyText"/>
        <w:spacing w:line="300" w:lineRule="auto" w:before="63"/>
        <w:ind w:right="0"/>
        <w:jc w:val="left"/>
      </w:pPr>
      <w:r>
        <w:rPr>
          <w:rFonts w:ascii="Times New Roman" w:hAnsi="Times New Roman" w:cs="Times New Roman" w:eastAsia="Times New Roman" w:hint="default"/>
          <w:spacing w:val="-2"/>
        </w:rPr>
        <w:t>22.03%</w:t>
      </w:r>
      <w:r>
        <w:rPr>
          <w:spacing w:val="-2"/>
        </w:rPr>
        <w:t>，导致整体毛利率下降。报告期内软件开发及服务毛利率为</w:t>
      </w:r>
      <w:r>
        <w:rPr>
          <w:rFonts w:ascii="Times New Roman" w:hAnsi="Times New Roman" w:cs="Times New Roman" w:eastAsia="Times New Roman" w:hint="default"/>
          <w:spacing w:val="-2"/>
        </w:rPr>
        <w:t>38.25%</w:t>
      </w:r>
      <w:r>
        <w:rPr>
          <w:spacing w:val="-2"/>
        </w:rPr>
        <w:t>，较上年降低</w:t>
      </w:r>
      <w:r>
        <w:rPr>
          <w:rFonts w:ascii="Times New Roman" w:hAnsi="Times New Roman" w:cs="Times New Roman" w:eastAsia="Times New Roman" w:hint="default"/>
          <w:spacing w:val="-2"/>
        </w:rPr>
        <w:t>2.23</w:t>
      </w:r>
      <w:r>
        <w:rPr>
          <w:spacing w:val="-2"/>
        </w:rPr>
        <w:t>个百分点，主要为</w:t>
      </w:r>
      <w:r>
        <w:rPr>
          <w:rFonts w:ascii="Times New Roman" w:hAnsi="Times New Roman" w:cs="Times New Roman" w:eastAsia="Times New Roman" w:hint="default"/>
          <w:spacing w:val="-2"/>
        </w:rPr>
        <w:t>2018</w:t>
      </w:r>
      <w:r>
        <w:rPr>
          <w:spacing w:val="-2"/>
        </w:rPr>
        <w:t>年公司部</w:t>
      </w:r>
      <w:r>
        <w:rPr>
          <w:spacing w:val="-36"/>
        </w:rPr>
        <w:t> </w:t>
      </w:r>
      <w:r>
        <w:rPr>
          <w:spacing w:val="-36"/>
        </w:rPr>
      </w:r>
      <w:r>
        <w:rPr/>
        <w:t>分战略客户和战略项目毛利率较低所致。</w:t>
      </w:r>
    </w:p>
    <w:p>
      <w:pPr>
        <w:spacing w:line="240" w:lineRule="auto" w:before="3"/>
        <w:rPr>
          <w:rFonts w:ascii="宋体" w:hAnsi="宋体" w:cs="宋体" w:eastAsia="宋体" w:hint="default"/>
          <w:sz w:val="26"/>
          <w:szCs w:val="26"/>
        </w:rPr>
      </w:pPr>
    </w:p>
    <w:p>
      <w:pPr>
        <w:pStyle w:val="BodyText"/>
        <w:spacing w:line="300" w:lineRule="auto"/>
        <w:ind w:right="1132" w:firstLine="360"/>
        <w:jc w:val="both"/>
      </w:pPr>
      <w:r>
        <w:rPr/>
        <w:t>报告期内公司销售费用为</w:t>
      </w:r>
      <w:r>
        <w:rPr>
          <w:rFonts w:ascii="Times New Roman" w:hAnsi="Times New Roman" w:cs="Times New Roman" w:eastAsia="Times New Roman" w:hint="default"/>
        </w:rPr>
        <w:t>1.08</w:t>
      </w:r>
      <w:r>
        <w:rPr/>
        <w:t>亿元，较上年同期增加</w:t>
      </w:r>
      <w:r>
        <w:rPr>
          <w:rFonts w:ascii="Times New Roman" w:hAnsi="Times New Roman" w:cs="Times New Roman" w:eastAsia="Times New Roman" w:hint="default"/>
        </w:rPr>
        <w:t>32.7%</w:t>
      </w:r>
      <w:r>
        <w:rPr/>
        <w:t>，主要原因为公司业务规模扩大和客户数量增加等导致相应 的销售人工成本增加；报告期内公司管理费用为</w:t>
      </w:r>
      <w:r>
        <w:rPr>
          <w:rFonts w:ascii="Times New Roman" w:hAnsi="Times New Roman" w:cs="Times New Roman" w:eastAsia="Times New Roman" w:hint="default"/>
        </w:rPr>
        <w:t>2.06</w:t>
      </w:r>
      <w:r>
        <w:rPr/>
        <w:t>亿元，较上年增加</w:t>
      </w:r>
      <w:r>
        <w:rPr>
          <w:rFonts w:ascii="Times New Roman" w:hAnsi="Times New Roman" w:cs="Times New Roman" w:eastAsia="Times New Roman" w:hint="default"/>
        </w:rPr>
        <w:t>2.01%</w:t>
      </w:r>
      <w:r>
        <w:rPr/>
        <w:t>，主要为公司管理人工成本略有增加，同时公 </w:t>
      </w:r>
      <w:r>
        <w:rPr>
          <w:spacing w:val="-1"/>
        </w:rPr>
        <w:t>司严格控制各项管理费用，发挥规模效应以提高管理效率；报告期内公司研发费用</w:t>
      </w:r>
      <w:r>
        <w:rPr>
          <w:rFonts w:ascii="Times New Roman" w:hAnsi="Times New Roman" w:cs="Times New Roman" w:eastAsia="Times New Roman" w:hint="default"/>
          <w:spacing w:val="-1"/>
        </w:rPr>
        <w:t>1.84</w:t>
      </w:r>
      <w:r>
        <w:rPr>
          <w:spacing w:val="-1"/>
        </w:rPr>
        <w:t>亿元，较上年同期增加</w:t>
      </w:r>
      <w:r>
        <w:rPr>
          <w:rFonts w:ascii="Times New Roman" w:hAnsi="Times New Roman" w:cs="Times New Roman" w:eastAsia="Times New Roman" w:hint="default"/>
          <w:spacing w:val="-1"/>
        </w:rPr>
        <w:t>36.44%</w:t>
      </w:r>
      <w:r>
        <w:rPr>
          <w:spacing w:val="-1"/>
        </w:rPr>
        <w:t>，主要</w:t>
      </w:r>
      <w:r>
        <w:rPr/>
        <w:t> 为公司立足中长期发展，为提高公司核心竞争力，加大研发投入导致公司研发费用增加所致。</w:t>
      </w:r>
    </w:p>
    <w:p>
      <w:pPr>
        <w:spacing w:line="240" w:lineRule="auto" w:before="3"/>
        <w:rPr>
          <w:rFonts w:ascii="宋体" w:hAnsi="宋体" w:cs="宋体" w:eastAsia="宋体" w:hint="default"/>
          <w:sz w:val="26"/>
          <w:szCs w:val="26"/>
        </w:rPr>
      </w:pPr>
    </w:p>
    <w:p>
      <w:pPr>
        <w:pStyle w:val="BodyText"/>
        <w:spacing w:line="304" w:lineRule="auto"/>
        <w:ind w:right="1131" w:firstLine="360"/>
        <w:jc w:val="both"/>
      </w:pPr>
      <w:r>
        <w:rPr/>
        <w:t>报告期内归属于上市公司股东的净利润为</w:t>
      </w:r>
      <w:r>
        <w:rPr>
          <w:rFonts w:ascii="Times New Roman" w:hAnsi="Times New Roman" w:cs="Times New Roman" w:eastAsia="Times New Roman" w:hint="default"/>
        </w:rPr>
        <w:t>1.96</w:t>
      </w:r>
      <w:r>
        <w:rPr/>
        <w:t>亿元，较上年增加</w:t>
      </w:r>
      <w:r>
        <w:rPr>
          <w:rFonts w:ascii="Times New Roman" w:hAnsi="Times New Roman" w:cs="Times New Roman" w:eastAsia="Times New Roman" w:hint="default"/>
        </w:rPr>
        <w:t>4.17%</w:t>
      </w:r>
      <w:r>
        <w:rPr/>
        <w:t>，主要原因为</w:t>
      </w:r>
      <w:r>
        <w:rPr>
          <w:rFonts w:ascii="Times New Roman" w:hAnsi="Times New Roman" w:cs="Times New Roman" w:eastAsia="Times New Roman" w:hint="default"/>
        </w:rPr>
        <w:t>2018</w:t>
      </w:r>
      <w:r>
        <w:rPr/>
        <w:t>年收入和毛利额增加，经营管 </w:t>
      </w:r>
      <w:r>
        <w:rPr>
          <w:spacing w:val="-2"/>
        </w:rPr>
        <w:t>理效率提高相应的费用增长较为稳定，联营企业经营情况较好使得公司投资收益大幅增加进而使得公司与经营相关的利润增</w:t>
      </w:r>
      <w:r>
        <w:rPr>
          <w:spacing w:val="-64"/>
        </w:rPr>
        <w:t> </w:t>
      </w:r>
      <w:r>
        <w:rPr>
          <w:spacing w:val="-64"/>
        </w:rPr>
      </w:r>
      <w:r>
        <w:rPr>
          <w:spacing w:val="-2"/>
        </w:rPr>
        <w:t>加；另一方面，由于地方税收优惠政策调整导致</w:t>
      </w:r>
      <w:r>
        <w:rPr>
          <w:rFonts w:ascii="Times New Roman" w:hAnsi="Times New Roman" w:cs="Times New Roman" w:eastAsia="Times New Roman" w:hint="default"/>
          <w:spacing w:val="-2"/>
        </w:rPr>
        <w:t>2018</w:t>
      </w:r>
      <w:r>
        <w:rPr>
          <w:spacing w:val="-2"/>
        </w:rPr>
        <w:t>年政府补助减少，</w:t>
      </w:r>
      <w:r>
        <w:rPr>
          <w:rFonts w:ascii="Times New Roman" w:hAnsi="Times New Roman" w:cs="Times New Roman" w:eastAsia="Times New Roman" w:hint="default"/>
          <w:spacing w:val="-2"/>
        </w:rPr>
        <w:t>2017</w:t>
      </w:r>
      <w:r>
        <w:rPr>
          <w:spacing w:val="-2"/>
        </w:rPr>
        <w:t>年取得处置房产收益金额较大，本报告期无此类</w:t>
      </w:r>
      <w:r>
        <w:rPr>
          <w:spacing w:val="-58"/>
        </w:rPr>
        <w:t> </w:t>
      </w:r>
      <w:r>
        <w:rPr>
          <w:spacing w:val="-58"/>
        </w:rPr>
      </w:r>
      <w:r>
        <w:rPr>
          <w:spacing w:val="-2"/>
        </w:rPr>
        <w:t>收益；</w:t>
      </w:r>
      <w:r>
        <w:rPr>
          <w:rFonts w:ascii="Times New Roman" w:hAnsi="Times New Roman" w:cs="Times New Roman" w:eastAsia="Times New Roman" w:hint="default"/>
          <w:spacing w:val="-2"/>
        </w:rPr>
        <w:t>2018</w:t>
      </w:r>
      <w:r>
        <w:rPr>
          <w:spacing w:val="-2"/>
        </w:rPr>
        <w:t>年将部分已到期固定资产报废产生损失金额较大等使得</w:t>
      </w:r>
      <w:r>
        <w:rPr>
          <w:rFonts w:ascii="Times New Roman" w:hAnsi="Times New Roman" w:cs="Times New Roman" w:eastAsia="Times New Roman" w:hint="default"/>
          <w:spacing w:val="-2"/>
        </w:rPr>
        <w:t>2018</w:t>
      </w:r>
      <w:r>
        <w:rPr>
          <w:spacing w:val="-2"/>
        </w:rPr>
        <w:t>年非经营性收益大幅减少，因此本报告期内扣除非经</w:t>
      </w:r>
      <w:r>
        <w:rPr>
          <w:spacing w:val="-56"/>
        </w:rPr>
        <w:t> </w:t>
      </w:r>
      <w:r>
        <w:rPr>
          <w:spacing w:val="-56"/>
        </w:rPr>
      </w:r>
      <w:r>
        <w:rPr/>
        <w:t>常性损益后归属于上市公司的净利润为</w:t>
      </w:r>
      <w:r>
        <w:rPr>
          <w:rFonts w:ascii="Times New Roman" w:hAnsi="Times New Roman" w:cs="Times New Roman" w:eastAsia="Times New Roman" w:hint="default"/>
        </w:rPr>
        <w:t>17,759.36</w:t>
      </w:r>
      <w:r>
        <w:rPr/>
        <w:t>万元，较上年增长</w:t>
      </w:r>
      <w:r>
        <w:rPr>
          <w:rFonts w:ascii="Times New Roman" w:hAnsi="Times New Roman" w:cs="Times New Roman" w:eastAsia="Times New Roman" w:hint="default"/>
        </w:rPr>
        <w:t>21.99%</w:t>
      </w:r>
      <w:r>
        <w:rPr/>
        <w:t>。</w:t>
      </w:r>
    </w:p>
    <w:p>
      <w:pPr>
        <w:spacing w:line="240" w:lineRule="auto" w:before="0"/>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972"/>
        <w:jc w:val="left"/>
      </w:pPr>
      <w:r>
        <w:rPr/>
        <w:t>公司是否需要遵守光伏产业链相关业的披露要求 否</w:t>
      </w:r>
    </w:p>
    <w:p>
      <w:pPr>
        <w:pStyle w:val="BodyText"/>
        <w:spacing w:line="338" w:lineRule="auto" w:before="29"/>
        <w:ind w:right="139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0"/>
        <w:ind w:right="1135"/>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3"/>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40" w:lineRule="auto" w:before="42"/>
        <w:ind w:right="166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before="4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07"/>
        <w:gridCol w:w="1008"/>
        <w:gridCol w:w="1010"/>
        <w:gridCol w:w="1011"/>
        <w:gridCol w:w="1012"/>
        <w:gridCol w:w="1003"/>
        <w:gridCol w:w="1005"/>
        <w:gridCol w:w="1002"/>
        <w:gridCol w:w="1002"/>
      </w:tblGrid>
      <w:tr>
        <w:trPr>
          <w:trHeight w:val="206"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6" w:hRule="exact"/>
        </w:trPr>
        <w:tc>
          <w:tcPr>
            <w:tcW w:w="1507" w:type="dxa"/>
            <w:vMerge w:val="restart"/>
            <w:tcBorders>
              <w:top w:val="nil" w:sz="6" w:space="0" w:color="auto"/>
              <w:left w:val="single" w:sz="4" w:space="0" w:color="000000"/>
              <w:right w:val="single" w:sz="4" w:space="0" w:color="000000"/>
            </w:tcBorders>
            <w:shd w:val="clear" w:color="auto" w:fill="D2D2D2"/>
          </w:tcPr>
          <w:p>
            <w:pP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507"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5"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215,400,347.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543,169,396.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303,967,230.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2"/>
              <w:ind w:left="33" w:right="0"/>
              <w:jc w:val="left"/>
              <w:rPr>
                <w:rFonts w:ascii="Times New Roman" w:hAnsi="Times New Roman" w:cs="Times New Roman" w:eastAsia="Times New Roman" w:hint="default"/>
                <w:sz w:val="18"/>
                <w:szCs w:val="18"/>
              </w:rPr>
            </w:pPr>
            <w:r>
              <w:rPr>
                <w:rFonts w:ascii="Times New Roman"/>
                <w:sz w:val="18"/>
              </w:rPr>
              <w:t>1,078,023,74</w:t>
            </w:r>
          </w:p>
          <w:p>
            <w:pPr>
              <w:pStyle w:val="TableParagraph"/>
              <w:spacing w:line="240" w:lineRule="auto" w:before="105"/>
              <w:ind w:left="663" w:right="0"/>
              <w:jc w:val="left"/>
              <w:rPr>
                <w:rFonts w:ascii="Times New Roman" w:hAnsi="Times New Roman" w:cs="Times New Roman" w:eastAsia="Times New Roman" w:hint="default"/>
                <w:sz w:val="18"/>
                <w:szCs w:val="18"/>
              </w:rPr>
            </w:pPr>
            <w:r>
              <w:rPr>
                <w:rFonts w:ascii="Times New Roman"/>
                <w:sz w:val="18"/>
              </w:rPr>
              <w:t>2.08</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222,084,309.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296,015,092.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366,327,943.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739,851,218.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06</w:t>
            </w:r>
          </w:p>
        </w:tc>
      </w:tr>
      <w:tr>
        <w:trPr>
          <w:trHeight w:val="392" w:hRule="exact"/>
        </w:trPr>
        <w:tc>
          <w:tcPr>
            <w:tcW w:w="15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5"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-15,086,550.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82,344,645.6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14,862,292.2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113,497,504.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-7,511,519.7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-5,780,953.2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85,387,851.5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115,687,730.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r>
    </w:tbl>
    <w:p>
      <w:pPr>
        <w:pStyle w:val="BodyText"/>
        <w:spacing w:line="240" w:lineRule="auto" w:before="51"/>
        <w:ind w:right="0"/>
        <w:jc w:val="left"/>
      </w:pPr>
      <w:r>
        <w:rPr/>
        <w:t>说明经营季节性（或周期性）发生的原因及波动风险</w:t>
      </w:r>
    </w:p>
    <w:p>
      <w:pPr>
        <w:spacing w:line="240" w:lineRule="auto" w:before="12"/>
        <w:rPr>
          <w:rFonts w:ascii="宋体" w:hAnsi="宋体" w:cs="宋体" w:eastAsia="宋体" w:hint="default"/>
          <w:sz w:val="14"/>
          <w:szCs w:val="14"/>
        </w:rPr>
      </w:pPr>
    </w:p>
    <w:p>
      <w:pPr>
        <w:pStyle w:val="BodyText"/>
        <w:spacing w:line="300" w:lineRule="auto"/>
        <w:ind w:right="1042" w:firstLine="360"/>
        <w:jc w:val="left"/>
      </w:pPr>
      <w:r>
        <w:rPr>
          <w:spacing w:val="-2"/>
        </w:rPr>
        <w:t>公司第四季度收入占比较高，存在一定季节性，主要与公司客户</w:t>
      </w:r>
      <w:r>
        <w:rPr>
          <w:rFonts w:ascii="Times New Roman" w:hAnsi="Times New Roman" w:cs="Times New Roman" w:eastAsia="Times New Roman" w:hint="default"/>
          <w:spacing w:val="-2"/>
        </w:rPr>
        <w:t>IT</w:t>
      </w:r>
      <w:r>
        <w:rPr>
          <w:spacing w:val="-2"/>
        </w:rPr>
        <w:t>采购流程有关。公司作为国内最大的金融</w:t>
      </w:r>
      <w:r>
        <w:rPr>
          <w:rFonts w:ascii="Times New Roman" w:hAnsi="Times New Roman" w:cs="Times New Roman" w:eastAsia="Times New Roman" w:hint="default"/>
          <w:spacing w:val="-2"/>
        </w:rPr>
        <w:t>IT</w:t>
      </w:r>
      <w:r>
        <w:rPr>
          <w:spacing w:val="-2"/>
        </w:rPr>
        <w:t>服务提供</w:t>
      </w:r>
      <w:r>
        <w:rPr/>
        <w:t> 商之一，客户主要是以银行为主的金融机构，银行对</w:t>
      </w:r>
      <w:r>
        <w:rPr>
          <w:rFonts w:ascii="Times New Roman" w:hAnsi="Times New Roman" w:cs="Times New Roman" w:eastAsia="Times New Roman" w:hint="default"/>
        </w:rPr>
        <w:t>IT</w:t>
      </w:r>
      <w:r>
        <w:rPr/>
        <w:t>系统的采购需履行严格的预算管理制度，通常是年初制定投资计划， </w:t>
      </w:r>
      <w:r>
        <w:rPr>
          <w:spacing w:val="-2"/>
        </w:rPr>
        <w:t>通过预算、审批、招标、签订合同等流程，年底则集中开展对供应商开发的</w:t>
      </w:r>
      <w:r>
        <w:rPr>
          <w:rFonts w:ascii="Times New Roman" w:hAnsi="Times New Roman" w:cs="Times New Roman" w:eastAsia="Times New Roman" w:hint="default"/>
          <w:spacing w:val="-2"/>
        </w:rPr>
        <w:t>IT</w:t>
      </w:r>
      <w:r>
        <w:rPr>
          <w:spacing w:val="-2"/>
        </w:rPr>
        <w:t>系统进行测试、验收等工作，公司收到验收单</w:t>
      </w:r>
      <w:r>
        <w:rPr>
          <w:spacing w:val="-57"/>
        </w:rPr>
        <w:t> </w:t>
      </w:r>
      <w:r>
        <w:rPr>
          <w:spacing w:val="-57"/>
        </w:rPr>
      </w:r>
      <w:r>
        <w:rPr/>
        <w:t>和工作量确认单后确认收入，使得公司收入第四季度收入占比较高。</w:t>
      </w:r>
      <w:r>
        <w:rPr>
          <w:rFonts w:ascii="Times New Roman" w:hAnsi="Times New Roman" w:cs="Times New Roman" w:eastAsia="Times New Roman" w:hint="default"/>
        </w:rPr>
        <w:t>2018</w:t>
      </w:r>
      <w:r>
        <w:rPr/>
        <w:t>年第四季度收入占全年比重为</w:t>
      </w:r>
      <w:r>
        <w:rPr>
          <w:rFonts w:ascii="Times New Roman" w:hAnsi="Times New Roman" w:cs="Times New Roman" w:eastAsia="Times New Roman" w:hint="default"/>
        </w:rPr>
        <w:t>50%</w:t>
      </w:r>
      <w:r>
        <w:rPr/>
        <w:t>，较上年提高</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个百分点，主要原因为公司</w:t>
      </w:r>
      <w:r>
        <w:rPr>
          <w:rFonts w:ascii="Times New Roman" w:hAnsi="Times New Roman" w:cs="Times New Roman" w:eastAsia="Times New Roman" w:hint="default"/>
        </w:rPr>
        <w:t>2018</w:t>
      </w:r>
      <w:r>
        <w:rPr/>
        <w:t>年第四季度系统集成设备验收较多。</w:t>
      </w:r>
    </w:p>
    <w:p>
      <w:pPr>
        <w:pStyle w:val="BodyText"/>
        <w:spacing w:line="309" w:lineRule="auto" w:before="133"/>
        <w:ind w:right="1132" w:firstLine="360"/>
        <w:jc w:val="both"/>
      </w:pPr>
      <w:r>
        <w:rPr>
          <w:spacing w:val="-2"/>
        </w:rPr>
        <w:t>公司第四季度归属于上市公司股东的净利润占比较高，主要原因为公司收入确认具有季节性，而公司费用主要为人工成</w:t>
      </w:r>
      <w:r>
        <w:rPr/>
        <w:t> </w:t>
      </w:r>
      <w:r>
        <w:rPr>
          <w:spacing w:val="-2"/>
        </w:rPr>
        <w:t>本，每月发生费用较为均衡。公司</w:t>
      </w:r>
      <w:r>
        <w:rPr>
          <w:rFonts w:ascii="Times New Roman" w:hAnsi="Times New Roman" w:cs="Times New Roman" w:eastAsia="Times New Roman" w:hint="default"/>
          <w:spacing w:val="-2"/>
        </w:rPr>
        <w:t>2018</w:t>
      </w:r>
      <w:r>
        <w:rPr>
          <w:spacing w:val="-2"/>
        </w:rPr>
        <w:t>年第二季度归属于上市公司股东的净利润较高，主要原因为</w:t>
      </w:r>
      <w:r>
        <w:rPr>
          <w:rFonts w:ascii="Times New Roman" w:hAnsi="Times New Roman" w:cs="Times New Roman" w:eastAsia="Times New Roman" w:hint="default"/>
          <w:spacing w:val="-2"/>
        </w:rPr>
        <w:t>2018</w:t>
      </w:r>
      <w:r>
        <w:rPr>
          <w:spacing w:val="-2"/>
        </w:rPr>
        <w:t>年度公司加强了日常</w:t>
      </w:r>
      <w:r>
        <w:rPr>
          <w:spacing w:val="-58"/>
        </w:rPr>
        <w:t> </w:t>
      </w:r>
      <w:r>
        <w:rPr/>
        <w:t>运营管理和客户管理，加大了项目回款的催收管理力度，使得收入增长较快。</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44"/>
        <w:ind w:right="0"/>
        <w:jc w:val="left"/>
      </w:pPr>
      <w:r>
        <w:rPr/>
        <w:t>营业收入整体情况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606"/>
        <w:gridCol w:w="1583"/>
        <w:gridCol w:w="1606"/>
        <w:gridCol w:w="1571"/>
        <w:gridCol w:w="1606"/>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77"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6"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2,140,560,716.62</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6"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1,624,278,563.06</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31.79%</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1,740,585,861.58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1,424,622,150.81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非银金融机构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253,946,352.61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150,560,166.59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146,028,502.43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49,096,245.66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197.43%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定制化软件开发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665,587,969.81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563,925,848.79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人员外包及运维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891,027,743.12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755,452,362.67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自有软硬件产品销 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16,887,914.84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11,823,415.20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系统集成销售及服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471,179,341.54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192,687,289.85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95,877,747.31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100,389,646.55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78,916,857.80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63,547,637.48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1,093,477,437.93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812,941,624.23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423,836,732.99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369,010,313.24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268,536,972.78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208,542,268.61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137,914,655.81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102,315,173.06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54,057,925.68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27,307,614.47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83,820,133.63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40,613,931.97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5830"/>
        <w:jc w:val="left"/>
      </w:pPr>
      <w:r>
        <w:rPr/>
        <w:t>软件与信息技术服务业</w:t>
      </w:r>
    </w:p>
    <w:p>
      <w:pPr>
        <w:pStyle w:val="BodyText"/>
        <w:spacing w:line="240" w:lineRule="auto" w:before="117"/>
        <w:ind w:right="-18"/>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1,740,585,861.58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1,188,093,333.83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非银金融机构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253,946,352.61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148,643,247.33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定制化软件开发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665,587,969.81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413,666,000.06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人员外包及运维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891,027,743.12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552,340,359.80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系统集成销售及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471,179,341.54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425,111,541.24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1,093,477,437.93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782,929,029.94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423,836,732.99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260,005,710.57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268,536,972.78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182,138,390.40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908,875,703.63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756,173,202.56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20.19%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50,442,776.81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38,193,662.39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57,946,064.09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45,264,735.74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421,389,061.11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156,673,363.10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168.96%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原材料采购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662,814.79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1,263,338.23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63,468.49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6,343,754.53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1,439,379,888.92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1,003,912,056.55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43.38%</w:t>
            </w:r>
          </w:p>
        </w:tc>
      </w:tr>
    </w:tbl>
    <w:p>
      <w:pPr>
        <w:pStyle w:val="BodyText"/>
        <w:spacing w:line="240" w:lineRule="auto" w:before="51"/>
        <w:ind w:right="0"/>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765,430,864.96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674,079,080.79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39,446,217.09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34,052,599.49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45,335,555.38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36,439,112.55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337,332,393.05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140,564,359.11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139.98%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原材料采购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484,834.86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1,255,839.08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63,468.49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6,343,754.53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非银行金融机构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114,669,103.19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62,249,144.86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84.21%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非银行金融机构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7,151,746.68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4,877,480.36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非银行金融机构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11,617,618.88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7,826,772.47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非银行金融机构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15,204,778.58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12,333,393.92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非银行金融机构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原材料采购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非银行金融机构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28,775,735.48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19,844,976.91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3,844,813.04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-736,417.46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-622.10%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992,889.83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998,850.72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68,851,889.48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3,775,610.07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1,723.60%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原材料采购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177,979.93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定制化软件开发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361,660,281.96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288,838,004.78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定制化软件开发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19,223,437.39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17,192,120.03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定制化软件开发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32,753,598.31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24,528,279.21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定制化软件开发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149,997.98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定制化软件开发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原材料采购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28,682.40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定制化软件开发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人员外包及运维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512,525,847.22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426,891,230.49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人员外包及运维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14,843,904.83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11,290,489.22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31.47%</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人员外包及运维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24,970,607.75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19,307,062.35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人员外包及运维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人员外包及运维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原材料采购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人员外包及运维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自有软硬件产品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4,892,040.91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2,602,535.90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87.97%</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自有软硬件产品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325,934.46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198,323.30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64.35%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自有软硬件产品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106,113.76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171,156.61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自有软硬件产品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自有软硬件产品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原材料采购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385,160.72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1,255,839.08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自有软硬件产品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系统集成销售及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1,078,057.29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867,749.96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系统集成销售及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2,494,134.11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802,860.14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210.66%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系统集成销售及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82,976.91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系统集成销售及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421,389,061.11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156,510,544.61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169.24%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系统集成销售及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原材料采购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150,288.73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1,904.08%</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系统集成销售及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28,719,476.25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36,973,681.43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13,555,366.02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8,709,869.70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115,744.27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1,175,260.66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12,820.51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原材料采购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98,682.94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63,468.49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6,343,754.53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-99.00%</w:t>
            </w:r>
          </w:p>
        </w:tc>
      </w:tr>
    </w:tbl>
    <w:p>
      <w:pPr>
        <w:pStyle w:val="BodyText"/>
        <w:spacing w:line="240" w:lineRule="auto" w:before="51"/>
        <w:ind w:right="0"/>
        <w:jc w:val="left"/>
      </w:pPr>
      <w:r>
        <w:rPr/>
        <w:t>说明</w:t>
      </w:r>
    </w:p>
    <w:p>
      <w:pPr>
        <w:pStyle w:val="BodyText"/>
        <w:spacing w:line="302" w:lineRule="auto" w:before="116"/>
        <w:ind w:right="1216" w:firstLine="360"/>
        <w:jc w:val="both"/>
      </w:pPr>
      <w:r>
        <w:rPr>
          <w:rFonts w:ascii="Times New Roman" w:hAnsi="Times New Roman" w:cs="Times New Roman" w:eastAsia="Times New Roman" w:hint="default"/>
        </w:rPr>
        <w:t>2018</w:t>
      </w:r>
      <w:r>
        <w:rPr/>
        <w:t>年公司主营业务成本为</w:t>
      </w:r>
      <w:r>
        <w:rPr>
          <w:rFonts w:ascii="Times New Roman" w:hAnsi="Times New Roman" w:cs="Times New Roman" w:eastAsia="Times New Roman" w:hint="default"/>
        </w:rPr>
        <w:t>14.39</w:t>
      </w:r>
      <w:r>
        <w:rPr/>
        <w:t>亿元，较上年增加</w:t>
      </w:r>
      <w:r>
        <w:rPr>
          <w:rFonts w:ascii="Times New Roman" w:hAnsi="Times New Roman" w:cs="Times New Roman" w:eastAsia="Times New Roman" w:hint="default"/>
        </w:rPr>
        <w:t>4.35</w:t>
      </w:r>
      <w:r>
        <w:rPr/>
        <w:t>亿元，增幅为</w:t>
      </w:r>
      <w:r>
        <w:rPr>
          <w:rFonts w:ascii="Times New Roman" w:hAnsi="Times New Roman" w:cs="Times New Roman" w:eastAsia="Times New Roman" w:hint="default"/>
        </w:rPr>
        <w:t>43.41%</w:t>
      </w:r>
      <w:r>
        <w:rPr/>
        <w:t>，主要原因为公司系统集成设备销售及服 务收入增加相应的软硬件采购成本增加</w:t>
      </w:r>
      <w:r>
        <w:rPr>
          <w:rFonts w:ascii="Times New Roman" w:hAnsi="Times New Roman" w:cs="Times New Roman" w:eastAsia="Times New Roman" w:hint="default"/>
        </w:rPr>
        <w:t>2.65</w:t>
      </w:r>
      <w:r>
        <w:rPr/>
        <w:t>亿元；软件开发及服务业务保持稳步增长，人员成本相应增长。</w:t>
      </w:r>
    </w:p>
    <w:p>
      <w:pPr>
        <w:pStyle w:val="BodyText"/>
        <w:spacing w:line="319" w:lineRule="auto" w:before="49"/>
        <w:ind w:right="1131" w:firstLine="360"/>
        <w:jc w:val="both"/>
      </w:pPr>
      <w:r>
        <w:rPr>
          <w:spacing w:val="-2"/>
        </w:rPr>
        <w:t>从客户所处行业来看，银行的系统集成设备及销售成本随着收入的增加而相应增长较快；非银行金融机构随着软件开发</w:t>
      </w:r>
      <w:r>
        <w:rPr/>
        <w:t> </w:t>
      </w:r>
      <w:r>
        <w:rPr>
          <w:spacing w:val="-2"/>
        </w:rPr>
        <w:t>及服务业务收入的增加相应的人工成本增加较多；其他客户本年系统集成设备及销售成本增长与相应的收入增长趋势保持一</w:t>
      </w:r>
      <w:r>
        <w:rPr>
          <w:spacing w:val="-64"/>
        </w:rPr>
        <w:t> </w:t>
      </w:r>
      <w:r>
        <w:rPr>
          <w:spacing w:val="-64"/>
        </w:rPr>
      </w:r>
      <w:r>
        <w:rPr/>
        <w:t>致。</w:t>
      </w:r>
    </w:p>
    <w:p>
      <w:pPr>
        <w:pStyle w:val="BodyText"/>
        <w:spacing w:line="309" w:lineRule="auto" w:before="56"/>
        <w:ind w:right="1130" w:firstLine="360"/>
        <w:jc w:val="both"/>
      </w:pPr>
      <w:r>
        <w:rPr>
          <w:spacing w:val="-2"/>
        </w:rPr>
        <w:t>从业务类型来看，公司对外提供的软件开发及服务主要由公司员工完成，人员成本作为软件开发及服务业务最主要的构</w:t>
      </w:r>
      <w:r>
        <w:rPr/>
        <w:t> </w:t>
      </w:r>
      <w:r>
        <w:rPr>
          <w:spacing w:val="-1"/>
        </w:rPr>
        <w:t>成要素，其金额占软件开发及服务总成本的比重保持在</w:t>
      </w:r>
      <w:r>
        <w:rPr>
          <w:rFonts w:ascii="Times New Roman" w:hAnsi="Times New Roman" w:cs="Times New Roman" w:eastAsia="Times New Roman" w:hint="default"/>
          <w:spacing w:val="-1"/>
        </w:rPr>
        <w:t>90%</w:t>
      </w:r>
      <w:r>
        <w:rPr>
          <w:spacing w:val="-1"/>
        </w:rPr>
        <w:t>以上，外包服务费占软件开发及服务总成本的比重保持在</w:t>
      </w:r>
      <w:r>
        <w:rPr>
          <w:rFonts w:ascii="Times New Roman" w:hAnsi="Times New Roman" w:cs="Times New Roman" w:eastAsia="Times New Roman" w:hint="default"/>
          <w:spacing w:val="-1"/>
        </w:rPr>
        <w:t>5%-6%</w:t>
      </w:r>
      <w:r>
        <w:rPr>
          <w:rFonts w:ascii="Times New Roman" w:hAnsi="Times New Roman" w:cs="Times New Roman" w:eastAsia="Times New Roman" w:hint="default"/>
          <w:spacing w:val="-42"/>
        </w:rPr>
        <w:t> </w:t>
      </w:r>
      <w:r>
        <w:rPr>
          <w:spacing w:val="-2"/>
        </w:rPr>
        <w:t>左右。系统集成销售及服务业务主要成本为软硬件采购成本，其他主营业务主要成本也为人工成本及人员在项目实施过程中</w:t>
      </w:r>
    </w:p>
    <w:p>
      <w:pPr>
        <w:spacing w:after="0" w:line="309"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214" w:right="1032"/>
        <w:jc w:val="left"/>
      </w:pPr>
      <w:r>
        <w:rPr/>
        <w:t>发生的费用。</w:t>
      </w:r>
    </w:p>
    <w:p>
      <w:pPr>
        <w:spacing w:line="240" w:lineRule="auto" w:before="10"/>
        <w:rPr>
          <w:rFonts w:ascii="宋体" w:hAnsi="宋体" w:cs="宋体" w:eastAsia="宋体" w:hint="default"/>
          <w:sz w:val="26"/>
          <w:szCs w:val="26"/>
        </w:rPr>
      </w:pPr>
    </w:p>
    <w:p>
      <w:pPr>
        <w:pStyle w:val="Heading3"/>
        <w:spacing w:line="240" w:lineRule="auto"/>
        <w:ind w:left="214" w:right="1032"/>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10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1"/>
        <w:ind w:left="214" w:right="1032"/>
        <w:jc w:val="left"/>
      </w:pPr>
      <w:r>
        <w:rPr>
          <w:rFonts w:ascii="Times New Roman" w:hAnsi="Times New Roman" w:cs="Times New Roman" w:eastAsia="Times New Roman" w:hint="default"/>
        </w:rPr>
        <w:t>1</w:t>
      </w:r>
      <w:r>
        <w:rPr/>
        <w:t>、本期收购珠海数通天下科技有限公司纳入本期合并范围</w:t>
      </w:r>
    </w:p>
    <w:p>
      <w:pPr>
        <w:pStyle w:val="BodyText"/>
        <w:spacing w:line="309" w:lineRule="auto" w:before="63"/>
        <w:ind w:left="214" w:right="1032"/>
        <w:jc w:val="left"/>
      </w:pPr>
      <w:r>
        <w:rPr>
          <w:rFonts w:ascii="Times New Roman" w:hAnsi="Times New Roman" w:cs="Times New Roman" w:eastAsia="Times New Roman" w:hint="default"/>
          <w:spacing w:val="-2"/>
        </w:rPr>
        <w:t>2</w:t>
      </w:r>
      <w:r>
        <w:rPr>
          <w:spacing w:val="-2"/>
        </w:rPr>
        <w:t>、本期公司对子公司浙江宇信班克信息技术有限公司进行清算，浙江宇信班克信息技术有限公司于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21</w:t>
      </w:r>
      <w:r>
        <w:rPr>
          <w:spacing w:val="-2"/>
        </w:rPr>
        <w:t>日办理完毕</w:t>
      </w:r>
      <w:r>
        <w:rPr>
          <w:spacing w:val="-55"/>
        </w:rPr>
        <w:t> </w:t>
      </w:r>
      <w:r>
        <w:rPr/>
        <w:t>工商注销登记，本期不再纳入合并范围。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日公司转让所持有的上海宇壹信息科技有限公司全部股权，上海宇壹信息科技有限公司不再纳入合并范围。</w:t>
      </w:r>
    </w:p>
    <w:p>
      <w:pPr>
        <w:spacing w:line="240" w:lineRule="auto" w:before="6"/>
        <w:rPr>
          <w:rFonts w:ascii="宋体" w:hAnsi="宋体" w:cs="宋体" w:eastAsia="宋体" w:hint="default"/>
          <w:sz w:val="21"/>
          <w:szCs w:val="21"/>
        </w:rPr>
      </w:pPr>
    </w:p>
    <w:p>
      <w:pPr>
        <w:pStyle w:val="Heading3"/>
        <w:spacing w:line="240" w:lineRule="auto"/>
        <w:ind w:left="214" w:right="1032"/>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214" w:right="1032"/>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1032"/>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804,181,280.87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37.57%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214" w:right="103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432,771,215.93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20.22%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215,781,653.96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56,363,938.71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50,350,957.80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48,913,514.47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804,181,280.87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37.57%</w:t>
            </w:r>
          </w:p>
        </w:tc>
      </w:tr>
    </w:tbl>
    <w:p>
      <w:pPr>
        <w:pStyle w:val="BodyText"/>
        <w:spacing w:line="240" w:lineRule="auto" w:before="51"/>
        <w:ind w:left="214" w:right="1032"/>
        <w:jc w:val="left"/>
      </w:pPr>
      <w:r>
        <w:rPr/>
        <w:t>主要客户其他情况说明</w:t>
      </w:r>
    </w:p>
    <w:p>
      <w:pPr>
        <w:pStyle w:val="BodyText"/>
        <w:spacing w:line="338" w:lineRule="auto" w:before="117"/>
        <w:ind w:left="214"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2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342,056,213.65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66.57%</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214" w:right="103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4" w:right="0"/>
              <w:jc w:val="left"/>
              <w:rPr>
                <w:rFonts w:ascii="Times New Roman" w:hAnsi="Times New Roman" w:cs="Times New Roman" w:eastAsia="Times New Roman" w:hint="default"/>
                <w:sz w:val="18"/>
                <w:szCs w:val="18"/>
              </w:rPr>
            </w:pPr>
            <w:r>
              <w:rPr>
                <w:rFonts w:ascii="Times New Roman"/>
                <w:sz w:val="18"/>
              </w:rPr>
              <w:t>139,645,606.77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83,102,774.56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16.17%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68,227,762.31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13.28%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28,183,966.42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22,896,103.59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342,056,213.65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66.57%</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108,477,764.15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81,745,221.85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32.70%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2"/>
              <w:jc w:val="both"/>
              <w:rPr>
                <w:rFonts w:ascii="宋体" w:hAnsi="宋体" w:cs="宋体" w:eastAsia="宋体" w:hint="default"/>
                <w:sz w:val="18"/>
                <w:szCs w:val="18"/>
              </w:rPr>
            </w:pPr>
            <w:r>
              <w:rPr>
                <w:rFonts w:ascii="宋体" w:hAnsi="宋体" w:cs="宋体" w:eastAsia="宋体" w:hint="default"/>
                <w:sz w:val="18"/>
                <w:szCs w:val="18"/>
              </w:rPr>
              <w:t>销售费用增加主要系公司业务规模 扩大和客户数量增加等相应的销售 人工成本增加。</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67" w:right="0"/>
              <w:jc w:val="left"/>
              <w:rPr>
                <w:rFonts w:ascii="Times New Roman" w:hAnsi="Times New Roman" w:cs="Times New Roman" w:eastAsia="Times New Roman" w:hint="default"/>
                <w:sz w:val="18"/>
                <w:szCs w:val="18"/>
              </w:rPr>
            </w:pPr>
            <w:r>
              <w:rPr>
                <w:rFonts w:ascii="Times New Roman"/>
                <w:sz w:val="18"/>
              </w:rPr>
              <w:t>206,935,603.37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202,852,319.91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74"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24,886,283.50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28,910,637.62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-13.92%</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财务费用减少主要系公司销售回款 催收及时以及</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上市成功取得募集 </w:t>
            </w:r>
            <w:r>
              <w:rPr>
                <w:rFonts w:ascii="宋体" w:hAnsi="宋体" w:cs="宋体" w:eastAsia="宋体" w:hint="default"/>
                <w:spacing w:val="-2"/>
                <w:sz w:val="18"/>
                <w:szCs w:val="18"/>
              </w:rPr>
              <w:t>资金较多，银行借款减少，相应的利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息支出减少。</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184,132,951.14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134,956,448.45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jc w:val="both"/>
              <w:rPr>
                <w:rFonts w:ascii="宋体" w:hAnsi="宋体" w:cs="宋体" w:eastAsia="宋体" w:hint="default"/>
                <w:sz w:val="18"/>
                <w:szCs w:val="18"/>
              </w:rPr>
            </w:pPr>
            <w:r>
              <w:rPr>
                <w:rFonts w:ascii="宋体" w:hAnsi="宋体" w:cs="宋体" w:eastAsia="宋体" w:hint="default"/>
                <w:sz w:val="18"/>
                <w:szCs w:val="18"/>
              </w:rPr>
              <w:t>研发费用增加主要为公司立足中长 期发展，为提高公司核心竞争力， 加大研发投入所致。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514" w:right="0"/>
        <w:jc w:val="left"/>
      </w:pPr>
      <w:r>
        <w:rPr>
          <w:rFonts w:ascii="Times New Roman" w:hAnsi="Times New Roman" w:cs="Times New Roman" w:eastAsia="Times New Roman" w:hint="default"/>
        </w:rPr>
        <w:t>2018</w:t>
      </w:r>
      <w:r>
        <w:rPr/>
        <w:t>年公司研发投入</w:t>
      </w:r>
      <w:r>
        <w:rPr>
          <w:rFonts w:ascii="Times New Roman" w:hAnsi="Times New Roman" w:cs="Times New Roman" w:eastAsia="Times New Roman" w:hint="default"/>
        </w:rPr>
        <w:t>18,413.30</w:t>
      </w:r>
      <w:r>
        <w:rPr/>
        <w:t>万元</w:t>
      </w:r>
      <w:r>
        <w:rPr>
          <w:rFonts w:ascii="Times New Roman" w:hAnsi="Times New Roman" w:cs="Times New Roman" w:eastAsia="Times New Roman" w:hint="default"/>
        </w:rPr>
        <w:t>,</w:t>
      </w:r>
      <w:r>
        <w:rPr/>
        <w:t>占营业收入</w:t>
      </w:r>
      <w:r>
        <w:rPr>
          <w:rFonts w:ascii="Times New Roman" w:hAnsi="Times New Roman" w:cs="Times New Roman" w:eastAsia="Times New Roman" w:hint="default"/>
        </w:rPr>
        <w:t>8.60%</w:t>
      </w:r>
      <w:r>
        <w:rPr/>
        <w:t>。 </w:t>
      </w:r>
      <w:r>
        <w:rPr>
          <w:spacing w:val="-2"/>
        </w:rPr>
        <w:t>报告期内，公司在产品管理和研发方面主要用于基于大数据技术和互联网思维的智慧银行建设项目、金融云服务一体化</w:t>
      </w:r>
    </w:p>
    <w:p>
      <w:pPr>
        <w:pStyle w:val="BodyText"/>
        <w:spacing w:line="300" w:lineRule="auto" w:before="31"/>
        <w:ind w:left="514" w:right="0" w:hanging="360"/>
        <w:jc w:val="left"/>
      </w:pPr>
      <w:r>
        <w:rPr/>
        <w:t>运营及管理平台建设项目和面向消费金融公司的</w:t>
      </w:r>
      <w:r>
        <w:rPr>
          <w:rFonts w:ascii="Times New Roman" w:hAnsi="Times New Roman" w:cs="Times New Roman" w:eastAsia="Times New Roman" w:hint="default"/>
        </w:rPr>
        <w:t>IT</w:t>
      </w:r>
      <w:r>
        <w:rPr/>
        <w:t>整体解决方案建设项目等募投项目。 </w:t>
      </w:r>
      <w:r>
        <w:rPr>
          <w:spacing w:val="-2"/>
        </w:rPr>
        <w:t>基于大数据技术和互联网思维的智慧银行建设项目的研发，有利于继续扩大宇信科技在中国银行业</w:t>
      </w:r>
      <w:r>
        <w:rPr>
          <w:rFonts w:ascii="Times New Roman" w:hAnsi="Times New Roman" w:cs="Times New Roman" w:eastAsia="Times New Roman" w:hint="default"/>
          <w:spacing w:val="-2"/>
        </w:rPr>
        <w:t>IT</w:t>
      </w:r>
      <w:r>
        <w:rPr>
          <w:spacing w:val="-2"/>
        </w:rPr>
        <w:t>解决方案的市场份</w:t>
      </w:r>
    </w:p>
    <w:p>
      <w:pPr>
        <w:pStyle w:val="BodyText"/>
        <w:spacing w:line="314" w:lineRule="auto" w:before="13"/>
        <w:ind w:right="1131"/>
        <w:jc w:val="both"/>
      </w:pPr>
      <w:r>
        <w:rPr>
          <w:spacing w:val="-2"/>
        </w:rPr>
        <w:t>额，有利于提高公司现有经营规模，全面提升宇信科技的品牌知名度、核心竞争力和综合实力。本项目的建设将提升企业的</w:t>
      </w:r>
      <w:r>
        <w:rPr>
          <w:spacing w:val="-66"/>
        </w:rPr>
        <w:t> </w:t>
      </w:r>
      <w:r>
        <w:rPr>
          <w:spacing w:val="-66"/>
        </w:rPr>
      </w:r>
      <w:r>
        <w:rPr>
          <w:spacing w:val="-2"/>
        </w:rPr>
        <w:t>研发能力，完成公司现有生产技术的升级，提高公司服务质量和公司运营效率，增强质量管控能力，降低公司经营成本，达</w:t>
      </w:r>
      <w:r>
        <w:rPr>
          <w:spacing w:val="-66"/>
        </w:rPr>
        <w:t> </w:t>
      </w:r>
      <w:r>
        <w:rPr>
          <w:spacing w:val="-66"/>
        </w:rPr>
      </w:r>
      <w:r>
        <w:rPr>
          <w:spacing w:val="-2"/>
        </w:rPr>
        <w:t>到提升公司整体盈利能力的目的。本项目通过从客户接触层、员工操作层到账户核心，再到信贷业务等关键系统的升级，全</w:t>
      </w:r>
      <w:r>
        <w:rPr>
          <w:spacing w:val="-66"/>
        </w:rPr>
        <w:t> </w:t>
      </w:r>
      <w:r>
        <w:rPr>
          <w:spacing w:val="-66"/>
        </w:rPr>
      </w:r>
      <w:r>
        <w:rPr>
          <w:spacing w:val="-2"/>
        </w:rPr>
        <w:t>面提升银行的服务和产品能力，提升银行的竞争力，从而提升公司在银行</w:t>
      </w:r>
      <w:r>
        <w:rPr>
          <w:rFonts w:ascii="Times New Roman" w:hAnsi="Times New Roman" w:cs="Times New Roman" w:eastAsia="Times New Roman" w:hint="default"/>
          <w:spacing w:val="-2"/>
        </w:rPr>
        <w:t>IT</w:t>
      </w:r>
      <w:r>
        <w:rPr>
          <w:spacing w:val="-2"/>
        </w:rPr>
        <w:t>解决方案的市场占有份额。目前，该项目公司已</w:t>
      </w:r>
      <w:r>
        <w:rPr>
          <w:spacing w:val="-52"/>
        </w:rPr>
        <w:t> </w:t>
      </w:r>
      <w:r>
        <w:rPr>
          <w:spacing w:val="-52"/>
        </w:rPr>
      </w:r>
      <w:r>
        <w:rPr>
          <w:spacing w:val="-2"/>
        </w:rPr>
        <w:t>经完成了完善项目概念计划阶段，进行市场调研、新技术研究，整体设计和初步原型搭建，其中智能网点已经完成了整体方</w:t>
      </w:r>
      <w:r>
        <w:rPr>
          <w:spacing w:val="-66"/>
        </w:rPr>
        <w:t> </w:t>
      </w:r>
      <w:r>
        <w:rPr>
          <w:spacing w:val="-66"/>
        </w:rPr>
      </w:r>
      <w:r>
        <w:rPr>
          <w:spacing w:val="-2"/>
        </w:rPr>
        <w:t>案整合，优化系统间的协助，基于已有产品及可快速研发的产品，形成较完整的基础版本，可进行市场推广工作；互联网银</w:t>
      </w:r>
      <w:r>
        <w:rPr>
          <w:spacing w:val="-66"/>
        </w:rPr>
        <w:t> </w:t>
      </w:r>
      <w:r>
        <w:rPr>
          <w:spacing w:val="-66"/>
        </w:rPr>
      </w:r>
      <w:r>
        <w:rPr>
          <w:spacing w:val="-2"/>
        </w:rPr>
        <w:t>行完成云原型开发，具备云化的服务能力。本项目通过研发新产品，升级原有平台，创新服务模式，与现有公司产品和服务</w:t>
      </w:r>
      <w:r>
        <w:rPr>
          <w:spacing w:val="-66"/>
        </w:rPr>
        <w:t> </w:t>
      </w:r>
      <w:r>
        <w:rPr>
          <w:spacing w:val="-66"/>
        </w:rPr>
      </w:r>
      <w:r>
        <w:rPr/>
        <w:t>形成合力，可以更加全面的提升银行的综合竞争力，应对激烈的市场竞争，满足银行不断升级的创新需求。</w:t>
      </w:r>
    </w:p>
    <w:p>
      <w:pPr>
        <w:pStyle w:val="BodyText"/>
        <w:spacing w:line="316" w:lineRule="auto" w:before="20"/>
        <w:ind w:right="0" w:firstLine="360"/>
        <w:jc w:val="left"/>
      </w:pPr>
      <w:r>
        <w:rPr>
          <w:spacing w:val="-2"/>
        </w:rPr>
        <w:t>金融云服务平台建设项目以互联网交易通道服务为核心，提供网银、手机银行、呼叫中心等银行渠道类业务的基础金融</w:t>
      </w:r>
      <w:r>
        <w:rPr/>
        <w:t> </w:t>
      </w:r>
      <w:r>
        <w:rPr>
          <w:spacing w:val="-2"/>
        </w:rPr>
        <w:t>云服务，并开放各类接口和协议，引入各类互联网应用的开发者，推动金融云服务生态圈的建立，从而最终实现互联网金融</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0"/>
        <w:jc w:val="both"/>
      </w:pPr>
      <w:r>
        <w:rPr>
          <w:spacing w:val="-2"/>
        </w:rPr>
        <w:t>时代大规模金融产品、服务以及各类终端应用的定制。通过将银行及非银行金融机构的相关业务与云技术相结合，从而提高</w:t>
      </w:r>
      <w:r>
        <w:rPr>
          <w:spacing w:val="-66"/>
        </w:rPr>
        <w:t> </w:t>
      </w:r>
      <w:r>
        <w:rPr>
          <w:spacing w:val="-66"/>
        </w:rPr>
      </w:r>
      <w:r>
        <w:rPr>
          <w:spacing w:val="-2"/>
        </w:rPr>
        <w:t>银行及非银行金融机构的运营效率和服务水平。该项目的实施主要是在现有客户群体的基础上，根据客户的需求和行业的发</w:t>
      </w:r>
      <w:r>
        <w:rPr>
          <w:spacing w:val="-64"/>
        </w:rPr>
        <w:t> </w:t>
      </w:r>
      <w:r>
        <w:rPr>
          <w:spacing w:val="-64"/>
        </w:rPr>
      </w:r>
      <w:r>
        <w:rPr>
          <w:spacing w:val="-2"/>
        </w:rPr>
        <w:t>展，对公司自身提供的服务范围进行扩张，同时在现有的公司业务应用行业内进行一定的客户开发。目前该研发项目已经完</w:t>
      </w:r>
      <w:r>
        <w:rPr>
          <w:spacing w:val="-66"/>
        </w:rPr>
        <w:t> </w:t>
      </w:r>
      <w:r>
        <w:rPr>
          <w:spacing w:val="-66"/>
        </w:rPr>
      </w:r>
      <w:r>
        <w:rPr>
          <w:spacing w:val="-2"/>
        </w:rPr>
        <w:t>成了基础设施云验证与选型阶段。通过该项目的实施，公司将在系统架构、建模语言、系统安全、工作流设计、数据挖掘等</w:t>
      </w:r>
      <w:r>
        <w:rPr>
          <w:spacing w:val="-68"/>
        </w:rPr>
        <w:t> </w:t>
      </w:r>
      <w:r>
        <w:rPr>
          <w:spacing w:val="-68"/>
        </w:rPr>
      </w:r>
      <w:r>
        <w:rPr/>
        <w:t>方面进行开拓和创新。</w:t>
      </w:r>
    </w:p>
    <w:p>
      <w:pPr>
        <w:pStyle w:val="BodyText"/>
        <w:spacing w:line="300" w:lineRule="auto" w:before="17"/>
        <w:ind w:right="1131" w:firstLine="360"/>
        <w:jc w:val="both"/>
      </w:pPr>
      <w:r>
        <w:rPr>
          <w:spacing w:val="-2"/>
        </w:rPr>
        <w:t>面向消费金融公司的</w:t>
      </w:r>
      <w:r>
        <w:rPr>
          <w:rFonts w:ascii="Times New Roman" w:hAnsi="Times New Roman" w:cs="Times New Roman" w:eastAsia="Times New Roman" w:hint="default"/>
          <w:spacing w:val="-2"/>
        </w:rPr>
        <w:t>IT</w:t>
      </w:r>
      <w:r>
        <w:rPr>
          <w:spacing w:val="-2"/>
        </w:rPr>
        <w:t>整体解决方案建设项目主要是对消费信贷系统进一步进行了单独、全面的研发。此次面向消费金</w:t>
      </w:r>
      <w:r>
        <w:rPr/>
        <w:t> </w:t>
      </w:r>
      <w:r>
        <w:rPr>
          <w:spacing w:val="-2"/>
        </w:rPr>
        <w:t>融公司的业务拓展项目是通过将消费金融公司特有的</w:t>
      </w:r>
      <w:r>
        <w:rPr>
          <w:rFonts w:ascii="Times New Roman" w:hAnsi="Times New Roman" w:cs="Times New Roman" w:eastAsia="Times New Roman" w:hint="default"/>
          <w:spacing w:val="-2"/>
        </w:rPr>
        <w:t>IT</w:t>
      </w:r>
      <w:r>
        <w:rPr>
          <w:spacing w:val="-2"/>
        </w:rPr>
        <w:t>技术支持需求和公司现有研发能力相结合，从而研发出适合消费金融</w:t>
      </w:r>
      <w:r>
        <w:rPr>
          <w:spacing w:val="-52"/>
        </w:rPr>
        <w:t> </w:t>
      </w:r>
      <w:r>
        <w:rPr>
          <w:spacing w:val="-52"/>
        </w:rPr>
      </w:r>
      <w:r>
        <w:rPr>
          <w:spacing w:val="-2"/>
        </w:rPr>
        <w:t>公司的信贷及风险控制系统。面向消费金融公司的</w:t>
      </w:r>
      <w:r>
        <w:rPr>
          <w:rFonts w:ascii="Times New Roman" w:hAnsi="Times New Roman" w:cs="Times New Roman" w:eastAsia="Times New Roman" w:hint="default"/>
          <w:spacing w:val="-2"/>
        </w:rPr>
        <w:t>IT</w:t>
      </w:r>
      <w:r>
        <w:rPr>
          <w:spacing w:val="-2"/>
        </w:rPr>
        <w:t>技术支持为公司打开了新的市场，是跳出传统银行服务的创新性的运营</w:t>
      </w:r>
      <w:r>
        <w:rPr>
          <w:spacing w:val="-52"/>
        </w:rPr>
        <w:t> </w:t>
      </w:r>
      <w:r>
        <w:rPr>
          <w:spacing w:val="-52"/>
        </w:rPr>
      </w:r>
      <w:r>
        <w:rPr/>
        <w:t>管理服务产品。而丰富运营管理产品线，提升公司核心竞争力，是公司在激烈的市场竞争中取胜的关键一步。</w:t>
      </w:r>
    </w:p>
    <w:p>
      <w:pPr>
        <w:pStyle w:val="BodyText"/>
        <w:spacing w:line="240" w:lineRule="auto" w:before="72"/>
        <w:ind w:right="0"/>
        <w:jc w:val="both"/>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184,132,951.14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134,956,448.45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135,762,632.97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18"/>
        <w:jc w:val="left"/>
      </w:pPr>
      <w:r>
        <w:rPr/>
        <w:t>研发投入总额占营业收入的比重较上年发生显著变化的原因</w:t>
      </w:r>
    </w:p>
    <w:p>
      <w:pPr>
        <w:pStyle w:val="BodyText"/>
        <w:spacing w:line="338" w:lineRule="auto" w:before="117"/>
        <w:ind w:right="4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8"/>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bl>
    <w:p>
      <w:pPr>
        <w:pStyle w:val="BodyText"/>
        <w:spacing w:line="240" w:lineRule="auto" w:before="11"/>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2,274,405,959.89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1,696,410,921.53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2,103,495,291.17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1,644,508,791.11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170,910,668.72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51,902,130.42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229.29%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296,177,142.93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606,060,113.21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-51.13%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497,260,699.45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625,314,222.12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-201,083,556.52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-19,254,108.91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944.37%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868,989,832.79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718,673,267.45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646,760,137.34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605,710,325.82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222,229,695.45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112,962,941.63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96.73%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192,998,158.92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143,654,072.37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34.35%</w:t>
            </w:r>
          </w:p>
        </w:tc>
      </w:tr>
    </w:tbl>
    <w:p>
      <w:pPr>
        <w:pStyle w:val="BodyText"/>
        <w:spacing w:line="240" w:lineRule="auto" w:before="51"/>
        <w:ind w:right="0"/>
        <w:jc w:val="left"/>
      </w:pPr>
      <w:r>
        <w:rPr/>
        <w:t>相关数据同比发生重大变动的主要影响因素说明</w:t>
      </w:r>
    </w:p>
    <w:p>
      <w:pPr>
        <w:pStyle w:val="BodyText"/>
        <w:spacing w:line="415" w:lineRule="auto" w:before="117"/>
        <w:ind w:left="444" w:right="1118"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现金及现金等价物净增加额</w:t>
      </w:r>
      <w:r>
        <w:rPr>
          <w:rFonts w:ascii="Times New Roman" w:hAnsi="Times New Roman" w:cs="Times New Roman" w:eastAsia="Times New Roman" w:hint="default"/>
        </w:rPr>
        <w:t>2018</w:t>
      </w:r>
      <w:r>
        <w:rPr/>
        <w:t>年与</w:t>
      </w:r>
      <w:r>
        <w:rPr>
          <w:rFonts w:ascii="Times New Roman" w:hAnsi="Times New Roman" w:cs="Times New Roman" w:eastAsia="Times New Roman" w:hint="default"/>
        </w:rPr>
        <w:t>2017</w:t>
      </w:r>
      <w:r>
        <w:rPr/>
        <w:t>年同比增长</w:t>
      </w:r>
      <w:r>
        <w:rPr>
          <w:rFonts w:ascii="Times New Roman" w:hAnsi="Times New Roman" w:cs="Times New Roman" w:eastAsia="Times New Roman" w:hint="default"/>
        </w:rPr>
        <w:t>34.35%</w:t>
      </w:r>
      <w:r>
        <w:rPr/>
        <w:t>，主要原因为公司经营活动和筹资活动净现金流入增加。</w:t>
      </w:r>
    </w:p>
    <w:p>
      <w:pPr>
        <w:pStyle w:val="BodyText"/>
        <w:spacing w:line="300" w:lineRule="auto" w:before="37"/>
        <w:ind w:right="1118" w:firstLine="290"/>
        <w:jc w:val="left"/>
      </w:pPr>
      <w:r>
        <w:rPr/>
        <w:t>经营活动产生的现金流量净额</w:t>
      </w:r>
      <w:r>
        <w:rPr>
          <w:rFonts w:ascii="Times New Roman" w:hAnsi="Times New Roman" w:cs="Times New Roman" w:eastAsia="Times New Roman" w:hint="default"/>
        </w:rPr>
        <w:t>2018</w:t>
      </w:r>
      <w:r>
        <w:rPr/>
        <w:t>年与</w:t>
      </w:r>
      <w:r>
        <w:rPr>
          <w:rFonts w:ascii="Times New Roman" w:hAnsi="Times New Roman" w:cs="Times New Roman" w:eastAsia="Times New Roman" w:hint="default"/>
        </w:rPr>
        <w:t>2017</w:t>
      </w:r>
      <w:r>
        <w:rPr/>
        <w:t>年同比增长</w:t>
      </w:r>
      <w:r>
        <w:rPr>
          <w:rFonts w:ascii="Times New Roman" w:hAnsi="Times New Roman" w:cs="Times New Roman" w:eastAsia="Times New Roman" w:hint="default"/>
        </w:rPr>
        <w:t>229.29%</w:t>
      </w:r>
      <w:r>
        <w:rPr/>
        <w:t>，主要原因为</w:t>
      </w:r>
      <w:r>
        <w:rPr>
          <w:rFonts w:ascii="Times New Roman" w:hAnsi="Times New Roman" w:cs="Times New Roman" w:eastAsia="Times New Roman" w:hint="default"/>
        </w:rPr>
        <w:t>2018</w:t>
      </w:r>
      <w:r>
        <w:rPr/>
        <w:t>年加大销售回款催收力度，销售回款 </w:t>
      </w:r>
      <w:r>
        <w:rPr>
          <w:spacing w:val="-1"/>
        </w:rPr>
        <w:t>增加</w:t>
      </w:r>
      <w:r>
        <w:rPr>
          <w:rFonts w:ascii="Times New Roman" w:hAnsi="Times New Roman" w:cs="Times New Roman" w:eastAsia="Times New Roman" w:hint="default"/>
          <w:spacing w:val="-1"/>
        </w:rPr>
        <w:t>5.8</w:t>
      </w:r>
      <w:r>
        <w:rPr>
          <w:spacing w:val="-1"/>
        </w:rPr>
        <w:t>亿元，导致经营活动现金流入</w:t>
      </w:r>
      <w:r>
        <w:rPr>
          <w:rFonts w:ascii="Times New Roman" w:hAnsi="Times New Roman" w:cs="Times New Roman" w:eastAsia="Times New Roman" w:hint="default"/>
          <w:spacing w:val="-1"/>
        </w:rPr>
        <w:t>2018</w:t>
      </w:r>
      <w:r>
        <w:rPr>
          <w:spacing w:val="-1"/>
        </w:rPr>
        <w:t>年与</w:t>
      </w:r>
      <w:r>
        <w:rPr>
          <w:rFonts w:ascii="Times New Roman" w:hAnsi="Times New Roman" w:cs="Times New Roman" w:eastAsia="Times New Roman" w:hint="default"/>
          <w:spacing w:val="-1"/>
        </w:rPr>
        <w:t>2017</w:t>
      </w:r>
      <w:r>
        <w:rPr>
          <w:spacing w:val="-1"/>
        </w:rPr>
        <w:t>年同比增长</w:t>
      </w:r>
      <w:r>
        <w:rPr>
          <w:rFonts w:ascii="Times New Roman" w:hAnsi="Times New Roman" w:cs="Times New Roman" w:eastAsia="Times New Roman" w:hint="default"/>
          <w:spacing w:val="-1"/>
        </w:rPr>
        <w:t>34.07%</w:t>
      </w:r>
      <w:r>
        <w:rPr>
          <w:spacing w:val="-1"/>
        </w:rPr>
        <w:t>，同时公司人员大幅增加，支付的职工薪酬增加</w:t>
      </w:r>
      <w:r>
        <w:rPr>
          <w:rFonts w:ascii="Times New Roman" w:hAnsi="Times New Roman" w:cs="Times New Roman" w:eastAsia="Times New Roman" w:hint="default"/>
          <w:spacing w:val="-1"/>
        </w:rPr>
        <w:t>1.6</w:t>
      </w:r>
      <w:r>
        <w:rPr>
          <w:spacing w:val="-1"/>
        </w:rPr>
        <w:t>亿</w:t>
      </w:r>
      <w:r>
        <w:rPr>
          <w:spacing w:val="-37"/>
        </w:rPr>
        <w:t> </w:t>
      </w:r>
      <w:r>
        <w:rPr/>
        <w:t>元。</w:t>
      </w:r>
    </w:p>
    <w:p>
      <w:pPr>
        <w:pStyle w:val="BodyText"/>
        <w:spacing w:line="300" w:lineRule="auto" w:before="151"/>
        <w:ind w:right="1118" w:firstLine="290"/>
        <w:jc w:val="left"/>
      </w:pPr>
      <w:r>
        <w:rPr>
          <w:spacing w:val="-1"/>
        </w:rPr>
        <w:t>投资活动现金流入</w:t>
      </w:r>
      <w:r>
        <w:rPr>
          <w:rFonts w:ascii="Times New Roman" w:hAnsi="Times New Roman" w:cs="Times New Roman" w:eastAsia="Times New Roman" w:hint="default"/>
          <w:spacing w:val="-1"/>
        </w:rPr>
        <w:t>2018</w:t>
      </w:r>
      <w:r>
        <w:rPr>
          <w:spacing w:val="-1"/>
        </w:rPr>
        <w:t>年比</w:t>
      </w:r>
      <w:r>
        <w:rPr>
          <w:rFonts w:ascii="Times New Roman" w:hAnsi="Times New Roman" w:cs="Times New Roman" w:eastAsia="Times New Roman" w:hint="default"/>
          <w:spacing w:val="-1"/>
        </w:rPr>
        <w:t>2017</w:t>
      </w:r>
      <w:r>
        <w:rPr>
          <w:spacing w:val="-1"/>
        </w:rPr>
        <w:t>年下降</w:t>
      </w:r>
      <w:r>
        <w:rPr>
          <w:rFonts w:ascii="Times New Roman" w:hAnsi="Times New Roman" w:cs="Times New Roman" w:eastAsia="Times New Roman" w:hint="default"/>
          <w:spacing w:val="-1"/>
        </w:rPr>
        <w:t>51.13%</w:t>
      </w:r>
      <w:r>
        <w:rPr>
          <w:spacing w:val="-1"/>
        </w:rPr>
        <w:t>，主要原因为公司</w:t>
      </w:r>
      <w:r>
        <w:rPr>
          <w:rFonts w:ascii="Times New Roman" w:hAnsi="Times New Roman" w:cs="Times New Roman" w:eastAsia="Times New Roman" w:hint="default"/>
          <w:spacing w:val="-1"/>
        </w:rPr>
        <w:t>2018</w:t>
      </w:r>
      <w:r>
        <w:rPr>
          <w:spacing w:val="-1"/>
        </w:rPr>
        <w:t>年在建工程投入资金大幅增加，而</w:t>
      </w:r>
      <w:r>
        <w:rPr>
          <w:rFonts w:ascii="Times New Roman" w:hAnsi="Times New Roman" w:cs="Times New Roman" w:eastAsia="Times New Roman" w:hint="default"/>
          <w:spacing w:val="-1"/>
        </w:rPr>
        <w:t>2017</w:t>
      </w:r>
      <w:r>
        <w:rPr>
          <w:spacing w:val="-1"/>
        </w:rPr>
        <w:t>年赎回理财</w:t>
      </w:r>
      <w:r>
        <w:rPr/>
        <w:t> 产品较多。</w:t>
      </w:r>
    </w:p>
    <w:p>
      <w:pPr>
        <w:pStyle w:val="BodyText"/>
        <w:spacing w:line="300" w:lineRule="auto" w:before="151"/>
        <w:ind w:right="1132" w:firstLine="290"/>
        <w:jc w:val="left"/>
      </w:pPr>
      <w:r>
        <w:rPr/>
        <w:t>筹资活动产生的现金净流量</w:t>
      </w:r>
      <w:r>
        <w:rPr>
          <w:rFonts w:ascii="Times New Roman" w:hAnsi="Times New Roman" w:cs="Times New Roman" w:eastAsia="Times New Roman" w:hint="default"/>
        </w:rPr>
        <w:t>2018</w:t>
      </w:r>
      <w:r>
        <w:rPr/>
        <w:t>年与</w:t>
      </w:r>
      <w:r>
        <w:rPr>
          <w:rFonts w:ascii="Times New Roman" w:hAnsi="Times New Roman" w:cs="Times New Roman" w:eastAsia="Times New Roman" w:hint="default"/>
        </w:rPr>
        <w:t>2017</w:t>
      </w:r>
      <w:r>
        <w:rPr/>
        <w:t>年同比增长</w:t>
      </w:r>
      <w:r>
        <w:rPr>
          <w:rFonts w:ascii="Times New Roman" w:hAnsi="Times New Roman" w:cs="Times New Roman" w:eastAsia="Times New Roman" w:hint="default"/>
        </w:rPr>
        <w:t>96.73%</w:t>
      </w:r>
      <w:r>
        <w:rPr/>
        <w:t>，主要是</w:t>
      </w:r>
      <w:r>
        <w:rPr>
          <w:rFonts w:ascii="Times New Roman" w:hAnsi="Times New Roman" w:cs="Times New Roman" w:eastAsia="Times New Roman" w:hint="default"/>
        </w:rPr>
        <w:t>2018</w:t>
      </w:r>
      <w:r>
        <w:rPr/>
        <w:t>年公司上市公开发行股票募集资金净额</w:t>
      </w:r>
      <w:r>
        <w:rPr>
          <w:rFonts w:ascii="Times New Roman" w:hAnsi="Times New Roman" w:cs="Times New Roman" w:eastAsia="Times New Roman" w:hint="default"/>
        </w:rPr>
        <w:t>2.88</w:t>
      </w:r>
      <w:r>
        <w:rPr/>
        <w:t>亿 元；同时，公司销售回款较好，银行借款金额同比减少</w:t>
      </w:r>
      <w:r>
        <w:rPr>
          <w:rFonts w:ascii="Times New Roman" w:hAnsi="Times New Roman" w:cs="Times New Roman" w:eastAsia="Times New Roman" w:hint="default"/>
        </w:rPr>
        <w:t>1.54</w:t>
      </w:r>
      <w:r>
        <w:rPr/>
        <w:t>亿元。</w:t>
      </w:r>
    </w:p>
    <w:p>
      <w:pPr>
        <w:pStyle w:val="BodyText"/>
        <w:spacing w:line="240" w:lineRule="auto" w:before="134"/>
        <w:ind w:right="0"/>
        <w:jc w:val="left"/>
      </w:pPr>
      <w:r>
        <w:rPr/>
        <w:t>报告期内公司经营活动产生的现金净流量与本年度净利润存在重大差异的原因说明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338" w:hRule="exact"/>
        </w:trPr>
        <w:tc>
          <w:tcPr>
            <w:tcW w:w="15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46,029,742.04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22.06%</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1"/>
              <w:jc w:val="left"/>
              <w:rPr>
                <w:rFonts w:ascii="宋体" w:hAnsi="宋体" w:cs="宋体" w:eastAsia="宋体" w:hint="default"/>
                <w:sz w:val="18"/>
                <w:szCs w:val="18"/>
              </w:rPr>
            </w:pPr>
            <w:r>
              <w:rPr>
                <w:rFonts w:ascii="宋体" w:hAnsi="宋体" w:cs="宋体" w:eastAsia="宋体" w:hint="default"/>
                <w:sz w:val="18"/>
                <w:szCs w:val="18"/>
              </w:rPr>
              <w:t>投资收益主要包括联营 </w:t>
            </w:r>
            <w:r>
              <w:rPr>
                <w:rFonts w:ascii="宋体" w:hAnsi="宋体" w:cs="宋体" w:eastAsia="宋体" w:hint="default"/>
                <w:spacing w:val="-3"/>
                <w:sz w:val="18"/>
                <w:szCs w:val="18"/>
              </w:rPr>
              <w:t>公司确认投资收益、投资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理财收益和处置子公司、 联营公司投资收益等。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666" w:right="125" w:hanging="541"/>
              <w:jc w:val="left"/>
              <w:rPr>
                <w:rFonts w:ascii="宋体" w:hAnsi="宋体" w:cs="宋体" w:eastAsia="宋体" w:hint="default"/>
                <w:sz w:val="18"/>
                <w:szCs w:val="18"/>
              </w:rPr>
            </w:pPr>
            <w:r>
              <w:rPr>
                <w:rFonts w:ascii="宋体" w:hAnsi="宋体" w:cs="宋体" w:eastAsia="宋体" w:hint="default"/>
                <w:sz w:val="18"/>
                <w:szCs w:val="18"/>
              </w:rPr>
              <w:t>公允价值变动损 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12,068,618.50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5.79%</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1"/>
              <w:jc w:val="both"/>
              <w:rPr>
                <w:rFonts w:ascii="宋体" w:hAnsi="宋体" w:cs="宋体" w:eastAsia="宋体" w:hint="default"/>
                <w:sz w:val="18"/>
                <w:szCs w:val="18"/>
              </w:rPr>
            </w:pPr>
            <w:r>
              <w:rPr>
                <w:rFonts w:ascii="宋体" w:hAnsi="宋体" w:cs="宋体" w:eastAsia="宋体" w:hint="default"/>
                <w:sz w:val="18"/>
                <w:szCs w:val="18"/>
              </w:rPr>
              <w:t>资产减值损失主要为公 司计提应收款项的坏账 准备以及计提的存货跌 价准备等。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8,306.67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1"/>
              <w:jc w:val="both"/>
              <w:rPr>
                <w:rFonts w:ascii="宋体" w:hAnsi="宋体" w:cs="宋体" w:eastAsia="宋体" w:hint="default"/>
                <w:sz w:val="18"/>
                <w:szCs w:val="18"/>
              </w:rPr>
            </w:pPr>
            <w:r>
              <w:rPr>
                <w:rFonts w:ascii="宋体" w:hAnsi="宋体" w:cs="宋体" w:eastAsia="宋体" w:hint="default"/>
                <w:sz w:val="18"/>
                <w:szCs w:val="18"/>
              </w:rPr>
              <w:t>营业外收入主要包括网 银账户测试费退回款项 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6,585,528.40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3.16%</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营业外支出主要包括对</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674" w:hRule="exact"/>
        </w:trPr>
        <w:tc>
          <w:tcPr>
            <w:tcW w:w="152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pacing w:val="-3"/>
                <w:sz w:val="18"/>
                <w:szCs w:val="18"/>
              </w:rPr>
              <w:t>外捐赠、固定资产报废损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失、滞纳金支出等。</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19,369,670.82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9.28%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1"/>
              <w:jc w:val="both"/>
              <w:rPr>
                <w:rFonts w:ascii="宋体" w:hAnsi="宋体" w:cs="宋体" w:eastAsia="宋体" w:hint="default"/>
                <w:sz w:val="18"/>
                <w:szCs w:val="18"/>
              </w:rPr>
            </w:pPr>
            <w:r>
              <w:rPr>
                <w:rFonts w:ascii="宋体" w:hAnsi="宋体" w:cs="宋体" w:eastAsia="宋体" w:hint="default"/>
                <w:sz w:val="18"/>
                <w:szCs w:val="18"/>
              </w:rPr>
              <w:t>其他收益主要包括政府 补助和增值税即征即退 税金。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63,930.35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1"/>
              <w:jc w:val="left"/>
              <w:rPr>
                <w:rFonts w:ascii="宋体" w:hAnsi="宋体" w:cs="宋体" w:eastAsia="宋体" w:hint="default"/>
                <w:sz w:val="18"/>
                <w:szCs w:val="18"/>
              </w:rPr>
            </w:pPr>
            <w:r>
              <w:rPr>
                <w:rFonts w:ascii="宋体" w:hAnsi="宋体" w:cs="宋体" w:eastAsia="宋体" w:hint="default"/>
                <w:sz w:val="18"/>
                <w:szCs w:val="18"/>
              </w:rPr>
              <w:t>主要包括固定资产使用 期满清理残值损失等。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税金及附加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14,569,828.18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6.98%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1"/>
              <w:jc w:val="left"/>
              <w:rPr>
                <w:rFonts w:ascii="宋体" w:hAnsi="宋体" w:cs="宋体" w:eastAsia="宋体" w:hint="default"/>
                <w:sz w:val="18"/>
                <w:szCs w:val="18"/>
              </w:rPr>
            </w:pPr>
            <w:r>
              <w:rPr>
                <w:rFonts w:ascii="宋体" w:hAnsi="宋体" w:cs="宋体" w:eastAsia="宋体" w:hint="default"/>
                <w:sz w:val="18"/>
                <w:szCs w:val="18"/>
              </w:rPr>
              <w:t>主要为城建税及教育费 附加、印花税等。</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1"/>
        <w:gridCol w:w="1196"/>
        <w:gridCol w:w="1063"/>
        <w:gridCol w:w="798"/>
        <w:gridCol w:w="2918"/>
      </w:tblGrid>
      <w:tr>
        <w:trPr>
          <w:trHeight w:val="38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0"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before="70"/>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val="restart"/>
            <w:tcBorders>
              <w:top w:val="single" w:sz="4" w:space="0" w:color="000000"/>
              <w:left w:val="single" w:sz="4" w:space="0" w:color="000000"/>
              <w:right w:val="single" w:sz="4" w:space="0" w:color="000000"/>
            </w:tcBorders>
          </w:tcPr>
          <w:p>
            <w:pPr>
              <w:pStyle w:val="TableParagraph"/>
              <w:spacing w:line="316" w:lineRule="auto" w:before="70"/>
              <w:ind w:left="175" w:right="174"/>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9" w:space="0" w:color="D2D2D2"/>
            </w:tcBorders>
          </w:tcPr>
          <w:p>
            <w:pPr>
              <w:pStyle w:val="TableParagraph"/>
              <w:spacing w:line="316" w:lineRule="auto" w:before="70"/>
              <w:ind w:left="346" w:right="158"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9" w:space="0" w:color="D2D2D2"/>
            </w:tcBorders>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950,427,760.4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763,812,345.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101" w:right="105"/>
              <w:jc w:val="left"/>
              <w:rPr>
                <w:rFonts w:ascii="宋体" w:hAnsi="宋体" w:cs="宋体" w:eastAsia="宋体" w:hint="default"/>
                <w:sz w:val="18"/>
                <w:szCs w:val="18"/>
              </w:rPr>
            </w:pPr>
            <w:r>
              <w:rPr>
                <w:rFonts w:ascii="宋体" w:hAnsi="宋体" w:cs="宋体" w:eastAsia="宋体" w:hint="default"/>
                <w:sz w:val="18"/>
                <w:szCs w:val="18"/>
              </w:rPr>
              <w:t>货币资金增加主要系公司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销售回款增加相应的经营活动现金 流入大幅增加和首次公开发行股票 募集资金较多所致。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607,018,060.3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510,149,888.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-0.70%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03"/>
              <w:jc w:val="left"/>
              <w:rPr>
                <w:rFonts w:ascii="宋体" w:hAnsi="宋体" w:cs="宋体" w:eastAsia="宋体" w:hint="default"/>
                <w:sz w:val="18"/>
                <w:szCs w:val="18"/>
              </w:rPr>
            </w:pPr>
            <w:r>
              <w:rPr>
                <w:rFonts w:ascii="宋体" w:hAnsi="宋体" w:cs="宋体" w:eastAsia="宋体" w:hint="default"/>
                <w:sz w:val="18"/>
                <w:szCs w:val="18"/>
              </w:rPr>
              <w:t>应收账款增加主要与公司收入大幅 增加有关。</w:t>
            </w:r>
          </w:p>
        </w:tc>
      </w:tr>
      <w:tr>
        <w:trPr>
          <w:trHeight w:val="16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483,020,819.7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426,229,315.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05"/>
              <w:jc w:val="both"/>
              <w:rPr>
                <w:rFonts w:ascii="宋体" w:hAnsi="宋体" w:cs="宋体" w:eastAsia="宋体" w:hint="default"/>
                <w:sz w:val="18"/>
                <w:szCs w:val="18"/>
              </w:rPr>
            </w:pPr>
            <w:r>
              <w:rPr>
                <w:rFonts w:ascii="宋体" w:hAnsi="宋体" w:cs="宋体" w:eastAsia="宋体" w:hint="default"/>
                <w:sz w:val="18"/>
                <w:szCs w:val="18"/>
              </w:rPr>
              <w:t>存货增加主要系公司系统集成销售 及服务业务增长带动相应的系统集 成存货期末余额增加；软件开发及 服务业务快速发展相应的公司项目 支出余额增加。</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10,802,928.45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05"/>
              <w:jc w:val="both"/>
              <w:rPr>
                <w:rFonts w:ascii="宋体" w:hAnsi="宋体" w:cs="宋体" w:eastAsia="宋体" w:hint="default"/>
                <w:sz w:val="18"/>
                <w:szCs w:val="18"/>
              </w:rPr>
            </w:pPr>
            <w:r>
              <w:rPr>
                <w:rFonts w:ascii="宋体" w:hAnsi="宋体" w:cs="宋体" w:eastAsia="宋体" w:hint="default"/>
                <w:sz w:val="18"/>
                <w:szCs w:val="18"/>
              </w:rPr>
              <w:t>新增投资性房地产系子公司出租部 分房产从在建工程或固定资产转入 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335,439,745.2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311,100,300.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05"/>
              <w:jc w:val="left"/>
              <w:rPr>
                <w:rFonts w:ascii="宋体" w:hAnsi="宋体" w:cs="宋体" w:eastAsia="宋体" w:hint="default"/>
                <w:sz w:val="18"/>
                <w:szCs w:val="18"/>
              </w:rPr>
            </w:pPr>
            <w:r>
              <w:rPr>
                <w:rFonts w:ascii="宋体" w:hAnsi="宋体" w:cs="宋体" w:eastAsia="宋体" w:hint="default"/>
                <w:sz w:val="18"/>
                <w:szCs w:val="18"/>
              </w:rPr>
              <w:t>长期股权投资增加主要系对联营公 司的投资收益增加所致。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130,589,643.2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115,537,212.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-0.37%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05"/>
              <w:jc w:val="both"/>
              <w:rPr>
                <w:rFonts w:ascii="宋体" w:hAnsi="宋体" w:cs="宋体" w:eastAsia="宋体" w:hint="default"/>
                <w:sz w:val="18"/>
                <w:szCs w:val="18"/>
              </w:rPr>
            </w:pPr>
            <w:r>
              <w:rPr>
                <w:rFonts w:ascii="宋体" w:hAnsi="宋体" w:cs="宋体" w:eastAsia="宋体" w:hint="default"/>
                <w:sz w:val="18"/>
                <w:szCs w:val="18"/>
              </w:rPr>
              <w:t>固定资产增加主要系由于公司业务 发展运营业务购买电子设备以及在 建工程转入固定资产增加所致。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303,525,726.6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153,565,294.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3.52%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在建工程增加主要系宇信大厦</w:t>
            </w:r>
          </w:p>
          <w:p>
            <w:pPr>
              <w:pStyle w:val="TableParagraph"/>
              <w:spacing w:line="240" w:lineRule="auto" w:before="7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年继续建设投入资金导致。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pacing w:val="-1"/>
                <w:sz w:val="18"/>
              </w:rPr>
              <w:t>508,583,632.4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8" w:right="0"/>
              <w:jc w:val="left"/>
              <w:rPr>
                <w:rFonts w:ascii="Times New Roman" w:hAnsi="Times New Roman" w:cs="Times New Roman" w:eastAsia="Times New Roman" w:hint="default"/>
                <w:sz w:val="18"/>
                <w:szCs w:val="18"/>
              </w:rPr>
            </w:pPr>
            <w:r>
              <w:rPr>
                <w:rFonts w:ascii="Times New Roman"/>
                <w:sz w:val="18"/>
              </w:rPr>
              <w:t>594,097,543.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 w:right="0"/>
              <w:jc w:val="left"/>
              <w:rPr>
                <w:rFonts w:ascii="Times New Roman" w:hAnsi="Times New Roman" w:cs="Times New Roman" w:eastAsia="Times New Roman" w:hint="default"/>
                <w:sz w:val="18"/>
                <w:szCs w:val="18"/>
              </w:rPr>
            </w:pPr>
            <w:r>
              <w:rPr>
                <w:rFonts w:ascii="Times New Roman"/>
                <w:sz w:val="18"/>
              </w:rPr>
              <w:t>-6.93%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短期借款减少系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年销售回款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1"/>
        <w:gridCol w:w="1196"/>
        <w:gridCol w:w="1063"/>
        <w:gridCol w:w="798"/>
        <w:gridCol w:w="2918"/>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w:t>
            </w:r>
          </w:p>
        </w:tc>
        <w:tc>
          <w:tcPr>
            <w:tcW w:w="9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1" w:right="105"/>
              <w:jc w:val="left"/>
              <w:rPr>
                <w:rFonts w:ascii="宋体" w:hAnsi="宋体" w:cs="宋体" w:eastAsia="宋体" w:hint="default"/>
                <w:sz w:val="18"/>
                <w:szCs w:val="18"/>
              </w:rPr>
            </w:pPr>
            <w:r>
              <w:rPr>
                <w:rFonts w:ascii="宋体" w:hAnsi="宋体" w:cs="宋体" w:eastAsia="宋体" w:hint="default"/>
                <w:sz w:val="18"/>
                <w:szCs w:val="18"/>
              </w:rPr>
              <w:t>大幅增加和募集资金较多，减少向 银行借款所致。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270,269,468.6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219,549,350.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93"/>
              <w:jc w:val="left"/>
              <w:rPr>
                <w:rFonts w:ascii="宋体" w:hAnsi="宋体" w:cs="宋体" w:eastAsia="宋体" w:hint="default"/>
                <w:sz w:val="18"/>
                <w:szCs w:val="18"/>
              </w:rPr>
            </w:pPr>
            <w:r>
              <w:rPr>
                <w:rFonts w:ascii="宋体" w:hAnsi="宋体" w:cs="宋体" w:eastAsia="宋体" w:hint="default"/>
                <w:sz w:val="18"/>
                <w:szCs w:val="18"/>
              </w:rPr>
              <w:t>长期借款增加主要系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年宇信 大厦项目建设向银行增加借款所 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44,926,956.60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13,274,625.9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both"/>
              <w:rPr>
                <w:rFonts w:ascii="宋体" w:hAnsi="宋体" w:cs="宋体" w:eastAsia="宋体" w:hint="default"/>
                <w:sz w:val="18"/>
                <w:szCs w:val="18"/>
              </w:rPr>
            </w:pPr>
            <w:r>
              <w:rPr>
                <w:rFonts w:ascii="宋体" w:hAnsi="宋体" w:cs="宋体" w:eastAsia="宋体" w:hint="default"/>
                <w:sz w:val="18"/>
                <w:szCs w:val="18"/>
              </w:rPr>
              <w:t>预付款项增加主要系公司系统集成 销售及服务业务增加相应预付集成 设备货款增加所致。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70,096,972.61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36,769,167.1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其他流动资产增加主要系主要系</w:t>
            </w:r>
          </w:p>
          <w:p>
            <w:pPr>
              <w:pStyle w:val="TableParagraph"/>
              <w:spacing w:line="240" w:lineRule="auto" w:before="7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年末购买的银行理财产品余</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额较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2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93"/>
              <w:jc w:val="left"/>
              <w:rPr>
                <w:rFonts w:ascii="宋体" w:hAnsi="宋体" w:cs="宋体" w:eastAsia="宋体" w:hint="default"/>
                <w:sz w:val="18"/>
                <w:szCs w:val="18"/>
              </w:rPr>
            </w:pPr>
            <w:r>
              <w:rPr>
                <w:rFonts w:ascii="宋体" w:hAnsi="宋体" w:cs="宋体" w:eastAsia="宋体" w:hint="default"/>
                <w:sz w:val="18"/>
                <w:szCs w:val="18"/>
              </w:rPr>
              <w:t>长期应收款减少主要系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年收 回珠海宇诚信缴纳的保证金。</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1,537,969.60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2,862,193.98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0.11%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both"/>
              <w:rPr>
                <w:rFonts w:ascii="宋体" w:hAnsi="宋体" w:cs="宋体" w:eastAsia="宋体" w:hint="default"/>
                <w:sz w:val="18"/>
                <w:szCs w:val="18"/>
              </w:rPr>
            </w:pPr>
            <w:r>
              <w:rPr>
                <w:rFonts w:ascii="宋体" w:hAnsi="宋体" w:cs="宋体" w:eastAsia="宋体" w:hint="default"/>
                <w:sz w:val="18"/>
                <w:szCs w:val="18"/>
              </w:rPr>
              <w:t>长期待摊费用减少主要系摊销以及 房租租赁提前结束相应的装修费用 一次计入当期费用所致。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87"/>
              <w:jc w:val="left"/>
              <w:rPr>
                <w:rFonts w:ascii="宋体" w:hAnsi="宋体" w:cs="宋体" w:eastAsia="宋体" w:hint="default"/>
                <w:sz w:val="18"/>
                <w:szCs w:val="18"/>
              </w:rPr>
            </w:pPr>
            <w:r>
              <w:rPr>
                <w:rFonts w:ascii="宋体" w:hAnsi="宋体" w:cs="宋体" w:eastAsia="宋体" w:hint="default"/>
                <w:spacing w:val="14"/>
                <w:sz w:val="18"/>
                <w:szCs w:val="18"/>
              </w:rPr>
              <w:t>递延所得税资 </w:t>
            </w:r>
            <w:r>
              <w:rPr>
                <w:rFonts w:ascii="宋体" w:hAnsi="宋体" w:cs="宋体" w:eastAsia="宋体" w:hint="default"/>
                <w:sz w:val="18"/>
                <w:szCs w:val="18"/>
              </w:rPr>
              <w:t>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10,108,420.34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3,636,706.16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递延所得税资产增加主要系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年内部未实现利润增加所致。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87"/>
              <w:jc w:val="left"/>
              <w:rPr>
                <w:rFonts w:ascii="宋体" w:hAnsi="宋体" w:cs="宋体" w:eastAsia="宋体" w:hint="default"/>
                <w:sz w:val="18"/>
                <w:szCs w:val="18"/>
              </w:rPr>
            </w:pPr>
            <w:r>
              <w:rPr>
                <w:rFonts w:ascii="宋体" w:hAnsi="宋体" w:cs="宋体" w:eastAsia="宋体" w:hint="default"/>
                <w:spacing w:val="14"/>
                <w:sz w:val="18"/>
                <w:szCs w:val="18"/>
              </w:rPr>
              <w:t>其他非流动资 </w:t>
            </w:r>
            <w:r>
              <w:rPr>
                <w:rFonts w:ascii="宋体" w:hAnsi="宋体" w:cs="宋体" w:eastAsia="宋体" w:hint="default"/>
                <w:sz w:val="18"/>
                <w:szCs w:val="18"/>
              </w:rPr>
              <w:t>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24,089,767.86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8,830,804.68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94"/>
              <w:jc w:val="left"/>
              <w:rPr>
                <w:rFonts w:ascii="宋体" w:hAnsi="宋体" w:cs="宋体" w:eastAsia="宋体" w:hint="default"/>
                <w:sz w:val="18"/>
                <w:szCs w:val="18"/>
              </w:rPr>
            </w:pPr>
            <w:r>
              <w:rPr>
                <w:rFonts w:ascii="宋体" w:hAnsi="宋体" w:cs="宋体" w:eastAsia="宋体" w:hint="default"/>
                <w:sz w:val="18"/>
                <w:szCs w:val="18"/>
              </w:rPr>
              <w:t>其他流动资产增加主要系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末一年以上的增值税留抵税额较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年大幅增加。</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87"/>
              <w:jc w:val="left"/>
              <w:rPr>
                <w:rFonts w:ascii="宋体" w:hAnsi="宋体" w:cs="宋体" w:eastAsia="宋体" w:hint="default"/>
                <w:sz w:val="18"/>
                <w:szCs w:val="18"/>
              </w:rPr>
            </w:pPr>
            <w:r>
              <w:rPr>
                <w:rFonts w:ascii="宋体" w:hAnsi="宋体" w:cs="宋体" w:eastAsia="宋体" w:hint="default"/>
                <w:spacing w:val="14"/>
                <w:sz w:val="18"/>
                <w:szCs w:val="18"/>
              </w:rPr>
              <w:t>应付票据及应 </w:t>
            </w:r>
            <w:r>
              <w:rPr>
                <w:rFonts w:ascii="宋体" w:hAnsi="宋体" w:cs="宋体" w:eastAsia="宋体" w:hint="default"/>
                <w:sz w:val="18"/>
                <w:szCs w:val="18"/>
              </w:rPr>
              <w:t>付账款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215,635,634.6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97,620,396.7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1" w:right="193"/>
              <w:jc w:val="left"/>
              <w:rPr>
                <w:rFonts w:ascii="宋体" w:hAnsi="宋体" w:cs="宋体" w:eastAsia="宋体" w:hint="default"/>
                <w:sz w:val="18"/>
                <w:szCs w:val="18"/>
              </w:rPr>
            </w:pPr>
            <w:r>
              <w:rPr>
                <w:rFonts w:ascii="宋体" w:hAnsi="宋体" w:cs="宋体" w:eastAsia="宋体" w:hint="default"/>
                <w:sz w:val="18"/>
                <w:szCs w:val="18"/>
              </w:rPr>
              <w:t>应付账款增加主要系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 系统集成销售及服务业务发展，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年底相应的应付系统集成软 硬件采购款增加。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w:t>
      </w:r>
      <w:r>
        <w:rPr>
          <w:rFonts w:ascii="Times New Roman" w:hAnsi="Times New Roman" w:cs="Times New Roman" w:eastAsia="Times New Roman" w:hint="default"/>
        </w:rPr>
        <w:t>1</w:t>
      </w:r>
      <w:r>
        <w:rPr/>
        <w:t>）固定资产、投资性房地产抵押</w:t>
      </w:r>
    </w:p>
    <w:p>
      <w:pPr>
        <w:pStyle w:val="BodyText"/>
        <w:spacing w:line="307" w:lineRule="auto" w:before="63"/>
        <w:ind w:right="1032"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日，子公司北京宇信金地科技有限公司与北京银行中关村科技园区支行签订编号</w:t>
      </w:r>
      <w:r>
        <w:rPr>
          <w:rFonts w:ascii="Times New Roman" w:hAnsi="Times New Roman" w:cs="Times New Roman" w:eastAsia="Times New Roman" w:hint="default"/>
        </w:rPr>
        <w:t>[0498341-004]</w:t>
      </w:r>
      <w:r>
        <w:rPr/>
        <w:t>最高额抵押 </w:t>
      </w:r>
      <w:r>
        <w:rPr>
          <w:spacing w:val="-2"/>
        </w:rPr>
        <w:t>合同，以北京宇信金地科技有限公司产权证号京（</w:t>
      </w:r>
      <w:r>
        <w:rPr>
          <w:rFonts w:ascii="Times New Roman" w:hAnsi="Times New Roman" w:cs="Times New Roman" w:eastAsia="Times New Roman" w:hint="default"/>
          <w:spacing w:val="-2"/>
        </w:rPr>
        <w:t>2017</w:t>
      </w:r>
      <w:r>
        <w:rPr>
          <w:spacing w:val="-2"/>
        </w:rPr>
        <w:t>）朝不动产权第</w:t>
      </w:r>
      <w:r>
        <w:rPr>
          <w:rFonts w:ascii="Times New Roman" w:hAnsi="Times New Roman" w:cs="Times New Roman" w:eastAsia="Times New Roman" w:hint="default"/>
          <w:spacing w:val="-2"/>
        </w:rPr>
        <w:t>0033183</w:t>
      </w:r>
      <w:r>
        <w:rPr>
          <w:spacing w:val="-2"/>
        </w:rPr>
        <w:t>号、</w:t>
      </w:r>
      <w:r>
        <w:rPr>
          <w:rFonts w:ascii="Times New Roman" w:hAnsi="Times New Roman" w:cs="Times New Roman" w:eastAsia="Times New Roman" w:hint="default"/>
          <w:spacing w:val="-2"/>
        </w:rPr>
        <w:t>0036040</w:t>
      </w:r>
      <w:r>
        <w:rPr>
          <w:spacing w:val="-2"/>
        </w:rPr>
        <w:t>号的位于北京市朝阳区酒仙桥东</w:t>
      </w:r>
      <w:r>
        <w:rPr>
          <w:spacing w:val="-49"/>
        </w:rPr>
        <w:t> </w:t>
      </w:r>
      <w:r>
        <w:rPr/>
        <w:t>路</w:t>
      </w:r>
      <w:r>
        <w:rPr>
          <w:rFonts w:ascii="Times New Roman" w:hAnsi="Times New Roman" w:cs="Times New Roman" w:eastAsia="Times New Roman" w:hint="default"/>
        </w:rPr>
        <w:t>9</w:t>
      </w:r>
      <w:r>
        <w:rPr/>
        <w:t>号院</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5</w:t>
      </w:r>
      <w:r>
        <w:rPr/>
        <w:t>层</w:t>
      </w:r>
      <w:r>
        <w:rPr>
          <w:rFonts w:ascii="Times New Roman" w:hAnsi="Times New Roman" w:cs="Times New Roman" w:eastAsia="Times New Roman" w:hint="default"/>
        </w:rPr>
        <w:t>502</w:t>
      </w:r>
      <w:r>
        <w:rPr/>
        <w:t>、</w:t>
      </w:r>
      <w:r>
        <w:rPr>
          <w:rFonts w:ascii="Times New Roman" w:hAnsi="Times New Roman" w:cs="Times New Roman" w:eastAsia="Times New Roman" w:hint="default"/>
        </w:rPr>
        <w:t>6</w:t>
      </w:r>
      <w:r>
        <w:rPr/>
        <w:t>层</w:t>
      </w:r>
      <w:r>
        <w:rPr>
          <w:rFonts w:ascii="Times New Roman" w:hAnsi="Times New Roman" w:cs="Times New Roman" w:eastAsia="Times New Roman" w:hint="default"/>
        </w:rPr>
        <w:t>602</w:t>
      </w:r>
      <w:r>
        <w:rPr/>
        <w:t>房产为抵押物，为本公司与北京银行订立的编号为</w:t>
      </w:r>
      <w:r>
        <w:rPr>
          <w:rFonts w:ascii="Times New Roman" w:hAnsi="Times New Roman" w:cs="Times New Roman" w:eastAsia="Times New Roman" w:hint="default"/>
        </w:rPr>
        <w:t>[0498341]</w:t>
      </w:r>
      <w:r>
        <w:rPr/>
        <w:t>综合授信合同以及该授信合同下 </w:t>
      </w:r>
      <w:r>
        <w:rPr>
          <w:spacing w:val="-2"/>
        </w:rPr>
        <w:t>订立的全部具体业务合同提供抵押担保。被担保债权为主合同项下北京银行（及按主合同约定取得债权人地位的北京银行系</w:t>
      </w:r>
      <w:r>
        <w:rPr>
          <w:spacing w:val="-64"/>
        </w:rPr>
        <w:t> </w:t>
      </w:r>
      <w:r>
        <w:rPr>
          <w:spacing w:val="-64"/>
        </w:rPr>
      </w:r>
      <w:r>
        <w:rPr/>
        <w:t>统内其他分支机构）的全部债权，包括主债权本金（最高限额为人民币肆亿元整）以及利息、罚息、违约金、损害赔偿金、 实现债权和担保权益等其他款项。截止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日，抵押物账面价值</w:t>
      </w:r>
      <w:r>
        <w:rPr>
          <w:rFonts w:ascii="Times New Roman" w:hAnsi="Times New Roman" w:cs="Times New Roman" w:eastAsia="Times New Roman" w:hint="default"/>
        </w:rPr>
        <w:t>5,675.39</w:t>
      </w:r>
      <w:r>
        <w:rPr/>
        <w:t>万元。</w:t>
      </w:r>
    </w:p>
    <w:p>
      <w:pPr>
        <w:pStyle w:val="BodyText"/>
        <w:spacing w:line="240" w:lineRule="auto" w:before="7"/>
        <w:ind w:left="514"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月，子公司厦门市宇信鸿泰科技有限公司与厦门银行股份有限公司签订《楼宇按揭借款合同》，借款金额为</w:t>
      </w:r>
    </w:p>
    <w:p>
      <w:pPr>
        <w:pStyle w:val="BodyText"/>
        <w:spacing w:line="300" w:lineRule="auto" w:before="63"/>
        <w:ind w:right="1122"/>
        <w:jc w:val="left"/>
        <w:rPr>
          <w:rFonts w:ascii="Times New Roman" w:hAnsi="Times New Roman" w:cs="Times New Roman" w:eastAsia="Times New Roman" w:hint="default"/>
        </w:rPr>
      </w:pPr>
      <w:r>
        <w:rPr>
          <w:rFonts w:ascii="Times New Roman" w:hAnsi="Times New Roman" w:cs="Times New Roman" w:eastAsia="Times New Roman" w:hint="default"/>
        </w:rPr>
        <w:t>2,047.00</w:t>
      </w:r>
      <w:r>
        <w:rPr/>
        <w:t>万元，期限自首次提款日起</w:t>
      </w:r>
      <w:r>
        <w:rPr>
          <w:rFonts w:ascii="Times New Roman" w:hAnsi="Times New Roman" w:cs="Times New Roman" w:eastAsia="Times New Roman" w:hint="default"/>
        </w:rPr>
        <w:t>5</w:t>
      </w:r>
      <w:r>
        <w:rPr/>
        <w:t>年，首次提款日为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日。上述借款由本公司和洪卫东提供全程连带责任保证 </w:t>
      </w:r>
      <w:r>
        <w:rPr>
          <w:spacing w:val="-2"/>
        </w:rPr>
        <w:t>担保、子公司厦门市宇信鸿泰科技有限公司以其名下房产提供抵押担保，厦门信息集团有限公司提供阶段性担保。截止</w:t>
      </w:r>
      <w:r>
        <w:rPr>
          <w:rFonts w:ascii="Times New Roman" w:hAnsi="Times New Roman" w:cs="Times New Roman" w:eastAsia="Times New Roman" w:hint="default"/>
          <w:spacing w:val="-2"/>
        </w:rPr>
        <w:t>2018</w:t>
      </w:r>
    </w:p>
    <w:p>
      <w:pPr>
        <w:spacing w:after="0" w:line="30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before="44"/>
        <w:ind w:right="1118"/>
        <w:jc w:val="left"/>
      </w:pP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日，该项房产的账面价值为</w:t>
      </w:r>
      <w:r>
        <w:rPr>
          <w:rFonts w:ascii="Times New Roman" w:hAnsi="Times New Roman" w:cs="Times New Roman" w:eastAsia="Times New Roman" w:hint="default"/>
          <w:spacing w:val="-1"/>
        </w:rPr>
        <w:t>3,061.27</w:t>
      </w:r>
      <w:r>
        <w:rPr>
          <w:spacing w:val="-1"/>
        </w:rPr>
        <w:t>万元，其中：投资性房地产账面价值</w:t>
      </w:r>
      <w:r>
        <w:rPr>
          <w:rFonts w:ascii="Times New Roman" w:hAnsi="Times New Roman" w:cs="Times New Roman" w:eastAsia="Times New Roman" w:hint="default"/>
          <w:spacing w:val="-1"/>
        </w:rPr>
        <w:t>894.41</w:t>
      </w:r>
      <w:r>
        <w:rPr>
          <w:spacing w:val="-1"/>
        </w:rPr>
        <w:t>万元、固定资产账面价值</w:t>
      </w:r>
      <w:r>
        <w:rPr>
          <w:rFonts w:ascii="Times New Roman" w:hAnsi="Times New Roman" w:cs="Times New Roman" w:eastAsia="Times New Roman" w:hint="default"/>
          <w:spacing w:val="-1"/>
        </w:rPr>
        <w:t>2,166.86</w:t>
      </w:r>
      <w:r>
        <w:rPr>
          <w:spacing w:val="-1"/>
        </w:rPr>
        <w:t>万</w:t>
      </w:r>
      <w:r>
        <w:rPr>
          <w:spacing w:val="-65"/>
        </w:rPr>
        <w:t> </w:t>
      </w:r>
      <w:r>
        <w:rPr/>
        <w:t>元。</w:t>
      </w:r>
    </w:p>
    <w:p>
      <w:pPr>
        <w:spacing w:line="240" w:lineRule="auto" w:before="3"/>
        <w:rPr>
          <w:rFonts w:ascii="宋体" w:hAnsi="宋体" w:cs="宋体" w:eastAsia="宋体" w:hint="default"/>
          <w:sz w:val="26"/>
          <w:szCs w:val="26"/>
        </w:rPr>
      </w:pPr>
    </w:p>
    <w:p>
      <w:pPr>
        <w:pStyle w:val="BodyText"/>
        <w:spacing w:line="240" w:lineRule="auto"/>
        <w:ind w:left="354" w:right="0"/>
        <w:jc w:val="left"/>
      </w:pPr>
      <w:r>
        <w:rPr/>
        <w:t>（</w:t>
      </w:r>
      <w:r>
        <w:rPr>
          <w:rFonts w:ascii="Times New Roman" w:hAnsi="Times New Roman" w:cs="Times New Roman" w:eastAsia="Times New Roman" w:hint="default"/>
        </w:rPr>
        <w:t>2</w:t>
      </w:r>
      <w:r>
        <w:rPr/>
        <w:t>）无形资产、在建工程抵押</w:t>
      </w:r>
    </w:p>
    <w:p>
      <w:pPr>
        <w:pStyle w:val="BodyText"/>
        <w:spacing w:line="300" w:lineRule="auto" w:before="63"/>
        <w:ind w:right="1142"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日，子公司珠海宇诚信科技有限公司与上海浦东发展股份有限公司珠海分行签订编号： </w:t>
      </w:r>
      <w:r>
        <w:rPr>
          <w:rFonts w:ascii="Times New Roman" w:hAnsi="Times New Roman" w:cs="Times New Roman" w:eastAsia="Times New Roman" w:hint="default"/>
        </w:rPr>
        <w:t>ZD1961201600000065</w:t>
      </w:r>
      <w:r>
        <w:rPr/>
        <w:t>最高额抵押合同，以位于珠海市横琴新区艺文二道东侧、港澳大道南侧、艺文一道西侧、濠江路北侧 编号为粤（</w:t>
      </w:r>
      <w:r>
        <w:rPr>
          <w:rFonts w:ascii="Times New Roman" w:hAnsi="Times New Roman" w:cs="Times New Roman" w:eastAsia="Times New Roman" w:hint="default"/>
        </w:rPr>
        <w:t>2016</w:t>
      </w:r>
      <w:r>
        <w:rPr/>
        <w:t>）珠海市不动产权第</w:t>
      </w:r>
      <w:r>
        <w:rPr>
          <w:rFonts w:ascii="Times New Roman" w:hAnsi="Times New Roman" w:cs="Times New Roman" w:eastAsia="Times New Roman" w:hint="default"/>
        </w:rPr>
        <w:t>0023642</w:t>
      </w:r>
      <w:r>
        <w:rPr/>
        <w:t>号的土地使用权及</w:t>
      </w:r>
      <w:r>
        <w:rPr>
          <w:rFonts w:ascii="Times New Roman" w:hAnsi="Times New Roman" w:cs="Times New Roman" w:eastAsia="Times New Roman" w:hint="default"/>
        </w:rPr>
        <w:t>“</w:t>
      </w:r>
      <w:r>
        <w:rPr/>
        <w:t>宇信大厦</w:t>
      </w:r>
      <w:r>
        <w:rPr>
          <w:rFonts w:ascii="Times New Roman" w:hAnsi="Times New Roman" w:cs="Times New Roman" w:eastAsia="Times New Roman" w:hint="default"/>
        </w:rPr>
        <w:t>”</w:t>
      </w:r>
      <w:r>
        <w:rPr/>
        <w:t>项目在建工程为抵押物，为子公司珠海宇诚信科 技有限公司与上海浦东发展股份有限公司珠海分行订立的编号：</w:t>
      </w:r>
      <w:r>
        <w:rPr>
          <w:rFonts w:ascii="Times New Roman" w:hAnsi="Times New Roman" w:cs="Times New Roman" w:eastAsia="Times New Roman" w:hint="default"/>
        </w:rPr>
        <w:t>BC2016101400000164</w:t>
      </w:r>
      <w:r>
        <w:rPr/>
        <w:t>融资额度协议提供抵押担保。被担保 主债权为上海浦东发展股份有限公司珠海分行在自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2026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日止的期间内与子公司珠海宇诚信科技 有限公司办理各类融资业务所发生债权，包括：主债权本金（最高限额为人民币伍亿元肆仟万元整）及由此产生的利息</w:t>
      </w:r>
      <w:r>
        <w:rPr>
          <w:rFonts w:ascii="Times New Roman" w:hAnsi="Times New Roman" w:cs="Times New Roman" w:eastAsia="Times New Roman" w:hint="default"/>
        </w:rPr>
        <w:t>(</w:t>
      </w:r>
      <w:r>
        <w:rPr/>
        <w:t>包 括利息、罚息和得利</w:t>
      </w:r>
      <w:r>
        <w:rPr>
          <w:rFonts w:ascii="Times New Roman" w:hAnsi="Times New Roman" w:cs="Times New Roman" w:eastAsia="Times New Roman" w:hint="default"/>
        </w:rPr>
        <w:t>)</w:t>
      </w:r>
      <w:r>
        <w:rPr/>
        <w:t>、违约金、损害赔偿金、手续费及其他为签订或履行本合同而发生的费用、以及抵押权人实现担保权 利和债权所产生的费用。截止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日，无形资产账面价值为</w:t>
      </w:r>
      <w:r>
        <w:rPr>
          <w:rFonts w:ascii="Times New Roman" w:hAnsi="Times New Roman" w:cs="Times New Roman" w:eastAsia="Times New Roman" w:hint="default"/>
        </w:rPr>
        <w:t>21,788.76</w:t>
      </w:r>
      <w:r>
        <w:rPr/>
        <w:t>万元，在建工程账面价值为</w:t>
      </w:r>
      <w:r>
        <w:rPr>
          <w:rFonts w:ascii="Times New Roman" w:hAnsi="Times New Roman" w:cs="Times New Roman" w:eastAsia="Times New Roman" w:hint="default"/>
        </w:rPr>
        <w:t>30,352.57</w:t>
      </w:r>
      <w:r>
        <w:rPr/>
        <w:t>万元。</w:t>
      </w:r>
    </w:p>
    <w:p>
      <w:pPr>
        <w:spacing w:line="240" w:lineRule="auto" w:before="0"/>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30"/>
        <w:gridCol w:w="2248"/>
        <w:gridCol w:w="3845"/>
      </w:tblGrid>
      <w:tr>
        <w:trPr>
          <w:trHeight w:val="342" w:hRule="exact"/>
        </w:trPr>
        <w:tc>
          <w:tcPr>
            <w:tcW w:w="2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57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8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2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115,155.83</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用于保证金或质押</w:t>
            </w:r>
          </w:p>
        </w:tc>
      </w:tr>
      <w:tr>
        <w:trPr>
          <w:trHeight w:val="323"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8,944,129.80</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用于抵押担保</w:t>
            </w:r>
          </w:p>
        </w:tc>
      </w:tr>
      <w:tr>
        <w:trPr>
          <w:trHeight w:val="32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78,422,524.34</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用于抵押担保</w:t>
            </w:r>
          </w:p>
        </w:tc>
      </w:tr>
      <w:tr>
        <w:trPr>
          <w:trHeight w:val="32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217,887,643.18</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用于抵押担保</w:t>
            </w:r>
          </w:p>
        </w:tc>
      </w:tr>
      <w:tr>
        <w:trPr>
          <w:trHeight w:val="323"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303,525,726.67</w:t>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用于抵押担保</w:t>
            </w:r>
          </w:p>
        </w:tc>
      </w:tr>
      <w:tr>
        <w:trPr>
          <w:trHeight w:val="32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608,895,179.82</w:t>
            </w:r>
          </w:p>
        </w:tc>
        <w:tc>
          <w:tcPr>
            <w:tcW w:w="38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1"/>
          <w:szCs w:val="21"/>
        </w:rPr>
      </w:pPr>
    </w:p>
    <w:p>
      <w:pPr>
        <w:pStyle w:val="BodyText"/>
        <w:spacing w:line="300" w:lineRule="auto" w:before="44"/>
        <w:ind w:right="1139" w:firstLine="433"/>
        <w:jc w:val="left"/>
      </w:pPr>
      <w:r>
        <w:rPr/>
        <w:t>子公司无锡宇信易诚科技有限公司于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日以应收本公司</w:t>
      </w:r>
      <w:r>
        <w:rPr>
          <w:rFonts w:ascii="Times New Roman" w:hAnsi="Times New Roman" w:cs="Times New Roman" w:eastAsia="Times New Roman" w:hint="default"/>
        </w:rPr>
        <w:t>5,000</w:t>
      </w:r>
      <w:r>
        <w:rPr/>
        <w:t>万元应收账款做保理，取得</w:t>
      </w:r>
      <w:r>
        <w:rPr>
          <w:rFonts w:ascii="Times New Roman" w:hAnsi="Times New Roman" w:cs="Times New Roman" w:eastAsia="Times New Roman" w:hint="default"/>
        </w:rPr>
        <w:t>5,000</w:t>
      </w:r>
      <w:r>
        <w:rPr/>
        <w:t>万元的保理借 款，实际借款金额为</w:t>
      </w:r>
      <w:r>
        <w:rPr>
          <w:rFonts w:ascii="Times New Roman" w:hAnsi="Times New Roman" w:cs="Times New Roman" w:eastAsia="Times New Roman" w:hint="default"/>
        </w:rPr>
        <w:t>4,803.71</w:t>
      </w:r>
      <w:r>
        <w:rPr/>
        <w:t>万元，借款期限自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日，由洪卫东提供连带责任保证。</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40,506,050.00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29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珠海数 通天下 科技有</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消费金 融系统 的技术 支持和</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88" w:right="0"/>
              <w:jc w:val="left"/>
              <w:rPr>
                <w:rFonts w:ascii="Times New Roman" w:hAnsi="Times New Roman" w:cs="Times New Roman" w:eastAsia="Times New Roman" w:hint="default"/>
                <w:sz w:val="18"/>
                <w:szCs w:val="18"/>
              </w:rPr>
            </w:pPr>
            <w:r>
              <w:rPr>
                <w:rFonts w:ascii="Times New Roman"/>
                <w:sz w:val="18"/>
              </w:rPr>
              <w:t>35,300,</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80"/>
              <w:jc w:val="left"/>
              <w:rPr>
                <w:rFonts w:ascii="宋体" w:hAnsi="宋体" w:cs="宋体" w:eastAsia="宋体" w:hint="default"/>
                <w:sz w:val="18"/>
                <w:szCs w:val="18"/>
              </w:rPr>
            </w:pPr>
            <w:r>
              <w:rPr>
                <w:rFonts w:ascii="宋体" w:hAnsi="宋体" w:cs="宋体" w:eastAsia="宋体" w:hint="default"/>
                <w:sz w:val="18"/>
                <w:szCs w:val="18"/>
              </w:rPr>
              <w:t>长期持 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5" w:right="0"/>
              <w:jc w:val="left"/>
              <w:rPr>
                <w:rFonts w:ascii="Times New Roman" w:hAnsi="Times New Roman" w:cs="Times New Roman" w:eastAsia="Times New Roman" w:hint="default"/>
                <w:sz w:val="18"/>
                <w:szCs w:val="18"/>
              </w:rPr>
            </w:pPr>
            <w:r>
              <w:rPr>
                <w:rFonts w:ascii="Times New Roman"/>
                <w:sz w:val="18"/>
              </w:rPr>
              <w:t>2,048,91</w:t>
            </w:r>
          </w:p>
          <w:p>
            <w:pPr>
              <w:pStyle w:val="TableParagraph"/>
              <w:spacing w:line="240" w:lineRule="auto" w:before="106"/>
              <w:ind w:left="391" w:right="0"/>
              <w:jc w:val="left"/>
              <w:rPr>
                <w:rFonts w:ascii="Times New Roman" w:hAnsi="Times New Roman" w:cs="Times New Roman" w:eastAsia="Times New Roman" w:hint="default"/>
                <w:sz w:val="18"/>
                <w:szCs w:val="18"/>
              </w:rPr>
            </w:pPr>
            <w:r>
              <w:rPr>
                <w:rFonts w:ascii="Times New Roman"/>
                <w:sz w:val="18"/>
              </w:rPr>
              <w:t>0.43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2"/>
        <w:gridCol w:w="662"/>
        <w:gridCol w:w="663"/>
        <w:gridCol w:w="658"/>
        <w:gridCol w:w="655"/>
        <w:gridCol w:w="658"/>
        <w:gridCol w:w="629"/>
        <w:gridCol w:w="740"/>
        <w:gridCol w:w="734"/>
        <w:gridCol w:w="733"/>
        <w:gridCol w:w="724"/>
      </w:tblGrid>
      <w:tr>
        <w:trPr>
          <w:trHeight w:val="36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9"/>
              <w:jc w:val="right"/>
              <w:rPr>
                <w:rFonts w:ascii="宋体" w:hAnsi="宋体" w:cs="宋体" w:eastAsia="宋体" w:hint="default"/>
                <w:sz w:val="18"/>
                <w:szCs w:val="18"/>
              </w:rPr>
            </w:pPr>
            <w:r>
              <w:rPr>
                <w:rFonts w:ascii="宋体" w:hAnsi="宋体" w:cs="宋体" w:eastAsia="宋体" w:hint="default"/>
                <w:sz w:val="18"/>
                <w:szCs w:val="18"/>
              </w:rPr>
              <w:t>服务</w:t>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1"/>
              <w:jc w:val="righ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35,300,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2,048,91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0.43</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44"/>
        <w:ind w:left="0" w:right="1144"/>
        <w:jc w:val="right"/>
      </w:pPr>
      <w:r>
        <w:rPr/>
        <w:pict>
          <v:shape style="position:absolute;margin-left:56.459999pt;margin-top:-174.868301pt;width:478.95pt;height:350.6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33,448.36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12,520.13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12,520.13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20,928.23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存放于银 行存款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33,448.36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12,520.13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12,520.13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20,928.23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146"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经中国证券监督委员会证监许可</w:t>
                        </w:r>
                        <w:r>
                          <w:rPr>
                            <w:rFonts w:ascii="Times New Roman" w:hAnsi="Times New Roman" w:cs="Times New Roman" w:eastAsia="Times New Roman" w:hint="default"/>
                            <w:sz w:val="18"/>
                            <w:szCs w:val="18"/>
                          </w:rPr>
                          <w:t>[2018]1615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号文《关于核准北京宇信科技集团股份有限公司首次公开发行股票的批复》核 </w:t>
                        </w:r>
                        <w:r>
                          <w:rPr>
                            <w:rFonts w:ascii="宋体" w:hAnsi="宋体" w:cs="宋体" w:eastAsia="宋体" w:hint="default"/>
                            <w:spacing w:val="-3"/>
                            <w:sz w:val="18"/>
                            <w:szCs w:val="18"/>
                          </w:rPr>
                          <w:t>准，北京宇信科技集团股份有限公司于中国境内首次公开发行人民币普通股股票。公司于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日通过深圳证 券交易所发行人民币普通股（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4,001.00 </w:t>
                        </w:r>
                        <w:r>
                          <w:rPr>
                            <w:rFonts w:ascii="宋体" w:hAnsi="宋体" w:cs="宋体" w:eastAsia="宋体" w:hint="default"/>
                            <w:sz w:val="18"/>
                            <w:szCs w:val="18"/>
                          </w:rPr>
                          <w:t>万股，发行价格为每股人民币 </w:t>
                        </w:r>
                        <w:r>
                          <w:rPr>
                            <w:rFonts w:ascii="Times New Roman" w:hAnsi="Times New Roman" w:cs="Times New Roman" w:eastAsia="Times New Roman" w:hint="default"/>
                            <w:sz w:val="18"/>
                            <w:szCs w:val="18"/>
                          </w:rPr>
                          <w:t>8.36 </w:t>
                        </w:r>
                        <w:r>
                          <w:rPr>
                            <w:rFonts w:ascii="宋体" w:hAnsi="宋体" w:cs="宋体" w:eastAsia="宋体" w:hint="default"/>
                            <w:sz w:val="18"/>
                            <w:szCs w:val="18"/>
                          </w:rPr>
                          <w:t>元，募集资金总额为 </w:t>
                        </w:r>
                        <w:r>
                          <w:rPr>
                            <w:rFonts w:ascii="Times New Roman" w:hAnsi="Times New Roman" w:cs="Times New Roman" w:eastAsia="Times New Roman" w:hint="default"/>
                            <w:sz w:val="18"/>
                            <w:szCs w:val="18"/>
                          </w:rPr>
                          <w:t>334,483,600.00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元 扣除券商发行服务费 </w:t>
                        </w:r>
                        <w:r>
                          <w:rPr>
                            <w:rFonts w:ascii="Times New Roman" w:hAnsi="Times New Roman" w:cs="Times New Roman" w:eastAsia="Times New Roman" w:hint="default"/>
                            <w:spacing w:val="-1"/>
                            <w:sz w:val="18"/>
                            <w:szCs w:val="18"/>
                          </w:rPr>
                          <w:t>31,000,000.00</w:t>
                        </w:r>
                        <w:r>
                          <w:rPr>
                            <w:rFonts w:ascii="Times New Roman" w:hAnsi="Times New Roman" w:cs="Times New Roman" w:eastAsia="Times New Roman" w:hint="default"/>
                            <w:sz w:val="18"/>
                            <w:szCs w:val="18"/>
                          </w:rPr>
                          <w:t> </w:t>
                        </w:r>
                        <w:r>
                          <w:rPr>
                            <w:rFonts w:ascii="宋体" w:hAnsi="宋体" w:cs="宋体" w:eastAsia="宋体" w:hint="default"/>
                            <w:sz w:val="18"/>
                            <w:szCs w:val="18"/>
                          </w:rPr>
                          <w:t>元后募集资金净额为人民币 </w:t>
                        </w:r>
                        <w:r>
                          <w:rPr>
                            <w:rFonts w:ascii="Times New Roman" w:hAnsi="Times New Roman" w:cs="Times New Roman" w:eastAsia="Times New Roman" w:hint="default"/>
                            <w:spacing w:val="-1"/>
                            <w:sz w:val="18"/>
                            <w:szCs w:val="18"/>
                          </w:rPr>
                          <w:t>288,376,600.00</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元，上述募集资金到位情况已经立信会计师</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事务所（特殊普通合伙）审验，并于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日出具信会师报字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ZB12016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号验资报告。截止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日，募集资金累计使用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2"/>
                            <w:sz w:val="18"/>
                            <w:szCs w:val="18"/>
                          </w:rPr>
                          <w:t>，</w:t>
                        </w:r>
                        <w:r>
                          <w:rPr>
                            <w:rFonts w:ascii="宋体" w:hAnsi="宋体" w:cs="宋体" w:eastAsia="宋体" w:hint="default"/>
                            <w:sz w:val="18"/>
                            <w:szCs w:val="18"/>
                          </w:rPr>
                          <w:t>募集资金可使用余额 </w:t>
                        </w:r>
                        <w:r>
                          <w:rPr>
                            <w:rFonts w:ascii="Times New Roman" w:hAnsi="Times New Roman" w:cs="Times New Roman" w:eastAsia="Times New Roman" w:hint="default"/>
                            <w:sz w:val="18"/>
                            <w:szCs w:val="18"/>
                          </w:rPr>
                          <w:t>20,941</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21  </w:t>
                        </w:r>
                        <w:r>
                          <w:rPr>
                            <w:rFonts w:ascii="宋体" w:hAnsi="宋体" w:cs="宋体" w:eastAsia="宋体" w:hint="default"/>
                            <w:sz w:val="18"/>
                            <w:szCs w:val="18"/>
                          </w:rPr>
                          <w:t>万元（含利息收入</w:t>
                        </w:r>
                        <w:r>
                          <w:rPr>
                            <w:rFonts w:ascii="宋体" w:hAnsi="宋体" w:cs="宋体" w:eastAsia="宋体" w:hint="default"/>
                            <w:spacing w:val="-90"/>
                            <w:sz w:val="18"/>
                            <w:szCs w:val="18"/>
                          </w:rPr>
                          <w:t>）</w:t>
                        </w:r>
                        <w:r>
                          <w:rPr>
                            <w:rFonts w:ascii="宋体" w:hAnsi="宋体" w:cs="宋体" w:eastAsia="宋体" w:hint="default"/>
                            <w:sz w:val="18"/>
                            <w:szCs w:val="18"/>
                          </w:rPr>
                          <w:t>。本年度使用募集资金</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万元，累计使用募集资金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12,520.13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万元，其中募投项目支付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8,529.94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万元，发行费用支付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3,990.19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万元（含券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商发行服务费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月投</w:t>
                        </w:r>
                        <w:r>
                          <w:rPr>
                            <w:rFonts w:ascii="宋体" w:hAnsi="宋体" w:cs="宋体" w:eastAsia="宋体" w:hint="default"/>
                            <w:spacing w:val="1"/>
                            <w:sz w:val="18"/>
                            <w:szCs w:val="18"/>
                          </w:rPr>
                          <w:t>入</w:t>
                        </w:r>
                        <w:r>
                          <w:rPr>
                            <w:rFonts w:ascii="宋体" w:hAnsi="宋体" w:cs="宋体" w:eastAsia="宋体" w:hint="default"/>
                            <w:sz w:val="18"/>
                            <w:szCs w:val="18"/>
                          </w:rPr>
                          <w:t>募集资金投资项目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24,780,94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9"/>
                            <w:sz w:val="18"/>
                            <w:szCs w:val="18"/>
                          </w:rPr>
                          <w:t>，</w:t>
                        </w:r>
                        <w:r>
                          <w:rPr>
                            <w:rFonts w:ascii="宋体" w:hAnsi="宋体" w:cs="宋体" w:eastAsia="宋体" w:hint="default"/>
                            <w:sz w:val="18"/>
                            <w:szCs w:val="18"/>
                          </w:rPr>
                          <w:t>主要为研发人员工资</w:t>
                        </w:r>
                        <w:r>
                          <w:rPr>
                            <w:rFonts w:ascii="宋体" w:hAnsi="宋体" w:cs="宋体" w:eastAsia="宋体" w:hint="default"/>
                            <w:spacing w:val="-9"/>
                            <w:sz w:val="18"/>
                            <w:szCs w:val="18"/>
                          </w:rPr>
                          <w:t>、</w:t>
                        </w:r>
                        <w:r>
                          <w:rPr>
                            <w:rFonts w:ascii="宋体" w:hAnsi="宋体" w:cs="宋体" w:eastAsia="宋体" w:hint="default"/>
                            <w:sz w:val="18"/>
                            <w:szCs w:val="18"/>
                          </w:rPr>
                          <w:t>社</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会保险和公积金等，需通过公司的代发工资账户、缴纳社会保险和公积金账户等与全体员工一同发放和缴纳，公司于</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日分笔从募集资金专户转入基本账户。包含上述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月募投项目投入金额，</w:t>
                        </w:r>
                        <w:r>
                          <w:rPr>
                            <w:rFonts w:ascii="Times New Roman" w:hAnsi="Times New Roman" w:cs="Times New Roman" w:eastAsia="Times New Roman" w:hint="default"/>
                            <w:spacing w:val="-3"/>
                            <w:sz w:val="18"/>
                            <w:szCs w:val="18"/>
                          </w:rPr>
                          <w:t>2018 </w:t>
                        </w:r>
                        <w:r>
                          <w:rPr>
                            <w:rFonts w:ascii="宋体" w:hAnsi="宋体" w:cs="宋体" w:eastAsia="宋体" w:hint="default"/>
                            <w:sz w:val="18"/>
                            <w:szCs w:val="18"/>
                          </w:rPr>
                          <w:t>年度募投</w:t>
                        </w:r>
                      </w:p>
                      <w:p>
                        <w:pPr>
                          <w:pStyle w:val="TableParagraph"/>
                          <w:spacing w:line="300" w:lineRule="auto" w:before="63"/>
                          <w:ind w:left="22" w:right="86"/>
                          <w:jc w:val="both"/>
                          <w:rPr>
                            <w:rFonts w:ascii="宋体" w:hAnsi="宋体" w:cs="宋体" w:eastAsia="宋体" w:hint="default"/>
                            <w:sz w:val="18"/>
                            <w:szCs w:val="18"/>
                          </w:rPr>
                        </w:pPr>
                        <w:r>
                          <w:rPr>
                            <w:rFonts w:ascii="宋体" w:hAnsi="宋体" w:cs="宋体" w:eastAsia="宋体" w:hint="default"/>
                            <w:sz w:val="18"/>
                            <w:szCs w:val="18"/>
                          </w:rPr>
                          <w:t>项目累计使用募集资金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11,008.03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万元，基于大数据技术和互联网思维的智慧银行建设项目、金融云服务一体化运营及管 理平台建设项目、面向消费金融公司的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IT </w:t>
                        </w:r>
                        <w:r>
                          <w:rPr>
                            <w:rFonts w:ascii="宋体" w:hAnsi="宋体" w:cs="宋体" w:eastAsia="宋体" w:hint="default"/>
                            <w:sz w:val="18"/>
                            <w:szCs w:val="18"/>
                          </w:rPr>
                          <w:t>整体解决方案建设项目三个项目分别累计投入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73,718,631.59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19,018,092.93 </w:t>
                        </w:r>
                        <w:r>
                          <w:rPr>
                            <w:rFonts w:ascii="宋体" w:hAnsi="宋体" w:cs="宋体" w:eastAsia="宋体" w:hint="default"/>
                            <w:sz w:val="18"/>
                            <w:szCs w:val="18"/>
                          </w:rPr>
                          <w:t>元和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17,343,623.68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20"/>
        <w:gridCol w:w="914"/>
        <w:gridCol w:w="721"/>
        <w:gridCol w:w="721"/>
        <w:gridCol w:w="722"/>
        <w:gridCol w:w="720"/>
        <w:gridCol w:w="722"/>
        <w:gridCol w:w="721"/>
        <w:gridCol w:w="721"/>
        <w:gridCol w:w="723"/>
        <w:gridCol w:w="722"/>
        <w:gridCol w:w="721"/>
        <w:gridCol w:w="722"/>
      </w:tblGrid>
      <w:tr>
        <w:trPr>
          <w:trHeight w:val="1650"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1" w:right="93"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5" w:right="5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6"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、基于大数据技术 和互联网思维的智 慧银行建设项目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13,550.9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13,550.9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5,769.42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5,769.42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42.58%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6"/>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金融云服务一体 化运营及管理平台 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7,263.62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7,263.62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1,419.83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1,419.83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19.55%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面向消费金融公 司的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 </w:t>
            </w:r>
            <w:r>
              <w:rPr>
                <w:rFonts w:ascii="宋体" w:hAnsi="宋体" w:cs="宋体" w:eastAsia="宋体" w:hint="default"/>
                <w:sz w:val="18"/>
                <w:szCs w:val="18"/>
              </w:rPr>
              <w:t>整体解决方 案建设项目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8,023.07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8,023.07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1,340.69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1,340.69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16.71%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28,837.6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28,837.6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8,529.94</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8,529.94</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6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28,837.6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28,837.6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8,529.94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8,529.94</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227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tabs>
                <w:tab w:pos="2364" w:val="left" w:leader="none"/>
              </w:tabs>
              <w:spacing w:line="309" w:lineRule="auto" w:before="51"/>
              <w:ind w:left="23" w:right="21" w:firstLine="360"/>
              <w:jc w:val="left"/>
              <w:rPr>
                <w:rFonts w:ascii="宋体" w:hAnsi="宋体" w:cs="宋体" w:eastAsia="宋体" w:hint="default"/>
                <w:sz w:val="18"/>
                <w:szCs w:val="18"/>
              </w:rPr>
            </w:pPr>
            <w:r>
              <w:rPr>
                <w:rFonts w:ascii="宋体" w:hAnsi="宋体" w:cs="宋体" w:eastAsia="宋体" w:hint="default"/>
                <w:spacing w:val="-2"/>
                <w:sz w:val="18"/>
                <w:szCs w:val="18"/>
              </w:rPr>
              <w:t>金融云服务一体化运营及管理平台建设项目较募集资金使用计划延迟。随着金融行业安</w:t>
            </w:r>
            <w:r>
              <w:rPr>
                <w:rFonts w:ascii="宋体" w:hAnsi="宋体" w:cs="宋体" w:eastAsia="宋体" w:hint="default"/>
                <w:sz w:val="18"/>
                <w:szCs w:val="18"/>
              </w:rPr>
              <w:t> 全自主可控、基于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网络协议要求的推进，金融云服务一体化运营及管理平台建设项目 </w:t>
            </w:r>
            <w:r>
              <w:rPr>
                <w:rFonts w:ascii="宋体" w:hAnsi="宋体" w:cs="宋体" w:eastAsia="宋体" w:hint="default"/>
                <w:spacing w:val="-2"/>
                <w:sz w:val="18"/>
                <w:szCs w:val="18"/>
              </w:rPr>
              <w:t>产生了相应的变化，包括整体架构变革、开发技术革新、运行管理的方式方法创新等，公司</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放缓了投资研发的进度。</w:t>
              <w:tab/>
              <w:t>面向消费金融公司的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整体解决方案建设项目较募集资金使 用计划延迟，主要原因为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年从事消费金融业务的金融机构在强监管下持谨慎态度，骤 </w:t>
            </w:r>
            <w:r>
              <w:rPr>
                <w:rFonts w:ascii="宋体" w:hAnsi="宋体" w:cs="宋体" w:eastAsia="宋体" w:hint="default"/>
                <w:spacing w:val="-2"/>
                <w:sz w:val="18"/>
                <w:szCs w:val="18"/>
              </w:rPr>
              <w:t>然停止部分新型业务，导致金融机构的新业务诉求大量减少，将重心转为内部业务规划和系</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统规划，因此，公司放缓了消费金融公司建设项目第一年的研发投入。</w:t>
            </w:r>
          </w:p>
        </w:tc>
      </w:tr>
      <w:tr>
        <w:trPr>
          <w:trHeight w:val="714" w:hRule="exact"/>
        </w:trPr>
        <w:tc>
          <w:tcPr>
            <w:tcW w:w="1635"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项目可行性未发生重大变化</w:t>
            </w:r>
          </w:p>
        </w:tc>
      </w:tr>
      <w:tr>
        <w:trPr>
          <w:trHeight w:val="402" w:hRule="exact"/>
        </w:trPr>
        <w:tc>
          <w:tcPr>
            <w:tcW w:w="1635" w:type="dxa"/>
            <w:gridSpan w:val="2"/>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6"/>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2" w:right="160"/>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部分募集资金项目在募集资金实际到位之前已由公司利用自筹资金先行投入，截止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300" w:lineRule="auto" w:before="63"/>
              <w:ind w:left="23" w:right="23"/>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日公司实际资金支出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8,529.94</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万元，该项支出经已经过立信会计师事务所（特殊普</w:t>
            </w:r>
            <w:r>
              <w:rPr>
                <w:rFonts w:ascii="宋体" w:hAnsi="宋体" w:cs="宋体" w:eastAsia="宋体" w:hint="default"/>
                <w:sz w:val="18"/>
                <w:szCs w:val="18"/>
              </w:rPr>
              <w:t> </w:t>
            </w:r>
            <w:r>
              <w:rPr>
                <w:rFonts w:ascii="宋体" w:hAnsi="宋体" w:cs="宋体" w:eastAsia="宋体" w:hint="default"/>
                <w:spacing w:val="-3"/>
                <w:sz w:val="18"/>
                <w:szCs w:val="18"/>
              </w:rPr>
              <w:t>通合伙）出具信会师报字（</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ZB12063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号专项审计报告审计确认，公司已于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日前对该项支出进行置换。</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日召开的第二届董事会第五次会议审议通过了《关于募集资金现</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金管理议案</w:t>
            </w:r>
            <w:r>
              <w:rPr>
                <w:rFonts w:ascii="宋体" w:hAnsi="宋体" w:cs="宋体" w:eastAsia="宋体" w:hint="default"/>
                <w:spacing w:val="-90"/>
                <w:sz w:val="18"/>
                <w:szCs w:val="18"/>
              </w:rPr>
              <w:t>》</w:t>
            </w:r>
            <w:r>
              <w:rPr>
                <w:rFonts w:ascii="宋体" w:hAnsi="宋体" w:cs="宋体" w:eastAsia="宋体" w:hint="default"/>
                <w:sz w:val="18"/>
                <w:szCs w:val="18"/>
              </w:rPr>
              <w:t>，同意公司使用不超过人民币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万元闲置募集资金进行现管理，自公司董</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事会审议通过之日起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个月内，在授权额度内滚动使用，并授权董事长行使投资决策并签</w:t>
            </w:r>
          </w:p>
          <w:p>
            <w:pPr>
              <w:pStyle w:val="TableParagraph"/>
              <w:spacing w:line="302" w:lineRule="auto" w:before="63"/>
              <w:ind w:left="23" w:right="70"/>
              <w:jc w:val="left"/>
              <w:rPr>
                <w:rFonts w:ascii="宋体" w:hAnsi="宋体" w:cs="宋体" w:eastAsia="宋体" w:hint="default"/>
                <w:sz w:val="18"/>
                <w:szCs w:val="18"/>
              </w:rPr>
            </w:pPr>
            <w:r>
              <w:rPr>
                <w:rFonts w:ascii="宋体" w:hAnsi="宋体" w:cs="宋体" w:eastAsia="宋体" w:hint="default"/>
                <w:sz w:val="18"/>
                <w:szCs w:val="18"/>
              </w:rPr>
              <w:t>署相关合同文件。截止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日，公司尚未使用的募集资金，存放于募集资金专 用账户中，公司尚未使用募集资金进行现金管理。</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公司报告期内无应当披露的重要控股参股公司信息。</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pStyle w:val="BodyText"/>
        <w:spacing w:line="420" w:lineRule="atLeast" w:before="176"/>
        <w:ind w:left="527" w:right="1118" w:hanging="374"/>
        <w:jc w:val="left"/>
      </w:pPr>
      <w:r>
        <w:rPr>
          <w:rFonts w:ascii="Times New Roman" w:hAnsi="Times New Roman" w:cs="Times New Roman" w:eastAsia="Times New Roman" w:hint="default"/>
        </w:rPr>
        <w:t>1</w:t>
      </w:r>
      <w:r>
        <w:rPr/>
        <w:t>、行业格局和趋势 现阶段，国内银行信息化行业市场集中度不高，不存在具有绝对竞争优势的龙头企业，行业不断发育成熟和客户需求</w:t>
      </w:r>
    </w:p>
    <w:p>
      <w:pPr>
        <w:pStyle w:val="BodyText"/>
        <w:spacing w:line="312" w:lineRule="auto" w:before="76"/>
        <w:ind w:right="1042"/>
        <w:jc w:val="left"/>
      </w:pPr>
      <w:r>
        <w:rPr>
          <w:spacing w:val="-2"/>
        </w:rPr>
        <w:t>的逐渐理性化，我国银行信息化市场的竞争方式已经由初期的价格竞争过渡到技术、品牌、服务、业务经验及产品的全方位</w:t>
      </w:r>
      <w:r>
        <w:rPr>
          <w:spacing w:val="-66"/>
        </w:rPr>
        <w:t> </w:t>
      </w:r>
      <w:r>
        <w:rPr>
          <w:spacing w:val="-66"/>
        </w:rPr>
      </w:r>
      <w:r>
        <w:rPr/>
        <w:t>竞争，专业化服务依然是中国银行业</w:t>
      </w:r>
      <w:r>
        <w:rPr>
          <w:rFonts w:ascii="Times New Roman" w:hAnsi="Times New Roman" w:cs="Times New Roman" w:eastAsia="Times New Roman" w:hint="default"/>
        </w:rPr>
        <w:t>IT</w:t>
      </w:r>
      <w:r>
        <w:rPr/>
        <w:t>解决方案市场未来的重要发展趋势，银行信息化市场的交付模式正在从过去的软件、 </w:t>
      </w:r>
      <w:r>
        <w:rPr>
          <w:spacing w:val="-2"/>
        </w:rPr>
        <w:t>硬件加服务模式转为以服务为主的交付模式。与此同时，银行信息化市场需求的格局正在发生分化，越来越多的银行倾向于</w:t>
      </w:r>
      <w:r>
        <w:rPr>
          <w:spacing w:val="-66"/>
        </w:rPr>
        <w:t> </w:t>
      </w:r>
      <w:r>
        <w:rPr>
          <w:spacing w:val="-66"/>
        </w:rPr>
      </w:r>
      <w:r>
        <w:rPr/>
        <w:t>采购专业的社会化服务，市场的竞争将越来越集中在供应商的专业积累与专业服务能力上。</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w:t>
      </w:r>
      <w:r>
        <w:rPr/>
        <w:t>、下一年度经营计划</w:t>
      </w:r>
    </w:p>
    <w:p>
      <w:pPr>
        <w:spacing w:line="240" w:lineRule="auto" w:before="13"/>
        <w:rPr>
          <w:rFonts w:ascii="宋体" w:hAnsi="宋体" w:cs="宋体" w:eastAsia="宋体" w:hint="default"/>
          <w:sz w:val="13"/>
          <w:szCs w:val="13"/>
        </w:rPr>
      </w:pPr>
    </w:p>
    <w:p>
      <w:pPr>
        <w:pStyle w:val="BodyText"/>
        <w:spacing w:line="240" w:lineRule="auto"/>
        <w:ind w:left="454" w:right="0"/>
        <w:jc w:val="left"/>
      </w:pPr>
      <w:r>
        <w:rPr/>
        <w:t>（</w:t>
      </w:r>
      <w:r>
        <w:rPr>
          <w:rFonts w:ascii="Times New Roman" w:hAnsi="Times New Roman" w:cs="Times New Roman" w:eastAsia="Times New Roman" w:hint="default"/>
        </w:rPr>
        <w:t>1</w:t>
      </w:r>
      <w:r>
        <w:rPr/>
        <w:t>）专注金融科技领域、大力发展创新业务</w:t>
      </w:r>
    </w:p>
    <w:p>
      <w:pPr>
        <w:spacing w:line="240" w:lineRule="auto" w:before="13"/>
        <w:rPr>
          <w:rFonts w:ascii="宋体" w:hAnsi="宋体" w:cs="宋体" w:eastAsia="宋体" w:hint="default"/>
          <w:sz w:val="13"/>
          <w:szCs w:val="13"/>
        </w:rPr>
      </w:pPr>
    </w:p>
    <w:p>
      <w:pPr>
        <w:pStyle w:val="BodyText"/>
        <w:spacing w:line="312" w:lineRule="auto"/>
        <w:ind w:right="1032" w:firstLine="300"/>
        <w:jc w:val="left"/>
      </w:pPr>
      <w:r>
        <w:rPr>
          <w:rFonts w:ascii="Times New Roman" w:hAnsi="Times New Roman" w:cs="Times New Roman" w:eastAsia="Times New Roman" w:hint="default"/>
        </w:rPr>
        <w:t>2018</w:t>
      </w:r>
      <w:r>
        <w:rPr/>
        <w:t>年以来，我国银行业加快战略转型和业务布局调整，取得了积极进展。在科技赋能的合作运营模式下，公司将传统 </w:t>
      </w:r>
      <w:r>
        <w:rPr>
          <w:spacing w:val="-2"/>
        </w:rPr>
        <w:t>销售和服务范围延伸到创新赋能业务领域。为顺应科技引领技术、创新驱动技术的金融业发展趋势，公司将持续加强产品的</w:t>
      </w:r>
      <w:r>
        <w:rPr>
          <w:spacing w:val="-65"/>
        </w:rPr>
        <w:t> </w:t>
      </w:r>
      <w:r>
        <w:rPr>
          <w:spacing w:val="-65"/>
        </w:rPr>
      </w:r>
      <w:r>
        <w:rPr/>
        <w:t>创新研发和投入，强调技术创新在金融变革中的作用。新的一年，公司将更加注重站在市场的角度去思考创新业务的需求， 金融科技赋能领域及辐射领域的潜在市场、潜在客户及经营策略，让公司能够持续获益。</w:t>
      </w:r>
    </w:p>
    <w:p>
      <w:pPr>
        <w:pStyle w:val="BodyText"/>
        <w:spacing w:line="415" w:lineRule="auto" w:before="143"/>
        <w:ind w:left="454" w:right="0"/>
        <w:jc w:val="left"/>
      </w:pPr>
      <w:r>
        <w:rPr/>
        <w:t>（</w:t>
      </w:r>
      <w:r>
        <w:rPr>
          <w:rFonts w:ascii="Times New Roman" w:hAnsi="Times New Roman" w:cs="Times New Roman" w:eastAsia="Times New Roman" w:hint="default"/>
        </w:rPr>
        <w:t>2</w:t>
      </w:r>
      <w:r>
        <w:rPr/>
        <w:t>）提高交付质量，提升项目管理能力 </w:t>
      </w:r>
      <w:r>
        <w:rPr>
          <w:spacing w:val="-3"/>
        </w:rPr>
        <w:t>在技术转型时代中，虽然软件行业已朝着自主可控、分布式、云计算等方面转型，但交付业务作为公司传统业务的基石，</w:t>
      </w:r>
    </w:p>
    <w:p>
      <w:pPr>
        <w:pStyle w:val="BodyText"/>
        <w:spacing w:line="194" w:lineRule="exact"/>
        <w:ind w:right="0"/>
        <w:jc w:val="left"/>
      </w:pPr>
      <w:r>
        <w:rPr/>
        <w:t>仍然是公司提升业绩能力的重要支撑。</w:t>
      </w:r>
      <w:r>
        <w:rPr>
          <w:rFonts w:ascii="Times New Roman" w:hAnsi="Times New Roman" w:cs="Times New Roman" w:eastAsia="Times New Roman" w:hint="default"/>
        </w:rPr>
        <w:t>2019</w:t>
      </w:r>
      <w:r>
        <w:rPr/>
        <w:t>年，公司要保持软件开发与服务业务收入和利润的稳定增长，加大对项目经理的</w:t>
      </w:r>
    </w:p>
    <w:p>
      <w:pPr>
        <w:pStyle w:val="BodyText"/>
        <w:spacing w:line="240" w:lineRule="auto" w:before="63"/>
        <w:ind w:right="0"/>
        <w:jc w:val="left"/>
      </w:pPr>
      <w:r>
        <w:rPr/>
        <w:t>培训力度，在不断完善技术工具平台的整合过程中，将不断提升项目管理能力、创新能力。</w:t>
      </w:r>
    </w:p>
    <w:p>
      <w:pPr>
        <w:pStyle w:val="BodyText"/>
        <w:spacing w:line="420" w:lineRule="atLeast" w:before="25"/>
        <w:ind w:left="454" w:right="0"/>
        <w:jc w:val="left"/>
      </w:pPr>
      <w:r>
        <w:rPr/>
        <w:t>（</w:t>
      </w:r>
      <w:r>
        <w:rPr>
          <w:rFonts w:ascii="Times New Roman" w:hAnsi="Times New Roman" w:cs="Times New Roman" w:eastAsia="Times New Roman" w:hint="default"/>
        </w:rPr>
        <w:t>3</w:t>
      </w:r>
      <w:r>
        <w:rPr/>
        <w:t>）专注与深耕大客户，切实服务中小客户 </w:t>
      </w:r>
      <w:r>
        <w:rPr>
          <w:spacing w:val="-1"/>
        </w:rPr>
        <w:t>大客户是公司稳定发展的基石，公司会适时针对每一个大客户就业务规划、业绩成长、面临的机遇与挑战进行研讨，加</w:t>
      </w:r>
    </w:p>
    <w:p>
      <w:pPr>
        <w:pStyle w:val="BodyText"/>
        <w:spacing w:line="316" w:lineRule="auto" w:before="76"/>
        <w:ind w:right="0"/>
        <w:jc w:val="left"/>
      </w:pPr>
      <w:r>
        <w:rPr>
          <w:spacing w:val="-2"/>
        </w:rPr>
        <w:t>强在大客户方面的合作与资源投入。中小客户方面，传统交付模式已植根于以项目为中心的服务模式中，随着金融科技时代</w:t>
      </w:r>
      <w:r>
        <w:rPr>
          <w:spacing w:val="-66"/>
        </w:rPr>
        <w:t> </w:t>
      </w:r>
      <w:r>
        <w:rPr>
          <w:spacing w:val="-66"/>
        </w:rPr>
      </w:r>
      <w:r>
        <w:rPr/>
        <w:t>来临，公司会继续加强与中小客户深度合作，谋求共同发展的合作理念。</w:t>
      </w:r>
    </w:p>
    <w:p>
      <w:pPr>
        <w:pStyle w:val="BodyText"/>
        <w:spacing w:line="432" w:lineRule="exact" w:before="3"/>
        <w:ind w:left="454" w:right="1092"/>
        <w:jc w:val="left"/>
      </w:pPr>
      <w:r>
        <w:rPr/>
        <w:t>（</w:t>
      </w:r>
      <w:r>
        <w:rPr>
          <w:rFonts w:ascii="Times New Roman" w:hAnsi="Times New Roman" w:cs="Times New Roman" w:eastAsia="Times New Roman" w:hint="default"/>
        </w:rPr>
        <w:t>4</w:t>
      </w:r>
      <w:r>
        <w:rPr/>
        <w:t>）利用品牌和资本实现产业内资源整合，积极进行海外拓展 公司上市后，资本市场与投融资变得愈发重要，公司会不断发掘有发展前景、资源优势、人才优势、渠道优势的公司，</w:t>
      </w:r>
    </w:p>
    <w:p>
      <w:pPr>
        <w:pStyle w:val="BodyText"/>
        <w:spacing w:line="240" w:lineRule="auto" w:before="15"/>
        <w:ind w:right="0"/>
        <w:jc w:val="left"/>
      </w:pPr>
      <w:r>
        <w:rPr>
          <w:spacing w:val="-4"/>
        </w:rPr>
        <w:t>以更加开放、合作、共赢的心态，积极寻找优秀的团队与公司，利用品牌及资本实现产业内的资源整合，提升公司综合实力。</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3</w:t>
      </w:r>
      <w:r>
        <w:rPr/>
        <w:t>、可能面对的风险</w:t>
      </w:r>
    </w:p>
    <w:p>
      <w:pPr>
        <w:pStyle w:val="BodyText"/>
        <w:spacing w:line="610" w:lineRule="atLeast" w:before="14"/>
        <w:ind w:left="461" w:right="0" w:hanging="162"/>
        <w:jc w:val="left"/>
      </w:pPr>
      <w:r>
        <w:rPr/>
        <w:t>（</w:t>
      </w:r>
      <w:r>
        <w:rPr>
          <w:rFonts w:ascii="Times New Roman" w:hAnsi="Times New Roman" w:cs="Times New Roman" w:eastAsia="Times New Roman" w:hint="default"/>
        </w:rPr>
        <w:t>1</w:t>
      </w:r>
      <w:r>
        <w:rPr/>
        <w:t>）市场竞争风险 </w:t>
      </w:r>
      <w:r>
        <w:rPr>
          <w:spacing w:val="-1"/>
        </w:rPr>
        <w:t>经过多年发展，公司在银行业信息化领域已经处于领先地位，占有了相对稳固的市场份额并树立了良好的品牌形象。但</w:t>
      </w:r>
    </w:p>
    <w:p>
      <w:pPr>
        <w:pStyle w:val="BodyText"/>
        <w:spacing w:line="300" w:lineRule="auto" w:before="76"/>
        <w:ind w:right="0"/>
        <w:jc w:val="left"/>
      </w:pPr>
      <w:r>
        <w:rPr>
          <w:spacing w:val="-2"/>
        </w:rPr>
        <w:t>随着用户对</w:t>
      </w:r>
      <w:r>
        <w:rPr>
          <w:rFonts w:ascii="Times New Roman" w:hAnsi="Times New Roman" w:cs="Times New Roman" w:eastAsia="Times New Roman" w:hint="default"/>
          <w:spacing w:val="-2"/>
        </w:rPr>
        <w:t>IT</w:t>
      </w:r>
      <w:r>
        <w:rPr>
          <w:spacing w:val="-2"/>
        </w:rPr>
        <w:t>解决方案和服务的需求不断变化和增长，行业内原有竞争对手规模和竞争力的不断提高，加之新进入竞争者逐</w:t>
      </w:r>
      <w:r>
        <w:rPr>
          <w:spacing w:val="-52"/>
        </w:rPr>
        <w:t> </w:t>
      </w:r>
      <w:r>
        <w:rPr>
          <w:spacing w:val="-52"/>
        </w:rPr>
      </w:r>
      <w:r>
        <w:rPr>
          <w:spacing w:val="-2"/>
        </w:rPr>
        <w:t>步增多，可能导致公司所处行业竞争加剧。虽然市场总体规模在未来相当长一段时间内仍将以较快的速度扩大，为公司提供</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了获取更大市场份额的机会，但如果公司在市场竞争中不能有效提升专业技术水平和业务能力，不能充分利用现有的市场影</w:t>
      </w:r>
      <w:r>
        <w:rPr>
          <w:spacing w:val="-64"/>
        </w:rPr>
        <w:t> </w:t>
      </w:r>
      <w:r>
        <w:rPr>
          <w:spacing w:val="-64"/>
        </w:rPr>
      </w:r>
      <w:r>
        <w:rPr>
          <w:spacing w:val="-2"/>
        </w:rPr>
        <w:t>响力，无法在当前市场高速发展的态势下迅速扩大自身规模并增强资金实力，公司将面临较大的市场竞争风险，有可能导致</w:t>
      </w:r>
      <w:r>
        <w:rPr>
          <w:spacing w:val="-66"/>
        </w:rPr>
        <w:t> </w:t>
      </w:r>
      <w:r>
        <w:rPr>
          <w:spacing w:val="-66"/>
        </w:rPr>
      </w:r>
      <w:r>
        <w:rPr/>
        <w:t>公司的市场地位出现下滑。</w:t>
      </w:r>
    </w:p>
    <w:p>
      <w:pPr>
        <w:pStyle w:val="BodyText"/>
        <w:spacing w:line="624" w:lineRule="exact" w:before="42"/>
        <w:ind w:left="444" w:right="0" w:hanging="146"/>
        <w:jc w:val="left"/>
      </w:pPr>
      <w:r>
        <w:rPr/>
        <w:t>（</w:t>
      </w:r>
      <w:r>
        <w:rPr>
          <w:rFonts w:ascii="Times New Roman" w:hAnsi="Times New Roman" w:cs="Times New Roman" w:eastAsia="Times New Roman" w:hint="default"/>
        </w:rPr>
        <w:t>2</w:t>
      </w:r>
      <w:r>
        <w:rPr/>
        <w:t>）客户相对集中的风险 </w:t>
      </w:r>
      <w:r>
        <w:rPr>
          <w:spacing w:val="-1"/>
        </w:rPr>
        <w:t>公司的客户为主要以银行为主的金融机构，来源于银行业的客户收入占总营业收入的比例较高，对银行业客户有一定的</w:t>
      </w:r>
    </w:p>
    <w:p>
      <w:pPr>
        <w:pStyle w:val="BodyText"/>
        <w:spacing w:line="213" w:lineRule="exact"/>
        <w:ind w:right="0"/>
        <w:jc w:val="both"/>
      </w:pPr>
      <w:r>
        <w:rPr/>
        <w:t>依赖性。银行业为国民经济的支柱产业，与宏观经济紧密相关，受宏观经济影响较大。尽管公司与银行客户保持着长期稳定</w:t>
      </w:r>
    </w:p>
    <w:p>
      <w:pPr>
        <w:pStyle w:val="BodyText"/>
        <w:spacing w:line="316" w:lineRule="auto" w:before="76"/>
        <w:ind w:right="1132"/>
        <w:jc w:val="both"/>
      </w:pPr>
      <w:r>
        <w:rPr>
          <w:spacing w:val="-2"/>
        </w:rPr>
        <w:t>的合作关系，若因为国家经济政策、宏观经济波动等原因导致银行业客户经营情况发生变化，导致其对公司产品的需求大幅</w:t>
      </w:r>
      <w:r>
        <w:rPr>
          <w:spacing w:val="-66"/>
        </w:rPr>
        <w:t> </w:t>
      </w:r>
      <w:r>
        <w:rPr>
          <w:spacing w:val="-66"/>
        </w:rPr>
      </w:r>
      <w:r>
        <w:rPr/>
        <w:t>下降，公司将面临客户相对集中的风险。</w:t>
      </w:r>
    </w:p>
    <w:p>
      <w:pPr>
        <w:pStyle w:val="BodyText"/>
        <w:spacing w:line="624" w:lineRule="exact" w:before="42"/>
        <w:ind w:left="444" w:right="0" w:hanging="146"/>
        <w:jc w:val="left"/>
      </w:pPr>
      <w:r>
        <w:rPr/>
        <w:t>（</w:t>
      </w:r>
      <w:r>
        <w:rPr>
          <w:rFonts w:ascii="Times New Roman" w:hAnsi="Times New Roman" w:cs="Times New Roman" w:eastAsia="Times New Roman" w:hint="default"/>
        </w:rPr>
        <w:t>3</w:t>
      </w:r>
      <w:r>
        <w:rPr/>
        <w:t>）技术升级和迭代风险 </w:t>
      </w:r>
      <w:r>
        <w:rPr>
          <w:spacing w:val="-1"/>
        </w:rPr>
        <w:t>软件开发属于技术密集型产业，公司产品技术开发所依赖的操作系统、开发工具等更新换代速度快。报告期内，多家银</w:t>
      </w:r>
    </w:p>
    <w:p>
      <w:pPr>
        <w:pStyle w:val="BodyText"/>
        <w:spacing w:line="213" w:lineRule="exact"/>
        <w:ind w:right="0"/>
        <w:jc w:val="both"/>
      </w:pPr>
      <w:r>
        <w:rPr/>
        <w:t>行颁布新版战略规划，全面推动金融科技建设，促进服务转型。如果公司不能准确把握银行业技术转型带来的新趋势，不能</w:t>
      </w:r>
    </w:p>
    <w:p>
      <w:pPr>
        <w:pStyle w:val="BodyText"/>
        <w:spacing w:line="316" w:lineRule="auto" w:before="76"/>
        <w:ind w:right="1132"/>
        <w:jc w:val="both"/>
      </w:pPr>
      <w:r>
        <w:rPr>
          <w:spacing w:val="-2"/>
        </w:rPr>
        <w:t>契合金融行业向数据化和智能化转型的需求，不能将新技术运用于产品开发和升级，将对公司的盈利能力和市场地位造成不</w:t>
      </w:r>
      <w:r>
        <w:rPr>
          <w:spacing w:val="-64"/>
        </w:rPr>
        <w:t> </w:t>
      </w:r>
      <w:r>
        <w:rPr>
          <w:spacing w:val="-64"/>
        </w:rPr>
      </w:r>
      <w:r>
        <w:rPr/>
        <w:t>利影响，面临技术升级和迭代风险。</w:t>
      </w:r>
    </w:p>
    <w:p>
      <w:pPr>
        <w:pStyle w:val="BodyText"/>
        <w:spacing w:line="624" w:lineRule="exact" w:before="42"/>
        <w:ind w:left="444" w:right="1112" w:hanging="146"/>
        <w:jc w:val="left"/>
      </w:pPr>
      <w:r>
        <w:rPr/>
        <w:t>（</w:t>
      </w:r>
      <w:r>
        <w:rPr>
          <w:rFonts w:ascii="Times New Roman" w:hAnsi="Times New Roman" w:cs="Times New Roman" w:eastAsia="Times New Roman" w:hint="default"/>
        </w:rPr>
        <w:t>4</w:t>
      </w:r>
      <w:r>
        <w:rPr/>
        <w:t>）知识产权风险 公司作为国内规模最大的中国银行</w:t>
      </w:r>
      <w:r>
        <w:rPr>
          <w:rFonts w:ascii="Times New Roman" w:hAnsi="Times New Roman" w:cs="Times New Roman" w:eastAsia="Times New Roman" w:hint="default"/>
        </w:rPr>
        <w:t>IT</w:t>
      </w:r>
      <w:r>
        <w:rPr/>
        <w:t>解决方案市场的领军者之一，一直坚持产品的自主研发和创新来不断提升公司的核</w:t>
      </w:r>
    </w:p>
    <w:p>
      <w:pPr>
        <w:pStyle w:val="BodyText"/>
        <w:spacing w:line="213" w:lineRule="exact"/>
        <w:ind w:right="0"/>
        <w:jc w:val="both"/>
      </w:pPr>
      <w:r>
        <w:rPr/>
        <w:t>心竞争力，大力响应政府相关版权政策已成为公司必不可少的任务之一。在知识产权保护方面，尽管我国已取得了长足的发</w:t>
      </w:r>
    </w:p>
    <w:p>
      <w:pPr>
        <w:pStyle w:val="BodyText"/>
        <w:spacing w:line="309" w:lineRule="auto" w:before="77"/>
        <w:ind w:right="1131"/>
        <w:jc w:val="both"/>
      </w:pPr>
      <w:r>
        <w:rPr>
          <w:spacing w:val="-2"/>
        </w:rPr>
        <w:t>展和进步，但由于国家的相关法律体系还不够完善，企业自主保护意识不强及</w:t>
      </w:r>
      <w:r>
        <w:rPr>
          <w:rFonts w:ascii="Times New Roman" w:hAnsi="Times New Roman" w:cs="Times New Roman" w:eastAsia="Times New Roman" w:hint="default"/>
          <w:spacing w:val="-2"/>
        </w:rPr>
        <w:t>IT</w:t>
      </w:r>
      <w:r>
        <w:rPr>
          <w:spacing w:val="-2"/>
        </w:rPr>
        <w:t>解决方案服务的易模仿性等特征，公司的产</w:t>
      </w:r>
      <w:r>
        <w:rPr>
          <w:spacing w:val="-52"/>
        </w:rPr>
        <w:t> </w:t>
      </w:r>
      <w:r>
        <w:rPr>
          <w:spacing w:val="-52"/>
        </w:rPr>
      </w:r>
      <w:r>
        <w:rPr>
          <w:spacing w:val="-2"/>
        </w:rPr>
        <w:t>品和技术仍存在被盗版和仿造的风险。如果公司产品遭到较大范围的盗版、仿冒或非法利用，将会对公司盈利水平和品牌推</w:t>
      </w:r>
      <w:r>
        <w:rPr>
          <w:spacing w:val="-66"/>
        </w:rPr>
        <w:t> </w:t>
      </w:r>
      <w:r>
        <w:rPr>
          <w:spacing w:val="-66"/>
        </w:rPr>
      </w:r>
      <w:r>
        <w:rPr/>
        <w:t>广产生不利影响。</w:t>
      </w:r>
    </w:p>
    <w:p>
      <w:pPr>
        <w:pStyle w:val="BodyText"/>
        <w:spacing w:line="624" w:lineRule="exact" w:before="47"/>
        <w:ind w:left="444" w:right="0" w:hanging="146"/>
        <w:jc w:val="left"/>
      </w:pPr>
      <w:r>
        <w:rPr/>
        <w:t>（</w:t>
      </w:r>
      <w:r>
        <w:rPr>
          <w:rFonts w:ascii="Times New Roman" w:hAnsi="Times New Roman" w:cs="Times New Roman" w:eastAsia="Times New Roman" w:hint="default"/>
        </w:rPr>
        <w:t>5</w:t>
      </w:r>
      <w:r>
        <w:rPr/>
        <w:t>）核心技术人员流失的风险 </w:t>
      </w:r>
      <w:r>
        <w:rPr>
          <w:spacing w:val="-1"/>
        </w:rPr>
        <w:t>软件和信息技术服务业属于知识密集型行业，对核心技术人员的依赖性较大，不断研发与创新是企业成败的关键。在产</w:t>
      </w:r>
    </w:p>
    <w:p>
      <w:pPr>
        <w:pStyle w:val="BodyText"/>
        <w:spacing w:line="213" w:lineRule="exact"/>
        <w:ind w:right="0"/>
        <w:jc w:val="both"/>
      </w:pPr>
      <w:r>
        <w:rPr/>
        <w:t>品研发与创新方面，公司已经吸引和培养了一支稳定、高素质的核心技术和管理团队，但随着业务的高速发展和公司规模的</w:t>
      </w:r>
    </w:p>
    <w:p>
      <w:pPr>
        <w:pStyle w:val="BodyText"/>
        <w:spacing w:line="316" w:lineRule="auto" w:before="76"/>
        <w:ind w:right="1133"/>
        <w:jc w:val="both"/>
      </w:pPr>
      <w:r>
        <w:rPr>
          <w:spacing w:val="-2"/>
        </w:rPr>
        <w:t>扩张，尤其是未来几年内募集资金项目的实施，公司对核心技术人员的需求将大幅上升，若发生大量核心技术人员流失的情</w:t>
      </w:r>
      <w:r>
        <w:rPr>
          <w:spacing w:val="-66"/>
        </w:rPr>
        <w:t> </w:t>
      </w:r>
      <w:r>
        <w:rPr>
          <w:spacing w:val="-66"/>
        </w:rPr>
      </w:r>
      <w:r>
        <w:rPr/>
        <w:t>况，将可能对产品研发质量和效能产生负面的影响。</w:t>
      </w:r>
    </w:p>
    <w:p>
      <w:pPr>
        <w:pStyle w:val="BodyText"/>
        <w:spacing w:line="624" w:lineRule="exact" w:before="42"/>
        <w:ind w:left="444" w:right="1118" w:hanging="146"/>
        <w:jc w:val="left"/>
      </w:pPr>
      <w:r>
        <w:rPr/>
        <w:t>（</w:t>
      </w:r>
      <w:r>
        <w:rPr>
          <w:rFonts w:ascii="Times New Roman" w:hAnsi="Times New Roman" w:cs="Times New Roman" w:eastAsia="Times New Roman" w:hint="default"/>
        </w:rPr>
        <w:t>6)</w:t>
      </w:r>
      <w:r>
        <w:rPr/>
        <w:t>季节性风险 </w:t>
      </w:r>
      <w:r>
        <w:rPr>
          <w:spacing w:val="-1"/>
        </w:rPr>
        <w:t>公司客户主要是以银行为主的金融机构，虽然公司的业务没有明显的季节性，但是由于银行的相关采购需履行严格的预</w:t>
      </w:r>
    </w:p>
    <w:p>
      <w:pPr>
        <w:pStyle w:val="BodyText"/>
        <w:spacing w:line="226" w:lineRule="exact"/>
        <w:ind w:right="0"/>
        <w:jc w:val="both"/>
      </w:pPr>
      <w:r>
        <w:rPr/>
        <w:t>算管理制度，通常是年初制定投资计划，通过预算、审批、招标、签订合同等流程，年底则集中开展对供应商开发的</w:t>
      </w:r>
      <w:r>
        <w:rPr>
          <w:rFonts w:ascii="Times New Roman" w:hAnsi="Times New Roman" w:cs="Times New Roman" w:eastAsia="Times New Roman" w:hint="default"/>
        </w:rPr>
        <w:t>IT</w:t>
      </w:r>
      <w:r>
        <w:rPr/>
        <w:t>系统</w:t>
      </w:r>
    </w:p>
    <w:p>
      <w:pPr>
        <w:pStyle w:val="BodyText"/>
        <w:spacing w:line="316" w:lineRule="auto" w:before="63"/>
        <w:ind w:right="1133"/>
        <w:jc w:val="both"/>
      </w:pPr>
      <w:r>
        <w:rPr>
          <w:spacing w:val="-2"/>
        </w:rPr>
        <w:t>进行测试、验收等工作，公司收到验收单后确认收入，使得公司收入第四季度收入较高。因此，公司业绩存在季节性波动风</w:t>
      </w:r>
      <w:r>
        <w:rPr>
          <w:spacing w:val="-66"/>
        </w:rPr>
        <w:t> </w:t>
      </w:r>
      <w:r>
        <w:rPr>
          <w:spacing w:val="-66"/>
        </w:rPr>
      </w:r>
      <w:r>
        <w:rPr/>
        <w:t>险。</w:t>
      </w:r>
    </w:p>
    <w:p>
      <w:pPr>
        <w:pStyle w:val="BodyText"/>
        <w:spacing w:line="624" w:lineRule="exact" w:before="42"/>
        <w:ind w:left="444" w:right="0" w:hanging="74"/>
        <w:jc w:val="left"/>
      </w:pPr>
      <w:r>
        <w:rPr>
          <w:rFonts w:ascii="Times New Roman" w:hAnsi="Times New Roman" w:cs="Times New Roman" w:eastAsia="Times New Roman" w:hint="default"/>
        </w:rPr>
        <w:t>(7)</w:t>
      </w:r>
      <w:r>
        <w:rPr/>
        <w:t>人力成本上升的风险</w:t>
      </w:r>
      <w:r>
        <w:rPr>
          <w:w w:val="99"/>
        </w:rPr>
        <w:t> </w:t>
      </w:r>
      <w:r>
        <w:rPr>
          <w:spacing w:val="-1"/>
        </w:rPr>
        <w:t>近年来，随时市场竞争的加剧，公司的人力资源成本不断上升。由于市场竞争加剧引起的人力资源成本上升的问题，会</w:t>
      </w:r>
    </w:p>
    <w:p>
      <w:pPr>
        <w:pStyle w:val="BodyText"/>
        <w:spacing w:line="213" w:lineRule="exact"/>
        <w:ind w:right="0"/>
        <w:jc w:val="both"/>
      </w:pPr>
      <w:r>
        <w:rPr/>
        <w:t>影响公司的管理绩效、研究开发能力和市场开拓能力，降低公司的市场竞争力。如果公司不能制定行之有效的人力资源管理</w:t>
      </w:r>
    </w:p>
    <w:p>
      <w:pPr>
        <w:spacing w:after="0" w:line="213" w:lineRule="exact"/>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战略，不积极采取有效的应对措施，控制人力资源成本，公司的经营业绩将会受到影响。</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39996pt;margin-top:377.799988pt;width:290.95pt;height:20.75pt;mso-position-horizontal-relative:page;mso-position-vertical-relative:page;z-index:-1344184" coordorigin="4857,7556" coordsize="5819,415">
            <v:group style="position:absolute;left:4868;top:7568;width:2;height:392" coordorigin="4868,7568" coordsize="2,392">
              <v:shape style="position:absolute;left:4868;top:7568;width:2;height:392" coordorigin="4868,7568" coordsize="0,392" path="m4868,7568l4868,7959e" filled="false" stroked="true" strokeweight="1.160pt" strokecolor="#ffffff">
                <v:path arrowok="t"/>
              </v:shape>
            </v:group>
            <v:group style="position:absolute;left:4880;top:7568;width:5796;height:392" coordorigin="4880,7568" coordsize="5796,392">
              <v:shape style="position:absolute;left:4880;top:7568;width:5796;height:392" coordorigin="4880,7568" coordsize="5796,392" path="m4880,7959l10675,7959,10675,7568,4880,7568,4880,7959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_TOC_250007"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right="3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公司报告期利润分配预案及资本公积金转增股本预案与公司章程和分红管理办法等的相关规定一致</w:t>
      </w:r>
    </w:p>
    <w:p>
      <w:pPr>
        <w:pStyle w:val="BodyText"/>
        <w:spacing w:line="348" w:lineRule="auto" w:before="42"/>
        <w:ind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400,010,000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80,002,000.00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tabs>
                <w:tab w:pos="5503" w:val="left" w:leader="none"/>
              </w:tabs>
              <w:spacing w:line="240" w:lineRule="auto" w:before="52"/>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80,002,000.00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158,694,258.93</w:t>
            </w:r>
          </w:p>
        </w:tc>
      </w:tr>
      <w:tr>
        <w:trPr>
          <w:trHeight w:val="71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pStyle w:val="BodyText"/>
        <w:spacing w:line="319" w:lineRule="auto" w:before="75"/>
        <w:ind w:right="1122"/>
        <w:jc w:val="left"/>
        <w:rPr>
          <w:rFonts w:ascii="Times New Roman" w:hAnsi="Times New Roman" w:cs="Times New Roman" w:eastAsia="Times New Roman" w:hint="default"/>
        </w:rPr>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rPr>
        <w:t>2018</w:t>
      </w:r>
      <w:r>
        <w:rPr/>
        <w:t>年度利润分配方案：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日，公司第二届董事会第九次会议审议通过了《关于公司</w:t>
      </w:r>
      <w:r>
        <w:rPr>
          <w:rFonts w:ascii="Times New Roman" w:hAnsi="Times New Roman" w:cs="Times New Roman" w:eastAsia="Times New Roman" w:hint="default"/>
        </w:rPr>
        <w:t>2018</w:t>
      </w:r>
      <w:r>
        <w:rPr/>
        <w:t>年度利润分配预案的议 案》，公司以总股本</w:t>
      </w:r>
      <w:r>
        <w:rPr>
          <w:rFonts w:ascii="Times New Roman" w:hAnsi="Times New Roman" w:cs="Times New Roman" w:eastAsia="Times New Roman" w:hint="default"/>
        </w:rPr>
        <w:t>400,010,000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2.00</w:t>
      </w:r>
      <w:r>
        <w:rPr/>
        <w:t>元（含税），共分配现金红利</w:t>
      </w:r>
      <w:r>
        <w:rPr>
          <w:rFonts w:ascii="Times New Roman" w:hAnsi="Times New Roman" w:cs="Times New Roman" w:eastAsia="Times New Roman" w:hint="default"/>
        </w:rPr>
        <w:t>80,002,000.00</w:t>
      </w:r>
    </w:p>
    <w:p>
      <w:pPr>
        <w:pStyle w:val="BodyText"/>
        <w:spacing w:line="360" w:lineRule="auto"/>
        <w:ind w:right="6612"/>
        <w:jc w:val="left"/>
      </w:pPr>
      <w:r>
        <w:rPr/>
        <w:t>元（含税）；剩余未分配利润结转以后年度分配。 公司近三年（包括本报告期）普通股现金分红情况表</w:t>
      </w:r>
    </w:p>
    <w:p>
      <w:pPr>
        <w:pStyle w:val="BodyText"/>
        <w:spacing w:line="240" w:lineRule="auto" w:before="2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227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2"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3" w:right="5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12" w:right="14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2" w:right="50"/>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bl>
    <w:p>
      <w:pPr>
        <w:spacing w:after="0" w:line="319"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80,002,000.00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195,617,892.13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80,002,000.00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187,783,108.64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177,096,373.59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930"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17" w:right="21"/>
              <w:jc w:val="left"/>
              <w:rPr>
                <w:rFonts w:ascii="宋体" w:hAnsi="宋体" w:cs="宋体" w:eastAsia="宋体" w:hint="default"/>
                <w:sz w:val="18"/>
                <w:szCs w:val="18"/>
              </w:rPr>
            </w:pPr>
            <w:r>
              <w:rPr>
                <w:rFonts w:ascii="宋体" w:hAnsi="宋体" w:cs="宋体" w:eastAsia="宋体" w:hint="default"/>
                <w:sz w:val="18"/>
                <w:szCs w:val="18"/>
              </w:rPr>
              <w:t>本公司实际 控制人、董事 长兼总经理 洪卫东</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自发行人股 票上市之日 起三十六个 </w:t>
            </w:r>
            <w:r>
              <w:rPr>
                <w:rFonts w:ascii="宋体" w:hAnsi="宋体" w:cs="宋体" w:eastAsia="宋体" w:hint="default"/>
                <w:spacing w:val="-2"/>
                <w:sz w:val="18"/>
                <w:szCs w:val="18"/>
              </w:rPr>
              <w:t>月内，本人不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转让或者委 托他人管理 本人直接或 者间接持有 的发行人公 开发行股票 前已发行的 </w:t>
            </w:r>
            <w:r>
              <w:rPr>
                <w:rFonts w:ascii="宋体" w:hAnsi="宋体" w:cs="宋体" w:eastAsia="宋体" w:hint="default"/>
                <w:spacing w:val="-2"/>
                <w:sz w:val="18"/>
                <w:szCs w:val="18"/>
              </w:rPr>
              <w:t>股份，也不由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发行人回购 本人直接或 者间接持有 的发行人公 开发行股票 前已发行的 股份。</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2" w:right="186"/>
              <w:jc w:val="both"/>
              <w:rPr>
                <w:rFonts w:ascii="宋体" w:hAnsi="宋体" w:cs="宋体" w:eastAsia="宋体" w:hint="default"/>
                <w:sz w:val="18"/>
                <w:szCs w:val="18"/>
              </w:rPr>
            </w:pPr>
            <w:r>
              <w:rPr>
                <w:rFonts w:ascii="宋体" w:hAnsi="宋体" w:cs="宋体" w:eastAsia="宋体" w:hint="default"/>
                <w:sz w:val="18"/>
                <w:szCs w:val="18"/>
              </w:rPr>
              <w:t>自上市之日 起三十六个 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r>
        <w:trPr>
          <w:trHeight w:val="39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697" w:hRule="exact"/>
        </w:trPr>
        <w:tc>
          <w:tcPr>
            <w:tcW w:w="2836" w:type="dxa"/>
            <w:vMerge w:val="restart"/>
            <w:tcBorders>
              <w:top w:val="nil" w:sz="6" w:space="0" w:color="auto"/>
              <w:left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223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本公司实际 </w:t>
            </w:r>
            <w:r>
              <w:rPr>
                <w:rFonts w:ascii="宋体" w:hAnsi="宋体" w:cs="宋体" w:eastAsia="宋体" w:hint="default"/>
                <w:spacing w:val="-2"/>
                <w:sz w:val="18"/>
                <w:szCs w:val="18"/>
              </w:rPr>
              <w:t>控制人、董事</w:t>
            </w:r>
            <w:r>
              <w:rPr>
                <w:rFonts w:ascii="宋体" w:hAnsi="宋体" w:cs="宋体" w:eastAsia="宋体" w:hint="default"/>
                <w:sz w:val="18"/>
                <w:szCs w:val="18"/>
              </w:rPr>
              <w:t> 长兼总经理 洪卫东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本人承诺 不利用作为 发行人实际 控制人的地 位损害发行 人及发行人 </w:t>
            </w:r>
            <w:r>
              <w:rPr>
                <w:rFonts w:ascii="宋体" w:hAnsi="宋体" w:cs="宋体" w:eastAsia="宋体" w:hint="default"/>
                <w:spacing w:val="-2"/>
                <w:sz w:val="18"/>
                <w:szCs w:val="18"/>
              </w:rPr>
              <w:t>其他股东、债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权人的正当</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权益；</w:t>
            </w:r>
            <w:r>
              <w:rPr>
                <w:rFonts w:ascii="Times New Roman" w:hAnsi="Times New Roman" w:cs="Times New Roman" w:eastAsia="Times New Roman" w:hint="default"/>
                <w:spacing w:val="-12"/>
                <w:sz w:val="18"/>
                <w:szCs w:val="18"/>
              </w:rPr>
              <w:t>2.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目前除直接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控制珠海宇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琴鸿泰信息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司、北京信源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天宇科技有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限公司、琴恒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智能有限公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司股权，并间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接控制发行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人及其控股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子公司外，未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司或企业；</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本人目前没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有、将来也不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以任何方式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在中国境内、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境外直接或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间接从事与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相似或相近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的，对发行人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业务在任何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方面构成或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可能构成直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争的任何业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务及活动；</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本人不以任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何方式直接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于业务与发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行人相同、相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似或相近的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或对发行人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业务在任何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方面构成竞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争的公司、企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业或其他机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构、组织；</w:t>
            </w:r>
            <w:r>
              <w:rPr>
                <w:rFonts w:ascii="Times New Roman" w:hAnsi="Times New Roman" w:cs="Times New Roman" w:eastAsia="Times New Roman" w:hint="default"/>
                <w:sz w:val="18"/>
                <w:szCs w:val="18"/>
              </w:rPr>
              <w:t>5.</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本人不会向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其他业务与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相似或相近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的或对发行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人业务在任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何方面构成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企业或其他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个人提供专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有技术或提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供销售渠道、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客户信息等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商业秘密；</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与本人有直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接及间接控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制关系的任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何除发行人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以外的其他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公司亦不在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中国境内、境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接地从事或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参与任何在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商业上对发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行人业务有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竞争或可能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任何业务及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活动；</w:t>
            </w:r>
            <w:r>
              <w:rPr>
                <w:rFonts w:ascii="Times New Roman" w:hAnsi="Times New Roman" w:cs="Times New Roman" w:eastAsia="Times New Roman" w:hint="default"/>
                <w:spacing w:val="-12"/>
                <w:sz w:val="18"/>
                <w:szCs w:val="18"/>
              </w:rPr>
              <w:t>7.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诺函自出具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之日起生效，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本人作为发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制人期间内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持续有效，且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不可撤销；</w:t>
            </w:r>
            <w:r>
              <w:rPr>
                <w:rFonts w:ascii="Times New Roman" w:hAnsi="Times New Roman" w:cs="Times New Roman" w:eastAsia="Times New Roman" w:hint="default"/>
                <w:sz w:val="18"/>
                <w:szCs w:val="18"/>
              </w:rPr>
              <w:t>8.</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如因未履行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直接、间接的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经济损失的，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9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本人将赔偿 发行人因此 而遭受的一 切损失。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515"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3" w:right="190"/>
              <w:jc w:val="both"/>
              <w:rPr>
                <w:rFonts w:ascii="宋体" w:hAnsi="宋体" w:cs="宋体" w:eastAsia="宋体" w:hint="default"/>
                <w:sz w:val="18"/>
                <w:szCs w:val="18"/>
              </w:rPr>
            </w:pPr>
            <w:r>
              <w:rPr>
                <w:rFonts w:ascii="宋体" w:hAnsi="宋体" w:cs="宋体" w:eastAsia="宋体" w:hint="default"/>
                <w:sz w:val="18"/>
                <w:szCs w:val="18"/>
              </w:rPr>
              <w:t>本公司控股 股东宇琴鸿 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自发行人股 票上市之日 起三十六个 月内，本公司 不转让或者 委托他人管 理本公司直 接或者间接 持有的发行 人公开发行 股票前已发 行的股份，也 不由发行人 回购本公司 直接或者间 接持有的发 行人公开发 行股票前已 发行的股份。 因发行人进 行权益分派 等导致本公 司直接持有 发行人股份 发生变化的， 仍遵守上述 规定。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186"/>
              <w:jc w:val="both"/>
              <w:rPr>
                <w:rFonts w:ascii="宋体" w:hAnsi="宋体" w:cs="宋体" w:eastAsia="宋体" w:hint="default"/>
                <w:sz w:val="18"/>
                <w:szCs w:val="18"/>
              </w:rPr>
            </w:pPr>
            <w:r>
              <w:rPr>
                <w:rFonts w:ascii="宋体" w:hAnsi="宋体" w:cs="宋体" w:eastAsia="宋体" w:hint="default"/>
                <w:sz w:val="18"/>
                <w:szCs w:val="18"/>
              </w:rPr>
              <w:t>自上市之日 起三十六个 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3" w:right="190"/>
              <w:jc w:val="both"/>
              <w:rPr>
                <w:rFonts w:ascii="宋体" w:hAnsi="宋体" w:cs="宋体" w:eastAsia="宋体" w:hint="default"/>
                <w:sz w:val="18"/>
                <w:szCs w:val="18"/>
              </w:rPr>
            </w:pPr>
            <w:r>
              <w:rPr>
                <w:rFonts w:ascii="宋体" w:hAnsi="宋体" w:cs="宋体" w:eastAsia="宋体" w:hint="default"/>
                <w:sz w:val="18"/>
                <w:szCs w:val="18"/>
              </w:rPr>
              <w:t>本公司控股 股东宇琴鸿 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 拟长期持有 发行人股票；</w:t>
            </w:r>
          </w:p>
          <w:p>
            <w:pPr>
              <w:pStyle w:val="TableParagraph"/>
              <w:spacing w:line="316" w:lineRule="auto" w:before="24"/>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）所持发 行人股票在 承诺锁定期 满后两年内 减持的，减持 价格将不低 于发行人股 票发行价（如 期间发行人 发生送红股、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86"/>
              <w:jc w:val="both"/>
              <w:rPr>
                <w:rFonts w:ascii="宋体" w:hAnsi="宋体" w:cs="宋体" w:eastAsia="宋体" w:hint="default"/>
                <w:sz w:val="18"/>
                <w:szCs w:val="18"/>
              </w:rPr>
            </w:pPr>
            <w:r>
              <w:rPr>
                <w:rFonts w:ascii="宋体" w:hAnsi="宋体" w:cs="宋体" w:eastAsia="宋体" w:hint="default"/>
                <w:sz w:val="18"/>
                <w:szCs w:val="18"/>
              </w:rPr>
              <w:t>锁定期满之 日起二十四 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股本、派息、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配股等除权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除息事项，则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减持价格相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应进行除权、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除息调整</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股份数量将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人发行后总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在锁定期满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两年后减持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的，减持价格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将不低于发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行人最近一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期经审计的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（最近一期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审计基准日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后，因利润分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配、资本公积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金转增股本、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增发、配股等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情况导致发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出现变化的，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相应进行调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行人上市后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个月内如发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行人股票连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均低于发行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价，或者上市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（如该日不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是交易日，则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为该日后第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一个交易日）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09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收盘价低于 发行价，本公 司持有发行 人股票的锁 定期限将在 原有锁定期 限基础上自 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15"/>
                <w:sz w:val="18"/>
                <w:szCs w:val="18"/>
              </w:rPr>
              <w:t>月。（</w:t>
            </w:r>
            <w:r>
              <w:rPr>
                <w:rFonts w:ascii="Times New Roman" w:hAnsi="Times New Roman" w:cs="Times New Roman" w:eastAsia="Times New Roman" w:hint="default"/>
                <w:spacing w:val="-15"/>
                <w:sz w:val="18"/>
                <w:szCs w:val="18"/>
              </w:rPr>
              <w:t>4</w:t>
            </w:r>
            <w:r>
              <w:rPr>
                <w:rFonts w:ascii="宋体" w:hAnsi="宋体" w:cs="宋体" w:eastAsia="宋体" w:hint="default"/>
                <w:spacing w:val="-15"/>
                <w:sz w:val="18"/>
                <w:szCs w:val="18"/>
              </w:rPr>
              <w:t>）本公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司减持发行 人股票应符 合相关法律、 法规、规章和</w:t>
            </w:r>
            <w:r>
              <w:rPr>
                <w:rFonts w:ascii="宋体" w:hAnsi="宋体" w:cs="宋体" w:eastAsia="宋体" w:hint="default"/>
                <w:sz w:val="18"/>
                <w:szCs w:val="18"/>
              </w:rPr>
              <w:t> 规范性文件 </w:t>
            </w:r>
            <w:r>
              <w:rPr>
                <w:rFonts w:ascii="宋体" w:hAnsi="宋体" w:cs="宋体" w:eastAsia="宋体" w:hint="default"/>
                <w:spacing w:val="-13"/>
                <w:sz w:val="18"/>
                <w:szCs w:val="18"/>
              </w:rPr>
              <w:t>的规定；（</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w:t>
            </w:r>
            <w:r>
              <w:rPr>
                <w:rFonts w:ascii="宋体" w:hAnsi="宋体" w:cs="宋体" w:eastAsia="宋体" w:hint="default"/>
                <w:sz w:val="18"/>
                <w:szCs w:val="18"/>
              </w:rPr>
              <w:t> 本公司减持 发行人股票 时将提前三 个交易日予 以公告，并将</w:t>
            </w:r>
            <w:r>
              <w:rPr>
                <w:rFonts w:ascii="宋体" w:hAnsi="宋体" w:cs="宋体" w:eastAsia="宋体" w:hint="default"/>
                <w:sz w:val="18"/>
                <w:szCs w:val="18"/>
              </w:rPr>
              <w:t> 按照《公司 </w:t>
            </w:r>
            <w:r>
              <w:rPr>
                <w:rFonts w:ascii="宋体" w:hAnsi="宋体" w:cs="宋体" w:eastAsia="宋体" w:hint="default"/>
                <w:spacing w:val="-30"/>
                <w:sz w:val="18"/>
                <w:szCs w:val="18"/>
              </w:rPr>
              <w:t>法》、《证券</w:t>
            </w:r>
            <w:r>
              <w:rPr>
                <w:rFonts w:ascii="宋体" w:hAnsi="宋体" w:cs="宋体" w:eastAsia="宋体" w:hint="default"/>
                <w:sz w:val="18"/>
                <w:szCs w:val="18"/>
              </w:rPr>
              <w:t> </w:t>
            </w:r>
            <w:r>
              <w:rPr>
                <w:rFonts w:ascii="宋体" w:hAnsi="宋体" w:cs="宋体" w:eastAsia="宋体" w:hint="default"/>
                <w:spacing w:val="-15"/>
                <w:sz w:val="18"/>
                <w:szCs w:val="18"/>
              </w:rPr>
              <w:t>法》、中国证</w:t>
            </w:r>
            <w:r>
              <w:rPr>
                <w:rFonts w:ascii="宋体" w:hAnsi="宋体" w:cs="宋体" w:eastAsia="宋体" w:hint="default"/>
                <w:sz w:val="18"/>
                <w:szCs w:val="18"/>
              </w:rPr>
              <w:t> 券监督管理 委员会及深 圳证券交易 所相关规定 履行信息披 露义务。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本公司控股 股东宇琴鸿 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z w:val="18"/>
                <w:szCs w:val="18"/>
              </w:rPr>
              <w:t> 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本公司将 </w:t>
            </w:r>
            <w:r>
              <w:rPr>
                <w:rFonts w:ascii="宋体" w:hAnsi="宋体" w:cs="宋体" w:eastAsia="宋体" w:hint="default"/>
                <w:spacing w:val="-2"/>
                <w:sz w:val="18"/>
                <w:szCs w:val="18"/>
              </w:rPr>
              <w:t>尽职、勤勉地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履行《中华人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民共和国公 </w:t>
            </w:r>
            <w:r>
              <w:rPr>
                <w:rFonts w:ascii="宋体" w:hAnsi="宋体" w:cs="宋体" w:eastAsia="宋体" w:hint="default"/>
                <w:spacing w:val="-28"/>
                <w:sz w:val="18"/>
                <w:szCs w:val="18"/>
              </w:rPr>
              <w:t>司法》、《公司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章程》所规定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的股东的职 </w:t>
            </w:r>
            <w:r>
              <w:rPr>
                <w:rFonts w:ascii="宋体" w:hAnsi="宋体" w:cs="宋体" w:eastAsia="宋体" w:hint="default"/>
                <w:spacing w:val="-2"/>
                <w:sz w:val="18"/>
                <w:szCs w:val="18"/>
              </w:rPr>
              <w:t>权，不利用作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为发行人控 股股东的地 位损害发行 人及发行人 </w:t>
            </w:r>
            <w:r>
              <w:rPr>
                <w:rFonts w:ascii="宋体" w:hAnsi="宋体" w:cs="宋体" w:eastAsia="宋体" w:hint="default"/>
                <w:spacing w:val="-2"/>
                <w:sz w:val="18"/>
                <w:szCs w:val="18"/>
              </w:rPr>
              <w:t>其他股东、债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权人的正当 </w:t>
            </w:r>
            <w:r>
              <w:rPr>
                <w:rFonts w:ascii="宋体" w:hAnsi="宋体" w:cs="宋体" w:eastAsia="宋体" w:hint="default"/>
                <w:spacing w:val="-12"/>
                <w:sz w:val="18"/>
                <w:szCs w:val="18"/>
              </w:rPr>
              <w:t>权益；</w:t>
            </w:r>
            <w:r>
              <w:rPr>
                <w:rFonts w:ascii="Times New Roman" w:hAnsi="Times New Roman" w:cs="Times New Roman" w:eastAsia="Times New Roman" w:hint="default"/>
                <w:spacing w:val="-12"/>
                <w:sz w:val="18"/>
                <w:szCs w:val="18"/>
              </w:rPr>
              <w:t>2.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本公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司目前除直</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接控制发行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人并间接控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制发行人控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股子公司外，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不存在直接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其他公司或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企业的情形；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本公司目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前没有、将来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也不以任何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方式在中国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境内、境外直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事与发行人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相同、相似或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相近的、对发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行人业务在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任何方面构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成或可能构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接竞争的任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何业务及活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动；</w:t>
            </w:r>
            <w:r>
              <w:rPr>
                <w:rFonts w:ascii="Times New Roman" w:hAnsi="Times New Roman" w:cs="Times New Roman" w:eastAsia="Times New Roman" w:hint="default"/>
                <w:spacing w:val="-14"/>
                <w:sz w:val="18"/>
                <w:szCs w:val="18"/>
              </w:rPr>
              <w:t>4.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不以任何方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接投资于业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务与发行人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相同、相似或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相近的或对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在任何方面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公司、企业或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其他机构、组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织；</w:t>
            </w:r>
            <w:r>
              <w:rPr>
                <w:rFonts w:ascii="Times New Roman" w:hAnsi="Times New Roman" w:cs="Times New Roman" w:eastAsia="Times New Roman" w:hint="default"/>
                <w:spacing w:val="-14"/>
                <w:sz w:val="18"/>
                <w:szCs w:val="18"/>
              </w:rPr>
              <w:t>5.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不会向其他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人相同、相似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或相近的或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对发行人业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务在任何方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面构成竞争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的公司、企业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或其他机构、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组织、个人提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供专有技术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或提供销售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渠道、客户信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息等商业秘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密；</w:t>
            </w:r>
            <w:r>
              <w:rPr>
                <w:rFonts w:ascii="Times New Roman" w:hAnsi="Times New Roman" w:cs="Times New Roman" w:eastAsia="Times New Roman" w:hint="default"/>
                <w:spacing w:val="-14"/>
                <w:sz w:val="18"/>
                <w:szCs w:val="18"/>
              </w:rPr>
              <w:t>6.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如未来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存在与本公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司有直接及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间接控制关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系的任何除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发行人以外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本公司亦承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诺该等公司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不在中国境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内、境外直接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或间接地从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事或参与任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何在商业上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对发行人业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务有竞争或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争的任何业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务及活动；</w:t>
            </w:r>
            <w:r>
              <w:rPr>
                <w:rFonts w:ascii="Times New Roman" w:hAnsi="Times New Roman" w:cs="Times New Roman" w:eastAsia="Times New Roman" w:hint="default"/>
                <w:sz w:val="18"/>
                <w:szCs w:val="18"/>
              </w:rPr>
              <w:t>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本承诺函自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出具之日起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生效，本承诺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函在本公司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作为发行人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间内持续有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效，且不可撤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销；</w:t>
            </w:r>
            <w:r>
              <w:rPr>
                <w:rFonts w:ascii="Times New Roman" w:hAnsi="Times New Roman" w:cs="Times New Roman" w:eastAsia="Times New Roman" w:hint="default"/>
                <w:spacing w:val="-14"/>
                <w:sz w:val="18"/>
                <w:szCs w:val="18"/>
              </w:rPr>
              <w:t>8.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如因未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履行上述承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诺给发行人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造成直接、间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接的经济损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失的，本公司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将赔偿发行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人因此而遭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受的一切损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19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0"/>
              <w:ind w:left="23" w:right="190"/>
              <w:jc w:val="both"/>
              <w:rPr>
                <w:rFonts w:ascii="宋体" w:hAnsi="宋体" w:cs="宋体" w:eastAsia="宋体" w:hint="default"/>
                <w:sz w:val="18"/>
                <w:szCs w:val="18"/>
              </w:rPr>
            </w:pPr>
            <w:r>
              <w:rPr>
                <w:rFonts w:ascii="宋体" w:hAnsi="宋体" w:cs="宋体" w:eastAsia="宋体" w:hint="default"/>
                <w:sz w:val="18"/>
                <w:szCs w:val="18"/>
              </w:rPr>
              <w:t>本公司控股 股东宇琴鸿 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本公司将严 格履行招股 说明书披露 的承诺，如果 未履行招股 说明书披露 的承诺事项， 将在发行人 股东大会及 中国证券监 督管理委员 会指定报刊 上公开说明 未履行的具 体原因并向 股东和社会 公众投资者 道歉；如果因 未履行相关 承诺事项而 获得收益的， 收益归发行 人所有，在获 得收益的五 个工作日内 将前述收益 支付到发行 人账户；如果 因未履行相 关承诺事项 给发行人或 者其他投资 者造成损失 的，本公司将 向发行人或 者其他投资 者依法承担 赔偿责任。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r>
        <w:trPr>
          <w:trHeight w:val="196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1"/>
              <w:ind w:left="23" w:right="21"/>
              <w:jc w:val="both"/>
              <w:rPr>
                <w:rFonts w:ascii="宋体" w:hAnsi="宋体" w:cs="宋体" w:eastAsia="宋体" w:hint="default"/>
                <w:sz w:val="18"/>
                <w:szCs w:val="18"/>
              </w:rPr>
            </w:pPr>
            <w:r>
              <w:rPr>
                <w:rFonts w:ascii="宋体" w:hAnsi="宋体" w:cs="宋体" w:eastAsia="宋体" w:hint="default"/>
                <w:sz w:val="18"/>
                <w:szCs w:val="18"/>
              </w:rPr>
              <w:t>本公司首次 公开发行前 除华侨星城 以外的持股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以上的非 </w:t>
            </w:r>
            <w:r>
              <w:rPr>
                <w:rFonts w:ascii="宋体" w:hAnsi="宋体" w:cs="宋体" w:eastAsia="宋体" w:hint="default"/>
                <w:spacing w:val="-2"/>
                <w:sz w:val="18"/>
                <w:szCs w:val="18"/>
              </w:rPr>
              <w:t>控股股东（茗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1"/>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）本企业 拟长期持有 发行人股票；</w:t>
            </w:r>
          </w:p>
          <w:p>
            <w:pPr>
              <w:pStyle w:val="TableParagraph"/>
              <w:spacing w:line="309" w:lineRule="auto" w:before="24"/>
              <w:ind w:left="22" w:right="10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）所持发 行人股票在 承诺锁定期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86"/>
              <w:jc w:val="both"/>
              <w:rPr>
                <w:rFonts w:ascii="宋体" w:hAnsi="宋体" w:cs="宋体" w:eastAsia="宋体" w:hint="default"/>
                <w:sz w:val="18"/>
                <w:szCs w:val="18"/>
              </w:rPr>
            </w:pPr>
            <w:r>
              <w:rPr>
                <w:rFonts w:ascii="宋体" w:hAnsi="宋体" w:cs="宋体" w:eastAsia="宋体" w:hint="default"/>
                <w:sz w:val="18"/>
                <w:szCs w:val="18"/>
              </w:rPr>
              <w:t>自锁定期满 之日起二十 四个月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14"/>
          <w:szCs w:val="14"/>
        </w:rPr>
      </w:pPr>
      <w:r>
        <w:rPr/>
        <w:pict>
          <v:shape style="position:absolute;margin-left:361.480011pt;margin-top:72.47998pt;width:62pt;height:686.5pt;mso-position-horizontal-relative:page;mso-position-vertical-relative:page;z-index:-13441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BodyText"/>
                    <w:spacing w:line="240" w:lineRule="auto"/>
                    <w:ind w:left="0" w:right="0"/>
                    <w:jc w:val="left"/>
                  </w:pPr>
                  <w:r>
                    <w:rPr/>
                    <w:t>）</w:t>
                  </w:r>
                </w:p>
              </w:txbxContent>
            </v:textbox>
            <w10:wrap type="none"/>
          </v:shape>
        </w:pict>
      </w:r>
      <w:r>
        <w:rPr/>
        <w:pict>
          <v:group style="position:absolute;margin-left:56.459999pt;margin-top:71.759964pt;width:478.95pt;height:688pt;mso-position-horizontal-relative:page;mso-position-vertical-relative:page;z-index:-1344136" coordorigin="1129,1435" coordsize="9579,13760">
            <v:group style="position:absolute;left:1139;top:1450;width:2827;height:13730" coordorigin="1139,1450" coordsize="2827,13730">
              <v:shape style="position:absolute;left:1139;top:1450;width:2827;height:13730" coordorigin="1139,1450" coordsize="2827,13730" path="m1139,15179l3965,15179,3965,1450,1139,1450,1139,15179xe" filled="true" fillcolor="#d2d2d2" stroked="false">
                <v:path arrowok="t"/>
                <v:fill type="solid"/>
              </v:shape>
            </v:group>
            <v:group style="position:absolute;left:1139;top:1445;width:2827;height:2" coordorigin="1139,1445" coordsize="2827,2">
              <v:shape style="position:absolute;left:1139;top:1445;width:2827;height:2" coordorigin="1139,1445" coordsize="2827,0" path="m1139,1445l3965,1445e" filled="false" stroked="true" strokeweight=".48pt" strokecolor="#000000">
                <v:path arrowok="t"/>
              </v:shape>
            </v:group>
            <v:group style="position:absolute;left:3975;top:1445;width:1117;height:2" coordorigin="3975,1445" coordsize="1117,2">
              <v:shape style="position:absolute;left:3975;top:1445;width:1117;height:2" coordorigin="3975,1445" coordsize="1117,0" path="m3975,1445l5091,1445e" filled="false" stroked="true" strokeweight=".48pt" strokecolor="#000000">
                <v:path arrowok="t"/>
              </v:shape>
            </v:group>
            <v:group style="position:absolute;left:5101;top:1445;width:1116;height:2" coordorigin="5101,1445" coordsize="1116,2">
              <v:shape style="position:absolute;left:5101;top:1445;width:1116;height:2" coordorigin="5101,1445" coordsize="1116,0" path="m5101,1445l6217,1445e" filled="false" stroked="true" strokeweight=".48pt" strokecolor="#000000">
                <v:path arrowok="t"/>
              </v:shape>
            </v:group>
            <v:group style="position:absolute;left:7353;top:1450;width:1117;height:13730" coordorigin="7353,1450" coordsize="1117,13730">
              <v:shape style="position:absolute;left:7353;top:1450;width:1117;height:13730" coordorigin="7353,1450" coordsize="1117,13730" path="m7353,15179l8470,15179,8470,1450,7353,1450,7353,15179xe" filled="true" fillcolor="#ffffff" stroked="false">
                <v:path arrowok="t"/>
                <v:fill type="solid"/>
              </v:shape>
            </v:group>
            <v:group style="position:absolute;left:6226;top:1445;width:1118;height:2" coordorigin="6226,1445" coordsize="1118,2">
              <v:shape style="position:absolute;left:6226;top:1445;width:1118;height:2" coordorigin="6226,1445" coordsize="1118,0" path="m6226,1445l7344,1445e" filled="false" stroked="true" strokeweight=".48pt" strokecolor="#000000">
                <v:path arrowok="t"/>
              </v:shape>
            </v:group>
            <v:group style="position:absolute;left:7353;top:1445;width:1117;height:2" coordorigin="7353,1445" coordsize="1117,2">
              <v:shape style="position:absolute;left:7353;top:1445;width:1117;height:2" coordorigin="7353,1445" coordsize="1117,0" path="m7353,1445l8470,1445e" filled="false" stroked="true" strokeweight=".48pt" strokecolor="#000000">
                <v:path arrowok="t"/>
              </v:shape>
            </v:group>
            <v:group style="position:absolute;left:8479;top:1445;width:1112;height:2" coordorigin="8479,1445" coordsize="1112,2">
              <v:shape style="position:absolute;left:8479;top:1445;width:1112;height:2" coordorigin="8479,1445" coordsize="1112,0" path="m8479,1445l9590,1445e" filled="false" stroked="true" strokeweight=".48pt" strokecolor="#000000">
                <v:path arrowok="t"/>
              </v:shape>
            </v:group>
            <v:group style="position:absolute;left:9600;top:1445;width:1098;height:2" coordorigin="9600,1445" coordsize="1098,2">
              <v:shape style="position:absolute;left:9600;top:1445;width:1098;height:2" coordorigin="9600,1445" coordsize="1098,0" path="m9600,1445l10698,1445e" filled="false" stroked="true" strokeweight=".48pt" strokecolor="#000000">
                <v:path arrowok="t"/>
              </v:shape>
            </v:group>
            <v:group style="position:absolute;left:1134;top:1440;width:2;height:13750" coordorigin="1134,1440" coordsize="2,13750">
              <v:shape style="position:absolute;left:1134;top:1440;width:2;height:13750" coordorigin="1134,1440" coordsize="0,13750" path="m1134,1440l1134,15190e" filled="false" stroked="true" strokeweight=".48pt" strokecolor="#000000">
                <v:path arrowok="t"/>
              </v:shape>
            </v:group>
            <v:group style="position:absolute;left:1139;top:15185;width:2827;height:2" coordorigin="1139,15185" coordsize="2827,2">
              <v:shape style="position:absolute;left:1139;top:15185;width:2827;height:2" coordorigin="1139,15185" coordsize="2827,0" path="m1139,15185l3965,15185e" filled="false" stroked="true" strokeweight=".47998pt" strokecolor="#000000">
                <v:path arrowok="t"/>
              </v:shape>
            </v:group>
            <v:group style="position:absolute;left:3970;top:1440;width:2;height:13750" coordorigin="3970,1440" coordsize="2,13750">
              <v:shape style="position:absolute;left:3970;top:1440;width:2;height:13750" coordorigin="3970,1440" coordsize="0,13750" path="m3970,1440l3970,15190e" filled="false" stroked="true" strokeweight=".48pt" strokecolor="#000000">
                <v:path arrowok="t"/>
              </v:shape>
            </v:group>
            <v:group style="position:absolute;left:3975;top:15185;width:1117;height:2" coordorigin="3975,15185" coordsize="1117,2">
              <v:shape style="position:absolute;left:3975;top:15185;width:1117;height:2" coordorigin="3975,15185" coordsize="1117,0" path="m3975,15185l5091,15185e" filled="false" stroked="true" strokeweight=".47998pt" strokecolor="#000000">
                <v:path arrowok="t"/>
              </v:shape>
            </v:group>
            <v:group style="position:absolute;left:5096;top:1440;width:2;height:13750" coordorigin="5096,1440" coordsize="2,13750">
              <v:shape style="position:absolute;left:5096;top:1440;width:2;height:13750" coordorigin="5096,1440" coordsize="0,13750" path="m5096,1440l5096,15190e" filled="false" stroked="true" strokeweight=".48pt" strokecolor="#000000">
                <v:path arrowok="t"/>
              </v:shape>
            </v:group>
            <v:group style="position:absolute;left:5101;top:15185;width:1116;height:2" coordorigin="5101,15185" coordsize="1116,2">
              <v:shape style="position:absolute;left:5101;top:15185;width:1116;height:2" coordorigin="5101,15185" coordsize="1116,0" path="m5101,15185l6217,15185e" filled="false" stroked="true" strokeweight=".47998pt" strokecolor="#000000">
                <v:path arrowok="t"/>
              </v:shape>
            </v:group>
            <v:group style="position:absolute;left:6222;top:1440;width:2;height:13750" coordorigin="6222,1440" coordsize="2,13750">
              <v:shape style="position:absolute;left:6222;top:1440;width:2;height:13750" coordorigin="6222,1440" coordsize="0,13750" path="m6222,1440l6222,15190e" filled="false" stroked="true" strokeweight=".48001pt" strokecolor="#000000">
                <v:path arrowok="t"/>
              </v:shape>
            </v:group>
            <v:group style="position:absolute;left:6226;top:15185;width:1118;height:2" coordorigin="6226,15185" coordsize="1118,2">
              <v:shape style="position:absolute;left:6226;top:15185;width:1118;height:2" coordorigin="6226,15185" coordsize="1118,0" path="m6226,15185l7344,15185e" filled="false" stroked="true" strokeweight=".47998pt" strokecolor="#000000">
                <v:path arrowok="t"/>
              </v:shape>
            </v:group>
            <v:group style="position:absolute;left:7348;top:1440;width:2;height:13750" coordorigin="7348,1440" coordsize="2,13750">
              <v:shape style="position:absolute;left:7348;top:1440;width:2;height:13750" coordorigin="7348,1440" coordsize="0,13750" path="m7348,1440l7348,15190e" filled="false" stroked="true" strokeweight=".48001pt" strokecolor="#000000">
                <v:path arrowok="t"/>
              </v:shape>
            </v:group>
            <v:group style="position:absolute;left:7353;top:15185;width:1117;height:2" coordorigin="7353,15185" coordsize="1117,2">
              <v:shape style="position:absolute;left:7353;top:15185;width:1117;height:2" coordorigin="7353,15185" coordsize="1117,0" path="m7353,15185l8470,15185e" filled="false" stroked="true" strokeweight=".47998pt" strokecolor="#000000">
                <v:path arrowok="t"/>
              </v:shape>
            </v:group>
            <v:group style="position:absolute;left:8474;top:1440;width:2;height:13750" coordorigin="8474,1440" coordsize="2,13750">
              <v:shape style="position:absolute;left:8474;top:1440;width:2;height:13750" coordorigin="8474,1440" coordsize="0,13750" path="m8474,1440l8474,15190e" filled="false" stroked="true" strokeweight=".48001pt" strokecolor="#000000">
                <v:path arrowok="t"/>
              </v:shape>
            </v:group>
            <v:group style="position:absolute;left:8479;top:15185;width:1112;height:2" coordorigin="8479,15185" coordsize="1112,2">
              <v:shape style="position:absolute;left:8479;top:15185;width:1112;height:2" coordorigin="8479,15185" coordsize="1112,0" path="m8479,15185l9590,15185e" filled="false" stroked="true" strokeweight=".47998pt" strokecolor="#000000">
                <v:path arrowok="t"/>
              </v:shape>
            </v:group>
            <v:group style="position:absolute;left:9595;top:1440;width:2;height:13750" coordorigin="9595,1440" coordsize="2,13750">
              <v:shape style="position:absolute;left:9595;top:1440;width:2;height:13750" coordorigin="9595,1440" coordsize="0,13750" path="m9595,1440l9595,15190e" filled="false" stroked="true" strokeweight=".48001pt" strokecolor="#000000">
                <v:path arrowok="t"/>
              </v:shape>
            </v:group>
            <v:group style="position:absolute;left:9600;top:15185;width:1098;height:2" coordorigin="9600,15185" coordsize="1098,2">
              <v:shape style="position:absolute;left:9600;top:15185;width:1098;height:2" coordorigin="9600,15185" coordsize="1098,0" path="m9600,15185l10698,15185e" filled="false" stroked="true" strokeweight=".47998pt" strokecolor="#000000">
                <v:path arrowok="t"/>
              </v:shape>
            </v:group>
            <v:group style="position:absolute;left:10703;top:1440;width:2;height:13750" coordorigin="10703,1440" coordsize="2,13750">
              <v:shape style="position:absolute;left:10703;top:1440;width:2;height:13750" coordorigin="10703,1440" coordsize="0,13750" path="m10703,1440l10703,15190e" filled="false" stroked="true" strokeweight=".48004pt" strokecolor="#000000">
                <v:path arrowok="t"/>
              </v:shape>
            </v:group>
            <w10:wrap type="none"/>
          </v:group>
        </w:pict>
      </w:r>
    </w:p>
    <w:p>
      <w:pPr>
        <w:pStyle w:val="BodyText"/>
        <w:spacing w:line="319" w:lineRule="auto"/>
        <w:ind w:left="3018" w:right="-18"/>
        <w:jc w:val="left"/>
      </w:pPr>
      <w:r>
        <w:rPr>
          <w:spacing w:val="-2"/>
        </w:rPr>
        <w:t>峰开发、海富</w:t>
      </w:r>
      <w:r>
        <w:rPr/>
        <w:t> </w:t>
      </w:r>
      <w:r>
        <w:rPr>
          <w:spacing w:val="-2"/>
        </w:rPr>
        <w:t>恒歆、尚远有</w:t>
      </w:r>
      <w:r>
        <w:rPr/>
        <w:t> 限、远创基 因、爱康佳 华）</w:t>
      </w:r>
    </w:p>
    <w:p>
      <w:pPr>
        <w:spacing w:line="240" w:lineRule="auto" w:before="6"/>
        <w:rPr>
          <w:rFonts w:ascii="宋体" w:hAnsi="宋体" w:cs="宋体" w:eastAsia="宋体" w:hint="default"/>
          <w:sz w:val="12"/>
          <w:szCs w:val="12"/>
        </w:rPr>
      </w:pPr>
      <w:r>
        <w:rPr/>
        <w:br w:type="column"/>
      </w:r>
      <w:r>
        <w:rPr>
          <w:rFonts w:ascii="宋体"/>
          <w:sz w:val="12"/>
        </w:rPr>
      </w:r>
    </w:p>
    <w:p>
      <w:pPr>
        <w:pStyle w:val="BodyText"/>
        <w:spacing w:line="316" w:lineRule="auto"/>
        <w:ind w:left="1141" w:right="4557"/>
        <w:jc w:val="left"/>
      </w:pPr>
      <w:r>
        <w:rPr/>
        <w:t>满后两年内 减持的，减持 价格将不低 于发行人股 票发行价（如 期间发行人 发生送红股、 公积金转增 股本、派息、 配股等除权 除息事项，则 减持价格相 应进行除权、 </w:t>
      </w:r>
      <w:r>
        <w:rPr>
          <w:spacing w:val="-15"/>
        </w:rPr>
        <w:t>除息调整），</w:t>
      </w:r>
      <w:r>
        <w:rPr/>
        <w:t> 减持发行人 股份数量将 不超过所持 发行人总股 份数量的 </w:t>
      </w:r>
      <w:r>
        <w:rPr>
          <w:rFonts w:ascii="Times New Roman" w:hAnsi="Times New Roman" w:cs="Times New Roman" w:eastAsia="Times New Roman" w:hint="default"/>
          <w:spacing w:val="-9"/>
        </w:rPr>
        <w:t>100%</w:t>
      </w:r>
      <w:r>
        <w:rPr>
          <w:spacing w:val="-9"/>
        </w:rPr>
        <w:t>；在锁定</w:t>
      </w:r>
      <w:r>
        <w:rPr>
          <w:spacing w:val="-88"/>
        </w:rPr>
        <w:t> </w:t>
      </w:r>
      <w:r>
        <w:rPr>
          <w:spacing w:val="-88"/>
        </w:rPr>
      </w:r>
      <w:r>
        <w:rPr/>
        <w:t>期满两年后 减持的，减持</w:t>
      </w:r>
      <w:r>
        <w:rPr/>
        <w:t> 价格将不低 于发行人最 近一期经审 计的每股净 资产（最近一 期审计基准 日后，因利润 分配、资本公 积金转增股 本、增发、配 股等情况导 致发行人净 资产或股份 总数出现变 化的，每股净 资产相应进 </w:t>
      </w:r>
      <w:r>
        <w:rPr>
          <w:spacing w:val="-28"/>
        </w:rPr>
        <w:t>行调整）；（</w:t>
      </w:r>
      <w:r>
        <w:rPr>
          <w:rFonts w:ascii="Times New Roman" w:hAnsi="Times New Roman" w:cs="Times New Roman" w:eastAsia="Times New Roman" w:hint="default"/>
          <w:spacing w:val="-28"/>
        </w:rPr>
        <w:t>3</w:t>
      </w:r>
      <w:r>
        <w:rPr>
          <w:rFonts w:ascii="Times New Roman" w:hAnsi="Times New Roman" w:cs="Times New Roman" w:eastAsia="Times New Roman" w:hint="default"/>
          <w:spacing w:val="-40"/>
        </w:rPr>
        <w:t> </w:t>
      </w:r>
      <w:r>
        <w:rPr/>
        <w:t>本企业减持 发行人股票 应符合相关 法律、法规、 规章和规范</w:t>
      </w:r>
    </w:p>
    <w:p>
      <w:pPr>
        <w:spacing w:after="0" w:line="316" w:lineRule="auto"/>
        <w:jc w:val="left"/>
        <w:sectPr>
          <w:type w:val="continuous"/>
          <w:pgSz w:w="11910" w:h="16840"/>
          <w:pgMar w:top="1060" w:bottom="1160" w:left="980" w:right="0"/>
          <w:cols w:num="2" w:equalWidth="0">
            <w:col w:w="4089" w:space="40"/>
            <w:col w:w="6801"/>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04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性文件的规 </w:t>
            </w:r>
            <w:r>
              <w:rPr>
                <w:rFonts w:ascii="宋体" w:hAnsi="宋体" w:cs="宋体" w:eastAsia="宋体" w:hint="default"/>
                <w:spacing w:val="-15"/>
                <w:sz w:val="18"/>
                <w:szCs w:val="18"/>
              </w:rPr>
              <w:t>定；（</w:t>
            </w:r>
            <w:r>
              <w:rPr>
                <w:rFonts w:ascii="Times New Roman" w:hAnsi="Times New Roman" w:cs="Times New Roman" w:eastAsia="Times New Roman" w:hint="default"/>
                <w:spacing w:val="-15"/>
                <w:sz w:val="18"/>
                <w:szCs w:val="18"/>
              </w:rPr>
              <w:t>4</w:t>
            </w:r>
            <w:r>
              <w:rPr>
                <w:rFonts w:ascii="宋体" w:hAnsi="宋体" w:cs="宋体" w:eastAsia="宋体" w:hint="default"/>
                <w:spacing w:val="-15"/>
                <w:sz w:val="18"/>
                <w:szCs w:val="18"/>
              </w:rPr>
              <w:t>）本企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业减持发行 人股票时将 提前三个交 易日予以公 </w:t>
            </w:r>
            <w:r>
              <w:rPr>
                <w:rFonts w:ascii="宋体" w:hAnsi="宋体" w:cs="宋体" w:eastAsia="宋体" w:hint="default"/>
                <w:spacing w:val="-2"/>
                <w:sz w:val="18"/>
                <w:szCs w:val="18"/>
              </w:rPr>
              <w:t>告，并将按照</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9" w:lineRule="auto" w:before="76"/>
              <w:ind w:left="22" w:right="102"/>
              <w:jc w:val="left"/>
              <w:rPr>
                <w:rFonts w:ascii="宋体" w:hAnsi="宋体" w:cs="宋体" w:eastAsia="宋体" w:hint="default"/>
                <w:sz w:val="18"/>
                <w:szCs w:val="18"/>
              </w:rPr>
            </w:pPr>
            <w:r>
              <w:rPr>
                <w:rFonts w:ascii="宋体" w:hAnsi="宋体" w:cs="宋体" w:eastAsia="宋体" w:hint="default"/>
                <w:spacing w:val="-15"/>
                <w:sz w:val="18"/>
                <w:szCs w:val="18"/>
              </w:rPr>
              <w:t>《证券法》、</w:t>
            </w:r>
            <w:r>
              <w:rPr>
                <w:rFonts w:ascii="宋体" w:hAnsi="宋体" w:cs="宋体" w:eastAsia="宋体" w:hint="default"/>
                <w:sz w:val="18"/>
                <w:szCs w:val="18"/>
              </w:rPr>
              <w:t> 中国证券监 督管理委员 会及深圳证 券交易所相 关规定履行 信息披露义 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90"/>
              <w:jc w:val="left"/>
              <w:rPr>
                <w:rFonts w:ascii="宋体" w:hAnsi="宋体" w:cs="宋体" w:eastAsia="宋体" w:hint="default"/>
                <w:sz w:val="18"/>
                <w:szCs w:val="18"/>
              </w:rPr>
            </w:pPr>
            <w:r>
              <w:rPr>
                <w:rFonts w:ascii="宋体" w:hAnsi="宋体" w:cs="宋体" w:eastAsia="宋体" w:hint="default"/>
                <w:sz w:val="18"/>
                <w:szCs w:val="18"/>
              </w:rPr>
              <w:t>本公司股东 华侨星城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）本企业 拟长期持有 发行人股票；</w:t>
            </w:r>
          </w:p>
          <w:p>
            <w:pPr>
              <w:pStyle w:val="TableParagraph"/>
              <w:spacing w:line="314" w:lineRule="auto" w:before="24"/>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）本企业 在承诺锁定 期满后一年 内减持发行 </w:t>
            </w:r>
            <w:r>
              <w:rPr>
                <w:rFonts w:ascii="宋体" w:hAnsi="宋体" w:cs="宋体" w:eastAsia="宋体" w:hint="default"/>
                <w:spacing w:val="-2"/>
                <w:sz w:val="18"/>
                <w:szCs w:val="18"/>
              </w:rPr>
              <w:t>人股票的，减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持价格将不 低于发行人 股票发行价</w:t>
            </w:r>
          </w:p>
          <w:p>
            <w:pPr>
              <w:pStyle w:val="TableParagraph"/>
              <w:spacing w:line="316"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（如期间发 行人发生股 份分拆、送红 股、公积金转 增股本、派 息、配股等除 权除息事项， 则减持价格 相应进行除 权、除息调 </w:t>
            </w:r>
            <w:r>
              <w:rPr>
                <w:rFonts w:ascii="宋体" w:hAnsi="宋体" w:cs="宋体" w:eastAsia="宋体" w:hint="default"/>
                <w:spacing w:val="-15"/>
                <w:sz w:val="18"/>
                <w:szCs w:val="18"/>
              </w:rPr>
              <w:t>整），减持发</w:t>
            </w:r>
            <w:r>
              <w:rPr>
                <w:rFonts w:ascii="宋体" w:hAnsi="宋体" w:cs="宋体" w:eastAsia="宋体" w:hint="default"/>
                <w:sz w:val="18"/>
                <w:szCs w:val="18"/>
              </w:rPr>
              <w:t> 行人股份数 量将不超过 所持发行人 总股份数量</w:t>
            </w:r>
          </w:p>
          <w:p>
            <w:pPr>
              <w:pStyle w:val="TableParagraph"/>
              <w:spacing w:line="300" w:lineRule="auto" w:before="19"/>
              <w:ind w:left="22" w:right="89"/>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；在 承诺锁定期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自锁定期满 之日起十二 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20013pt;margin-top:72.47998pt;width:62.1pt;height:686.5pt;mso-position-horizontal-relative:page;mso-position-vertical-relative:page;z-index:-1344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满之日起的</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一年后至承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诺锁定期满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的期间内减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持的，减持价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格将不低于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发行人最近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一期经审计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产（最近一期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审计基准日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后，因利润分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配、资本公积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金转增股本、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增发、配股等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情况导致发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出现变化的，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相应进行调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w:t>
            </w:r>
            <w:r>
              <w:rPr>
                <w:rFonts w:ascii="宋体" w:hAnsi="宋体" w:cs="宋体" w:eastAsia="宋体" w:hint="default"/>
                <w:spacing w:val="-90"/>
                <w:sz w:val="18"/>
                <w:szCs w:val="18"/>
              </w:rPr>
              <w:t>）</w:t>
            </w:r>
            <w:r>
              <w:rPr>
                <w:rFonts w:ascii="宋体" w:hAnsi="宋体" w:cs="宋体" w:eastAsia="宋体" w:hint="default"/>
                <w:sz w:val="18"/>
                <w:szCs w:val="18"/>
              </w:rPr>
              <w:t>，减持发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量将不超过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pacing w:val="-11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本企业减持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应符合相关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规章和规范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性文件的规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业减持发行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人股票时将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提前三个交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易日予以公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告，并将按照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《证券法</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中国证券监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督管理委员</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6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会及深圳证 券交易所相 关规定履行 信息披露义 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20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87"/>
              <w:jc w:val="left"/>
              <w:rPr>
                <w:rFonts w:ascii="宋体" w:hAnsi="宋体" w:cs="宋体" w:eastAsia="宋体" w:hint="default"/>
                <w:sz w:val="18"/>
                <w:szCs w:val="18"/>
              </w:rPr>
            </w:pPr>
            <w:r>
              <w:rPr>
                <w:rFonts w:ascii="宋体" w:hAnsi="宋体" w:cs="宋体" w:eastAsia="宋体" w:hint="default"/>
                <w:sz w:val="18"/>
                <w:szCs w:val="18"/>
              </w:rPr>
              <w:t>本公司首次 公开发行前 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的非控股股 东（茗峰开 发、海富恒 歆、华侨星 城、尚远有 限、远创基 因、爱康佳 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自发行人股 票上市之日 </w:t>
            </w:r>
            <w:r>
              <w:rPr>
                <w:rFonts w:ascii="宋体" w:hAnsi="宋体" w:cs="宋体" w:eastAsia="宋体" w:hint="default"/>
                <w:spacing w:val="-2"/>
                <w:sz w:val="18"/>
                <w:szCs w:val="18"/>
              </w:rPr>
              <w:t>起一年内，本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企业不转让 或者委托他 人管理本企 业直接或者 间接持有的 发行人公开 发行股票前 已发行的股 </w:t>
            </w:r>
            <w:r>
              <w:rPr>
                <w:rFonts w:ascii="宋体" w:hAnsi="宋体" w:cs="宋体" w:eastAsia="宋体" w:hint="default"/>
                <w:spacing w:val="-2"/>
                <w:sz w:val="18"/>
                <w:szCs w:val="18"/>
              </w:rPr>
              <w:t>份，也不由发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行人回购本 企业直接或 者间接持有 的发行人公 开发行股票 前已发行的 </w:t>
            </w:r>
            <w:r>
              <w:rPr>
                <w:rFonts w:ascii="宋体" w:hAnsi="宋体" w:cs="宋体" w:eastAsia="宋体" w:hint="default"/>
                <w:spacing w:val="-2"/>
                <w:sz w:val="18"/>
                <w:szCs w:val="18"/>
              </w:rPr>
              <w:t>股份。因发行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人进行权益 分派等导致 本企业直接 持有发行人 股份发生变 </w:t>
            </w:r>
            <w:r>
              <w:rPr>
                <w:rFonts w:ascii="宋体" w:hAnsi="宋体" w:cs="宋体" w:eastAsia="宋体" w:hint="default"/>
                <w:spacing w:val="-2"/>
                <w:sz w:val="18"/>
                <w:szCs w:val="18"/>
              </w:rPr>
              <w:t>化的，仍遵守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上述规定。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186"/>
              <w:jc w:val="left"/>
              <w:rPr>
                <w:rFonts w:ascii="宋体" w:hAnsi="宋体" w:cs="宋体" w:eastAsia="宋体" w:hint="default"/>
                <w:sz w:val="18"/>
                <w:szCs w:val="18"/>
              </w:rPr>
            </w:pPr>
            <w:r>
              <w:rPr>
                <w:rFonts w:ascii="宋体" w:hAnsi="宋体" w:cs="宋体" w:eastAsia="宋体" w:hint="default"/>
                <w:sz w:val="18"/>
                <w:szCs w:val="18"/>
              </w:rPr>
              <w:t>自上市之日 起十二个月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公司根据《国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务院办公厅 关于进一步 加强资本市 场中小投资 者合法权益 保护工作的 </w:t>
            </w:r>
            <w:r>
              <w:rPr>
                <w:rFonts w:ascii="宋体" w:hAnsi="宋体" w:cs="宋体" w:eastAsia="宋体" w:hint="default"/>
                <w:spacing w:val="-15"/>
                <w:sz w:val="18"/>
                <w:szCs w:val="18"/>
              </w:rPr>
              <w:t>意见》（国办</w:t>
            </w:r>
            <w:r>
              <w:rPr>
                <w:rFonts w:ascii="宋体" w:hAnsi="宋体" w:cs="宋体" w:eastAsia="宋体" w:hint="default"/>
                <w:sz w:val="18"/>
                <w:szCs w:val="18"/>
              </w:rPr>
              <w:t> 发</w:t>
            </w:r>
            <w:r>
              <w:rPr>
                <w:rFonts w:ascii="Times New Roman" w:hAnsi="Times New Roman" w:cs="Times New Roman" w:eastAsia="Times New Roman" w:hint="default"/>
                <w:sz w:val="18"/>
                <w:szCs w:val="18"/>
              </w:rPr>
              <w:t>[2013]110</w:t>
            </w:r>
          </w:p>
          <w:p>
            <w:pPr>
              <w:pStyle w:val="TableParagraph"/>
              <w:spacing w:line="312" w:lineRule="auto"/>
              <w:ind w:left="22" w:right="22"/>
              <w:jc w:val="left"/>
              <w:rPr>
                <w:rFonts w:ascii="宋体" w:hAnsi="宋体" w:cs="宋体" w:eastAsia="宋体" w:hint="default"/>
                <w:sz w:val="18"/>
                <w:szCs w:val="18"/>
              </w:rPr>
            </w:pPr>
            <w:r>
              <w:rPr>
                <w:rFonts w:ascii="宋体" w:hAnsi="宋体" w:cs="宋体" w:eastAsia="宋体" w:hint="default"/>
                <w:spacing w:val="-2"/>
                <w:sz w:val="18"/>
                <w:szCs w:val="18"/>
              </w:rPr>
              <w:t>号）及《上市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公司监管指 引第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上市公司现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9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2"/>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金分红》（中</w:t>
            </w:r>
            <w:r>
              <w:rPr>
                <w:rFonts w:ascii="宋体" w:hAnsi="宋体" w:cs="宋体" w:eastAsia="宋体" w:hint="default"/>
                <w:sz w:val="18"/>
                <w:szCs w:val="18"/>
              </w:rPr>
              <w:t> 国证监会公 告</w:t>
            </w:r>
            <w:r>
              <w:rPr>
                <w:rFonts w:ascii="Times New Roman" w:hAnsi="Times New Roman" w:cs="Times New Roman" w:eastAsia="Times New Roman" w:hint="default"/>
                <w:sz w:val="18"/>
                <w:szCs w:val="18"/>
              </w:rPr>
              <w:t>[2013]43</w:t>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号）等规范性 文件的相关 相求，重视对 投资者的合 理投资回报， 制定了本次 发行上市后 适用的《北京 宇信科技集 团股份有限 公司章程（草 </w:t>
            </w:r>
            <w:r>
              <w:rPr>
                <w:rFonts w:ascii="宋体" w:hAnsi="宋体" w:cs="宋体" w:eastAsia="宋体" w:hint="default"/>
                <w:spacing w:val="-15"/>
                <w:sz w:val="18"/>
                <w:szCs w:val="18"/>
              </w:rPr>
              <w:t>案）》及《北</w:t>
            </w:r>
            <w:r>
              <w:rPr>
                <w:rFonts w:ascii="宋体" w:hAnsi="宋体" w:cs="宋体" w:eastAsia="宋体" w:hint="default"/>
                <w:sz w:val="18"/>
                <w:szCs w:val="18"/>
              </w:rPr>
              <w:t> 京宇信科技 集团股份有 限公司首次 公开发行股 票并上市后 三年股东分 红回报规 </w:t>
            </w:r>
            <w:r>
              <w:rPr>
                <w:rFonts w:ascii="宋体" w:hAnsi="宋体" w:cs="宋体" w:eastAsia="宋体" w:hint="default"/>
                <w:spacing w:val="-15"/>
                <w:sz w:val="18"/>
                <w:szCs w:val="18"/>
              </w:rPr>
              <w:t>划》，完善了</w:t>
            </w:r>
            <w:r>
              <w:rPr>
                <w:rFonts w:ascii="宋体" w:hAnsi="宋体" w:cs="宋体" w:eastAsia="宋体" w:hint="default"/>
                <w:sz w:val="18"/>
                <w:szCs w:val="18"/>
              </w:rPr>
              <w:t> 公司利润分 配制度，对利 润分配政策 尤其是现金 分红政策进 行了具体安 排。公司承诺 将严格按照 上述制度进 行利润分配， 切实保障投 资者收益权。</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3" w:right="190"/>
              <w:jc w:val="both"/>
              <w:rPr>
                <w:rFonts w:ascii="宋体" w:hAnsi="宋体" w:cs="宋体" w:eastAsia="宋体" w:hint="default"/>
                <w:sz w:val="18"/>
                <w:szCs w:val="18"/>
              </w:rPr>
            </w:pPr>
            <w:r>
              <w:rPr>
                <w:rFonts w:ascii="宋体" w:hAnsi="宋体" w:cs="宋体" w:eastAsia="宋体" w:hint="default"/>
                <w:sz w:val="18"/>
                <w:szCs w:val="18"/>
              </w:rPr>
              <w:t>本公司及本 公司控股股 东宇琴鸿泰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02" w:lineRule="auto"/>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公司的董事 </w:t>
            </w:r>
            <w:r>
              <w:rPr>
                <w:rFonts w:ascii="宋体" w:hAnsi="宋体" w:cs="宋体" w:eastAsia="宋体" w:hint="default"/>
                <w:spacing w:val="-2"/>
                <w:sz w:val="18"/>
                <w:szCs w:val="18"/>
              </w:rPr>
              <w:t>会、股东大会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已审议通过</w:t>
            </w:r>
          </w:p>
          <w:p>
            <w:pPr>
              <w:pStyle w:val="TableParagraph"/>
              <w:spacing w:line="316" w:lineRule="auto" w:before="19"/>
              <w:ind w:left="22" w:right="192"/>
              <w:jc w:val="both"/>
              <w:rPr>
                <w:rFonts w:ascii="宋体" w:hAnsi="宋体" w:cs="宋体" w:eastAsia="宋体" w:hint="default"/>
                <w:sz w:val="18"/>
                <w:szCs w:val="18"/>
              </w:rPr>
            </w:pPr>
            <w:r>
              <w:rPr>
                <w:rFonts w:ascii="宋体" w:hAnsi="宋体" w:cs="宋体" w:eastAsia="宋体" w:hint="default"/>
                <w:sz w:val="18"/>
                <w:szCs w:val="18"/>
              </w:rPr>
              <w:t>《北京宇信 科技集团股 份有限公司 关于股份发 行上市后稳 定公司股价</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86"/>
              <w:jc w:val="both"/>
              <w:rPr>
                <w:rFonts w:ascii="宋体" w:hAnsi="宋体" w:cs="宋体" w:eastAsia="宋体" w:hint="default"/>
                <w:sz w:val="18"/>
                <w:szCs w:val="18"/>
              </w:rPr>
            </w:pPr>
            <w:r>
              <w:rPr>
                <w:rFonts w:ascii="宋体" w:hAnsi="宋体" w:cs="宋体" w:eastAsia="宋体" w:hint="default"/>
                <w:sz w:val="18"/>
                <w:szCs w:val="18"/>
              </w:rPr>
              <w:t>自上市之日 起三十六个 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47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15"/>
                <w:sz w:val="18"/>
                <w:szCs w:val="18"/>
              </w:rPr>
              <w:t>的预案》，根</w:t>
            </w:r>
            <w:r>
              <w:rPr>
                <w:rFonts w:ascii="宋体" w:hAnsi="宋体" w:cs="宋体" w:eastAsia="宋体" w:hint="default"/>
                <w:sz w:val="18"/>
                <w:szCs w:val="18"/>
              </w:rPr>
              <w:t> </w:t>
            </w:r>
            <w:r>
              <w:rPr>
                <w:rFonts w:ascii="宋体" w:hAnsi="宋体" w:cs="宋体" w:eastAsia="宋体" w:hint="default"/>
                <w:spacing w:val="-2"/>
                <w:sz w:val="18"/>
                <w:szCs w:val="18"/>
              </w:rPr>
              <w:t>据该预案：公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司自上市之 日起三年内 出现公司股 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交易日的收 盘价低于最 近一期经审 计的每股净 </w:t>
            </w:r>
            <w:r>
              <w:rPr>
                <w:rFonts w:ascii="宋体" w:hAnsi="宋体" w:cs="宋体" w:eastAsia="宋体" w:hint="default"/>
                <w:spacing w:val="-2"/>
                <w:sz w:val="18"/>
                <w:szCs w:val="18"/>
              </w:rPr>
              <w:t>资产（最近一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期审计基准 </w:t>
            </w:r>
            <w:r>
              <w:rPr>
                <w:rFonts w:ascii="宋体" w:hAnsi="宋体" w:cs="宋体" w:eastAsia="宋体" w:hint="default"/>
                <w:spacing w:val="-2"/>
                <w:sz w:val="18"/>
                <w:szCs w:val="18"/>
              </w:rPr>
              <w:t>日后，因利润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分配、资本公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积金转增股 </w:t>
            </w:r>
            <w:r>
              <w:rPr>
                <w:rFonts w:ascii="宋体" w:hAnsi="宋体" w:cs="宋体" w:eastAsia="宋体" w:hint="default"/>
                <w:spacing w:val="-2"/>
                <w:sz w:val="18"/>
                <w:szCs w:val="18"/>
              </w:rPr>
              <w:t>本、增发、配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股等情况导 致公司净资 产或股份总 数出现变化 </w:t>
            </w:r>
            <w:r>
              <w:rPr>
                <w:rFonts w:ascii="宋体" w:hAnsi="宋体" w:cs="宋体" w:eastAsia="宋体" w:hint="default"/>
                <w:spacing w:val="-2"/>
                <w:sz w:val="18"/>
                <w:szCs w:val="18"/>
              </w:rPr>
              <w:t>的，每股净资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产相应进行 </w:t>
            </w:r>
            <w:r>
              <w:rPr>
                <w:rFonts w:ascii="宋体" w:hAnsi="宋体" w:cs="宋体" w:eastAsia="宋体" w:hint="default"/>
                <w:spacing w:val="-2"/>
                <w:sz w:val="18"/>
                <w:szCs w:val="18"/>
              </w:rPr>
              <w:t>调整）时，公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司将采取一 项或多项稳 定公司股价 的措施。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公司将严格 履行招股说 明书披露的 承诺，公司如 果未履行招 股说明书披 露的承诺事 项，将在股东 大会及中国 证券监督管 理委员会指 定报刊上公 开说明未履 行的具体原 因并向股东 和社会公众 投资者道歉；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23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如果因未履 行相关承诺 事项给投资 者造成损失 </w:t>
            </w:r>
            <w:r>
              <w:rPr>
                <w:rFonts w:ascii="宋体" w:hAnsi="宋体" w:cs="宋体" w:eastAsia="宋体" w:hint="default"/>
                <w:spacing w:val="-2"/>
                <w:sz w:val="18"/>
                <w:szCs w:val="18"/>
              </w:rPr>
              <w:t>的，公司向投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资者赔偿相 关损失。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59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7" w:lineRule="auto"/>
              <w:ind w:left="23" w:right="10"/>
              <w:jc w:val="left"/>
              <w:rPr>
                <w:rFonts w:ascii="宋体" w:hAnsi="宋体" w:cs="宋体" w:eastAsia="宋体" w:hint="default"/>
                <w:sz w:val="18"/>
                <w:szCs w:val="18"/>
              </w:rPr>
            </w:pPr>
            <w:r>
              <w:rPr>
                <w:rFonts w:ascii="宋体" w:hAnsi="宋体" w:cs="宋体" w:eastAsia="宋体" w:hint="default"/>
                <w:sz w:val="18"/>
                <w:szCs w:val="18"/>
              </w:rPr>
              <w:t>本公司首次 公开发行前 持股的董事、 高管（陈峰</w:t>
            </w:r>
            <w:r>
              <w:rPr>
                <w:rFonts w:ascii="Times New Roman" w:hAnsi="Times New Roman" w:cs="Times New Roman" w:eastAsia="Times New Roman" w:hint="default"/>
                <w:sz w:val="18"/>
                <w:szCs w:val="18"/>
              </w:rPr>
              <w:t>; </w:t>
            </w:r>
            <w:r>
              <w:rPr>
                <w:rFonts w:ascii="宋体" w:hAnsi="宋体" w:cs="宋体" w:eastAsia="宋体" w:hint="default"/>
                <w:sz w:val="18"/>
                <w:szCs w:val="18"/>
              </w:rPr>
              <w:t>戴士平</w:t>
            </w:r>
            <w:r>
              <w:rPr>
                <w:rFonts w:ascii="Times New Roman" w:hAnsi="Times New Roman" w:cs="Times New Roman" w:eastAsia="Times New Roman" w:hint="default"/>
                <w:sz w:val="18"/>
                <w:szCs w:val="18"/>
              </w:rPr>
              <w:t>;</w:t>
            </w:r>
            <w:r>
              <w:rPr>
                <w:rFonts w:ascii="宋体" w:hAnsi="宋体" w:cs="宋体" w:eastAsia="宋体" w:hint="default"/>
                <w:sz w:val="18"/>
                <w:szCs w:val="18"/>
              </w:rPr>
              <w:t>范庆 骅</w:t>
            </w:r>
            <w:r>
              <w:rPr>
                <w:rFonts w:ascii="Times New Roman" w:hAnsi="Times New Roman" w:cs="Times New Roman" w:eastAsia="Times New Roman" w:hint="default"/>
                <w:sz w:val="18"/>
                <w:szCs w:val="18"/>
              </w:rPr>
              <w:t>;</w:t>
            </w:r>
            <w:r>
              <w:rPr>
                <w:rFonts w:ascii="宋体" w:hAnsi="宋体" w:cs="宋体" w:eastAsia="宋体" w:hint="default"/>
                <w:sz w:val="18"/>
                <w:szCs w:val="18"/>
              </w:rPr>
              <w:t>洪卫东</w:t>
            </w:r>
            <w:r>
              <w:rPr>
                <w:rFonts w:ascii="Times New Roman" w:hAnsi="Times New Roman" w:cs="Times New Roman" w:eastAsia="Times New Roman" w:hint="default"/>
                <w:sz w:val="18"/>
                <w:szCs w:val="18"/>
              </w:rPr>
              <w:t>;</w:t>
            </w:r>
            <w:r>
              <w:rPr>
                <w:rFonts w:ascii="宋体" w:hAnsi="宋体" w:cs="宋体" w:eastAsia="宋体" w:hint="default"/>
                <w:sz w:val="18"/>
                <w:szCs w:val="18"/>
              </w:rPr>
              <w:t>梁 强</w:t>
            </w:r>
            <w:r>
              <w:rPr>
                <w:rFonts w:ascii="Times New Roman" w:hAnsi="Times New Roman" w:cs="Times New Roman" w:eastAsia="Times New Roman" w:hint="default"/>
                <w:sz w:val="18"/>
                <w:szCs w:val="18"/>
              </w:rPr>
              <w:t>;</w:t>
            </w:r>
            <w:r>
              <w:rPr>
                <w:rFonts w:ascii="宋体" w:hAnsi="宋体" w:cs="宋体" w:eastAsia="宋体" w:hint="default"/>
                <w:sz w:val="18"/>
                <w:szCs w:val="18"/>
              </w:rPr>
              <w:t>鲁军</w:t>
            </w:r>
            <w:r>
              <w:rPr>
                <w:rFonts w:ascii="Times New Roman" w:hAnsi="Times New Roman" w:cs="Times New Roman" w:eastAsia="Times New Roman" w:hint="default"/>
                <w:sz w:val="18"/>
                <w:szCs w:val="18"/>
              </w:rPr>
              <w:t>;</w:t>
            </w:r>
            <w:r>
              <w:rPr>
                <w:rFonts w:ascii="宋体" w:hAnsi="宋体" w:cs="宋体" w:eastAsia="宋体" w:hint="default"/>
                <w:sz w:val="18"/>
                <w:szCs w:val="18"/>
              </w:rPr>
              <w:t>欧阳 忠诚</w:t>
            </w:r>
            <w:r>
              <w:rPr>
                <w:rFonts w:ascii="Times New Roman" w:hAnsi="Times New Roman" w:cs="Times New Roman" w:eastAsia="Times New Roman" w:hint="default"/>
                <w:sz w:val="18"/>
                <w:szCs w:val="18"/>
              </w:rPr>
              <w:t>;</w:t>
            </w:r>
            <w:r>
              <w:rPr>
                <w:rFonts w:ascii="宋体" w:hAnsi="宋体" w:cs="宋体" w:eastAsia="宋体" w:hint="default"/>
                <w:sz w:val="18"/>
                <w:szCs w:val="18"/>
              </w:rPr>
              <w:t>王建强</w:t>
            </w:r>
            <w:r>
              <w:rPr>
                <w:rFonts w:ascii="Times New Roman" w:hAnsi="Times New Roman" w:cs="Times New Roman" w:eastAsia="Times New Roman" w:hint="default"/>
                <w:sz w:val="18"/>
                <w:szCs w:val="18"/>
              </w:rPr>
              <w:t>; </w:t>
            </w:r>
            <w:r>
              <w:rPr>
                <w:rFonts w:ascii="宋体" w:hAnsi="宋体" w:cs="宋体" w:eastAsia="宋体" w:hint="default"/>
                <w:sz w:val="18"/>
                <w:szCs w:val="18"/>
              </w:rPr>
              <w:t>王燕梅</w:t>
            </w:r>
            <w:r>
              <w:rPr>
                <w:rFonts w:ascii="Times New Roman" w:hAnsi="Times New Roman" w:cs="Times New Roman" w:eastAsia="Times New Roman" w:hint="default"/>
                <w:sz w:val="18"/>
                <w:szCs w:val="18"/>
              </w:rPr>
              <w:t>;</w:t>
            </w:r>
            <w:r>
              <w:rPr>
                <w:rFonts w:ascii="宋体" w:hAnsi="宋体" w:cs="宋体" w:eastAsia="宋体" w:hint="default"/>
                <w:sz w:val="18"/>
                <w:szCs w:val="18"/>
              </w:rPr>
              <w:t>张达</w:t>
            </w:r>
            <w:r>
              <w:rPr>
                <w:rFonts w:ascii="Times New Roman" w:hAnsi="Times New Roman" w:cs="Times New Roman" w:eastAsia="Times New Roman" w:hint="default"/>
                <w:sz w:val="18"/>
                <w:szCs w:val="18"/>
              </w:rPr>
              <w:t>; </w:t>
            </w:r>
            <w:r>
              <w:rPr>
                <w:rFonts w:ascii="宋体" w:hAnsi="宋体" w:cs="宋体" w:eastAsia="宋体" w:hint="default"/>
                <w:sz w:val="18"/>
                <w:szCs w:val="18"/>
              </w:rPr>
              <w:t>郑春）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2" w:right="20"/>
              <w:jc w:val="left"/>
              <w:rPr>
                <w:rFonts w:ascii="宋体" w:hAnsi="宋体" w:cs="宋体" w:eastAsia="宋体" w:hint="default"/>
                <w:sz w:val="18"/>
                <w:szCs w:val="18"/>
              </w:rPr>
            </w:pPr>
            <w:r>
              <w:rPr>
                <w:rFonts w:ascii="宋体" w:hAnsi="宋体" w:cs="宋体" w:eastAsia="宋体" w:hint="default"/>
                <w:spacing w:val="-2"/>
                <w:sz w:val="18"/>
                <w:szCs w:val="18"/>
              </w:rPr>
              <w:t>股份减持、股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份限售承诺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（一）自发行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人股票上市 之日起十二 </w:t>
            </w:r>
            <w:r>
              <w:rPr>
                <w:rFonts w:ascii="宋体" w:hAnsi="宋体" w:cs="宋体" w:eastAsia="宋体" w:hint="default"/>
                <w:spacing w:val="-2"/>
                <w:sz w:val="18"/>
                <w:szCs w:val="18"/>
              </w:rPr>
              <w:t>个月内，本人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不转让或者 委托他人管 理本人直接 或者间接持 有的发行人 公开发行股 票前已发行 </w:t>
            </w:r>
            <w:r>
              <w:rPr>
                <w:rFonts w:ascii="宋体" w:hAnsi="宋体" w:cs="宋体" w:eastAsia="宋体" w:hint="default"/>
                <w:spacing w:val="-2"/>
                <w:sz w:val="18"/>
                <w:szCs w:val="18"/>
              </w:rPr>
              <w:t>的股份，也不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由发行人购 回本人直接 或者间接持 有的发行人 公开发行股 票前已发行 </w:t>
            </w:r>
            <w:r>
              <w:rPr>
                <w:rFonts w:ascii="宋体" w:hAnsi="宋体" w:cs="宋体" w:eastAsia="宋体" w:hint="default"/>
                <w:spacing w:val="-2"/>
                <w:sz w:val="18"/>
                <w:szCs w:val="18"/>
              </w:rPr>
              <w:t>的股份。本人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在上述股份 锁定期间届 </w:t>
            </w:r>
            <w:r>
              <w:rPr>
                <w:rFonts w:ascii="宋体" w:hAnsi="宋体" w:cs="宋体" w:eastAsia="宋体" w:hint="default"/>
                <w:spacing w:val="-2"/>
                <w:sz w:val="18"/>
                <w:szCs w:val="18"/>
              </w:rPr>
              <w:t>满后，在发行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人任职期间 每年转让的 股份不超过 本人所直接 或间接持有 的发行人股 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 </w:t>
            </w:r>
            <w:r>
              <w:rPr>
                <w:rFonts w:ascii="宋体" w:hAnsi="宋体" w:cs="宋体" w:eastAsia="宋体" w:hint="default"/>
                <w:spacing w:val="-2"/>
                <w:sz w:val="18"/>
                <w:szCs w:val="18"/>
              </w:rPr>
              <w:t>六个月内，不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转让本人所 持有的发行 </w:t>
            </w:r>
            <w:r>
              <w:rPr>
                <w:rFonts w:ascii="宋体" w:hAnsi="宋体" w:cs="宋体" w:eastAsia="宋体" w:hint="default"/>
                <w:spacing w:val="-2"/>
                <w:sz w:val="18"/>
                <w:szCs w:val="18"/>
              </w:rPr>
              <w:t>人股份；在发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行人股票上 市之日起六 个月内申报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自上市之日 起十二个月 及三十六个 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离职的，自申</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起十八个月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内不转让本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人持有的发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第七个月至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第十二个月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之间申报离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职的，自申报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十二个月内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人股份。因发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行人进行权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益分派等导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致本人直接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股份发生变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化的，仍遵守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（二）本人直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承诺的锁定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期满后两年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内减持的，减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持价格不低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于发行价（如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发生送红股、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股本、派息、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配股等除权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除息事项，则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减持价格相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应进行除权、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除息调整</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15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票并上市后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个月内如发 行人股票连 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 均低于发行 </w:t>
            </w:r>
            <w:r>
              <w:rPr>
                <w:rFonts w:ascii="宋体" w:hAnsi="宋体" w:cs="宋体" w:eastAsia="宋体" w:hint="default"/>
                <w:spacing w:val="-2"/>
                <w:sz w:val="18"/>
                <w:szCs w:val="18"/>
              </w:rPr>
              <w:t>价，或者上市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 </w:t>
            </w:r>
            <w:r>
              <w:rPr>
                <w:rFonts w:ascii="宋体" w:hAnsi="宋体" w:cs="宋体" w:eastAsia="宋体" w:hint="default"/>
                <w:spacing w:val="-2"/>
                <w:sz w:val="18"/>
                <w:szCs w:val="18"/>
              </w:rPr>
              <w:t>末（如该日不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是交易日，则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为该日后第</w:t>
            </w:r>
          </w:p>
          <w:p>
            <w:pPr>
              <w:pStyle w:val="TableParagraph"/>
              <w:spacing w:line="316" w:lineRule="auto" w:before="22"/>
              <w:ind w:left="22" w:right="-31"/>
              <w:jc w:val="left"/>
              <w:rPr>
                <w:rFonts w:ascii="宋体" w:hAnsi="宋体" w:cs="宋体" w:eastAsia="宋体" w:hint="default"/>
                <w:sz w:val="18"/>
                <w:szCs w:val="18"/>
              </w:rPr>
            </w:pPr>
            <w:r>
              <w:rPr>
                <w:rFonts w:ascii="宋体" w:hAnsi="宋体" w:cs="宋体" w:eastAsia="宋体" w:hint="default"/>
                <w:sz w:val="18"/>
                <w:szCs w:val="18"/>
              </w:rPr>
              <w:t>一个交易日） 收盘价低于 发行价，本人 持有发行人 股票的锁定 期限将在原 有锁定期限 基础上自动 延长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19" w:lineRule="auto"/>
              <w:ind w:left="22" w:right="12"/>
              <w:jc w:val="left"/>
              <w:rPr>
                <w:rFonts w:ascii="宋体" w:hAnsi="宋体" w:cs="宋体" w:eastAsia="宋体" w:hint="default"/>
                <w:sz w:val="18"/>
                <w:szCs w:val="18"/>
              </w:rPr>
            </w:pPr>
            <w:r>
              <w:rPr>
                <w:rFonts w:ascii="宋体" w:hAnsi="宋体" w:cs="宋体" w:eastAsia="宋体" w:hint="default"/>
                <w:sz w:val="18"/>
                <w:szCs w:val="18"/>
              </w:rPr>
              <w:t>（三）本人将 遵守中国证 监会《上市公 司股东、董监 高减持股份 的若干规 </w:t>
            </w:r>
            <w:r>
              <w:rPr>
                <w:rFonts w:ascii="宋体" w:hAnsi="宋体" w:cs="宋体" w:eastAsia="宋体" w:hint="default"/>
                <w:spacing w:val="-15"/>
                <w:sz w:val="18"/>
                <w:szCs w:val="18"/>
              </w:rPr>
              <w:t>定》，深圳证</w:t>
            </w:r>
            <w:r>
              <w:rPr>
                <w:rFonts w:ascii="宋体" w:hAnsi="宋体" w:cs="宋体" w:eastAsia="宋体" w:hint="default"/>
                <w:sz w:val="18"/>
                <w:szCs w:val="18"/>
              </w:rPr>
              <w:t> 券交易所《股 票上市规 </w:t>
            </w:r>
            <w:r>
              <w:rPr>
                <w:rFonts w:ascii="宋体" w:hAnsi="宋体" w:cs="宋体" w:eastAsia="宋体" w:hint="default"/>
                <w:spacing w:val="-28"/>
                <w:sz w:val="18"/>
                <w:szCs w:val="18"/>
              </w:rPr>
              <w:t>则》、《深圳证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券交易所上 市公司股东 及董事、监 事、高级管理</w:t>
            </w:r>
            <w:r>
              <w:rPr>
                <w:rFonts w:ascii="宋体" w:hAnsi="宋体" w:cs="宋体" w:eastAsia="宋体" w:hint="default"/>
                <w:sz w:val="18"/>
                <w:szCs w:val="18"/>
              </w:rPr>
              <w:t> 人员减持股 份实施细则》 的相关规定。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158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1"/>
                <w:sz w:val="20"/>
                <w:szCs w:val="20"/>
              </w:rPr>
              <w:pict>
                <v:group style="width:55.85pt;height:579.3pt;mso-position-horizontal-relative:char;mso-position-vertical-relative:line" coordorigin="0,0" coordsize="1117,11586">
                  <v:group style="position:absolute;left:0;top:0;width:1117;height:11586" coordorigin="0,0" coordsize="1117,11586">
                    <v:shape style="position:absolute;left:0;top:0;width:1117;height:11586" coordorigin="0,0" coordsize="1117,11586" path="m0,11586l1116,11586,1116,0,0,0,0,11586xe" filled="true" fillcolor="#ffffff" stroked="false">
                      <v:path arrowok="t"/>
                      <v:fill type="solid"/>
                    </v:shape>
                  </v:group>
                </v:group>
              </w:pict>
            </w:r>
            <w:r>
              <w:rPr>
                <w:rFonts w:ascii="Times New Roman" w:hAnsi="Times New Roman" w:cs="Times New Roman" w:eastAsia="Times New Roman" w:hint="default"/>
                <w:position w:val="-231"/>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本公司全体 董事、高管</w:t>
            </w:r>
          </w:p>
          <w:p>
            <w:pPr>
              <w:pStyle w:val="TableParagraph"/>
              <w:spacing w:line="300" w:lineRule="auto" w:before="19"/>
              <w:ind w:left="23" w:right="89"/>
              <w:jc w:val="both"/>
              <w:rPr>
                <w:rFonts w:ascii="宋体" w:hAnsi="宋体" w:cs="宋体" w:eastAsia="宋体" w:hint="default"/>
                <w:sz w:val="18"/>
                <w:szCs w:val="18"/>
              </w:rPr>
            </w:pPr>
            <w:r>
              <w:rPr>
                <w:rFonts w:ascii="宋体" w:hAnsi="宋体" w:cs="宋体" w:eastAsia="宋体" w:hint="default"/>
                <w:sz w:val="18"/>
                <w:szCs w:val="18"/>
              </w:rPr>
              <w:t>（陈峰</w:t>
            </w:r>
            <w:r>
              <w:rPr>
                <w:rFonts w:ascii="Times New Roman" w:hAnsi="Times New Roman" w:cs="Times New Roman" w:eastAsia="Times New Roman" w:hint="default"/>
                <w:sz w:val="18"/>
                <w:szCs w:val="18"/>
              </w:rPr>
              <w:t>;</w:t>
            </w:r>
            <w:r>
              <w:rPr>
                <w:rFonts w:ascii="宋体" w:hAnsi="宋体" w:cs="宋体" w:eastAsia="宋体" w:hint="default"/>
                <w:sz w:val="18"/>
                <w:szCs w:val="18"/>
              </w:rPr>
              <w:t>戴士 平</w:t>
            </w:r>
            <w:r>
              <w:rPr>
                <w:rFonts w:ascii="Times New Roman" w:hAnsi="Times New Roman" w:cs="Times New Roman" w:eastAsia="Times New Roman" w:hint="default"/>
                <w:sz w:val="18"/>
                <w:szCs w:val="18"/>
              </w:rPr>
              <w:t>;</w:t>
            </w:r>
            <w:r>
              <w:rPr>
                <w:rFonts w:ascii="宋体" w:hAnsi="宋体" w:cs="宋体" w:eastAsia="宋体" w:hint="default"/>
                <w:sz w:val="18"/>
                <w:szCs w:val="18"/>
              </w:rPr>
              <w:t>范庆骅</w:t>
            </w:r>
            <w:r>
              <w:rPr>
                <w:rFonts w:ascii="Times New Roman" w:hAnsi="Times New Roman" w:cs="Times New Roman" w:eastAsia="Times New Roman" w:hint="default"/>
                <w:sz w:val="18"/>
                <w:szCs w:val="18"/>
              </w:rPr>
              <w:t>;</w:t>
            </w:r>
            <w:r>
              <w:rPr>
                <w:rFonts w:ascii="宋体" w:hAnsi="宋体" w:cs="宋体" w:eastAsia="宋体" w:hint="default"/>
                <w:sz w:val="18"/>
                <w:szCs w:val="18"/>
              </w:rPr>
              <w:t>封 竞</w:t>
            </w:r>
            <w:r>
              <w:rPr>
                <w:rFonts w:ascii="Times New Roman" w:hAnsi="Times New Roman" w:cs="Times New Roman" w:eastAsia="Times New Roman" w:hint="default"/>
                <w:sz w:val="18"/>
                <w:szCs w:val="18"/>
              </w:rPr>
              <w:t>;</w:t>
            </w:r>
            <w:r>
              <w:rPr>
                <w:rFonts w:ascii="宋体" w:hAnsi="宋体" w:cs="宋体" w:eastAsia="宋体" w:hint="default"/>
                <w:sz w:val="18"/>
                <w:szCs w:val="18"/>
              </w:rPr>
              <w:t>洪卫东</w:t>
            </w:r>
            <w:r>
              <w:rPr>
                <w:rFonts w:ascii="Times New Roman" w:hAnsi="Times New Roman" w:cs="Times New Roman" w:eastAsia="Times New Roman" w:hint="default"/>
                <w:sz w:val="18"/>
                <w:szCs w:val="18"/>
              </w:rPr>
              <w:t>;</w:t>
            </w:r>
            <w:r>
              <w:rPr>
                <w:rFonts w:ascii="宋体" w:hAnsi="宋体" w:cs="宋体" w:eastAsia="宋体" w:hint="default"/>
                <w:sz w:val="18"/>
                <w:szCs w:val="18"/>
              </w:rPr>
              <w:t>雷 家骕</w:t>
            </w:r>
            <w:r>
              <w:rPr>
                <w:rFonts w:ascii="Times New Roman" w:hAnsi="Times New Roman" w:cs="Times New Roman" w:eastAsia="Times New Roman" w:hint="default"/>
                <w:sz w:val="18"/>
                <w:szCs w:val="18"/>
              </w:rPr>
              <w:t>;</w:t>
            </w:r>
            <w:r>
              <w:rPr>
                <w:rFonts w:ascii="宋体" w:hAnsi="宋体" w:cs="宋体" w:eastAsia="宋体" w:hint="default"/>
                <w:sz w:val="18"/>
                <w:szCs w:val="18"/>
              </w:rPr>
              <w:t>李建国</w:t>
            </w:r>
            <w:r>
              <w:rPr>
                <w:rFonts w:ascii="Times New Roman" w:hAnsi="Times New Roman" w:cs="Times New Roman" w:eastAsia="Times New Roman" w:hint="default"/>
                <w:sz w:val="18"/>
                <w:szCs w:val="18"/>
              </w:rPr>
              <w:t>; </w:t>
            </w:r>
            <w:r>
              <w:rPr>
                <w:rFonts w:ascii="宋体" w:hAnsi="宋体" w:cs="宋体" w:eastAsia="宋体" w:hint="default"/>
                <w:sz w:val="18"/>
                <w:szCs w:val="18"/>
              </w:rPr>
              <w:t>梁强</w:t>
            </w:r>
            <w:r>
              <w:rPr>
                <w:rFonts w:ascii="Times New Roman" w:hAnsi="Times New Roman" w:cs="Times New Roman" w:eastAsia="Times New Roman" w:hint="default"/>
                <w:sz w:val="18"/>
                <w:szCs w:val="18"/>
              </w:rPr>
              <w:t>;</w:t>
            </w:r>
            <w:r>
              <w:rPr>
                <w:rFonts w:ascii="宋体" w:hAnsi="宋体" w:cs="宋体" w:eastAsia="宋体" w:hint="default"/>
                <w:sz w:val="18"/>
                <w:szCs w:val="18"/>
              </w:rPr>
              <w:t>鲁军</w:t>
            </w:r>
            <w:r>
              <w:rPr>
                <w:rFonts w:ascii="Times New Roman" w:hAnsi="Times New Roman" w:cs="Times New Roman" w:eastAsia="Times New Roman" w:hint="default"/>
                <w:sz w:val="18"/>
                <w:szCs w:val="18"/>
              </w:rPr>
              <w:t>;</w:t>
            </w:r>
            <w:r>
              <w:rPr>
                <w:rFonts w:ascii="宋体" w:hAnsi="宋体" w:cs="宋体" w:eastAsia="宋体" w:hint="default"/>
                <w:sz w:val="18"/>
                <w:szCs w:val="18"/>
              </w:rPr>
              <w:t>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将严格履行 招股说明书 披露的承诺， 如果未履行 招股说明书 披露的承诺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03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志宏</w:t>
            </w:r>
            <w:r>
              <w:rPr>
                <w:rFonts w:ascii="Times New Roman" w:hAnsi="Times New Roman" w:cs="Times New Roman" w:eastAsia="Times New Roman" w:hint="default"/>
                <w:sz w:val="18"/>
                <w:szCs w:val="18"/>
              </w:rPr>
              <w:t>;</w:t>
            </w:r>
            <w:r>
              <w:rPr>
                <w:rFonts w:ascii="宋体" w:hAnsi="宋体" w:cs="宋体" w:eastAsia="宋体" w:hint="default"/>
                <w:sz w:val="18"/>
                <w:szCs w:val="18"/>
              </w:rPr>
              <w:t>欧阳忠 诚</w:t>
            </w:r>
            <w:r>
              <w:rPr>
                <w:rFonts w:ascii="Times New Roman" w:hAnsi="Times New Roman" w:cs="Times New Roman" w:eastAsia="Times New Roman" w:hint="default"/>
                <w:sz w:val="18"/>
                <w:szCs w:val="18"/>
              </w:rPr>
              <w:t>;</w:t>
            </w:r>
            <w:r>
              <w:rPr>
                <w:rFonts w:ascii="宋体" w:hAnsi="宋体" w:cs="宋体" w:eastAsia="宋体" w:hint="default"/>
                <w:sz w:val="18"/>
                <w:szCs w:val="18"/>
              </w:rPr>
              <w:t>宋开宇</w:t>
            </w:r>
            <w:r>
              <w:rPr>
                <w:rFonts w:ascii="Times New Roman" w:hAnsi="Times New Roman" w:cs="Times New Roman" w:eastAsia="Times New Roman" w:hint="default"/>
                <w:sz w:val="18"/>
                <w:szCs w:val="18"/>
              </w:rPr>
              <w:t>;</w:t>
            </w:r>
            <w:r>
              <w:rPr>
                <w:rFonts w:ascii="宋体" w:hAnsi="宋体" w:cs="宋体" w:eastAsia="宋体" w:hint="default"/>
                <w:sz w:val="18"/>
                <w:szCs w:val="18"/>
              </w:rPr>
              <w:t>王 建强</w:t>
            </w:r>
            <w:r>
              <w:rPr>
                <w:rFonts w:ascii="Times New Roman" w:hAnsi="Times New Roman" w:cs="Times New Roman" w:eastAsia="Times New Roman" w:hint="default"/>
                <w:sz w:val="18"/>
                <w:szCs w:val="18"/>
              </w:rPr>
              <w:t>;</w:t>
            </w:r>
            <w:r>
              <w:rPr>
                <w:rFonts w:ascii="宋体" w:hAnsi="宋体" w:cs="宋体" w:eastAsia="宋体" w:hint="default"/>
                <w:sz w:val="18"/>
                <w:szCs w:val="18"/>
              </w:rPr>
              <w:t>王燕梅</w:t>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张达</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郑春）及</w:t>
            </w:r>
            <w:r>
              <w:rPr>
                <w:rFonts w:ascii="宋体" w:hAnsi="宋体" w:cs="宋体" w:eastAsia="宋体" w:hint="default"/>
                <w:sz w:val="18"/>
                <w:szCs w:val="18"/>
              </w:rPr>
              <w:t> 本公司控股 股东宇琴鸿 泰</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事项，将在发 行人股东大 会及中国证 券监督管理 委员会指定 报刊上公开 说明未履行 的具体原因 并向股东和 社会公众投 资者道歉；如 果因未履行 相关承诺事 项而获得收 益的，收益归 发行人所有， 在获得收益 的五个工作 日内将前述 收益支付到 发行人账户； 如果因未履 行相关承诺 事项给发行 人或者其他 投资者造成 损失的，本公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本人将向 发行人或者 其他投资者 依法承担赔 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07" w:lineRule="auto"/>
              <w:ind w:left="23" w:right="21"/>
              <w:jc w:val="left"/>
              <w:rPr>
                <w:rFonts w:ascii="宋体" w:hAnsi="宋体" w:cs="宋体" w:eastAsia="宋体" w:hint="default"/>
                <w:sz w:val="18"/>
                <w:szCs w:val="18"/>
              </w:rPr>
            </w:pPr>
            <w:r>
              <w:rPr>
                <w:rFonts w:ascii="宋体" w:hAnsi="宋体" w:cs="宋体" w:eastAsia="宋体" w:hint="default"/>
                <w:sz w:val="18"/>
                <w:szCs w:val="18"/>
              </w:rPr>
              <w:t>本公司全体 </w:t>
            </w:r>
            <w:r>
              <w:rPr>
                <w:rFonts w:ascii="宋体" w:hAnsi="宋体" w:cs="宋体" w:eastAsia="宋体" w:hint="default"/>
                <w:spacing w:val="-9"/>
                <w:sz w:val="18"/>
                <w:szCs w:val="18"/>
              </w:rPr>
              <w:t>监事（陈京蓉</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任利京</w:t>
            </w:r>
            <w:r>
              <w:rPr>
                <w:rFonts w:ascii="Times New Roman" w:hAnsi="Times New Roman" w:cs="Times New Roman" w:eastAsia="Times New Roman" w:hint="default"/>
                <w:sz w:val="18"/>
                <w:szCs w:val="18"/>
              </w:rPr>
              <w:t>;</w:t>
            </w:r>
            <w:r>
              <w:rPr>
                <w:rFonts w:ascii="宋体" w:hAnsi="宋体" w:cs="宋体" w:eastAsia="宋体" w:hint="default"/>
                <w:sz w:val="18"/>
                <w:szCs w:val="18"/>
              </w:rPr>
              <w:t>于新 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（一）自发行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人股票上市 之日起十二 </w:t>
            </w:r>
            <w:r>
              <w:rPr>
                <w:rFonts w:ascii="宋体" w:hAnsi="宋体" w:cs="宋体" w:eastAsia="宋体" w:hint="default"/>
                <w:spacing w:val="-2"/>
                <w:sz w:val="18"/>
                <w:szCs w:val="18"/>
              </w:rPr>
              <w:t>个月内，本人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不转让或者 委托他人管 理本人直接 或者间接持 有的发行人 公开发行股 票前已发行 </w:t>
            </w:r>
            <w:r>
              <w:rPr>
                <w:rFonts w:ascii="宋体" w:hAnsi="宋体" w:cs="宋体" w:eastAsia="宋体" w:hint="default"/>
                <w:spacing w:val="-2"/>
                <w:sz w:val="18"/>
                <w:szCs w:val="18"/>
              </w:rPr>
              <w:t>的股份，也不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86"/>
              <w:jc w:val="left"/>
              <w:rPr>
                <w:rFonts w:ascii="宋体" w:hAnsi="宋体" w:cs="宋体" w:eastAsia="宋体" w:hint="default"/>
                <w:sz w:val="18"/>
                <w:szCs w:val="18"/>
              </w:rPr>
            </w:pPr>
            <w:r>
              <w:rPr>
                <w:rFonts w:ascii="宋体" w:hAnsi="宋体" w:cs="宋体" w:eastAsia="宋体" w:hint="default"/>
                <w:sz w:val="18"/>
                <w:szCs w:val="18"/>
              </w:rPr>
              <w:t>自上市之日 起十二个月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24"/>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期末，承诺人</w:t>
            </w:r>
            <w:r>
              <w:rPr>
                <w:rFonts w:ascii="宋体" w:hAnsi="宋体" w:cs="宋体" w:eastAsia="宋体" w:hint="default"/>
                <w:sz w:val="18"/>
                <w:szCs w:val="18"/>
              </w:rPr>
              <w:t> 严格信守承 </w:t>
            </w:r>
            <w:r>
              <w:rPr>
                <w:rFonts w:ascii="宋体" w:hAnsi="宋体" w:cs="宋体" w:eastAsia="宋体" w:hint="default"/>
                <w:spacing w:val="-5"/>
                <w:sz w:val="18"/>
                <w:szCs w:val="18"/>
              </w:rPr>
              <w:t>诺，未出现违</w:t>
            </w:r>
            <w:r>
              <w:rPr>
                <w:rFonts w:ascii="宋体" w:hAnsi="宋体" w:cs="宋体" w:eastAsia="宋体" w:hint="default"/>
                <w:sz w:val="18"/>
                <w:szCs w:val="18"/>
              </w:rPr>
              <w:t>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由发行人购</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回本人直接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票前已发行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在上述股份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锁定期间届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满后，在发行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人任职期间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每年转让的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本人所直接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；离职后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六个月内，不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人股份；在发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市之日起六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离职的，自申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起十八个月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内不转让本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人持有的发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第七个月至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第十二个月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之间申报离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职的，自申报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十二个月内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人股份。因发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行人进行权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益分派等导</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91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致本人直接 持有发行人 股份发生变 </w:t>
            </w:r>
            <w:r>
              <w:rPr>
                <w:rFonts w:ascii="宋体" w:hAnsi="宋体" w:cs="宋体" w:eastAsia="宋体" w:hint="default"/>
                <w:spacing w:val="-2"/>
                <w:sz w:val="18"/>
                <w:szCs w:val="18"/>
              </w:rPr>
              <w:t>化的，仍遵守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上述规定。</w:t>
            </w:r>
          </w:p>
          <w:p>
            <w:pPr>
              <w:pStyle w:val="TableParagraph"/>
              <w:spacing w:line="316" w:lineRule="auto" w:before="17"/>
              <w:ind w:left="22" w:right="12"/>
              <w:jc w:val="left"/>
              <w:rPr>
                <w:rFonts w:ascii="宋体" w:hAnsi="宋体" w:cs="宋体" w:eastAsia="宋体" w:hint="default"/>
                <w:sz w:val="18"/>
                <w:szCs w:val="18"/>
              </w:rPr>
            </w:pPr>
            <w:r>
              <w:rPr>
                <w:rFonts w:ascii="宋体" w:hAnsi="宋体" w:cs="宋体" w:eastAsia="宋体" w:hint="default"/>
                <w:sz w:val="18"/>
                <w:szCs w:val="18"/>
              </w:rPr>
              <w:t>（二）本人将 遵守中国证 监会《上市公 司股东、董监 高减持股份 的若干规 </w:t>
            </w:r>
            <w:r>
              <w:rPr>
                <w:rFonts w:ascii="宋体" w:hAnsi="宋体" w:cs="宋体" w:eastAsia="宋体" w:hint="default"/>
                <w:spacing w:val="-15"/>
                <w:sz w:val="18"/>
                <w:szCs w:val="18"/>
              </w:rPr>
              <w:t>定》，深圳证</w:t>
            </w:r>
            <w:r>
              <w:rPr>
                <w:rFonts w:ascii="宋体" w:hAnsi="宋体" w:cs="宋体" w:eastAsia="宋体" w:hint="default"/>
                <w:sz w:val="18"/>
                <w:szCs w:val="18"/>
              </w:rPr>
              <w:t> 券交易所《股 票上市规 </w:t>
            </w:r>
            <w:r>
              <w:rPr>
                <w:rFonts w:ascii="宋体" w:hAnsi="宋体" w:cs="宋体" w:eastAsia="宋体" w:hint="default"/>
                <w:spacing w:val="-28"/>
                <w:sz w:val="18"/>
                <w:szCs w:val="18"/>
              </w:rPr>
              <w:t>则》、《深圳证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券交易所上 市公司股东 及董事、监 事、高级管理</w:t>
            </w:r>
            <w:r>
              <w:rPr>
                <w:rFonts w:ascii="宋体" w:hAnsi="宋体" w:cs="宋体" w:eastAsia="宋体" w:hint="default"/>
                <w:sz w:val="18"/>
                <w:szCs w:val="18"/>
              </w:rPr>
              <w:t> 人员减持股 份实施细则》 的相关规定。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514" w:right="4992" w:hanging="360"/>
        <w:jc w:val="left"/>
      </w:pPr>
      <w:r>
        <w:rPr>
          <w:rFonts w:ascii="Times New Roman" w:hAnsi="Times New Roman" w:cs="Times New Roman" w:eastAsia="Times New Roman" w:hint="default"/>
        </w:rPr>
        <w:t>1</w:t>
      </w:r>
      <w:r>
        <w:rPr/>
        <w:t>、 重要会计政策变更 执行《财政部关于修订印发</w:t>
      </w:r>
      <w:r>
        <w:rPr>
          <w:rFonts w:ascii="Times New Roman" w:hAnsi="Times New Roman" w:cs="Times New Roman" w:eastAsia="Times New Roman" w:hint="default"/>
        </w:rPr>
        <w:t>2018</w:t>
      </w:r>
      <w:r>
        <w:rPr/>
        <w:t>年度一般企业财务报表格式的通知》</w:t>
      </w:r>
    </w:p>
    <w:p>
      <w:pPr>
        <w:pStyle w:val="BodyText"/>
        <w:spacing w:line="300" w:lineRule="auto" w:before="13"/>
        <w:ind w:right="0" w:firstLine="360"/>
        <w:jc w:val="left"/>
      </w:pPr>
      <w:r>
        <w:rPr>
          <w:spacing w:val="-2"/>
        </w:rPr>
        <w:t>财政部于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日发布了《财政部关于修订印发</w:t>
      </w:r>
      <w:r>
        <w:rPr>
          <w:rFonts w:ascii="Times New Roman" w:hAnsi="Times New Roman" w:cs="Times New Roman" w:eastAsia="Times New Roman" w:hint="default"/>
          <w:spacing w:val="-2"/>
        </w:rPr>
        <w:t>2018</w:t>
      </w:r>
      <w:r>
        <w:rPr>
          <w:spacing w:val="-2"/>
        </w:rPr>
        <w:t>年度一般企业财务报表格式的通知》（财会（</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15</w:t>
      </w:r>
      <w:r>
        <w:rPr>
          <w:spacing w:val="-2"/>
        </w:rPr>
        <w:t>号），</w:t>
      </w:r>
      <w:r>
        <w:rPr/>
        <w:t> 对一般企业财务报表格式进行了修订。</w:t>
      </w:r>
      <w:r>
        <w:rPr>
          <w:spacing w:val="-19"/>
        </w:rPr>
        <w:t> </w:t>
      </w:r>
      <w:r>
        <w:rPr/>
        <w:t>本公司执行上述规定的主要影响如下：</w:t>
      </w:r>
    </w:p>
    <w:tbl>
      <w:tblPr>
        <w:tblW w:w="0" w:type="auto"/>
        <w:jc w:val="left"/>
        <w:tblInd w:w="151" w:type="dxa"/>
        <w:tblLayout w:type="fixed"/>
        <w:tblCellMar>
          <w:top w:w="0" w:type="dxa"/>
          <w:left w:w="0" w:type="dxa"/>
          <w:bottom w:w="0" w:type="dxa"/>
          <w:right w:w="0" w:type="dxa"/>
        </w:tblCellMar>
        <w:tblLook w:val="01E0"/>
      </w:tblPr>
      <w:tblGrid>
        <w:gridCol w:w="4532"/>
        <w:gridCol w:w="4821"/>
      </w:tblGrid>
      <w:tr>
        <w:trPr>
          <w:trHeight w:val="348"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77"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32"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155"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）资产负债表中</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应收票据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合并列示为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应收票据及应收账款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合并列</w:t>
            </w:r>
            <w:r>
              <w:rPr>
                <w:rFonts w:ascii="宋体" w:hAnsi="宋体" w:cs="宋体" w:eastAsia="宋体" w:hint="default"/>
                <w:spacing w:val="-84"/>
                <w:sz w:val="18"/>
                <w:szCs w:val="18"/>
              </w:rPr>
              <w:t> </w:t>
            </w:r>
            <w:r>
              <w:rPr>
                <w:rFonts w:ascii="宋体" w:hAnsi="宋体" w:cs="宋体" w:eastAsia="宋体" w:hint="default"/>
                <w:spacing w:val="2"/>
                <w:sz w:val="18"/>
                <w:szCs w:val="18"/>
              </w:rPr>
              <w:t>示为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应付票据及应付账款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应收利息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应收股利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w:t>
            </w:r>
            <w:r>
              <w:rPr>
                <w:rFonts w:ascii="宋体" w:hAnsi="宋体" w:cs="宋体" w:eastAsia="宋体" w:hint="default"/>
                <w:spacing w:val="-88"/>
                <w:sz w:val="18"/>
                <w:szCs w:val="18"/>
              </w:rPr>
              <w:t> </w:t>
            </w:r>
            <w:r>
              <w:rPr>
                <w:rFonts w:ascii="宋体" w:hAnsi="宋体" w:cs="宋体" w:eastAsia="宋体" w:hint="default"/>
                <w:sz w:val="18"/>
                <w:szCs w:val="18"/>
              </w:rPr>
              <w:t>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 </w:t>
            </w:r>
            <w:r>
              <w:rPr>
                <w:rFonts w:ascii="宋体" w:hAnsi="宋体" w:cs="宋体" w:eastAsia="宋体" w:hint="default"/>
                <w:spacing w:val="2"/>
                <w:sz w:val="18"/>
                <w:szCs w:val="18"/>
              </w:rPr>
              <w:t>应付款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固定资产清理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固定资产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工</w:t>
            </w:r>
            <w:r>
              <w:rPr>
                <w:rFonts w:ascii="宋体" w:hAnsi="宋体" w:cs="宋体" w:eastAsia="宋体" w:hint="default"/>
                <w:sz w:val="18"/>
                <w:szCs w:val="18"/>
              </w:rPr>
              <w:t> </w:t>
            </w:r>
            <w:r>
              <w:rPr>
                <w:rFonts w:ascii="宋体" w:hAnsi="宋体" w:cs="宋体" w:eastAsia="宋体" w:hint="default"/>
                <w:spacing w:val="2"/>
                <w:sz w:val="18"/>
                <w:szCs w:val="18"/>
              </w:rPr>
              <w:t>程物资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在建工程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专项应付款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长期应</w:t>
            </w:r>
            <w:r>
              <w:rPr>
                <w:rFonts w:ascii="宋体" w:hAnsi="宋体" w:cs="宋体" w:eastAsia="宋体" w:hint="default"/>
                <w:spacing w:val="-88"/>
                <w:sz w:val="18"/>
                <w:szCs w:val="18"/>
              </w:rPr>
              <w:t> </w:t>
            </w:r>
            <w:r>
              <w:rPr>
                <w:rFonts w:ascii="宋体" w:hAnsi="宋体" w:cs="宋体" w:eastAsia="宋体" w:hint="default"/>
                <w:sz w:val="18"/>
                <w:szCs w:val="18"/>
              </w:rPr>
              <w:t>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 本期金额</w:t>
            </w:r>
            <w:r>
              <w:rPr>
                <w:rFonts w:ascii="Times New Roman" w:hAnsi="Times New Roman" w:cs="Times New Roman" w:eastAsia="Times New Roman" w:hint="default"/>
                <w:sz w:val="18"/>
                <w:szCs w:val="18"/>
              </w:rPr>
              <w:t>607,018,060.38</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510,149,888.25</w:t>
            </w:r>
            <w:r>
              <w:rPr>
                <w:rFonts w:ascii="宋体" w:hAnsi="宋体" w:cs="宋体" w:eastAsia="宋体" w:hint="default"/>
                <w:sz w:val="18"/>
                <w:szCs w:val="18"/>
              </w:rPr>
              <w:t>元； </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 本期金额</w:t>
            </w:r>
            <w:r>
              <w:rPr>
                <w:rFonts w:ascii="Times New Roman" w:hAnsi="Times New Roman" w:cs="Times New Roman" w:eastAsia="Times New Roman" w:hint="default"/>
                <w:sz w:val="18"/>
                <w:szCs w:val="18"/>
              </w:rPr>
              <w:t>215,635,634.65</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97,620,396.73</w:t>
            </w:r>
            <w:r>
              <w:rPr>
                <w:rFonts w:ascii="宋体" w:hAnsi="宋体" w:cs="宋体" w:eastAsia="宋体" w:hint="default"/>
                <w:sz w:val="18"/>
                <w:szCs w:val="18"/>
              </w:rPr>
              <w:t>元； </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变动为</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pacing w:val="16"/>
                <w:sz w:val="18"/>
                <w:szCs w:val="18"/>
              </w:rPr>
              <w:t>调增</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3"/>
                <w:sz w:val="18"/>
                <w:szCs w:val="18"/>
              </w:rPr>
              <w:t> </w:t>
            </w:r>
            <w:r>
              <w:rPr>
                <w:rFonts w:ascii="宋体" w:hAnsi="宋体" w:cs="宋体" w:eastAsia="宋体" w:hint="default"/>
                <w:spacing w:val="26"/>
                <w:sz w:val="18"/>
                <w:szCs w:val="18"/>
              </w:rPr>
              <w:t>其他应付款</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本</w:t>
            </w:r>
            <w:r>
              <w:rPr>
                <w:rFonts w:ascii="宋体" w:hAnsi="宋体" w:cs="宋体" w:eastAsia="宋体" w:hint="default"/>
                <w:spacing w:val="-57"/>
                <w:sz w:val="18"/>
                <w:szCs w:val="18"/>
              </w:rPr>
              <w:t> </w:t>
            </w:r>
            <w:r>
              <w:rPr>
                <w:rFonts w:ascii="宋体" w:hAnsi="宋体" w:cs="宋体" w:eastAsia="宋体" w:hint="default"/>
                <w:sz w:val="18"/>
                <w:szCs w:val="18"/>
              </w:rPr>
              <w:t>期</w:t>
            </w:r>
            <w:r>
              <w:rPr>
                <w:rFonts w:ascii="宋体" w:hAnsi="宋体" w:cs="宋体" w:eastAsia="宋体" w:hint="default"/>
                <w:spacing w:val="-57"/>
                <w:sz w:val="18"/>
                <w:szCs w:val="18"/>
              </w:rPr>
              <w:t> </w:t>
            </w:r>
            <w:r>
              <w:rPr>
                <w:rFonts w:ascii="宋体" w:hAnsi="宋体" w:cs="宋体" w:eastAsia="宋体" w:hint="default"/>
                <w:sz w:val="18"/>
                <w:szCs w:val="18"/>
              </w:rPr>
              <w:t>金</w:t>
            </w:r>
            <w:r>
              <w:rPr>
                <w:rFonts w:ascii="宋体" w:hAnsi="宋体" w:cs="宋体" w:eastAsia="宋体" w:hint="default"/>
                <w:spacing w:val="-58"/>
                <w:sz w:val="18"/>
                <w:szCs w:val="18"/>
              </w:rPr>
              <w:t> </w:t>
            </w:r>
            <w:r>
              <w:rPr>
                <w:rFonts w:ascii="宋体" w:hAnsi="宋体" w:cs="宋体" w:eastAsia="宋体" w:hint="default"/>
                <w:sz w:val="18"/>
                <w:szCs w:val="18"/>
              </w:rPr>
              <w:t>额</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2,133,656.93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r>
              <w:rPr>
                <w:rFonts w:ascii="宋体" w:hAnsi="宋体" w:cs="宋体" w:eastAsia="宋体" w:hint="default"/>
                <w:spacing w:val="-57"/>
                <w:sz w:val="18"/>
                <w:szCs w:val="18"/>
              </w:rPr>
              <w:t> </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上</w:t>
            </w:r>
            <w:r>
              <w:rPr>
                <w:rFonts w:ascii="宋体" w:hAnsi="宋体" w:cs="宋体" w:eastAsia="宋体" w:hint="default"/>
                <w:spacing w:val="-57"/>
                <w:sz w:val="18"/>
                <w:szCs w:val="18"/>
              </w:rPr>
              <w:t> </w:t>
            </w:r>
            <w:r>
              <w:rPr>
                <w:rFonts w:ascii="宋体" w:hAnsi="宋体" w:cs="宋体" w:eastAsia="宋体" w:hint="default"/>
                <w:sz w:val="18"/>
                <w:szCs w:val="18"/>
              </w:rPr>
              <w:t>期</w:t>
            </w:r>
            <w:r>
              <w:rPr>
                <w:rFonts w:ascii="宋体" w:hAnsi="宋体" w:cs="宋体" w:eastAsia="宋体" w:hint="default"/>
                <w:spacing w:val="-57"/>
                <w:sz w:val="18"/>
                <w:szCs w:val="18"/>
              </w:rPr>
              <w:t> </w:t>
            </w:r>
            <w:r>
              <w:rPr>
                <w:rFonts w:ascii="宋体" w:hAnsi="宋体" w:cs="宋体" w:eastAsia="宋体" w:hint="default"/>
                <w:sz w:val="18"/>
                <w:szCs w:val="18"/>
              </w:rPr>
              <w:t>金</w:t>
            </w:r>
            <w:r>
              <w:rPr>
                <w:rFonts w:ascii="宋体" w:hAnsi="宋体" w:cs="宋体" w:eastAsia="宋体" w:hint="default"/>
                <w:spacing w:val="-58"/>
                <w:sz w:val="18"/>
                <w:szCs w:val="18"/>
              </w:rPr>
              <w:t> </w:t>
            </w:r>
            <w:r>
              <w:rPr>
                <w:rFonts w:ascii="宋体" w:hAnsi="宋体" w:cs="宋体" w:eastAsia="宋体" w:hint="default"/>
                <w:sz w:val="18"/>
                <w:szCs w:val="18"/>
              </w:rPr>
              <w:t>额</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1,067,328.89</w:t>
            </w:r>
            <w:r>
              <w:rPr>
                <w:rFonts w:ascii="宋体" w:hAnsi="宋体" w:cs="宋体" w:eastAsia="宋体" w:hint="default"/>
                <w:sz w:val="18"/>
                <w:szCs w:val="18"/>
              </w:rPr>
              <w:t>元；</w:t>
            </w:r>
          </w:p>
          <w:p>
            <w:pPr>
              <w:pStyle w:val="TableParagraph"/>
              <w:spacing w:line="300" w:lineRule="auto" w:before="63"/>
              <w:ind w:left="2" w:right="252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变动为</w:t>
            </w:r>
            <w:r>
              <w:rPr>
                <w:rFonts w:ascii="Times New Roman" w:hAnsi="Times New Roman" w:cs="Times New Roman" w:eastAsia="Times New Roman" w:hint="default"/>
                <w:sz w:val="18"/>
                <w:szCs w:val="18"/>
              </w:rPr>
              <w:t>0.00</w:t>
            </w:r>
            <w:r>
              <w:rPr>
                <w:rFonts w:ascii="宋体" w:hAnsi="宋体" w:cs="宋体" w:eastAsia="宋体" w:hint="default"/>
                <w:sz w:val="18"/>
                <w:szCs w:val="18"/>
              </w:rPr>
              <w:t>元； </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变动为</w:t>
            </w:r>
            <w:r>
              <w:rPr>
                <w:rFonts w:ascii="Times New Roman" w:hAnsi="Times New Roman" w:cs="Times New Roman" w:eastAsia="Times New Roman" w:hint="default"/>
                <w:sz w:val="18"/>
                <w:szCs w:val="18"/>
              </w:rPr>
              <w:t>0.00</w:t>
            </w:r>
            <w:r>
              <w:rPr>
                <w:rFonts w:ascii="宋体" w:hAnsi="宋体" w:cs="宋体" w:eastAsia="宋体" w:hint="default"/>
                <w:sz w:val="18"/>
                <w:szCs w:val="18"/>
              </w:rPr>
              <w:t>元； </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变动为</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tc>
      </w:tr>
      <w:tr>
        <w:trPr>
          <w:trHeight w:val="1283"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）在利润表中新增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研发费用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项目，将原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管理费用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w:t>
            </w:r>
            <w:r>
              <w:rPr>
                <w:rFonts w:ascii="宋体" w:hAnsi="宋体" w:cs="宋体" w:eastAsia="宋体" w:hint="default"/>
                <w:spacing w:val="-75"/>
                <w:sz w:val="18"/>
                <w:szCs w:val="18"/>
              </w:rPr>
              <w:t> </w:t>
            </w:r>
            <w:r>
              <w:rPr>
                <w:rFonts w:ascii="宋体" w:hAnsi="宋体" w:cs="宋体" w:eastAsia="宋体" w:hint="default"/>
                <w:sz w:val="18"/>
                <w:szCs w:val="18"/>
              </w:rPr>
              <w:t>的研发费用重分类至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单独列示；在利润表中财</w:t>
            </w:r>
            <w:r>
              <w:rPr>
                <w:rFonts w:ascii="宋体" w:hAnsi="宋体" w:cs="宋体" w:eastAsia="宋体" w:hint="default"/>
                <w:spacing w:val="-65"/>
                <w:sz w:val="18"/>
                <w:szCs w:val="18"/>
              </w:rPr>
              <w:t> </w:t>
            </w:r>
            <w:r>
              <w:rPr>
                <w:rFonts w:ascii="宋体" w:hAnsi="宋体" w:cs="宋体" w:eastAsia="宋体" w:hint="default"/>
                <w:sz w:val="18"/>
                <w:szCs w:val="18"/>
              </w:rPr>
              <w:t>务费用项下新增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较数据相应调整。</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17"/>
                <w:sz w:val="18"/>
                <w:szCs w:val="18"/>
              </w:rPr>
              <w:t>调减</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管</w:t>
            </w:r>
            <w:r>
              <w:rPr>
                <w:rFonts w:ascii="宋体" w:hAnsi="宋体" w:cs="宋体" w:eastAsia="宋体" w:hint="default"/>
                <w:spacing w:val="-56"/>
                <w:sz w:val="18"/>
                <w:szCs w:val="18"/>
              </w:rPr>
              <w:t> </w:t>
            </w:r>
            <w:r>
              <w:rPr>
                <w:rFonts w:ascii="宋体" w:hAnsi="宋体" w:cs="宋体" w:eastAsia="宋体" w:hint="default"/>
                <w:sz w:val="18"/>
                <w:szCs w:val="18"/>
              </w:rPr>
              <w:t>理</w:t>
            </w:r>
            <w:r>
              <w:rPr>
                <w:rFonts w:ascii="宋体" w:hAnsi="宋体" w:cs="宋体" w:eastAsia="宋体" w:hint="default"/>
                <w:spacing w:val="-57"/>
                <w:sz w:val="18"/>
                <w:szCs w:val="18"/>
              </w:rPr>
              <w:t> </w:t>
            </w:r>
            <w:r>
              <w:rPr>
                <w:rFonts w:ascii="宋体" w:hAnsi="宋体" w:cs="宋体" w:eastAsia="宋体" w:hint="default"/>
                <w:sz w:val="18"/>
                <w:szCs w:val="18"/>
              </w:rPr>
              <w:t>费</w:t>
            </w:r>
            <w:r>
              <w:rPr>
                <w:rFonts w:ascii="宋体" w:hAnsi="宋体" w:cs="宋体" w:eastAsia="宋体" w:hint="default"/>
                <w:spacing w:val="-56"/>
                <w:sz w:val="18"/>
                <w:szCs w:val="18"/>
              </w:rPr>
              <w:t> </w:t>
            </w:r>
            <w:r>
              <w:rPr>
                <w:rFonts w:ascii="宋体" w:hAnsi="宋体" w:cs="宋体" w:eastAsia="宋体" w:hint="default"/>
                <w:sz w:val="18"/>
                <w:szCs w:val="18"/>
              </w:rPr>
              <w:t>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本</w:t>
            </w:r>
            <w:r>
              <w:rPr>
                <w:rFonts w:ascii="宋体" w:hAnsi="宋体" w:cs="宋体" w:eastAsia="宋体" w:hint="default"/>
                <w:spacing w:val="-57"/>
                <w:sz w:val="18"/>
                <w:szCs w:val="18"/>
              </w:rPr>
              <w:t> </w:t>
            </w:r>
            <w:r>
              <w:rPr>
                <w:rFonts w:ascii="宋体" w:hAnsi="宋体" w:cs="宋体" w:eastAsia="宋体" w:hint="default"/>
                <w:sz w:val="18"/>
                <w:szCs w:val="18"/>
              </w:rPr>
              <w:t>期</w:t>
            </w:r>
            <w:r>
              <w:rPr>
                <w:rFonts w:ascii="宋体" w:hAnsi="宋体" w:cs="宋体" w:eastAsia="宋体" w:hint="default"/>
                <w:spacing w:val="-56"/>
                <w:sz w:val="18"/>
                <w:szCs w:val="18"/>
              </w:rPr>
              <w:t> </w:t>
            </w:r>
            <w:r>
              <w:rPr>
                <w:rFonts w:ascii="宋体" w:hAnsi="宋体" w:cs="宋体" w:eastAsia="宋体" w:hint="default"/>
                <w:sz w:val="18"/>
                <w:szCs w:val="18"/>
              </w:rPr>
              <w:t>金</w:t>
            </w:r>
            <w:r>
              <w:rPr>
                <w:rFonts w:ascii="宋体" w:hAnsi="宋体" w:cs="宋体" w:eastAsia="宋体" w:hint="default"/>
                <w:spacing w:val="-57"/>
                <w:sz w:val="18"/>
                <w:szCs w:val="18"/>
              </w:rPr>
              <w:t> </w:t>
            </w:r>
            <w:r>
              <w:rPr>
                <w:rFonts w:ascii="宋体" w:hAnsi="宋体" w:cs="宋体" w:eastAsia="宋体" w:hint="default"/>
                <w:sz w:val="18"/>
                <w:szCs w:val="18"/>
              </w:rPr>
              <w:t>额</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184,132,951.14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w:t>
            </w:r>
            <w:r>
              <w:rPr>
                <w:rFonts w:ascii="宋体" w:hAnsi="宋体" w:cs="宋体" w:eastAsia="宋体" w:hint="default"/>
                <w:spacing w:val="-57"/>
                <w:sz w:val="18"/>
                <w:szCs w:val="18"/>
              </w:rPr>
              <w:t> </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上</w:t>
            </w:r>
            <w:r>
              <w:rPr>
                <w:rFonts w:ascii="宋体" w:hAnsi="宋体" w:cs="宋体" w:eastAsia="宋体" w:hint="default"/>
                <w:spacing w:val="-56"/>
                <w:sz w:val="18"/>
                <w:szCs w:val="18"/>
              </w:rPr>
              <w:t> </w:t>
            </w:r>
            <w:r>
              <w:rPr>
                <w:rFonts w:ascii="宋体" w:hAnsi="宋体" w:cs="宋体" w:eastAsia="宋体" w:hint="default"/>
                <w:sz w:val="18"/>
                <w:szCs w:val="18"/>
              </w:rPr>
              <w:t>期</w:t>
            </w:r>
            <w:r>
              <w:rPr>
                <w:rFonts w:ascii="宋体" w:hAnsi="宋体" w:cs="宋体" w:eastAsia="宋体" w:hint="default"/>
                <w:spacing w:val="-57"/>
                <w:sz w:val="18"/>
                <w:szCs w:val="18"/>
              </w:rPr>
              <w:t> </w:t>
            </w:r>
            <w:r>
              <w:rPr>
                <w:rFonts w:ascii="宋体" w:hAnsi="宋体" w:cs="宋体" w:eastAsia="宋体" w:hint="default"/>
                <w:sz w:val="18"/>
                <w:szCs w:val="18"/>
              </w:rPr>
              <w:t>金</w:t>
            </w:r>
            <w:r>
              <w:rPr>
                <w:rFonts w:ascii="宋体" w:hAnsi="宋体" w:cs="宋体" w:eastAsia="宋体" w:hint="default"/>
                <w:spacing w:val="-56"/>
                <w:sz w:val="18"/>
                <w:szCs w:val="18"/>
              </w:rPr>
              <w:t> </w:t>
            </w:r>
            <w:r>
              <w:rPr>
                <w:rFonts w:ascii="宋体" w:hAnsi="宋体" w:cs="宋体" w:eastAsia="宋体" w:hint="default"/>
                <w:sz w:val="18"/>
                <w:szCs w:val="18"/>
              </w:rPr>
              <w:t>额</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134,956,448.45</w:t>
            </w:r>
            <w:r>
              <w:rPr>
                <w:rFonts w:ascii="宋体" w:hAnsi="宋体" w:cs="宋体" w:eastAsia="宋体" w:hint="default"/>
                <w:sz w:val="18"/>
                <w:szCs w:val="18"/>
              </w:rPr>
              <w:t>元，重分类至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60"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）股东权益变动表中新增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设定受益计划变动额结转留</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存收益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设定受益计划变动额结转留存收益</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变动为</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tc>
      </w:tr>
    </w:tbl>
    <w:p>
      <w:pPr>
        <w:spacing w:line="240" w:lineRule="auto" w:before="11"/>
        <w:rPr>
          <w:rFonts w:ascii="宋体" w:hAnsi="宋体" w:cs="宋体" w:eastAsia="宋体" w:hint="default"/>
          <w:sz w:val="22"/>
          <w:szCs w:val="22"/>
        </w:rPr>
      </w:pPr>
    </w:p>
    <w:p>
      <w:pPr>
        <w:pStyle w:val="BodyText"/>
        <w:spacing w:line="300" w:lineRule="auto" w:before="44"/>
        <w:ind w:left="514" w:right="7512" w:hanging="360"/>
        <w:jc w:val="left"/>
      </w:pPr>
      <w:r>
        <w:rPr>
          <w:rFonts w:ascii="Times New Roman" w:hAnsi="Times New Roman" w:cs="Times New Roman" w:eastAsia="Times New Roman" w:hint="default"/>
        </w:rPr>
        <w:t>2</w:t>
      </w:r>
      <w:r>
        <w:rPr/>
        <w:t>、 重要会计估计变更 本期公司主要会计估计未发生变更。</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、本期收购珠海数通天下科技有限公司纳入本期合并范围。</w:t>
      </w:r>
    </w:p>
    <w:p>
      <w:pPr>
        <w:pStyle w:val="BodyText"/>
        <w:spacing w:line="309" w:lineRule="auto" w:before="63"/>
        <w:ind w:right="1032"/>
        <w:jc w:val="left"/>
      </w:pPr>
      <w:r>
        <w:rPr>
          <w:rFonts w:ascii="Times New Roman" w:hAnsi="Times New Roman" w:cs="Times New Roman" w:eastAsia="Times New Roman" w:hint="default"/>
          <w:spacing w:val="-2"/>
        </w:rPr>
        <w:t>2</w:t>
      </w:r>
      <w:r>
        <w:rPr>
          <w:spacing w:val="-2"/>
        </w:rPr>
        <w:t>、本期公司对子公司浙江宇信班克信息技术有限公司进行清算，浙江宇信班克信息技术有限公司于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21</w:t>
      </w:r>
      <w:r>
        <w:rPr>
          <w:spacing w:val="-2"/>
        </w:rPr>
        <w:t>日办理完毕</w:t>
      </w:r>
      <w:r>
        <w:rPr>
          <w:spacing w:val="-55"/>
        </w:rPr>
        <w:t> </w:t>
      </w:r>
      <w:r>
        <w:rPr/>
        <w:t>工商注销登记，本期不再纳入合并范围。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日公司转让所持有的上海宇壹信息科技有限公司全部股权，上海宇壹信息科技有限公司不再纳入合并范围。</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100.7</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张金华、李洁茹</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left"/>
      </w:pPr>
      <w:r>
        <w:rPr/>
        <w:t>是否改聘会计师事务所</w:t>
      </w:r>
    </w:p>
    <w:p>
      <w:pPr>
        <w:pStyle w:val="BodyText"/>
        <w:spacing w:line="338" w:lineRule="auto" w:before="117"/>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40" w:lineRule="auto" w:before="102"/>
        <w:ind w:right="184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公司报告期无股权激励计划、员工持股计划或其他员工激励措施及其实施情况。</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214" w:right="1032"/>
        <w:jc w:val="left"/>
      </w:pPr>
      <w:r>
        <w:rPr/>
        <w:t>租赁情况说明</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635"/>
        <w:gridCol w:w="1186"/>
        <w:gridCol w:w="2080"/>
        <w:gridCol w:w="2314"/>
        <w:gridCol w:w="2561"/>
        <w:gridCol w:w="1080"/>
      </w:tblGrid>
      <w:tr>
        <w:trPr>
          <w:trHeight w:val="323"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承租方</w:t>
            </w:r>
            <w:r>
              <w:rPr>
                <w:rFonts w:ascii="宋体" w:hAnsi="宋体" w:cs="宋体" w:eastAsia="宋体" w:hint="default"/>
                <w:sz w:val="18"/>
                <w:szCs w:val="18"/>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出租方</w:t>
            </w:r>
            <w:r>
              <w:rPr>
                <w:rFonts w:ascii="宋体" w:hAnsi="宋体" w:cs="宋体" w:eastAsia="宋体" w:hint="default"/>
                <w:sz w:val="18"/>
                <w:szCs w:val="18"/>
              </w:rPr>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租赁地址</w:t>
            </w:r>
            <w:r>
              <w:rPr>
                <w:rFonts w:ascii="宋体" w:hAnsi="宋体" w:cs="宋体" w:eastAsia="宋体" w:hint="default"/>
                <w:sz w:val="18"/>
                <w:szCs w:val="18"/>
              </w:rPr>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租赁期限</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3"/>
              <w:jc w:val="left"/>
              <w:rPr>
                <w:rFonts w:ascii="宋体" w:hAnsi="宋体" w:cs="宋体" w:eastAsia="宋体" w:hint="default"/>
                <w:sz w:val="18"/>
                <w:szCs w:val="18"/>
              </w:rPr>
            </w:pPr>
            <w:r>
              <w:rPr>
                <w:rFonts w:ascii="宋体" w:hAnsi="宋体" w:cs="宋体" w:eastAsia="宋体" w:hint="default"/>
                <w:spacing w:val="7"/>
                <w:sz w:val="18"/>
                <w:szCs w:val="18"/>
              </w:rPr>
              <w:t>北京科创空间投资发展 </w:t>
            </w:r>
            <w:r>
              <w:rPr>
                <w:rFonts w:ascii="宋体" w:hAnsi="宋体" w:cs="宋体" w:eastAsia="宋体" w:hint="default"/>
                <w:sz w:val="18"/>
                <w:szCs w:val="18"/>
              </w:rPr>
              <w:t>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北京市朝阳区酒仙桥东路</w:t>
            </w:r>
            <w:r>
              <w:rPr>
                <w:rFonts w:ascii="Times New Roman" w:hAnsi="Times New Roman" w:cs="Times New Roman" w:eastAsia="Times New Roman" w:hint="default"/>
                <w:sz w:val="18"/>
                <w:szCs w:val="18"/>
              </w:rPr>
              <w:t>9 </w:t>
            </w:r>
            <w:r>
              <w:rPr>
                <w:rFonts w:ascii="宋体" w:hAnsi="宋体" w:cs="宋体" w:eastAsia="宋体" w:hint="default"/>
                <w:sz w:val="18"/>
                <w:szCs w:val="18"/>
              </w:rPr>
              <w:t>号院</w:t>
            </w:r>
            <w:r>
              <w:rPr>
                <w:rFonts w:ascii="Times New Roman" w:hAnsi="Times New Roman" w:cs="Times New Roman" w:eastAsia="Times New Roman" w:hint="default"/>
                <w:sz w:val="18"/>
                <w:szCs w:val="18"/>
              </w:rPr>
              <w:t>2</w:t>
            </w:r>
            <w:r>
              <w:rPr>
                <w:rFonts w:ascii="宋体" w:hAnsi="宋体" w:cs="宋体" w:eastAsia="宋体" w:hint="default"/>
                <w:sz w:val="18"/>
                <w:szCs w:val="18"/>
              </w:rPr>
              <w:t>号楼</w:t>
            </w:r>
            <w:r>
              <w:rPr>
                <w:rFonts w:ascii="Times New Roman" w:hAnsi="Times New Roman" w:cs="Times New Roman" w:eastAsia="Times New Roman" w:hint="default"/>
                <w:sz w:val="18"/>
                <w:szCs w:val="18"/>
              </w:rPr>
              <w:t>4</w:t>
            </w:r>
            <w:r>
              <w:rPr>
                <w:rFonts w:ascii="宋体" w:hAnsi="宋体" w:cs="宋体" w:eastAsia="宋体" w:hint="default"/>
                <w:sz w:val="18"/>
                <w:szCs w:val="18"/>
              </w:rPr>
              <w:t>层</w:t>
            </w:r>
            <w:r>
              <w:rPr>
                <w:rFonts w:ascii="Times New Roman" w:hAnsi="Times New Roman" w:cs="Times New Roman" w:eastAsia="Times New Roman" w:hint="default"/>
                <w:sz w:val="18"/>
                <w:szCs w:val="18"/>
              </w:rPr>
              <w:t>402-1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2016.1.8-2019.1.7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沈阳长峰房地产开发有 </w:t>
            </w:r>
            <w:r>
              <w:rPr>
                <w:rFonts w:ascii="宋体" w:hAnsi="宋体" w:cs="宋体" w:eastAsia="宋体" w:hint="default"/>
                <w:sz w:val="18"/>
                <w:szCs w:val="18"/>
              </w:rPr>
              <w:t>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沈阳市大东区滂江街</w:t>
            </w:r>
            <w:r>
              <w:rPr>
                <w:rFonts w:ascii="Times New Roman" w:hAnsi="Times New Roman" w:cs="Times New Roman" w:eastAsia="Times New Roman" w:hint="default"/>
                <w:sz w:val="18"/>
                <w:szCs w:val="18"/>
              </w:rPr>
              <w:t>18</w:t>
            </w:r>
            <w:r>
              <w:rPr>
                <w:rFonts w:ascii="宋体" w:hAnsi="宋体" w:cs="宋体" w:eastAsia="宋体" w:hint="default"/>
                <w:sz w:val="18"/>
                <w:szCs w:val="18"/>
              </w:rPr>
              <w:t>号</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写字楼</w:t>
            </w:r>
            <w:r>
              <w:rPr>
                <w:rFonts w:ascii="Times New Roman" w:hAnsi="Times New Roman" w:cs="Times New Roman" w:eastAsia="Times New Roman" w:hint="default"/>
                <w:sz w:val="18"/>
                <w:szCs w:val="18"/>
              </w:rPr>
              <w:t>16</w:t>
            </w:r>
            <w:r>
              <w:rPr>
                <w:rFonts w:ascii="宋体" w:hAnsi="宋体" w:cs="宋体" w:eastAsia="宋体" w:hint="default"/>
                <w:sz w:val="18"/>
                <w:szCs w:val="18"/>
              </w:rPr>
              <w:t>层</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单元</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2017.11.15-2020.11.14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丁凯、沈盈基</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07"/>
              <w:jc w:val="left"/>
              <w:rPr>
                <w:rFonts w:ascii="宋体" w:hAnsi="宋体" w:cs="宋体" w:eastAsia="宋体" w:hint="default"/>
                <w:sz w:val="18"/>
                <w:szCs w:val="18"/>
              </w:rPr>
            </w:pPr>
            <w:r>
              <w:rPr>
                <w:rFonts w:ascii="宋体" w:hAnsi="宋体" w:cs="宋体" w:eastAsia="宋体" w:hint="default"/>
                <w:sz w:val="18"/>
                <w:szCs w:val="18"/>
              </w:rPr>
              <w:t>成都市高新区吉泰路</w:t>
            </w:r>
            <w:r>
              <w:rPr>
                <w:rFonts w:ascii="Times New Roman" w:hAnsi="Times New Roman" w:cs="Times New Roman" w:eastAsia="Times New Roman" w:hint="default"/>
                <w:sz w:val="18"/>
                <w:szCs w:val="18"/>
              </w:rPr>
              <w:t>666</w:t>
            </w:r>
            <w:r>
              <w:rPr>
                <w:rFonts w:ascii="宋体" w:hAnsi="宋体" w:cs="宋体" w:eastAsia="宋体" w:hint="default"/>
                <w:sz w:val="18"/>
                <w:szCs w:val="18"/>
              </w:rPr>
              <w:t>号 福年广场</w:t>
            </w:r>
            <w:r>
              <w:rPr>
                <w:rFonts w:ascii="Times New Roman" w:hAnsi="Times New Roman" w:cs="Times New Roman" w:eastAsia="Times New Roman" w:hint="default"/>
                <w:sz w:val="18"/>
                <w:szCs w:val="18"/>
              </w:rPr>
              <w:t>T1</w:t>
            </w:r>
            <w:r>
              <w:rPr>
                <w:rFonts w:ascii="宋体" w:hAnsi="宋体" w:cs="宋体" w:eastAsia="宋体" w:hint="default"/>
                <w:sz w:val="18"/>
                <w:szCs w:val="18"/>
              </w:rPr>
              <w:t>栋</w:t>
            </w:r>
            <w:r>
              <w:rPr>
                <w:rFonts w:ascii="Times New Roman" w:hAnsi="Times New Roman" w:cs="Times New Roman" w:eastAsia="Times New Roman" w:hint="default"/>
                <w:sz w:val="18"/>
                <w:szCs w:val="18"/>
              </w:rPr>
              <w:t>2801.02.12</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2017.12.18-2019.12.17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陈泽民</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28"/>
              <w:jc w:val="left"/>
              <w:rPr>
                <w:rFonts w:ascii="宋体" w:hAnsi="宋体" w:cs="宋体" w:eastAsia="宋体" w:hint="default"/>
                <w:sz w:val="18"/>
                <w:szCs w:val="18"/>
              </w:rPr>
            </w:pPr>
            <w:r>
              <w:rPr>
                <w:rFonts w:ascii="宋体" w:hAnsi="宋体" w:cs="宋体" w:eastAsia="宋体" w:hint="default"/>
                <w:sz w:val="18"/>
                <w:szCs w:val="18"/>
              </w:rPr>
              <w:t>郑州市郑东新区福禄街</w:t>
            </w:r>
            <w:r>
              <w:rPr>
                <w:rFonts w:ascii="Times New Roman" w:hAnsi="Times New Roman" w:cs="Times New Roman" w:eastAsia="Times New Roman" w:hint="default"/>
                <w:sz w:val="18"/>
                <w:szCs w:val="18"/>
              </w:rPr>
              <w:t>108 </w:t>
            </w:r>
            <w:r>
              <w:rPr>
                <w:rFonts w:ascii="宋体" w:hAnsi="宋体" w:cs="宋体" w:eastAsia="宋体" w:hint="default"/>
                <w:sz w:val="18"/>
                <w:szCs w:val="18"/>
              </w:rPr>
              <w:t>号</w:t>
            </w:r>
            <w:r>
              <w:rPr>
                <w:rFonts w:ascii="Times New Roman" w:hAnsi="Times New Roman" w:cs="Times New Roman" w:eastAsia="Times New Roman" w:hint="default"/>
                <w:sz w:val="18"/>
                <w:szCs w:val="18"/>
              </w:rPr>
              <w:t>11</w:t>
            </w:r>
            <w:r>
              <w:rPr>
                <w:rFonts w:ascii="宋体" w:hAnsi="宋体" w:cs="宋体" w:eastAsia="宋体" w:hint="default"/>
                <w:sz w:val="18"/>
                <w:szCs w:val="18"/>
              </w:rPr>
              <w:t>层</w:t>
            </w:r>
            <w:r>
              <w:rPr>
                <w:rFonts w:ascii="Times New Roman" w:hAnsi="Times New Roman" w:cs="Times New Roman" w:eastAsia="Times New Roman" w:hint="default"/>
                <w:sz w:val="18"/>
                <w:szCs w:val="18"/>
              </w:rPr>
              <w:t>04</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2017.12.5-2019.12.4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3"/>
              <w:jc w:val="left"/>
              <w:rPr>
                <w:rFonts w:ascii="宋体" w:hAnsi="宋体" w:cs="宋体" w:eastAsia="宋体" w:hint="default"/>
                <w:sz w:val="18"/>
                <w:szCs w:val="18"/>
              </w:rPr>
            </w:pPr>
            <w:r>
              <w:rPr>
                <w:rFonts w:ascii="宋体" w:hAnsi="宋体" w:cs="宋体" w:eastAsia="宋体" w:hint="default"/>
                <w:spacing w:val="7"/>
                <w:sz w:val="18"/>
                <w:szCs w:val="18"/>
              </w:rPr>
              <w:t>大连软件园股份有限公 </w:t>
            </w:r>
            <w:r>
              <w:rPr>
                <w:rFonts w:ascii="宋体" w:hAnsi="宋体" w:cs="宋体" w:eastAsia="宋体" w:hint="default"/>
                <w:sz w:val="18"/>
                <w:szCs w:val="18"/>
              </w:rPr>
              <w:t>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大连市软件园路</w:t>
            </w:r>
            <w:r>
              <w:rPr>
                <w:rFonts w:ascii="Times New Roman" w:hAnsi="Times New Roman" w:cs="Times New Roman" w:eastAsia="Times New Roman" w:hint="default"/>
                <w:sz w:val="18"/>
                <w:szCs w:val="18"/>
              </w:rPr>
              <w:t>35</w:t>
            </w:r>
            <w:r>
              <w:rPr>
                <w:rFonts w:ascii="宋体" w:hAnsi="宋体" w:cs="宋体" w:eastAsia="宋体" w:hint="default"/>
                <w:sz w:val="18"/>
                <w:szCs w:val="18"/>
              </w:rPr>
              <w:t>号</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2#C501-1-B</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2018.3.15-2020.3.14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7"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长春优客工场创业服务 </w:t>
            </w:r>
            <w:r>
              <w:rPr>
                <w:rFonts w:ascii="宋体" w:hAnsi="宋体" w:cs="宋体" w:eastAsia="宋体" w:hint="default"/>
                <w:sz w:val="18"/>
                <w:szCs w:val="18"/>
              </w:rPr>
              <w:t>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3" w:right="218"/>
              <w:jc w:val="both"/>
              <w:rPr>
                <w:rFonts w:ascii="宋体" w:hAnsi="宋体" w:cs="宋体" w:eastAsia="宋体" w:hint="default"/>
                <w:sz w:val="18"/>
                <w:szCs w:val="18"/>
              </w:rPr>
            </w:pPr>
            <w:r>
              <w:rPr>
                <w:rFonts w:ascii="宋体" w:hAnsi="宋体" w:cs="宋体" w:eastAsia="宋体" w:hint="default"/>
                <w:sz w:val="18"/>
                <w:szCs w:val="18"/>
              </w:rPr>
              <w:t>长春市净月开发区生态大 街</w:t>
            </w:r>
            <w:r>
              <w:rPr>
                <w:rFonts w:ascii="Times New Roman" w:hAnsi="Times New Roman" w:cs="Times New Roman" w:eastAsia="Times New Roman" w:hint="default"/>
                <w:sz w:val="18"/>
                <w:szCs w:val="18"/>
              </w:rPr>
              <w:t>291</w:t>
            </w:r>
            <w:r>
              <w:rPr>
                <w:rFonts w:ascii="宋体" w:hAnsi="宋体" w:cs="宋体" w:eastAsia="宋体" w:hint="default"/>
                <w:sz w:val="18"/>
                <w:szCs w:val="18"/>
              </w:rPr>
              <w:t>号伟峰东第</w:t>
            </w:r>
            <w:r>
              <w:rPr>
                <w:rFonts w:ascii="Times New Roman" w:hAnsi="Times New Roman" w:cs="Times New Roman" w:eastAsia="Times New Roman" w:hint="default"/>
                <w:sz w:val="18"/>
                <w:szCs w:val="18"/>
              </w:rPr>
              <w:t>13</w:t>
            </w:r>
            <w:r>
              <w:rPr>
                <w:rFonts w:ascii="宋体" w:hAnsi="宋体" w:cs="宋体" w:eastAsia="宋体" w:hint="default"/>
                <w:sz w:val="18"/>
                <w:szCs w:val="18"/>
              </w:rPr>
              <w:t>栋</w:t>
            </w:r>
            <w:r>
              <w:rPr>
                <w:rFonts w:ascii="Times New Roman" w:hAnsi="Times New Roman" w:cs="Times New Roman" w:eastAsia="Times New Roman" w:hint="default"/>
                <w:sz w:val="18"/>
                <w:szCs w:val="18"/>
              </w:rPr>
              <w:t>5</w:t>
            </w:r>
            <w:r>
              <w:rPr>
                <w:rFonts w:ascii="宋体" w:hAnsi="宋体" w:cs="宋体" w:eastAsia="宋体" w:hint="default"/>
                <w:sz w:val="18"/>
                <w:szCs w:val="18"/>
              </w:rPr>
              <w:t>楼 </w:t>
            </w:r>
            <w:r>
              <w:rPr>
                <w:rFonts w:ascii="Times New Roman" w:hAnsi="Times New Roman" w:cs="Times New Roman" w:eastAsia="Times New Roman" w:hint="default"/>
                <w:sz w:val="18"/>
                <w:szCs w:val="18"/>
              </w:rPr>
              <w:t>5-R512</w:t>
            </w:r>
            <w:r>
              <w:rPr>
                <w:rFonts w:ascii="宋体" w:hAnsi="宋体" w:cs="宋体" w:eastAsia="宋体" w:hint="default"/>
                <w:sz w:val="18"/>
                <w:szCs w:val="18"/>
              </w:rPr>
              <w:t>房间</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2018.3.16-2019.3.15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北京自如生活资产管理 </w:t>
            </w:r>
            <w:r>
              <w:rPr>
                <w:rFonts w:ascii="宋体" w:hAnsi="宋体" w:cs="宋体" w:eastAsia="宋体" w:hint="default"/>
                <w:sz w:val="18"/>
                <w:szCs w:val="18"/>
              </w:rPr>
              <w:t>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北京市昌平区天通西苑三 区</w:t>
            </w:r>
            <w:r>
              <w:rPr>
                <w:rFonts w:ascii="Times New Roman" w:hAnsi="Times New Roman" w:cs="Times New Roman" w:eastAsia="Times New Roman" w:hint="default"/>
                <w:sz w:val="18"/>
                <w:szCs w:val="18"/>
              </w:rPr>
              <w:t>32</w:t>
            </w:r>
            <w:r>
              <w:rPr>
                <w:rFonts w:ascii="宋体" w:hAnsi="宋体" w:cs="宋体" w:eastAsia="宋体" w:hint="default"/>
                <w:sz w:val="18"/>
                <w:szCs w:val="18"/>
              </w:rPr>
              <w:t>号楼</w:t>
            </w:r>
            <w:r>
              <w:rPr>
                <w:rFonts w:ascii="Times New Roman" w:hAnsi="Times New Roman" w:cs="Times New Roman" w:eastAsia="Times New Roman" w:hint="default"/>
                <w:sz w:val="18"/>
                <w:szCs w:val="18"/>
              </w:rPr>
              <w:t>5</w:t>
            </w:r>
            <w:r>
              <w:rPr>
                <w:rFonts w:ascii="宋体" w:hAnsi="宋体" w:cs="宋体" w:eastAsia="宋体" w:hint="default"/>
                <w:sz w:val="18"/>
                <w:szCs w:val="18"/>
              </w:rPr>
              <w:t>单元</w:t>
            </w:r>
            <w:r>
              <w:rPr>
                <w:rFonts w:ascii="Times New Roman" w:hAnsi="Times New Roman" w:cs="Times New Roman" w:eastAsia="Times New Roman" w:hint="default"/>
                <w:sz w:val="18"/>
                <w:szCs w:val="18"/>
              </w:rPr>
              <w:t>10</w:t>
            </w:r>
            <w:r>
              <w:rPr>
                <w:rFonts w:ascii="宋体" w:hAnsi="宋体" w:cs="宋体" w:eastAsia="宋体" w:hint="default"/>
                <w:sz w:val="18"/>
                <w:szCs w:val="18"/>
              </w:rPr>
              <w:t>层</w:t>
            </w:r>
            <w:r>
              <w:rPr>
                <w:rFonts w:ascii="Times New Roman" w:hAnsi="Times New Roman" w:cs="Times New Roman" w:eastAsia="Times New Roman" w:hint="default"/>
                <w:sz w:val="18"/>
                <w:szCs w:val="18"/>
              </w:rPr>
              <w:t>1001</w:t>
            </w:r>
            <w:r>
              <w:rPr>
                <w:rFonts w:ascii="宋体" w:hAnsi="宋体" w:cs="宋体" w:eastAsia="宋体" w:hint="default"/>
                <w:sz w:val="18"/>
                <w:szCs w:val="18"/>
              </w:rPr>
              <w:t>， 房间号：</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03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2018.5.19-2019.5.18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员工宿舍</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中国兽医药品监察所</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218"/>
              <w:jc w:val="both"/>
              <w:rPr>
                <w:rFonts w:ascii="宋体" w:hAnsi="宋体" w:cs="宋体" w:eastAsia="宋体" w:hint="default"/>
                <w:sz w:val="18"/>
                <w:szCs w:val="18"/>
              </w:rPr>
            </w:pPr>
            <w:r>
              <w:rPr>
                <w:rFonts w:ascii="宋体" w:hAnsi="宋体" w:cs="宋体" w:eastAsia="宋体" w:hint="default"/>
                <w:sz w:val="18"/>
                <w:szCs w:val="18"/>
              </w:rPr>
              <w:t>北京市海淀区中关村南大 街</w:t>
            </w:r>
            <w:r>
              <w:rPr>
                <w:rFonts w:ascii="Times New Roman" w:hAnsi="Times New Roman" w:cs="Times New Roman" w:eastAsia="Times New Roman" w:hint="default"/>
                <w:sz w:val="18"/>
                <w:szCs w:val="18"/>
              </w:rPr>
              <w:t>8</w:t>
            </w:r>
            <w:r>
              <w:rPr>
                <w:rFonts w:ascii="宋体" w:hAnsi="宋体" w:cs="宋体" w:eastAsia="宋体" w:hint="default"/>
                <w:sz w:val="18"/>
                <w:szCs w:val="18"/>
              </w:rPr>
              <w:t>号威地科技大厦主楼</w:t>
            </w:r>
            <w:r>
              <w:rPr>
                <w:rFonts w:ascii="Times New Roman" w:hAnsi="Times New Roman" w:cs="Times New Roman" w:eastAsia="Times New Roman" w:hint="default"/>
                <w:sz w:val="18"/>
                <w:szCs w:val="18"/>
              </w:rPr>
              <w:t>9 </w:t>
            </w:r>
            <w:r>
              <w:rPr>
                <w:rFonts w:ascii="宋体" w:hAnsi="宋体" w:cs="宋体" w:eastAsia="宋体" w:hint="default"/>
                <w:sz w:val="18"/>
                <w:szCs w:val="18"/>
              </w:rPr>
              <w:t>层</w:t>
            </w:r>
            <w:r>
              <w:rPr>
                <w:rFonts w:ascii="Times New Roman" w:hAnsi="Times New Roman" w:cs="Times New Roman" w:eastAsia="Times New Roman" w:hint="default"/>
                <w:sz w:val="18"/>
                <w:szCs w:val="18"/>
              </w:rPr>
              <w:t>916</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2018.6.18-2019.6.17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7"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北京自如生活资产管理 </w:t>
            </w:r>
            <w:r>
              <w:rPr>
                <w:rFonts w:ascii="宋体" w:hAnsi="宋体" w:cs="宋体" w:eastAsia="宋体" w:hint="default"/>
                <w:sz w:val="18"/>
                <w:szCs w:val="18"/>
              </w:rPr>
              <w:t>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3" w:right="163"/>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北京市通州区天赐良园东 </w:t>
            </w:r>
            <w:r>
              <w:rPr>
                <w:rFonts w:ascii="宋体" w:hAnsi="宋体" w:cs="宋体" w:eastAsia="宋体" w:hint="default"/>
                <w:spacing w:val="-9"/>
                <w:sz w:val="18"/>
                <w:szCs w:val="18"/>
              </w:rPr>
              <w:t>三期</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号楼</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单元</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层</w:t>
            </w:r>
            <w:r>
              <w:rPr>
                <w:rFonts w:ascii="Times New Roman" w:hAnsi="Times New Roman" w:cs="Times New Roman" w:eastAsia="Times New Roman" w:hint="default"/>
                <w:spacing w:val="-9"/>
                <w:sz w:val="18"/>
                <w:szCs w:val="18"/>
              </w:rPr>
              <w:t>351</w:t>
            </w:r>
            <w:r>
              <w:rPr>
                <w:rFonts w:ascii="宋体" w:hAnsi="宋体" w:cs="宋体" w:eastAsia="宋体" w:hint="default"/>
                <w:spacing w:val="-9"/>
                <w:sz w:val="18"/>
                <w:szCs w:val="18"/>
              </w:rPr>
              <w:t>，房</w:t>
            </w:r>
            <w:r>
              <w:rPr>
                <w:rFonts w:ascii="宋体" w:hAnsi="宋体" w:cs="宋体" w:eastAsia="宋体" w:hint="default"/>
                <w:spacing w:val="-81"/>
                <w:sz w:val="18"/>
                <w:szCs w:val="18"/>
              </w:rPr>
              <w:t> </w:t>
            </w:r>
            <w:r>
              <w:rPr>
                <w:rFonts w:ascii="宋体" w:hAnsi="宋体" w:cs="宋体" w:eastAsia="宋体" w:hint="default"/>
                <w:sz w:val="18"/>
                <w:szCs w:val="18"/>
              </w:rPr>
              <w:t>间号：</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03</w:t>
            </w:r>
            <w:r>
              <w:rPr>
                <w:rFonts w:ascii="宋体" w:hAnsi="宋体" w:cs="宋体" w:eastAsia="宋体" w:hint="default"/>
                <w:sz w:val="18"/>
                <w:szCs w:val="18"/>
              </w:rPr>
              <w:t>、</w:t>
            </w:r>
            <w:r>
              <w:rPr>
                <w:rFonts w:ascii="Times New Roman" w:hAnsi="Times New Roman" w:cs="Times New Roman" w:eastAsia="Times New Roman" w:hint="default"/>
                <w:sz w:val="18"/>
                <w:szCs w:val="18"/>
              </w:rPr>
              <w:t>05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2018.6.21-2019.6.20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员工宿舍</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北京自如生活资产管理 </w:t>
            </w:r>
            <w:r>
              <w:rPr>
                <w:rFonts w:ascii="宋体" w:hAnsi="宋体" w:cs="宋体" w:eastAsia="宋体" w:hint="default"/>
                <w:sz w:val="18"/>
                <w:szCs w:val="18"/>
              </w:rPr>
              <w:t>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北京市昌平区天通西苑二 区</w:t>
            </w:r>
            <w:r>
              <w:rPr>
                <w:rFonts w:ascii="Times New Roman" w:hAnsi="Times New Roman" w:cs="Times New Roman" w:eastAsia="Times New Roman" w:hint="default"/>
                <w:sz w:val="18"/>
                <w:szCs w:val="18"/>
              </w:rPr>
              <w:t>18</w:t>
            </w:r>
            <w:r>
              <w:rPr>
                <w:rFonts w:ascii="宋体" w:hAnsi="宋体" w:cs="宋体" w:eastAsia="宋体" w:hint="default"/>
                <w:sz w:val="18"/>
                <w:szCs w:val="18"/>
              </w:rPr>
              <w:t>号楼</w:t>
            </w:r>
            <w:r>
              <w:rPr>
                <w:rFonts w:ascii="Times New Roman" w:hAnsi="Times New Roman" w:cs="Times New Roman" w:eastAsia="Times New Roman" w:hint="default"/>
                <w:sz w:val="18"/>
                <w:szCs w:val="18"/>
              </w:rPr>
              <w:t>4</w:t>
            </w:r>
            <w:r>
              <w:rPr>
                <w:rFonts w:ascii="宋体" w:hAnsi="宋体" w:cs="宋体" w:eastAsia="宋体" w:hint="default"/>
                <w:sz w:val="18"/>
                <w:szCs w:val="18"/>
              </w:rPr>
              <w:t>单元</w:t>
            </w:r>
            <w:r>
              <w:rPr>
                <w:rFonts w:ascii="Times New Roman" w:hAnsi="Times New Roman" w:cs="Times New Roman" w:eastAsia="Times New Roman" w:hint="default"/>
                <w:sz w:val="18"/>
                <w:szCs w:val="18"/>
              </w:rPr>
              <w:t>7</w:t>
            </w:r>
            <w:r>
              <w:rPr>
                <w:rFonts w:ascii="宋体" w:hAnsi="宋体" w:cs="宋体" w:eastAsia="宋体" w:hint="default"/>
                <w:sz w:val="18"/>
                <w:szCs w:val="18"/>
              </w:rPr>
              <w:t>层</w:t>
            </w:r>
            <w:r>
              <w:rPr>
                <w:rFonts w:ascii="Times New Roman" w:hAnsi="Times New Roman" w:cs="Times New Roman" w:eastAsia="Times New Roman" w:hint="default"/>
                <w:sz w:val="18"/>
                <w:szCs w:val="18"/>
              </w:rPr>
              <w:t>702</w:t>
            </w:r>
            <w:r>
              <w:rPr>
                <w:rFonts w:ascii="宋体" w:hAnsi="宋体" w:cs="宋体" w:eastAsia="宋体" w:hint="default"/>
                <w:sz w:val="18"/>
                <w:szCs w:val="18"/>
              </w:rPr>
              <w:t>，房 间号：</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03</w:t>
            </w:r>
            <w:r>
              <w:rPr>
                <w:rFonts w:ascii="宋体" w:hAnsi="宋体" w:cs="宋体" w:eastAsia="宋体" w:hint="default"/>
                <w:sz w:val="18"/>
                <w:szCs w:val="18"/>
              </w:rPr>
              <w:t>、</w:t>
            </w:r>
            <w:r>
              <w:rPr>
                <w:rFonts w:ascii="Times New Roman" w:hAnsi="Times New Roman" w:cs="Times New Roman" w:eastAsia="Times New Roman" w:hint="default"/>
                <w:sz w:val="18"/>
                <w:szCs w:val="18"/>
              </w:rPr>
              <w:t>05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2018.6.24-2019.6.23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员工宿舍</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北京自如生活资产管理 </w:t>
            </w:r>
            <w:r>
              <w:rPr>
                <w:rFonts w:ascii="宋体" w:hAnsi="宋体" w:cs="宋体" w:eastAsia="宋体" w:hint="default"/>
                <w:sz w:val="18"/>
                <w:szCs w:val="18"/>
              </w:rPr>
              <w:t>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北京市昌平区天通西苑三 区</w:t>
            </w:r>
            <w:r>
              <w:rPr>
                <w:rFonts w:ascii="Times New Roman" w:hAnsi="Times New Roman" w:cs="Times New Roman" w:eastAsia="Times New Roman" w:hint="default"/>
                <w:sz w:val="18"/>
                <w:szCs w:val="18"/>
              </w:rPr>
              <w:t>21</w:t>
            </w:r>
            <w:r>
              <w:rPr>
                <w:rFonts w:ascii="宋体" w:hAnsi="宋体" w:cs="宋体" w:eastAsia="宋体" w:hint="default"/>
                <w:sz w:val="18"/>
                <w:szCs w:val="18"/>
              </w:rPr>
              <w:t>号楼</w:t>
            </w:r>
            <w:r>
              <w:rPr>
                <w:rFonts w:ascii="Times New Roman" w:hAnsi="Times New Roman" w:cs="Times New Roman" w:eastAsia="Times New Roman" w:hint="default"/>
                <w:sz w:val="18"/>
                <w:szCs w:val="18"/>
              </w:rPr>
              <w:t>1</w:t>
            </w:r>
            <w:r>
              <w:rPr>
                <w:rFonts w:ascii="宋体" w:hAnsi="宋体" w:cs="宋体" w:eastAsia="宋体" w:hint="default"/>
                <w:sz w:val="18"/>
                <w:szCs w:val="18"/>
              </w:rPr>
              <w:t>单元</w:t>
            </w:r>
            <w:r>
              <w:rPr>
                <w:rFonts w:ascii="Times New Roman" w:hAnsi="Times New Roman" w:cs="Times New Roman" w:eastAsia="Times New Roman" w:hint="default"/>
                <w:sz w:val="18"/>
                <w:szCs w:val="18"/>
              </w:rPr>
              <w:t>12</w:t>
            </w:r>
            <w:r>
              <w:rPr>
                <w:rFonts w:ascii="宋体" w:hAnsi="宋体" w:cs="宋体" w:eastAsia="宋体" w:hint="default"/>
                <w:sz w:val="18"/>
                <w:szCs w:val="18"/>
              </w:rPr>
              <w:t>层</w:t>
            </w:r>
            <w:r>
              <w:rPr>
                <w:rFonts w:ascii="Times New Roman" w:hAnsi="Times New Roman" w:cs="Times New Roman" w:eastAsia="Times New Roman" w:hint="default"/>
                <w:sz w:val="18"/>
                <w:szCs w:val="18"/>
              </w:rPr>
              <w:t>1202</w:t>
            </w:r>
            <w:r>
              <w:rPr>
                <w:rFonts w:ascii="宋体" w:hAnsi="宋体" w:cs="宋体" w:eastAsia="宋体" w:hint="default"/>
                <w:sz w:val="18"/>
                <w:szCs w:val="18"/>
              </w:rPr>
              <w:t>， 房间号：</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03</w:t>
            </w:r>
            <w:r>
              <w:rPr>
                <w:rFonts w:ascii="宋体" w:hAnsi="宋体" w:cs="宋体" w:eastAsia="宋体" w:hint="default"/>
                <w:sz w:val="18"/>
                <w:szCs w:val="18"/>
              </w:rPr>
              <w:t>、</w:t>
            </w:r>
            <w:r>
              <w:rPr>
                <w:rFonts w:ascii="Times New Roman" w:hAnsi="Times New Roman" w:cs="Times New Roman" w:eastAsia="Times New Roman" w:hint="default"/>
                <w:sz w:val="18"/>
                <w:szCs w:val="18"/>
              </w:rPr>
              <w:t>05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2018.6.24-2019.6.23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员工宿舍</w:t>
            </w:r>
          </w:p>
        </w:tc>
      </w:tr>
      <w:tr>
        <w:trPr>
          <w:trHeight w:val="947"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12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北京自如生活资产管理 </w:t>
            </w:r>
            <w:r>
              <w:rPr>
                <w:rFonts w:ascii="宋体" w:hAnsi="宋体" w:cs="宋体" w:eastAsia="宋体" w:hint="default"/>
                <w:sz w:val="18"/>
                <w:szCs w:val="18"/>
              </w:rPr>
              <w:t>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3"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北京市昌平区天通西苑三 </w:t>
            </w:r>
            <w:r>
              <w:rPr>
                <w:rFonts w:ascii="宋体" w:hAnsi="宋体" w:cs="宋体" w:eastAsia="宋体" w:hint="default"/>
                <w:spacing w:val="-8"/>
                <w:sz w:val="18"/>
                <w:szCs w:val="18"/>
              </w:rPr>
              <w:t>区</w:t>
            </w:r>
            <w:r>
              <w:rPr>
                <w:rFonts w:ascii="Times New Roman" w:hAnsi="Times New Roman" w:cs="Times New Roman" w:eastAsia="Times New Roman" w:hint="default"/>
                <w:spacing w:val="-8"/>
                <w:sz w:val="18"/>
                <w:szCs w:val="18"/>
              </w:rPr>
              <w:t>8</w:t>
            </w:r>
            <w:r>
              <w:rPr>
                <w:rFonts w:ascii="宋体" w:hAnsi="宋体" w:cs="宋体" w:eastAsia="宋体" w:hint="default"/>
                <w:spacing w:val="-8"/>
                <w:sz w:val="18"/>
                <w:szCs w:val="18"/>
              </w:rPr>
              <w:t>号楼</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单元</w:t>
            </w:r>
            <w:r>
              <w:rPr>
                <w:rFonts w:ascii="Times New Roman" w:hAnsi="Times New Roman" w:cs="Times New Roman" w:eastAsia="Times New Roman" w:hint="default"/>
                <w:spacing w:val="-8"/>
                <w:sz w:val="18"/>
                <w:szCs w:val="18"/>
              </w:rPr>
              <w:t>12</w:t>
            </w:r>
            <w:r>
              <w:rPr>
                <w:rFonts w:ascii="宋体" w:hAnsi="宋体" w:cs="宋体" w:eastAsia="宋体" w:hint="default"/>
                <w:spacing w:val="-8"/>
                <w:sz w:val="18"/>
                <w:szCs w:val="18"/>
              </w:rPr>
              <w:t>层</w:t>
            </w:r>
            <w:r>
              <w:rPr>
                <w:rFonts w:ascii="Times New Roman" w:hAnsi="Times New Roman" w:cs="Times New Roman" w:eastAsia="Times New Roman" w:hint="default"/>
                <w:spacing w:val="-8"/>
                <w:sz w:val="18"/>
                <w:szCs w:val="18"/>
              </w:rPr>
              <w:t>1202</w:t>
            </w:r>
            <w:r>
              <w:rPr>
                <w:rFonts w:ascii="宋体" w:hAnsi="宋体" w:cs="宋体" w:eastAsia="宋体" w:hint="default"/>
                <w:spacing w:val="-8"/>
                <w:sz w:val="18"/>
                <w:szCs w:val="18"/>
              </w:rPr>
              <w:t>，房</w:t>
            </w:r>
            <w:r>
              <w:rPr>
                <w:rFonts w:ascii="宋体" w:hAnsi="宋体" w:cs="宋体" w:eastAsia="宋体" w:hint="default"/>
                <w:spacing w:val="-88"/>
                <w:sz w:val="18"/>
                <w:szCs w:val="18"/>
              </w:rPr>
              <w:t> </w:t>
            </w:r>
            <w:r>
              <w:rPr>
                <w:rFonts w:ascii="宋体" w:hAnsi="宋体" w:cs="宋体" w:eastAsia="宋体" w:hint="default"/>
                <w:spacing w:val="-4"/>
                <w:sz w:val="18"/>
                <w:szCs w:val="18"/>
              </w:rPr>
              <w:t>间号：</w:t>
            </w:r>
            <w:r>
              <w:rPr>
                <w:rFonts w:ascii="Times New Roman" w:hAnsi="Times New Roman" w:cs="Times New Roman" w:eastAsia="Times New Roman" w:hint="default"/>
                <w:spacing w:val="-4"/>
                <w:sz w:val="18"/>
                <w:szCs w:val="18"/>
              </w:rPr>
              <w:t>01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02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03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06</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2018.6.26-2019.6.25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员工宿舍</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北京自如生活资产管理 </w:t>
            </w:r>
            <w:r>
              <w:rPr>
                <w:rFonts w:ascii="宋体" w:hAnsi="宋体" w:cs="宋体" w:eastAsia="宋体" w:hint="default"/>
                <w:sz w:val="18"/>
                <w:szCs w:val="18"/>
              </w:rPr>
              <w:t>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北京市通州区天赐良园东 三期</w:t>
            </w:r>
            <w:r>
              <w:rPr>
                <w:rFonts w:ascii="Times New Roman" w:hAnsi="Times New Roman" w:cs="Times New Roman" w:eastAsia="Times New Roman" w:hint="default"/>
                <w:sz w:val="18"/>
                <w:szCs w:val="18"/>
              </w:rPr>
              <w:t>23</w:t>
            </w:r>
            <w:r>
              <w:rPr>
                <w:rFonts w:ascii="宋体" w:hAnsi="宋体" w:cs="宋体" w:eastAsia="宋体" w:hint="default"/>
                <w:sz w:val="18"/>
                <w:szCs w:val="18"/>
              </w:rPr>
              <w:t>号楼</w:t>
            </w:r>
            <w:r>
              <w:rPr>
                <w:rFonts w:ascii="Times New Roman" w:hAnsi="Times New Roman" w:cs="Times New Roman" w:eastAsia="Times New Roman" w:hint="default"/>
                <w:sz w:val="18"/>
                <w:szCs w:val="18"/>
              </w:rPr>
              <w:t>2</w:t>
            </w:r>
            <w:r>
              <w:rPr>
                <w:rFonts w:ascii="宋体" w:hAnsi="宋体" w:cs="宋体" w:eastAsia="宋体" w:hint="default"/>
                <w:sz w:val="18"/>
                <w:szCs w:val="18"/>
              </w:rPr>
              <w:t>单元</w:t>
            </w:r>
            <w:r>
              <w:rPr>
                <w:rFonts w:ascii="Times New Roman" w:hAnsi="Times New Roman" w:cs="Times New Roman" w:eastAsia="Times New Roman" w:hint="default"/>
                <w:sz w:val="18"/>
                <w:szCs w:val="18"/>
              </w:rPr>
              <w:t>4</w:t>
            </w:r>
            <w:r>
              <w:rPr>
                <w:rFonts w:ascii="宋体" w:hAnsi="宋体" w:cs="宋体" w:eastAsia="宋体" w:hint="default"/>
                <w:sz w:val="18"/>
                <w:szCs w:val="18"/>
              </w:rPr>
              <w:t>层</w:t>
            </w:r>
            <w:r>
              <w:rPr>
                <w:rFonts w:ascii="Times New Roman" w:hAnsi="Times New Roman" w:cs="Times New Roman" w:eastAsia="Times New Roman" w:hint="default"/>
                <w:sz w:val="18"/>
                <w:szCs w:val="18"/>
              </w:rPr>
              <w:t>242</w:t>
            </w:r>
            <w:r>
              <w:rPr>
                <w:rFonts w:ascii="宋体" w:hAnsi="宋体" w:cs="宋体" w:eastAsia="宋体" w:hint="default"/>
                <w:sz w:val="18"/>
                <w:szCs w:val="18"/>
              </w:rPr>
              <w:t>， 房间号：</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03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2018.6.30-2019.6.29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员工宿舍</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李丽君</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18"/>
              <w:jc w:val="left"/>
              <w:rPr>
                <w:rFonts w:ascii="宋体" w:hAnsi="宋体" w:cs="宋体" w:eastAsia="宋体" w:hint="default"/>
                <w:sz w:val="18"/>
                <w:szCs w:val="18"/>
              </w:rPr>
            </w:pPr>
            <w:r>
              <w:rPr>
                <w:rFonts w:ascii="宋体" w:hAnsi="宋体" w:cs="宋体" w:eastAsia="宋体" w:hint="default"/>
                <w:sz w:val="18"/>
                <w:szCs w:val="18"/>
              </w:rPr>
              <w:t>深圳市福田区福民路星河 明居星朗轩</w:t>
            </w:r>
            <w:r>
              <w:rPr>
                <w:rFonts w:ascii="Times New Roman" w:hAnsi="Times New Roman" w:cs="Times New Roman" w:eastAsia="Times New Roman" w:hint="default"/>
                <w:sz w:val="18"/>
                <w:szCs w:val="18"/>
              </w:rPr>
              <w:t>1501</w:t>
            </w:r>
            <w:r>
              <w:rPr>
                <w:rFonts w:ascii="宋体" w:hAnsi="宋体" w:cs="宋体" w:eastAsia="宋体" w:hint="default"/>
                <w:sz w:val="18"/>
                <w:szCs w:val="18"/>
              </w:rPr>
              <w:t>房屋</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2018.7.1-2019.6.30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员工宿舍</w:t>
            </w:r>
          </w:p>
        </w:tc>
      </w:tr>
      <w:tr>
        <w:trPr>
          <w:trHeight w:val="947"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15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北京科创空间投资发展 </w:t>
            </w:r>
            <w:r>
              <w:rPr>
                <w:rFonts w:ascii="宋体" w:hAnsi="宋体" w:cs="宋体" w:eastAsia="宋体" w:hint="default"/>
                <w:sz w:val="18"/>
                <w:szCs w:val="18"/>
              </w:rPr>
              <w:t>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2"/>
              <w:ind w:left="103" w:right="89"/>
              <w:jc w:val="both"/>
              <w:rPr>
                <w:rFonts w:ascii="宋体" w:hAnsi="宋体" w:cs="宋体" w:eastAsia="宋体" w:hint="default"/>
                <w:sz w:val="18"/>
                <w:szCs w:val="18"/>
              </w:rPr>
            </w:pPr>
            <w:r>
              <w:rPr>
                <w:rFonts w:ascii="宋体" w:hAnsi="宋体" w:cs="宋体" w:eastAsia="宋体" w:hint="default"/>
                <w:sz w:val="18"/>
                <w:szCs w:val="18"/>
              </w:rPr>
              <w:t>创</w:t>
            </w:r>
            <w:r>
              <w:rPr>
                <w:rFonts w:ascii="Times New Roman" w:hAnsi="Times New Roman" w:cs="Times New Roman" w:eastAsia="Times New Roman" w:hint="default"/>
                <w:sz w:val="18"/>
                <w:szCs w:val="18"/>
              </w:rPr>
              <w:t>E+</w:t>
            </w:r>
            <w:r>
              <w:rPr>
                <w:rFonts w:ascii="宋体" w:hAnsi="宋体" w:cs="宋体" w:eastAsia="宋体" w:hint="default"/>
                <w:sz w:val="18"/>
                <w:szCs w:val="18"/>
              </w:rPr>
              <w:t>研发中心社区（北京 市朝阳区酒仙桥东路</w:t>
            </w:r>
            <w:r>
              <w:rPr>
                <w:rFonts w:ascii="Times New Roman" w:hAnsi="Times New Roman" w:cs="Times New Roman" w:eastAsia="Times New Roman" w:hint="default"/>
                <w:sz w:val="18"/>
                <w:szCs w:val="18"/>
              </w:rPr>
              <w:t>9</w:t>
            </w:r>
            <w:r>
              <w:rPr>
                <w:rFonts w:ascii="宋体" w:hAnsi="宋体" w:cs="宋体" w:eastAsia="宋体" w:hint="default"/>
                <w:sz w:val="18"/>
                <w:szCs w:val="18"/>
              </w:rPr>
              <w:t>号院 研发中心</w:t>
            </w:r>
            <w:r>
              <w:rPr>
                <w:rFonts w:ascii="Times New Roman" w:hAnsi="Times New Roman" w:cs="Times New Roman" w:eastAsia="Times New Roman" w:hint="default"/>
                <w:sz w:val="18"/>
                <w:szCs w:val="18"/>
              </w:rPr>
              <w:t>A2</w:t>
            </w:r>
            <w:r>
              <w:rPr>
                <w:rFonts w:ascii="宋体" w:hAnsi="宋体" w:cs="宋体" w:eastAsia="宋体" w:hint="default"/>
                <w:sz w:val="18"/>
                <w:szCs w:val="18"/>
              </w:rPr>
              <w:t>楼四层</w:t>
            </w:r>
            <w:r>
              <w:rPr>
                <w:rFonts w:ascii="Times New Roman" w:hAnsi="Times New Roman" w:cs="Times New Roman" w:eastAsia="Times New Roman" w:hint="default"/>
                <w:sz w:val="18"/>
                <w:szCs w:val="18"/>
              </w:rPr>
              <w:t>401</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2019.1.8-2022.1.7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3"/>
              <w:jc w:val="left"/>
              <w:rPr>
                <w:rFonts w:ascii="宋体" w:hAnsi="宋体" w:cs="宋体" w:eastAsia="宋体" w:hint="default"/>
                <w:sz w:val="18"/>
                <w:szCs w:val="18"/>
              </w:rPr>
            </w:pPr>
            <w:r>
              <w:rPr>
                <w:rFonts w:ascii="宋体" w:hAnsi="宋体" w:cs="宋体" w:eastAsia="宋体" w:hint="default"/>
                <w:spacing w:val="7"/>
                <w:sz w:val="18"/>
                <w:szCs w:val="18"/>
              </w:rPr>
              <w:t>天津华苑软件园建设发 </w:t>
            </w:r>
            <w:r>
              <w:rPr>
                <w:rFonts w:ascii="宋体" w:hAnsi="宋体" w:cs="宋体" w:eastAsia="宋体" w:hint="default"/>
                <w:sz w:val="18"/>
                <w:szCs w:val="18"/>
              </w:rPr>
              <w:t>展有限公司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8"/>
              <w:jc w:val="left"/>
              <w:rPr>
                <w:rFonts w:ascii="宋体" w:hAnsi="宋体" w:cs="宋体" w:eastAsia="宋体" w:hint="default"/>
                <w:sz w:val="18"/>
                <w:szCs w:val="18"/>
              </w:rPr>
            </w:pPr>
            <w:r>
              <w:rPr>
                <w:rFonts w:ascii="宋体" w:hAnsi="宋体" w:cs="宋体" w:eastAsia="宋体" w:hint="default"/>
                <w:sz w:val="18"/>
                <w:szCs w:val="18"/>
              </w:rPr>
              <w:t>天津市华苑产业区海泰发 展六道</w:t>
            </w:r>
            <w:r>
              <w:rPr>
                <w:rFonts w:ascii="Times New Roman" w:hAnsi="Times New Roman" w:cs="Times New Roman" w:eastAsia="Times New Roman" w:hint="default"/>
                <w:sz w:val="18"/>
                <w:szCs w:val="18"/>
              </w:rPr>
              <w:t>6</w:t>
            </w:r>
            <w:r>
              <w:rPr>
                <w:rFonts w:ascii="宋体" w:hAnsi="宋体" w:cs="宋体" w:eastAsia="宋体" w:hint="default"/>
                <w:sz w:val="18"/>
                <w:szCs w:val="18"/>
              </w:rPr>
              <w:t>号海泰绿色产业基</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2019.1.1-2019.12.31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w:t>
            </w:r>
          </w:p>
        </w:tc>
      </w:tr>
    </w:tbl>
    <w:p>
      <w:pPr>
        <w:spacing w:after="0" w:line="240" w:lineRule="auto"/>
        <w:jc w:val="center"/>
        <w:rPr>
          <w:rFonts w:ascii="宋体" w:hAnsi="宋体" w:cs="宋体" w:eastAsia="宋体"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635"/>
        <w:gridCol w:w="1186"/>
        <w:gridCol w:w="2080"/>
        <w:gridCol w:w="2314"/>
        <w:gridCol w:w="2561"/>
        <w:gridCol w:w="1080"/>
      </w:tblGrid>
      <w:tr>
        <w:trPr>
          <w:trHeight w:val="610" w:hRule="exact"/>
        </w:trPr>
        <w:tc>
          <w:tcPr>
            <w:tcW w:w="63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地</w:t>
            </w:r>
            <w:r>
              <w:rPr>
                <w:rFonts w:ascii="Times New Roman" w:hAnsi="Times New Roman" w:cs="Times New Roman" w:eastAsia="Times New Roman" w:hint="default"/>
                <w:sz w:val="18"/>
                <w:szCs w:val="18"/>
              </w:rPr>
              <w:t>G</w:t>
            </w:r>
            <w:r>
              <w:rPr>
                <w:rFonts w:ascii="宋体" w:hAnsi="宋体" w:cs="宋体" w:eastAsia="宋体" w:hint="default"/>
                <w:sz w:val="18"/>
                <w:szCs w:val="18"/>
              </w:rPr>
              <w:t>座</w:t>
            </w:r>
            <w:r>
              <w:rPr>
                <w:rFonts w:ascii="Times New Roman" w:hAnsi="Times New Roman" w:cs="Times New Roman" w:eastAsia="Times New Roman" w:hint="default"/>
                <w:sz w:val="18"/>
                <w:szCs w:val="18"/>
              </w:rPr>
              <w:t>601</w:t>
            </w:r>
            <w:r>
              <w:rPr>
                <w:rFonts w:ascii="宋体" w:hAnsi="宋体" w:cs="宋体" w:eastAsia="宋体" w:hint="default"/>
                <w:sz w:val="18"/>
                <w:szCs w:val="18"/>
              </w:rPr>
              <w:t>室</w:t>
            </w:r>
            <w:r>
              <w:rPr>
                <w:rFonts w:ascii="Times New Roman" w:hAnsi="Times New Roman" w:cs="Times New Roman" w:eastAsia="Times New Roman" w:hint="default"/>
                <w:sz w:val="18"/>
                <w:szCs w:val="18"/>
              </w:rPr>
              <w:t>-06</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93"/>
              <w:jc w:val="left"/>
              <w:rPr>
                <w:rFonts w:ascii="宋体" w:hAnsi="宋体" w:cs="宋体" w:eastAsia="宋体" w:hint="default"/>
                <w:sz w:val="18"/>
                <w:szCs w:val="18"/>
              </w:rPr>
            </w:pPr>
            <w:r>
              <w:rPr>
                <w:rFonts w:ascii="宋体" w:hAnsi="宋体" w:cs="宋体" w:eastAsia="宋体" w:hint="default"/>
                <w:spacing w:val="7"/>
                <w:sz w:val="18"/>
                <w:szCs w:val="18"/>
              </w:rPr>
              <w:t>上海一建投资发展有限 </w:t>
            </w:r>
            <w:r>
              <w:rPr>
                <w:rFonts w:ascii="宋体" w:hAnsi="宋体" w:cs="宋体" w:eastAsia="宋体" w:hint="default"/>
                <w:sz w:val="18"/>
                <w:szCs w:val="18"/>
              </w:rPr>
              <w:t>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218"/>
              <w:jc w:val="left"/>
              <w:rPr>
                <w:rFonts w:ascii="宋体" w:hAnsi="宋体" w:cs="宋体" w:eastAsia="宋体" w:hint="default"/>
                <w:sz w:val="18"/>
                <w:szCs w:val="18"/>
              </w:rPr>
            </w:pPr>
            <w:r>
              <w:rPr>
                <w:rFonts w:ascii="宋体" w:hAnsi="宋体" w:cs="宋体" w:eastAsia="宋体" w:hint="default"/>
                <w:sz w:val="18"/>
                <w:szCs w:val="18"/>
              </w:rPr>
              <w:t>上海市浦东新区福山路</w:t>
            </w:r>
            <w:r>
              <w:rPr>
                <w:rFonts w:ascii="Times New Roman" w:hAnsi="Times New Roman" w:cs="Times New Roman" w:eastAsia="Times New Roman" w:hint="default"/>
                <w:sz w:val="18"/>
                <w:szCs w:val="18"/>
              </w:rPr>
              <w:t>33 </w:t>
            </w:r>
            <w:r>
              <w:rPr>
                <w:rFonts w:ascii="宋体" w:hAnsi="宋体" w:cs="宋体" w:eastAsia="宋体" w:hint="default"/>
                <w:sz w:val="18"/>
                <w:szCs w:val="18"/>
              </w:rPr>
              <w:t>号建工大厦</w:t>
            </w:r>
            <w:r>
              <w:rPr>
                <w:rFonts w:ascii="Times New Roman" w:hAnsi="Times New Roman" w:cs="Times New Roman" w:eastAsia="Times New Roman" w:hint="default"/>
                <w:sz w:val="18"/>
                <w:szCs w:val="18"/>
              </w:rPr>
              <w:t>22</w:t>
            </w:r>
            <w:r>
              <w:rPr>
                <w:rFonts w:ascii="宋体" w:hAnsi="宋体" w:cs="宋体" w:eastAsia="宋体" w:hint="default"/>
                <w:sz w:val="18"/>
                <w:szCs w:val="18"/>
              </w:rPr>
              <w:t>楼</w:t>
            </w:r>
            <w:r>
              <w:rPr>
                <w:rFonts w:ascii="Times New Roman" w:hAnsi="Times New Roman" w:cs="Times New Roman" w:eastAsia="Times New Roman" w:hint="default"/>
                <w:sz w:val="18"/>
                <w:szCs w:val="18"/>
              </w:rPr>
              <w:t>C-1</w:t>
            </w:r>
            <w:r>
              <w:rPr>
                <w:rFonts w:ascii="宋体" w:hAnsi="宋体" w:cs="宋体" w:eastAsia="宋体" w:hint="default"/>
                <w:sz w:val="18"/>
                <w:szCs w:val="18"/>
              </w:rPr>
              <w:t>座</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2018.12.1-2020.11.30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18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北京自如生活资产管理 </w:t>
            </w:r>
            <w:r>
              <w:rPr>
                <w:rFonts w:ascii="宋体" w:hAnsi="宋体" w:cs="宋体" w:eastAsia="宋体" w:hint="default"/>
                <w:sz w:val="18"/>
                <w:szCs w:val="18"/>
              </w:rPr>
              <w:t>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北京市通州区新建村</w:t>
            </w:r>
            <w:r>
              <w:rPr>
                <w:rFonts w:ascii="Times New Roman" w:hAnsi="Times New Roman" w:cs="Times New Roman" w:eastAsia="Times New Roman" w:hint="default"/>
                <w:sz w:val="18"/>
                <w:szCs w:val="18"/>
              </w:rPr>
              <w:t>5</w:t>
            </w:r>
            <w:r>
              <w:rPr>
                <w:rFonts w:ascii="宋体" w:hAnsi="宋体" w:cs="宋体" w:eastAsia="宋体" w:hint="default"/>
                <w:sz w:val="18"/>
                <w:szCs w:val="18"/>
              </w:rPr>
              <w:t>号楼</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单元</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层</w:t>
            </w:r>
            <w:r>
              <w:rPr>
                <w:rFonts w:ascii="Times New Roman" w:hAnsi="Times New Roman" w:cs="Times New Roman" w:eastAsia="Times New Roman" w:hint="default"/>
                <w:spacing w:val="-4"/>
                <w:sz w:val="18"/>
                <w:szCs w:val="18"/>
              </w:rPr>
              <w:t>802</w:t>
            </w:r>
            <w:r>
              <w:rPr>
                <w:rFonts w:ascii="宋体" w:hAnsi="宋体" w:cs="宋体" w:eastAsia="宋体" w:hint="default"/>
                <w:spacing w:val="-4"/>
                <w:sz w:val="18"/>
                <w:szCs w:val="18"/>
              </w:rPr>
              <w:t>，房间号：</w:t>
            </w:r>
            <w:r>
              <w:rPr>
                <w:rFonts w:ascii="Times New Roman" w:hAnsi="Times New Roman" w:cs="Times New Roman" w:eastAsia="Times New Roman" w:hint="default"/>
                <w:spacing w:val="-4"/>
                <w:sz w:val="18"/>
                <w:szCs w:val="18"/>
              </w:rPr>
              <w:t>01</w:t>
            </w:r>
            <w:r>
              <w:rPr>
                <w:rFonts w:ascii="宋体" w:hAnsi="宋体" w:cs="宋体" w:eastAsia="宋体" w:hint="default"/>
                <w:spacing w:val="-4"/>
                <w:sz w:val="18"/>
                <w:szCs w:val="18"/>
              </w:rPr>
              <w:t>、</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03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2018.11.7-2019.11.6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员工宿舍</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19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北京自如生活资产管理 </w:t>
            </w:r>
            <w:r>
              <w:rPr>
                <w:rFonts w:ascii="宋体" w:hAnsi="宋体" w:cs="宋体" w:eastAsia="宋体" w:hint="default"/>
                <w:sz w:val="18"/>
                <w:szCs w:val="18"/>
              </w:rPr>
              <w:t>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北京市通州区新建村</w:t>
            </w:r>
            <w:r>
              <w:rPr>
                <w:rFonts w:ascii="Times New Roman" w:hAnsi="Times New Roman" w:cs="Times New Roman" w:eastAsia="Times New Roman" w:hint="default"/>
                <w:sz w:val="18"/>
                <w:szCs w:val="18"/>
              </w:rPr>
              <w:t>5</w:t>
            </w:r>
            <w:r>
              <w:rPr>
                <w:rFonts w:ascii="宋体" w:hAnsi="宋体" w:cs="宋体" w:eastAsia="宋体" w:hint="default"/>
                <w:sz w:val="18"/>
                <w:szCs w:val="18"/>
              </w:rPr>
              <w:t>号楼</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单元</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层</w:t>
            </w:r>
            <w:r>
              <w:rPr>
                <w:rFonts w:ascii="Times New Roman" w:hAnsi="Times New Roman" w:cs="Times New Roman" w:eastAsia="Times New Roman" w:hint="default"/>
                <w:spacing w:val="-4"/>
                <w:sz w:val="18"/>
                <w:szCs w:val="18"/>
              </w:rPr>
              <w:t>803</w:t>
            </w:r>
            <w:r>
              <w:rPr>
                <w:rFonts w:ascii="宋体" w:hAnsi="宋体" w:cs="宋体" w:eastAsia="宋体" w:hint="default"/>
                <w:spacing w:val="-4"/>
                <w:sz w:val="18"/>
                <w:szCs w:val="18"/>
              </w:rPr>
              <w:t>，房间号：</w:t>
            </w:r>
            <w:r>
              <w:rPr>
                <w:rFonts w:ascii="Times New Roman" w:hAnsi="Times New Roman" w:cs="Times New Roman" w:eastAsia="Times New Roman" w:hint="default"/>
                <w:spacing w:val="-4"/>
                <w:sz w:val="18"/>
                <w:szCs w:val="18"/>
              </w:rPr>
              <w:t>01</w:t>
            </w:r>
            <w:r>
              <w:rPr>
                <w:rFonts w:ascii="宋体" w:hAnsi="宋体" w:cs="宋体" w:eastAsia="宋体" w:hint="default"/>
                <w:spacing w:val="-4"/>
                <w:sz w:val="18"/>
                <w:szCs w:val="18"/>
              </w:rPr>
              <w:t>、</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03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2018.11.7-2019.11.6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员工宿舍</w:t>
            </w:r>
          </w:p>
        </w:tc>
      </w:tr>
      <w:tr>
        <w:trPr>
          <w:trHeight w:val="947"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北京自如生活资产管理 </w:t>
            </w:r>
            <w:r>
              <w:rPr>
                <w:rFonts w:ascii="宋体" w:hAnsi="宋体" w:cs="宋体" w:eastAsia="宋体" w:hint="default"/>
                <w:sz w:val="18"/>
                <w:szCs w:val="18"/>
              </w:rPr>
              <w:t>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北京市通州区新建村</w:t>
            </w:r>
            <w:r>
              <w:rPr>
                <w:rFonts w:ascii="Times New Roman" w:hAnsi="Times New Roman" w:cs="Times New Roman" w:eastAsia="Times New Roman" w:hint="default"/>
                <w:sz w:val="18"/>
                <w:szCs w:val="18"/>
              </w:rPr>
              <w:t>5</w:t>
            </w:r>
            <w:r>
              <w:rPr>
                <w:rFonts w:ascii="宋体" w:hAnsi="宋体" w:cs="宋体" w:eastAsia="宋体" w:hint="default"/>
                <w:sz w:val="18"/>
                <w:szCs w:val="18"/>
              </w:rPr>
              <w:t>号楼</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单元</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层</w:t>
            </w:r>
            <w:r>
              <w:rPr>
                <w:rFonts w:ascii="Times New Roman" w:hAnsi="Times New Roman" w:cs="Times New Roman" w:eastAsia="Times New Roman" w:hint="default"/>
                <w:spacing w:val="-4"/>
                <w:sz w:val="18"/>
                <w:szCs w:val="18"/>
              </w:rPr>
              <w:t>203</w:t>
            </w:r>
            <w:r>
              <w:rPr>
                <w:rFonts w:ascii="宋体" w:hAnsi="宋体" w:cs="宋体" w:eastAsia="宋体" w:hint="default"/>
                <w:spacing w:val="-4"/>
                <w:sz w:val="18"/>
                <w:szCs w:val="18"/>
              </w:rPr>
              <w:t>，房间号：</w:t>
            </w:r>
            <w:r>
              <w:rPr>
                <w:rFonts w:ascii="Times New Roman" w:hAnsi="Times New Roman" w:cs="Times New Roman" w:eastAsia="Times New Roman" w:hint="default"/>
                <w:spacing w:val="-4"/>
                <w:sz w:val="18"/>
                <w:szCs w:val="18"/>
              </w:rPr>
              <w:t>01</w:t>
            </w:r>
            <w:r>
              <w:rPr>
                <w:rFonts w:ascii="宋体" w:hAnsi="宋体" w:cs="宋体" w:eastAsia="宋体" w:hint="default"/>
                <w:spacing w:val="-4"/>
                <w:sz w:val="18"/>
                <w:szCs w:val="18"/>
              </w:rPr>
              <w:t>、</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03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2018.11.23-2019.11.22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员工宿舍</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21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宇信科技</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北京自如生活资产管理 </w:t>
            </w:r>
            <w:r>
              <w:rPr>
                <w:rFonts w:ascii="宋体" w:hAnsi="宋体" w:cs="宋体" w:eastAsia="宋体" w:hint="default"/>
                <w:sz w:val="18"/>
                <w:szCs w:val="18"/>
              </w:rPr>
              <w:t>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北京市丰台区怡海花园恒 </w:t>
            </w:r>
            <w:r>
              <w:rPr>
                <w:rFonts w:ascii="宋体" w:hAnsi="宋体" w:cs="宋体" w:eastAsia="宋体" w:hint="default"/>
                <w:spacing w:val="-4"/>
                <w:sz w:val="18"/>
                <w:szCs w:val="18"/>
              </w:rPr>
              <w:t>丰园</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号楼</w:t>
            </w:r>
            <w:r>
              <w:rPr>
                <w:rFonts w:ascii="Times New Roman" w:hAnsi="Times New Roman" w:cs="Times New Roman" w:eastAsia="Times New Roman" w:hint="default"/>
                <w:spacing w:val="-4"/>
                <w:sz w:val="18"/>
                <w:szCs w:val="18"/>
              </w:rPr>
              <w:t>14</w:t>
            </w:r>
            <w:r>
              <w:rPr>
                <w:rFonts w:ascii="宋体" w:hAnsi="宋体" w:cs="宋体" w:eastAsia="宋体" w:hint="default"/>
                <w:spacing w:val="-4"/>
                <w:sz w:val="18"/>
                <w:szCs w:val="18"/>
              </w:rPr>
              <w:t>层</w:t>
            </w:r>
            <w:r>
              <w:rPr>
                <w:rFonts w:ascii="Times New Roman" w:hAnsi="Times New Roman" w:cs="Times New Roman" w:eastAsia="Times New Roman" w:hint="default"/>
                <w:spacing w:val="-4"/>
                <w:sz w:val="18"/>
                <w:szCs w:val="18"/>
              </w:rPr>
              <w:t>1403</w:t>
            </w:r>
            <w:r>
              <w:rPr>
                <w:rFonts w:ascii="宋体" w:hAnsi="宋体" w:cs="宋体" w:eastAsia="宋体" w:hint="default"/>
                <w:spacing w:val="-4"/>
                <w:sz w:val="18"/>
                <w:szCs w:val="18"/>
              </w:rPr>
              <w:t>，房间</w:t>
            </w:r>
            <w:r>
              <w:rPr>
                <w:rFonts w:ascii="宋体" w:hAnsi="宋体" w:cs="宋体" w:eastAsia="宋体" w:hint="default"/>
                <w:sz w:val="18"/>
                <w:szCs w:val="18"/>
              </w:rPr>
              <w:t> 号：</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03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2018.12.11-2019.12.10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员工宿舍</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96" w:right="137" w:hanging="360"/>
              <w:jc w:val="left"/>
              <w:rPr>
                <w:rFonts w:ascii="宋体" w:hAnsi="宋体" w:cs="宋体" w:eastAsia="宋体" w:hint="default"/>
                <w:sz w:val="18"/>
                <w:szCs w:val="18"/>
              </w:rPr>
            </w:pPr>
            <w:r>
              <w:rPr>
                <w:rFonts w:ascii="宋体" w:hAnsi="宋体" w:cs="宋体" w:eastAsia="宋体" w:hint="default"/>
                <w:sz w:val="18"/>
                <w:szCs w:val="18"/>
              </w:rPr>
              <w:t>广州宇信易 诚</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彭叙翔、李瑞、陈泽宁</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28"/>
              <w:jc w:val="left"/>
              <w:rPr>
                <w:rFonts w:ascii="宋体" w:hAnsi="宋体" w:cs="宋体" w:eastAsia="宋体" w:hint="default"/>
                <w:sz w:val="18"/>
                <w:szCs w:val="18"/>
              </w:rPr>
            </w:pPr>
            <w:r>
              <w:rPr>
                <w:rFonts w:ascii="宋体" w:hAnsi="宋体" w:cs="宋体" w:eastAsia="宋体" w:hint="default"/>
                <w:sz w:val="18"/>
                <w:szCs w:val="18"/>
              </w:rPr>
              <w:t>广州市天河区高普路</w:t>
            </w:r>
            <w:r>
              <w:rPr>
                <w:rFonts w:ascii="Times New Roman" w:hAnsi="Times New Roman" w:cs="Times New Roman" w:eastAsia="Times New Roman" w:hint="default"/>
                <w:sz w:val="18"/>
                <w:szCs w:val="18"/>
              </w:rPr>
              <w:t>136</w:t>
            </w:r>
            <w:r>
              <w:rPr>
                <w:rFonts w:ascii="宋体" w:hAnsi="宋体" w:cs="宋体" w:eastAsia="宋体" w:hint="default"/>
                <w:sz w:val="18"/>
                <w:szCs w:val="18"/>
              </w:rPr>
              <w:t>号 四层</w:t>
            </w:r>
            <w:r>
              <w:rPr>
                <w:rFonts w:ascii="Times New Roman" w:hAnsi="Times New Roman" w:cs="Times New Roman" w:eastAsia="Times New Roman" w:hint="default"/>
                <w:sz w:val="18"/>
                <w:szCs w:val="18"/>
              </w:rPr>
              <w:t>03</w:t>
            </w:r>
            <w:r>
              <w:rPr>
                <w:rFonts w:ascii="宋体" w:hAnsi="宋体" w:cs="宋体" w:eastAsia="宋体" w:hint="default"/>
                <w:sz w:val="18"/>
                <w:szCs w:val="18"/>
              </w:rPr>
              <w:t>区</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单元</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2016.3.1-2019.6.12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7"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496" w:right="137" w:hanging="360"/>
              <w:jc w:val="left"/>
              <w:rPr>
                <w:rFonts w:ascii="宋体" w:hAnsi="宋体" w:cs="宋体" w:eastAsia="宋体" w:hint="default"/>
                <w:sz w:val="18"/>
                <w:szCs w:val="18"/>
              </w:rPr>
            </w:pPr>
            <w:r>
              <w:rPr>
                <w:rFonts w:ascii="宋体" w:hAnsi="宋体" w:cs="宋体" w:eastAsia="宋体" w:hint="default"/>
                <w:sz w:val="18"/>
                <w:szCs w:val="18"/>
              </w:rPr>
              <w:t>广州宇信易 诚</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广州瑞粤科技企业孵化 </w:t>
            </w:r>
            <w:r>
              <w:rPr>
                <w:rFonts w:ascii="宋体" w:hAnsi="宋体" w:cs="宋体" w:eastAsia="宋体" w:hint="default"/>
                <w:sz w:val="18"/>
                <w:szCs w:val="18"/>
              </w:rPr>
              <w:t>器有限公司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18"/>
              <w:jc w:val="left"/>
              <w:rPr>
                <w:rFonts w:ascii="宋体" w:hAnsi="宋体" w:cs="宋体" w:eastAsia="宋体" w:hint="default"/>
                <w:sz w:val="18"/>
                <w:szCs w:val="18"/>
              </w:rPr>
            </w:pPr>
            <w:r>
              <w:rPr>
                <w:rFonts w:ascii="宋体" w:hAnsi="宋体" w:cs="宋体" w:eastAsia="宋体" w:hint="default"/>
                <w:sz w:val="18"/>
                <w:szCs w:val="18"/>
              </w:rPr>
              <w:t>广州市经济技术开发区南 翔支路</w:t>
            </w:r>
            <w:r>
              <w:rPr>
                <w:rFonts w:ascii="Times New Roman" w:hAnsi="Times New Roman" w:cs="Times New Roman" w:eastAsia="Times New Roman" w:hint="default"/>
                <w:sz w:val="18"/>
                <w:szCs w:val="18"/>
              </w:rPr>
              <w:t>1</w:t>
            </w:r>
            <w:r>
              <w:rPr>
                <w:rFonts w:ascii="宋体" w:hAnsi="宋体" w:cs="宋体" w:eastAsia="宋体" w:hint="default"/>
                <w:sz w:val="18"/>
                <w:szCs w:val="18"/>
              </w:rPr>
              <w:t>号自编一栋</w:t>
            </w:r>
          </w:p>
          <w:p>
            <w:pPr>
              <w:pStyle w:val="TableParagraph"/>
              <w:spacing w:line="240" w:lineRule="auto" w:before="39"/>
              <w:ind w:left="103" w:right="0"/>
              <w:jc w:val="left"/>
              <w:rPr>
                <w:rFonts w:ascii="Times New Roman" w:hAnsi="Times New Roman" w:cs="Times New Roman" w:eastAsia="Times New Roman" w:hint="default"/>
                <w:sz w:val="18"/>
                <w:szCs w:val="18"/>
              </w:rPr>
            </w:pPr>
            <w:r>
              <w:rPr>
                <w:rFonts w:ascii="Times New Roman"/>
                <w:sz w:val="18"/>
              </w:rPr>
              <w:t>A512-A</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2018.10.27-2019.10.26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496" w:right="137" w:hanging="360"/>
              <w:jc w:val="left"/>
              <w:rPr>
                <w:rFonts w:ascii="宋体" w:hAnsi="宋体" w:cs="宋体" w:eastAsia="宋体" w:hint="default"/>
                <w:sz w:val="18"/>
                <w:szCs w:val="18"/>
              </w:rPr>
            </w:pPr>
            <w:r>
              <w:rPr>
                <w:rFonts w:ascii="宋体" w:hAnsi="宋体" w:cs="宋体" w:eastAsia="宋体" w:hint="default"/>
                <w:sz w:val="18"/>
                <w:szCs w:val="18"/>
              </w:rPr>
              <w:t>湖南宇信鸿 泰</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邹星球</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28"/>
              <w:jc w:val="left"/>
              <w:rPr>
                <w:rFonts w:ascii="宋体" w:hAnsi="宋体" w:cs="宋体" w:eastAsia="宋体" w:hint="default"/>
                <w:sz w:val="18"/>
                <w:szCs w:val="18"/>
              </w:rPr>
            </w:pPr>
            <w:r>
              <w:rPr>
                <w:rFonts w:ascii="宋体" w:hAnsi="宋体" w:cs="宋体" w:eastAsia="宋体" w:hint="default"/>
                <w:sz w:val="18"/>
                <w:szCs w:val="18"/>
              </w:rPr>
              <w:t>长沙市芙蓉区芙蓉中路</w:t>
            </w:r>
            <w:r>
              <w:rPr>
                <w:rFonts w:ascii="Times New Roman" w:hAnsi="Times New Roman" w:cs="Times New Roman" w:eastAsia="Times New Roman" w:hint="default"/>
                <w:sz w:val="18"/>
                <w:szCs w:val="18"/>
              </w:rPr>
              <w:t>267 </w:t>
            </w:r>
            <w:r>
              <w:rPr>
                <w:rFonts w:ascii="宋体" w:hAnsi="宋体" w:cs="宋体" w:eastAsia="宋体" w:hint="default"/>
                <w:sz w:val="18"/>
                <w:szCs w:val="18"/>
              </w:rPr>
              <w:t>号东成大厦</w:t>
            </w:r>
            <w:r>
              <w:rPr>
                <w:rFonts w:ascii="Times New Roman" w:hAnsi="Times New Roman" w:cs="Times New Roman" w:eastAsia="Times New Roman" w:hint="default"/>
                <w:sz w:val="18"/>
                <w:szCs w:val="18"/>
              </w:rPr>
              <w:t>1003</w:t>
            </w:r>
            <w:r>
              <w:rPr>
                <w:rFonts w:ascii="宋体" w:hAnsi="宋体" w:cs="宋体" w:eastAsia="宋体" w:hint="default"/>
                <w:sz w:val="18"/>
                <w:szCs w:val="18"/>
              </w:rPr>
              <w:t>房</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2017.10.9-2022.10.8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96" w:right="137" w:hanging="360"/>
              <w:jc w:val="left"/>
              <w:rPr>
                <w:rFonts w:ascii="宋体" w:hAnsi="宋体" w:cs="宋体" w:eastAsia="宋体" w:hint="default"/>
                <w:sz w:val="18"/>
                <w:szCs w:val="18"/>
              </w:rPr>
            </w:pPr>
            <w:r>
              <w:rPr>
                <w:rFonts w:ascii="宋体" w:hAnsi="宋体" w:cs="宋体" w:eastAsia="宋体" w:hint="default"/>
                <w:sz w:val="18"/>
                <w:szCs w:val="18"/>
              </w:rPr>
              <w:t>湖南宇信鸿 泰</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3"/>
              <w:jc w:val="left"/>
              <w:rPr>
                <w:rFonts w:ascii="宋体" w:hAnsi="宋体" w:cs="宋体" w:eastAsia="宋体" w:hint="default"/>
                <w:sz w:val="18"/>
                <w:szCs w:val="18"/>
              </w:rPr>
            </w:pPr>
            <w:r>
              <w:rPr>
                <w:rFonts w:ascii="宋体" w:hAnsi="宋体" w:cs="宋体" w:eastAsia="宋体" w:hint="default"/>
                <w:spacing w:val="7"/>
                <w:sz w:val="18"/>
                <w:szCs w:val="18"/>
              </w:rPr>
              <w:t>湖南洪山建设集团有限 </w:t>
            </w:r>
            <w:r>
              <w:rPr>
                <w:rFonts w:ascii="宋体" w:hAnsi="宋体" w:cs="宋体" w:eastAsia="宋体" w:hint="default"/>
                <w:sz w:val="18"/>
                <w:szCs w:val="18"/>
              </w:rPr>
              <w:t>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28"/>
              <w:jc w:val="left"/>
              <w:rPr>
                <w:rFonts w:ascii="宋体" w:hAnsi="宋体" w:cs="宋体" w:eastAsia="宋体" w:hint="default"/>
                <w:sz w:val="18"/>
                <w:szCs w:val="18"/>
              </w:rPr>
            </w:pPr>
            <w:r>
              <w:rPr>
                <w:rFonts w:ascii="宋体" w:hAnsi="宋体" w:cs="宋体" w:eastAsia="宋体" w:hint="default"/>
                <w:sz w:val="18"/>
                <w:szCs w:val="18"/>
              </w:rPr>
              <w:t>长沙市芙蓉区芙蓉中路</w:t>
            </w:r>
            <w:r>
              <w:rPr>
                <w:rFonts w:ascii="Times New Roman" w:hAnsi="Times New Roman" w:cs="Times New Roman" w:eastAsia="Times New Roman" w:hint="default"/>
                <w:sz w:val="18"/>
                <w:szCs w:val="18"/>
              </w:rPr>
              <w:t>267 </w:t>
            </w:r>
            <w:r>
              <w:rPr>
                <w:rFonts w:ascii="宋体" w:hAnsi="宋体" w:cs="宋体" w:eastAsia="宋体" w:hint="default"/>
                <w:sz w:val="18"/>
                <w:szCs w:val="18"/>
              </w:rPr>
              <w:t>号东成大厦</w:t>
            </w:r>
            <w:r>
              <w:rPr>
                <w:rFonts w:ascii="Times New Roman" w:hAnsi="Times New Roman" w:cs="Times New Roman" w:eastAsia="Times New Roman" w:hint="default"/>
                <w:sz w:val="18"/>
                <w:szCs w:val="18"/>
              </w:rPr>
              <w:t>1301</w:t>
            </w:r>
            <w:r>
              <w:rPr>
                <w:rFonts w:ascii="宋体" w:hAnsi="宋体" w:cs="宋体" w:eastAsia="宋体" w:hint="default"/>
                <w:sz w:val="18"/>
                <w:szCs w:val="18"/>
              </w:rPr>
              <w:t>房</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2018.3.8-2023.3.7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办公经营</w:t>
            </w:r>
          </w:p>
        </w:tc>
      </w:tr>
      <w:tr>
        <w:trPr>
          <w:trHeight w:val="6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496" w:right="137" w:hanging="360"/>
              <w:jc w:val="left"/>
              <w:rPr>
                <w:rFonts w:ascii="宋体" w:hAnsi="宋体" w:cs="宋体" w:eastAsia="宋体" w:hint="default"/>
                <w:sz w:val="18"/>
                <w:szCs w:val="18"/>
              </w:rPr>
            </w:pPr>
            <w:r>
              <w:rPr>
                <w:rFonts w:ascii="宋体" w:hAnsi="宋体" w:cs="宋体" w:eastAsia="宋体" w:hint="default"/>
                <w:sz w:val="18"/>
                <w:szCs w:val="18"/>
              </w:rPr>
              <w:t>上海宇信易 诚</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93"/>
              <w:jc w:val="left"/>
              <w:rPr>
                <w:rFonts w:ascii="宋体" w:hAnsi="宋体" w:cs="宋体" w:eastAsia="宋体" w:hint="default"/>
                <w:sz w:val="18"/>
                <w:szCs w:val="18"/>
              </w:rPr>
            </w:pPr>
            <w:r>
              <w:rPr>
                <w:rFonts w:ascii="宋体" w:hAnsi="宋体" w:cs="宋体" w:eastAsia="宋体" w:hint="default"/>
                <w:spacing w:val="7"/>
                <w:sz w:val="18"/>
                <w:szCs w:val="18"/>
              </w:rPr>
              <w:t>上海一建投资发展有限 </w:t>
            </w:r>
            <w:r>
              <w:rPr>
                <w:rFonts w:ascii="宋体" w:hAnsi="宋体" w:cs="宋体" w:eastAsia="宋体" w:hint="default"/>
                <w:sz w:val="18"/>
                <w:szCs w:val="18"/>
              </w:rPr>
              <w:t>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218"/>
              <w:jc w:val="left"/>
              <w:rPr>
                <w:rFonts w:ascii="宋体" w:hAnsi="宋体" w:cs="宋体" w:eastAsia="宋体" w:hint="default"/>
                <w:sz w:val="18"/>
                <w:szCs w:val="18"/>
              </w:rPr>
            </w:pPr>
            <w:r>
              <w:rPr>
                <w:rFonts w:ascii="宋体" w:hAnsi="宋体" w:cs="宋体" w:eastAsia="宋体" w:hint="default"/>
                <w:sz w:val="18"/>
                <w:szCs w:val="18"/>
              </w:rPr>
              <w:t>上海市浦东新区福山路</w:t>
            </w:r>
            <w:r>
              <w:rPr>
                <w:rFonts w:ascii="Times New Roman" w:hAnsi="Times New Roman" w:cs="Times New Roman" w:eastAsia="Times New Roman" w:hint="default"/>
                <w:sz w:val="18"/>
                <w:szCs w:val="18"/>
              </w:rPr>
              <w:t>33 </w:t>
            </w:r>
            <w:r>
              <w:rPr>
                <w:rFonts w:ascii="宋体" w:hAnsi="宋体" w:cs="宋体" w:eastAsia="宋体" w:hint="default"/>
                <w:sz w:val="18"/>
                <w:szCs w:val="18"/>
              </w:rPr>
              <w:t>号建工大厦</w:t>
            </w:r>
            <w:r>
              <w:rPr>
                <w:rFonts w:ascii="Times New Roman" w:hAnsi="Times New Roman" w:cs="Times New Roman" w:eastAsia="Times New Roman" w:hint="default"/>
                <w:sz w:val="18"/>
                <w:szCs w:val="18"/>
              </w:rPr>
              <w:t>22</w:t>
            </w:r>
            <w:r>
              <w:rPr>
                <w:rFonts w:ascii="宋体" w:hAnsi="宋体" w:cs="宋体" w:eastAsia="宋体" w:hint="default"/>
                <w:sz w:val="18"/>
                <w:szCs w:val="18"/>
              </w:rPr>
              <w:t>楼</w:t>
            </w:r>
            <w:r>
              <w:rPr>
                <w:rFonts w:ascii="Times New Roman" w:hAnsi="Times New Roman" w:cs="Times New Roman" w:eastAsia="Times New Roman" w:hint="default"/>
                <w:sz w:val="18"/>
                <w:szCs w:val="18"/>
              </w:rPr>
              <w:t>C</w:t>
            </w:r>
            <w:r>
              <w:rPr>
                <w:rFonts w:ascii="宋体" w:hAnsi="宋体" w:cs="宋体" w:eastAsia="宋体" w:hint="default"/>
                <w:sz w:val="18"/>
                <w:szCs w:val="18"/>
              </w:rPr>
              <w:t>座</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2018.12.1-2020.11.30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27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496" w:right="137" w:hanging="360"/>
              <w:jc w:val="left"/>
              <w:rPr>
                <w:rFonts w:ascii="宋体" w:hAnsi="宋体" w:cs="宋体" w:eastAsia="宋体" w:hint="default"/>
                <w:sz w:val="18"/>
                <w:szCs w:val="18"/>
              </w:rPr>
            </w:pPr>
            <w:r>
              <w:rPr>
                <w:rFonts w:ascii="宋体" w:hAnsi="宋体" w:cs="宋体" w:eastAsia="宋体" w:hint="default"/>
                <w:sz w:val="18"/>
                <w:szCs w:val="18"/>
              </w:rPr>
              <w:t>天津宇信易 诚</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天津华苑软件园建设发 </w:t>
            </w:r>
            <w:r>
              <w:rPr>
                <w:rFonts w:ascii="宋体" w:hAnsi="宋体" w:cs="宋体" w:eastAsia="宋体" w:hint="default"/>
                <w:sz w:val="18"/>
                <w:szCs w:val="18"/>
              </w:rPr>
              <w:t>展有限公司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天津市华苑产业区海泰发 展六道</w:t>
            </w:r>
            <w:r>
              <w:rPr>
                <w:rFonts w:ascii="Times New Roman" w:hAnsi="Times New Roman" w:cs="Times New Roman" w:eastAsia="Times New Roman" w:hint="default"/>
                <w:sz w:val="18"/>
                <w:szCs w:val="18"/>
              </w:rPr>
              <w:t>6</w:t>
            </w:r>
            <w:r>
              <w:rPr>
                <w:rFonts w:ascii="宋体" w:hAnsi="宋体" w:cs="宋体" w:eastAsia="宋体" w:hint="default"/>
                <w:sz w:val="18"/>
                <w:szCs w:val="18"/>
              </w:rPr>
              <w:t>号海泰绿色产业基 地</w:t>
            </w:r>
            <w:r>
              <w:rPr>
                <w:rFonts w:ascii="Times New Roman" w:hAnsi="Times New Roman" w:cs="Times New Roman" w:eastAsia="Times New Roman" w:hint="default"/>
                <w:sz w:val="18"/>
                <w:szCs w:val="18"/>
              </w:rPr>
              <w:t>G</w:t>
            </w:r>
            <w:r>
              <w:rPr>
                <w:rFonts w:ascii="宋体" w:hAnsi="宋体" w:cs="宋体" w:eastAsia="宋体" w:hint="default"/>
                <w:sz w:val="18"/>
                <w:szCs w:val="18"/>
              </w:rPr>
              <w:t>座</w:t>
            </w:r>
            <w:r>
              <w:rPr>
                <w:rFonts w:ascii="Times New Roman" w:hAnsi="Times New Roman" w:cs="Times New Roman" w:eastAsia="Times New Roman" w:hint="default"/>
                <w:sz w:val="18"/>
                <w:szCs w:val="18"/>
              </w:rPr>
              <w:t>601</w:t>
            </w:r>
            <w:r>
              <w:rPr>
                <w:rFonts w:ascii="宋体" w:hAnsi="宋体" w:cs="宋体" w:eastAsia="宋体" w:hint="default"/>
                <w:sz w:val="18"/>
                <w:szCs w:val="18"/>
              </w:rPr>
              <w:t>室</w:t>
            </w:r>
            <w:r>
              <w:rPr>
                <w:rFonts w:ascii="Times New Roman" w:hAnsi="Times New Roman" w:cs="Times New Roman" w:eastAsia="Times New Roman" w:hint="default"/>
                <w:sz w:val="18"/>
                <w:szCs w:val="18"/>
              </w:rPr>
              <w:t>-07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2019.1.1-2019.12.31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经营</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无锡培训</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3"/>
              <w:jc w:val="left"/>
              <w:rPr>
                <w:rFonts w:ascii="宋体" w:hAnsi="宋体" w:cs="宋体" w:eastAsia="宋体" w:hint="default"/>
                <w:sz w:val="18"/>
                <w:szCs w:val="18"/>
              </w:rPr>
            </w:pPr>
            <w:r>
              <w:rPr>
                <w:rFonts w:ascii="宋体" w:hAnsi="宋体" w:cs="宋体" w:eastAsia="宋体" w:hint="default"/>
                <w:spacing w:val="7"/>
                <w:sz w:val="18"/>
                <w:szCs w:val="18"/>
              </w:rPr>
              <w:t>无锡软件产业发展有限 </w:t>
            </w:r>
            <w:r>
              <w:rPr>
                <w:rFonts w:ascii="宋体" w:hAnsi="宋体" w:cs="宋体" w:eastAsia="宋体" w:hint="default"/>
                <w:sz w:val="18"/>
                <w:szCs w:val="18"/>
              </w:rPr>
              <w:t>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79"/>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无锡市新吴区震泽路</w:t>
            </w:r>
            <w:r>
              <w:rPr>
                <w:rFonts w:ascii="Times New Roman" w:hAnsi="Times New Roman" w:cs="Times New Roman" w:eastAsia="Times New Roman" w:hint="default"/>
                <w:sz w:val="18"/>
                <w:szCs w:val="18"/>
              </w:rPr>
              <w:t>18-5 </w:t>
            </w:r>
            <w:r>
              <w:rPr>
                <w:rFonts w:ascii="宋体" w:hAnsi="宋体" w:cs="宋体" w:eastAsia="宋体" w:hint="default"/>
                <w:sz w:val="18"/>
                <w:szCs w:val="18"/>
              </w:rPr>
              <w:t>无锡软件园金牛座</w:t>
            </w:r>
            <w:r>
              <w:rPr>
                <w:rFonts w:ascii="Times New Roman" w:hAnsi="Times New Roman" w:cs="Times New Roman" w:eastAsia="Times New Roman" w:hint="default"/>
                <w:sz w:val="18"/>
                <w:szCs w:val="18"/>
              </w:rPr>
              <w:t>A</w:t>
            </w:r>
            <w:r>
              <w:rPr>
                <w:rFonts w:ascii="宋体" w:hAnsi="宋体" w:cs="宋体" w:eastAsia="宋体" w:hint="default"/>
                <w:sz w:val="18"/>
                <w:szCs w:val="18"/>
              </w:rPr>
              <w:t>栋</w:t>
            </w:r>
            <w:r>
              <w:rPr>
                <w:rFonts w:ascii="Times New Roman" w:hAnsi="Times New Roman" w:cs="Times New Roman" w:eastAsia="Times New Roman" w:hint="default"/>
                <w:sz w:val="18"/>
                <w:szCs w:val="18"/>
              </w:rPr>
              <w:t>301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2017.1.1-2018.12.31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无锡培训</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93"/>
              <w:jc w:val="left"/>
              <w:rPr>
                <w:rFonts w:ascii="宋体" w:hAnsi="宋体" w:cs="宋体" w:eastAsia="宋体" w:hint="default"/>
                <w:sz w:val="18"/>
                <w:szCs w:val="18"/>
              </w:rPr>
            </w:pPr>
            <w:r>
              <w:rPr>
                <w:rFonts w:ascii="宋体" w:hAnsi="宋体" w:cs="宋体" w:eastAsia="宋体" w:hint="default"/>
                <w:spacing w:val="7"/>
                <w:sz w:val="18"/>
                <w:szCs w:val="18"/>
              </w:rPr>
              <w:t>无锡软件产业发展有限 </w:t>
            </w:r>
            <w:r>
              <w:rPr>
                <w:rFonts w:ascii="宋体" w:hAnsi="宋体" w:cs="宋体" w:eastAsia="宋体" w:hint="default"/>
                <w:sz w:val="18"/>
                <w:szCs w:val="18"/>
              </w:rPr>
              <w:t>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79"/>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无锡市新吴区震泽路</w:t>
            </w:r>
            <w:r>
              <w:rPr>
                <w:rFonts w:ascii="Times New Roman" w:hAnsi="Times New Roman" w:cs="Times New Roman" w:eastAsia="Times New Roman" w:hint="default"/>
                <w:sz w:val="18"/>
                <w:szCs w:val="18"/>
              </w:rPr>
              <w:t>18-5 </w:t>
            </w:r>
            <w:r>
              <w:rPr>
                <w:rFonts w:ascii="宋体" w:hAnsi="宋体" w:cs="宋体" w:eastAsia="宋体" w:hint="default"/>
                <w:sz w:val="18"/>
                <w:szCs w:val="18"/>
              </w:rPr>
              <w:t>无锡软件园金牛座</w:t>
            </w:r>
            <w:r>
              <w:rPr>
                <w:rFonts w:ascii="Times New Roman" w:hAnsi="Times New Roman" w:cs="Times New Roman" w:eastAsia="Times New Roman" w:hint="default"/>
                <w:sz w:val="18"/>
                <w:szCs w:val="18"/>
              </w:rPr>
              <w:t>A</w:t>
            </w:r>
            <w:r>
              <w:rPr>
                <w:rFonts w:ascii="宋体" w:hAnsi="宋体" w:cs="宋体" w:eastAsia="宋体" w:hint="default"/>
                <w:sz w:val="18"/>
                <w:szCs w:val="18"/>
              </w:rPr>
              <w:t>栋</w:t>
            </w:r>
            <w:r>
              <w:rPr>
                <w:rFonts w:ascii="Times New Roman" w:hAnsi="Times New Roman" w:cs="Times New Roman" w:eastAsia="Times New Roman" w:hint="default"/>
                <w:sz w:val="18"/>
                <w:szCs w:val="18"/>
              </w:rPr>
              <w:t>301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2019.1.1-2020.12.31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30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496" w:right="137" w:hanging="360"/>
              <w:jc w:val="left"/>
              <w:rPr>
                <w:rFonts w:ascii="宋体" w:hAnsi="宋体" w:cs="宋体" w:eastAsia="宋体" w:hint="default"/>
                <w:sz w:val="18"/>
                <w:szCs w:val="18"/>
              </w:rPr>
            </w:pPr>
            <w:r>
              <w:rPr>
                <w:rFonts w:ascii="宋体" w:hAnsi="宋体" w:cs="宋体" w:eastAsia="宋体" w:hint="default"/>
                <w:sz w:val="18"/>
                <w:szCs w:val="18"/>
              </w:rPr>
              <w:t>无锡宇信易 诚</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无锡软件产业发展有限 </w:t>
            </w:r>
            <w:r>
              <w:rPr>
                <w:rFonts w:ascii="宋体" w:hAnsi="宋体" w:cs="宋体" w:eastAsia="宋体" w:hint="default"/>
                <w:sz w:val="18"/>
                <w:szCs w:val="18"/>
              </w:rPr>
              <w:t>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无锡市新吴区震泽路</w:t>
            </w:r>
          </w:p>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18-5-301</w:t>
            </w:r>
            <w:r>
              <w:rPr>
                <w:rFonts w:ascii="宋体" w:hAnsi="宋体" w:cs="宋体" w:eastAsia="宋体" w:hint="default"/>
                <w:sz w:val="18"/>
                <w:szCs w:val="18"/>
              </w:rPr>
              <w:t>无锡软件园二期</w:t>
            </w:r>
            <w:r>
              <w:rPr>
                <w:rFonts w:ascii="Times New Roman" w:hAnsi="Times New Roman" w:cs="Times New Roman" w:eastAsia="Times New Roman"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金牛座</w:t>
            </w:r>
            <w:r>
              <w:rPr>
                <w:rFonts w:ascii="Times New Roman" w:hAnsi="Times New Roman" w:cs="Times New Roman" w:eastAsia="Times New Roman" w:hint="default"/>
                <w:sz w:val="18"/>
                <w:szCs w:val="18"/>
              </w:rPr>
              <w:t>-A</w:t>
            </w:r>
            <w:r>
              <w:rPr>
                <w:rFonts w:ascii="宋体" w:hAnsi="宋体" w:cs="宋体" w:eastAsia="宋体" w:hint="default"/>
                <w:sz w:val="18"/>
                <w:szCs w:val="18"/>
              </w:rPr>
              <w:t>栋</w:t>
            </w:r>
            <w:r>
              <w:rPr>
                <w:rFonts w:ascii="Times New Roman" w:hAnsi="Times New Roman" w:cs="Times New Roman" w:eastAsia="Times New Roman" w:hint="default"/>
                <w:sz w:val="18"/>
                <w:szCs w:val="18"/>
              </w:rPr>
              <w:t>-3</w:t>
            </w:r>
            <w:r>
              <w:rPr>
                <w:rFonts w:ascii="宋体" w:hAnsi="宋体" w:cs="宋体" w:eastAsia="宋体" w:hint="default"/>
                <w:sz w:val="18"/>
                <w:szCs w:val="18"/>
              </w:rPr>
              <w:t>楼</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2017.1.1-2018.12.31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31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496" w:right="137" w:hanging="360"/>
              <w:jc w:val="left"/>
              <w:rPr>
                <w:rFonts w:ascii="宋体" w:hAnsi="宋体" w:cs="宋体" w:eastAsia="宋体" w:hint="default"/>
                <w:sz w:val="18"/>
                <w:szCs w:val="18"/>
              </w:rPr>
            </w:pPr>
            <w:r>
              <w:rPr>
                <w:rFonts w:ascii="宋体" w:hAnsi="宋体" w:cs="宋体" w:eastAsia="宋体" w:hint="default"/>
                <w:sz w:val="18"/>
                <w:szCs w:val="18"/>
              </w:rPr>
              <w:t>无锡宇信易 诚</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无锡软件产业发展有限 </w:t>
            </w:r>
            <w:r>
              <w:rPr>
                <w:rFonts w:ascii="宋体" w:hAnsi="宋体" w:cs="宋体" w:eastAsia="宋体" w:hint="default"/>
                <w:sz w:val="18"/>
                <w:szCs w:val="18"/>
              </w:rPr>
              <w:t>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无锡市新吴区震泽路</w:t>
            </w:r>
          </w:p>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18-5-301</w:t>
            </w:r>
            <w:r>
              <w:rPr>
                <w:rFonts w:ascii="宋体" w:hAnsi="宋体" w:cs="宋体" w:eastAsia="宋体" w:hint="default"/>
                <w:sz w:val="18"/>
                <w:szCs w:val="18"/>
              </w:rPr>
              <w:t>无锡软件园二期</w:t>
            </w:r>
            <w:r>
              <w:rPr>
                <w:rFonts w:ascii="Times New Roman" w:hAnsi="Times New Roman" w:cs="Times New Roman" w:eastAsia="Times New Roman"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金牛座</w:t>
            </w:r>
            <w:r>
              <w:rPr>
                <w:rFonts w:ascii="Times New Roman" w:hAnsi="Times New Roman" w:cs="Times New Roman" w:eastAsia="Times New Roman" w:hint="default"/>
                <w:sz w:val="18"/>
                <w:szCs w:val="18"/>
              </w:rPr>
              <w:t>-A</w:t>
            </w:r>
            <w:r>
              <w:rPr>
                <w:rFonts w:ascii="宋体" w:hAnsi="宋体" w:cs="宋体" w:eastAsia="宋体" w:hint="default"/>
                <w:sz w:val="18"/>
                <w:szCs w:val="18"/>
              </w:rPr>
              <w:t>栋</w:t>
            </w:r>
            <w:r>
              <w:rPr>
                <w:rFonts w:ascii="Times New Roman" w:hAnsi="Times New Roman" w:cs="Times New Roman" w:eastAsia="Times New Roman" w:hint="default"/>
                <w:sz w:val="18"/>
                <w:szCs w:val="18"/>
              </w:rPr>
              <w:t>-3</w:t>
            </w:r>
            <w:r>
              <w:rPr>
                <w:rFonts w:ascii="宋体" w:hAnsi="宋体" w:cs="宋体" w:eastAsia="宋体" w:hint="default"/>
                <w:sz w:val="18"/>
                <w:szCs w:val="18"/>
              </w:rPr>
              <w:t>楼</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2019.1.1-2019.12.31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7"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32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优迪信息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中国兽医药品监察所</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3" w:right="218"/>
              <w:jc w:val="both"/>
              <w:rPr>
                <w:rFonts w:ascii="宋体" w:hAnsi="宋体" w:cs="宋体" w:eastAsia="宋体" w:hint="default"/>
                <w:sz w:val="18"/>
                <w:szCs w:val="18"/>
              </w:rPr>
            </w:pPr>
            <w:r>
              <w:rPr>
                <w:rFonts w:ascii="宋体" w:hAnsi="宋体" w:cs="宋体" w:eastAsia="宋体" w:hint="default"/>
                <w:sz w:val="18"/>
                <w:szCs w:val="18"/>
              </w:rPr>
              <w:t>北京市海淀区中关村南大 街</w:t>
            </w:r>
            <w:r>
              <w:rPr>
                <w:rFonts w:ascii="Times New Roman" w:hAnsi="Times New Roman" w:cs="Times New Roman" w:eastAsia="Times New Roman" w:hint="default"/>
                <w:sz w:val="18"/>
                <w:szCs w:val="18"/>
              </w:rPr>
              <w:t>8</w:t>
            </w:r>
            <w:r>
              <w:rPr>
                <w:rFonts w:ascii="宋体" w:hAnsi="宋体" w:cs="宋体" w:eastAsia="宋体" w:hint="default"/>
                <w:sz w:val="18"/>
                <w:szCs w:val="18"/>
              </w:rPr>
              <w:t>号威地科技大厦主楼</w:t>
            </w:r>
            <w:r>
              <w:rPr>
                <w:rFonts w:ascii="Times New Roman" w:hAnsi="Times New Roman" w:cs="Times New Roman" w:eastAsia="Times New Roman" w:hint="default"/>
                <w:sz w:val="18"/>
                <w:szCs w:val="18"/>
              </w:rPr>
              <w:t>9 </w:t>
            </w:r>
            <w:r>
              <w:rPr>
                <w:rFonts w:ascii="宋体" w:hAnsi="宋体" w:cs="宋体" w:eastAsia="宋体" w:hint="default"/>
                <w:sz w:val="18"/>
                <w:szCs w:val="18"/>
              </w:rPr>
              <w:t>层</w:t>
            </w:r>
            <w:r>
              <w:rPr>
                <w:rFonts w:ascii="Times New Roman" w:hAnsi="Times New Roman" w:cs="Times New Roman" w:eastAsia="Times New Roman" w:hint="default"/>
                <w:sz w:val="18"/>
                <w:szCs w:val="18"/>
              </w:rPr>
              <w:t>915</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sz w:val="18"/>
              </w:rPr>
              <w:t>2018.6.18-2019.6.17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办公</w:t>
            </w:r>
          </w:p>
        </w:tc>
      </w:tr>
    </w:tbl>
    <w:p>
      <w:pPr>
        <w:spacing w:after="0" w:line="240" w:lineRule="auto"/>
        <w:jc w:val="center"/>
        <w:rPr>
          <w:rFonts w:ascii="宋体" w:hAnsi="宋体" w:cs="宋体" w:eastAsia="宋体"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635"/>
        <w:gridCol w:w="1186"/>
        <w:gridCol w:w="2080"/>
        <w:gridCol w:w="2314"/>
        <w:gridCol w:w="2561"/>
        <w:gridCol w:w="1080"/>
      </w:tblGrid>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优迪信息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3"/>
              <w:jc w:val="left"/>
              <w:rPr>
                <w:rFonts w:ascii="宋体" w:hAnsi="宋体" w:cs="宋体" w:eastAsia="宋体" w:hint="default"/>
                <w:sz w:val="18"/>
                <w:szCs w:val="18"/>
              </w:rPr>
            </w:pPr>
            <w:r>
              <w:rPr>
                <w:rFonts w:ascii="宋体" w:hAnsi="宋体" w:cs="宋体" w:eastAsia="宋体" w:hint="default"/>
                <w:spacing w:val="7"/>
                <w:sz w:val="18"/>
                <w:szCs w:val="18"/>
              </w:rPr>
              <w:t>广州市景晖物业管理有 </w:t>
            </w:r>
            <w:r>
              <w:rPr>
                <w:rFonts w:ascii="宋体" w:hAnsi="宋体" w:cs="宋体" w:eastAsia="宋体" w:hint="default"/>
                <w:sz w:val="18"/>
                <w:szCs w:val="18"/>
              </w:rPr>
              <w:t>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28"/>
              <w:jc w:val="left"/>
              <w:rPr>
                <w:rFonts w:ascii="宋体" w:hAnsi="宋体" w:cs="宋体" w:eastAsia="宋体" w:hint="default"/>
                <w:sz w:val="18"/>
                <w:szCs w:val="18"/>
              </w:rPr>
            </w:pPr>
            <w:r>
              <w:rPr>
                <w:rFonts w:ascii="宋体" w:hAnsi="宋体" w:cs="宋体" w:eastAsia="宋体" w:hint="default"/>
                <w:sz w:val="18"/>
                <w:szCs w:val="18"/>
              </w:rPr>
              <w:t>广州市越秀区东风中路</w:t>
            </w:r>
            <w:r>
              <w:rPr>
                <w:rFonts w:ascii="Times New Roman" w:hAnsi="Times New Roman" w:cs="Times New Roman" w:eastAsia="Times New Roman" w:hint="default"/>
                <w:sz w:val="18"/>
                <w:szCs w:val="18"/>
              </w:rPr>
              <w:t>515 </w:t>
            </w:r>
            <w:r>
              <w:rPr>
                <w:rFonts w:ascii="宋体" w:hAnsi="宋体" w:cs="宋体" w:eastAsia="宋体" w:hint="default"/>
                <w:sz w:val="18"/>
                <w:szCs w:val="18"/>
              </w:rPr>
              <w:t>号东照大厦第</w:t>
            </w:r>
            <w:r>
              <w:rPr>
                <w:rFonts w:ascii="Times New Roman" w:hAnsi="Times New Roman" w:cs="Times New Roman" w:eastAsia="Times New Roman" w:hint="default"/>
                <w:sz w:val="18"/>
                <w:szCs w:val="18"/>
              </w:rPr>
              <w:t>23</w:t>
            </w:r>
            <w:r>
              <w:rPr>
                <w:rFonts w:ascii="宋体" w:hAnsi="宋体" w:cs="宋体" w:eastAsia="宋体" w:hint="default"/>
                <w:sz w:val="18"/>
                <w:szCs w:val="18"/>
              </w:rPr>
              <w:t>层</w:t>
            </w:r>
            <w:r>
              <w:rPr>
                <w:rFonts w:ascii="Times New Roman" w:hAnsi="Times New Roman" w:cs="Times New Roman" w:eastAsia="Times New Roman" w:hint="default"/>
                <w:sz w:val="18"/>
                <w:szCs w:val="18"/>
              </w:rPr>
              <w:t>01</w:t>
            </w:r>
            <w:r>
              <w:rPr>
                <w:rFonts w:ascii="宋体" w:hAnsi="宋体" w:cs="宋体" w:eastAsia="宋体" w:hint="default"/>
                <w:sz w:val="18"/>
                <w:szCs w:val="18"/>
              </w:rPr>
              <w:t>房</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69"/>
              <w:jc w:val="right"/>
              <w:rPr>
                <w:rFonts w:ascii="Times New Roman" w:hAnsi="Times New Roman" w:cs="Times New Roman" w:eastAsia="Times New Roman" w:hint="default"/>
                <w:sz w:val="18"/>
                <w:szCs w:val="18"/>
              </w:rPr>
            </w:pPr>
            <w:r>
              <w:rPr>
                <w:rFonts w:ascii="Times New Roman"/>
                <w:spacing w:val="-1"/>
                <w:sz w:val="18"/>
              </w:rPr>
              <w:t>2018.9.1-2019.8.31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7"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34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宇信恒升</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中国兽医药品监察所</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3" w:right="218"/>
              <w:jc w:val="both"/>
              <w:rPr>
                <w:rFonts w:ascii="宋体" w:hAnsi="宋体" w:cs="宋体" w:eastAsia="宋体" w:hint="default"/>
                <w:sz w:val="18"/>
                <w:szCs w:val="18"/>
              </w:rPr>
            </w:pPr>
            <w:r>
              <w:rPr>
                <w:rFonts w:ascii="宋体" w:hAnsi="宋体" w:cs="宋体" w:eastAsia="宋体" w:hint="default"/>
                <w:sz w:val="18"/>
                <w:szCs w:val="18"/>
              </w:rPr>
              <w:t>北京市海淀区中关村南大 街</w:t>
            </w:r>
            <w:r>
              <w:rPr>
                <w:rFonts w:ascii="Times New Roman" w:hAnsi="Times New Roman" w:cs="Times New Roman" w:eastAsia="Times New Roman" w:hint="default"/>
                <w:sz w:val="18"/>
                <w:szCs w:val="18"/>
              </w:rPr>
              <w:t>8</w:t>
            </w:r>
            <w:r>
              <w:rPr>
                <w:rFonts w:ascii="宋体" w:hAnsi="宋体" w:cs="宋体" w:eastAsia="宋体" w:hint="default"/>
                <w:sz w:val="18"/>
                <w:szCs w:val="18"/>
              </w:rPr>
              <w:t>号威地科技大厦主楼</w:t>
            </w:r>
            <w:r>
              <w:rPr>
                <w:rFonts w:ascii="Times New Roman" w:hAnsi="Times New Roman" w:cs="Times New Roman" w:eastAsia="Times New Roman" w:hint="default"/>
                <w:sz w:val="18"/>
                <w:szCs w:val="18"/>
              </w:rPr>
              <w:t>9 </w:t>
            </w:r>
            <w:r>
              <w:rPr>
                <w:rFonts w:ascii="宋体" w:hAnsi="宋体" w:cs="宋体" w:eastAsia="宋体" w:hint="default"/>
                <w:sz w:val="18"/>
                <w:szCs w:val="18"/>
              </w:rPr>
              <w:t>层</w:t>
            </w:r>
            <w:r>
              <w:rPr>
                <w:rFonts w:ascii="Times New Roman" w:hAnsi="Times New Roman" w:cs="Times New Roman" w:eastAsia="Times New Roman" w:hint="default"/>
                <w:sz w:val="18"/>
                <w:szCs w:val="18"/>
              </w:rPr>
              <w:t>913</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23"/>
              <w:jc w:val="right"/>
              <w:rPr>
                <w:rFonts w:ascii="Times New Roman" w:hAnsi="Times New Roman" w:cs="Times New Roman" w:eastAsia="Times New Roman" w:hint="default"/>
                <w:sz w:val="18"/>
                <w:szCs w:val="18"/>
              </w:rPr>
            </w:pPr>
            <w:r>
              <w:rPr>
                <w:rFonts w:ascii="Times New Roman"/>
                <w:spacing w:val="-1"/>
                <w:sz w:val="18"/>
              </w:rPr>
              <w:t>2018.6.18-2019.6.17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宇信鸿泰</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3"/>
              <w:jc w:val="left"/>
              <w:rPr>
                <w:rFonts w:ascii="宋体" w:hAnsi="宋体" w:cs="宋体" w:eastAsia="宋体" w:hint="default"/>
                <w:sz w:val="18"/>
                <w:szCs w:val="18"/>
              </w:rPr>
            </w:pPr>
            <w:r>
              <w:rPr>
                <w:rFonts w:ascii="宋体" w:hAnsi="宋体" w:cs="宋体" w:eastAsia="宋体" w:hint="default"/>
                <w:spacing w:val="7"/>
                <w:sz w:val="18"/>
                <w:szCs w:val="18"/>
              </w:rPr>
              <w:t>北京北化大科技园有限 </w:t>
            </w:r>
            <w:r>
              <w:rPr>
                <w:rFonts w:ascii="宋体" w:hAnsi="宋体" w:cs="宋体" w:eastAsia="宋体" w:hint="default"/>
                <w:sz w:val="18"/>
                <w:szCs w:val="18"/>
              </w:rPr>
              <w:t>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18"/>
              <w:jc w:val="left"/>
              <w:rPr>
                <w:rFonts w:ascii="宋体" w:hAnsi="宋体" w:cs="宋体" w:eastAsia="宋体" w:hint="default"/>
                <w:sz w:val="18"/>
                <w:szCs w:val="18"/>
              </w:rPr>
            </w:pPr>
            <w:r>
              <w:rPr>
                <w:rFonts w:ascii="宋体" w:hAnsi="宋体" w:cs="宋体" w:eastAsia="宋体" w:hint="default"/>
                <w:sz w:val="18"/>
                <w:szCs w:val="18"/>
              </w:rPr>
              <w:t>北京市昌平区科技园区超 前路</w:t>
            </w:r>
            <w:r>
              <w:rPr>
                <w:rFonts w:ascii="Times New Roman" w:hAnsi="Times New Roman" w:cs="Times New Roman" w:eastAsia="Times New Roman" w:hint="default"/>
                <w:sz w:val="18"/>
                <w:szCs w:val="18"/>
              </w:rPr>
              <w:t>35</w:t>
            </w:r>
            <w:r>
              <w:rPr>
                <w:rFonts w:ascii="宋体" w:hAnsi="宋体" w:cs="宋体" w:eastAsia="宋体" w:hint="default"/>
                <w:sz w:val="18"/>
                <w:szCs w:val="18"/>
              </w:rPr>
              <w:t>号</w:t>
            </w:r>
            <w:r>
              <w:rPr>
                <w:rFonts w:ascii="Times New Roman" w:hAnsi="Times New Roman" w:cs="Times New Roman" w:eastAsia="Times New Roman" w:hint="default"/>
                <w:sz w:val="18"/>
                <w:szCs w:val="18"/>
              </w:rPr>
              <w:t>312</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69"/>
              <w:jc w:val="right"/>
              <w:rPr>
                <w:rFonts w:ascii="Times New Roman" w:hAnsi="Times New Roman" w:cs="Times New Roman" w:eastAsia="Times New Roman" w:hint="default"/>
                <w:sz w:val="18"/>
                <w:szCs w:val="18"/>
              </w:rPr>
            </w:pPr>
            <w:r>
              <w:rPr>
                <w:rFonts w:ascii="Times New Roman"/>
                <w:spacing w:val="-1"/>
                <w:sz w:val="18"/>
              </w:rPr>
              <w:t>2018.7.10-2019.7.9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36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496" w:right="137" w:hanging="360"/>
              <w:jc w:val="left"/>
              <w:rPr>
                <w:rFonts w:ascii="宋体" w:hAnsi="宋体" w:cs="宋体" w:eastAsia="宋体" w:hint="default"/>
                <w:sz w:val="18"/>
                <w:szCs w:val="18"/>
              </w:rPr>
            </w:pPr>
            <w:r>
              <w:rPr>
                <w:rFonts w:ascii="宋体" w:hAnsi="宋体" w:cs="宋体" w:eastAsia="宋体" w:hint="default"/>
                <w:sz w:val="18"/>
                <w:szCs w:val="18"/>
              </w:rPr>
              <w:t>宇信鸿泰软 件</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中国兽医药品监察所</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218"/>
              <w:jc w:val="both"/>
              <w:rPr>
                <w:rFonts w:ascii="宋体" w:hAnsi="宋体" w:cs="宋体" w:eastAsia="宋体" w:hint="default"/>
                <w:sz w:val="18"/>
                <w:szCs w:val="18"/>
              </w:rPr>
            </w:pPr>
            <w:r>
              <w:rPr>
                <w:rFonts w:ascii="宋体" w:hAnsi="宋体" w:cs="宋体" w:eastAsia="宋体" w:hint="default"/>
                <w:sz w:val="18"/>
                <w:szCs w:val="18"/>
              </w:rPr>
              <w:t>北京市海淀区中关村南大 街</w:t>
            </w:r>
            <w:r>
              <w:rPr>
                <w:rFonts w:ascii="Times New Roman" w:hAnsi="Times New Roman" w:cs="Times New Roman" w:eastAsia="Times New Roman" w:hint="default"/>
                <w:sz w:val="18"/>
                <w:szCs w:val="18"/>
              </w:rPr>
              <w:t>8</w:t>
            </w:r>
            <w:r>
              <w:rPr>
                <w:rFonts w:ascii="宋体" w:hAnsi="宋体" w:cs="宋体" w:eastAsia="宋体" w:hint="default"/>
                <w:sz w:val="18"/>
                <w:szCs w:val="18"/>
              </w:rPr>
              <w:t>号威地科技大厦主楼</w:t>
            </w:r>
            <w:r>
              <w:rPr>
                <w:rFonts w:ascii="Times New Roman" w:hAnsi="Times New Roman" w:cs="Times New Roman" w:eastAsia="Times New Roman" w:hint="default"/>
                <w:sz w:val="18"/>
                <w:szCs w:val="18"/>
              </w:rPr>
              <w:t>9 </w:t>
            </w:r>
            <w:r>
              <w:rPr>
                <w:rFonts w:ascii="宋体" w:hAnsi="宋体" w:cs="宋体" w:eastAsia="宋体" w:hint="default"/>
                <w:sz w:val="18"/>
                <w:szCs w:val="18"/>
              </w:rPr>
              <w:t>层</w:t>
            </w:r>
            <w:r>
              <w:rPr>
                <w:rFonts w:ascii="Times New Roman" w:hAnsi="Times New Roman" w:cs="Times New Roman" w:eastAsia="Times New Roman" w:hint="default"/>
                <w:sz w:val="18"/>
                <w:szCs w:val="18"/>
              </w:rPr>
              <w:t>914</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523"/>
              <w:jc w:val="right"/>
              <w:rPr>
                <w:rFonts w:ascii="Times New Roman" w:hAnsi="Times New Roman" w:cs="Times New Roman" w:eastAsia="Times New Roman" w:hint="default"/>
                <w:sz w:val="18"/>
                <w:szCs w:val="18"/>
              </w:rPr>
            </w:pPr>
            <w:r>
              <w:rPr>
                <w:rFonts w:ascii="Times New Roman"/>
                <w:spacing w:val="-1"/>
                <w:sz w:val="18"/>
              </w:rPr>
              <w:t>2018.6.18-2019.6.17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8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宇信金服</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1"/>
              <w:ind w:left="103" w:right="93"/>
              <w:jc w:val="left"/>
              <w:rPr>
                <w:rFonts w:ascii="宋体" w:hAnsi="宋体" w:cs="宋体" w:eastAsia="宋体" w:hint="default"/>
                <w:sz w:val="18"/>
                <w:szCs w:val="18"/>
              </w:rPr>
            </w:pPr>
            <w:r>
              <w:rPr>
                <w:rFonts w:ascii="宋体" w:hAnsi="宋体" w:cs="宋体" w:eastAsia="宋体" w:hint="default"/>
                <w:spacing w:val="7"/>
                <w:sz w:val="18"/>
                <w:szCs w:val="18"/>
              </w:rPr>
              <w:t>北京玉渊潭物业管理集 </w:t>
            </w:r>
            <w:r>
              <w:rPr>
                <w:rFonts w:ascii="宋体" w:hAnsi="宋体" w:cs="宋体" w:eastAsia="宋体" w:hint="default"/>
                <w:sz w:val="18"/>
                <w:szCs w:val="18"/>
              </w:rPr>
              <w:t>团有限公司第一分公司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北京市海淀区阜成路</w:t>
            </w:r>
            <w:r>
              <w:rPr>
                <w:rFonts w:ascii="Times New Roman" w:hAnsi="Times New Roman" w:cs="Times New Roman" w:eastAsia="Times New Roman" w:hint="default"/>
                <w:sz w:val="18"/>
                <w:szCs w:val="18"/>
              </w:rPr>
              <w:t>73</w:t>
            </w:r>
            <w:r>
              <w:rPr>
                <w:rFonts w:ascii="宋体" w:hAnsi="宋体" w:cs="宋体" w:eastAsia="宋体" w:hint="default"/>
                <w:sz w:val="18"/>
                <w:szCs w:val="18"/>
              </w:rPr>
              <w:t>号</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座第</w:t>
            </w:r>
            <w:r>
              <w:rPr>
                <w:rFonts w:ascii="Times New Roman" w:hAnsi="Times New Roman" w:cs="Times New Roman" w:eastAsia="Times New Roman" w:hint="default"/>
                <w:sz w:val="18"/>
                <w:szCs w:val="18"/>
              </w:rPr>
              <w:t>11</w:t>
            </w:r>
            <w:r>
              <w:rPr>
                <w:rFonts w:ascii="宋体" w:hAnsi="宋体" w:cs="宋体" w:eastAsia="宋体" w:hint="default"/>
                <w:sz w:val="18"/>
                <w:szCs w:val="18"/>
              </w:rPr>
              <w:t>层</w:t>
            </w:r>
            <w:r>
              <w:rPr>
                <w:rFonts w:ascii="Times New Roman" w:hAnsi="Times New Roman" w:cs="Times New Roman" w:eastAsia="Times New Roman" w:hint="default"/>
                <w:sz w:val="18"/>
                <w:szCs w:val="18"/>
              </w:rPr>
              <w:t>1104</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spacing w:val="-1"/>
                <w:sz w:val="18"/>
              </w:rPr>
              <w:t>2018.4.11-2019.4.30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8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宇信金服</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1"/>
              <w:ind w:left="103" w:right="93"/>
              <w:jc w:val="left"/>
              <w:rPr>
                <w:rFonts w:ascii="宋体" w:hAnsi="宋体" w:cs="宋体" w:eastAsia="宋体" w:hint="default"/>
                <w:sz w:val="18"/>
                <w:szCs w:val="18"/>
              </w:rPr>
            </w:pPr>
            <w:r>
              <w:rPr>
                <w:rFonts w:ascii="宋体" w:hAnsi="宋体" w:cs="宋体" w:eastAsia="宋体" w:hint="default"/>
                <w:spacing w:val="7"/>
                <w:sz w:val="18"/>
                <w:szCs w:val="18"/>
              </w:rPr>
              <w:t>北京玉渊潭物业管理集 </w:t>
            </w:r>
            <w:r>
              <w:rPr>
                <w:rFonts w:ascii="宋体" w:hAnsi="宋体" w:cs="宋体" w:eastAsia="宋体" w:hint="default"/>
                <w:sz w:val="18"/>
                <w:szCs w:val="18"/>
              </w:rPr>
              <w:t>团有限公司第一分公司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北京市海淀区阜成路</w:t>
            </w:r>
            <w:r>
              <w:rPr>
                <w:rFonts w:ascii="Times New Roman" w:hAnsi="Times New Roman" w:cs="Times New Roman" w:eastAsia="Times New Roman" w:hint="default"/>
                <w:sz w:val="18"/>
                <w:szCs w:val="18"/>
              </w:rPr>
              <w:t>73</w:t>
            </w:r>
            <w:r>
              <w:rPr>
                <w:rFonts w:ascii="宋体" w:hAnsi="宋体" w:cs="宋体" w:eastAsia="宋体" w:hint="default"/>
                <w:sz w:val="18"/>
                <w:szCs w:val="18"/>
              </w:rPr>
              <w:t>号</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座第</w:t>
            </w:r>
            <w:r>
              <w:rPr>
                <w:rFonts w:ascii="Times New Roman" w:hAnsi="Times New Roman" w:cs="Times New Roman" w:eastAsia="Times New Roman" w:hint="default"/>
                <w:sz w:val="18"/>
                <w:szCs w:val="18"/>
              </w:rPr>
              <w:t>11</w:t>
            </w:r>
            <w:r>
              <w:rPr>
                <w:rFonts w:ascii="宋体" w:hAnsi="宋体" w:cs="宋体" w:eastAsia="宋体" w:hint="default"/>
                <w:sz w:val="18"/>
                <w:szCs w:val="18"/>
              </w:rPr>
              <w:t>层</w:t>
            </w:r>
            <w:r>
              <w:rPr>
                <w:rFonts w:ascii="Times New Roman" w:hAnsi="Times New Roman" w:cs="Times New Roman" w:eastAsia="Times New Roman" w:hint="default"/>
                <w:sz w:val="18"/>
                <w:szCs w:val="18"/>
              </w:rPr>
              <w:t>1102</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spacing w:val="-1"/>
                <w:sz w:val="18"/>
              </w:rPr>
              <w:t>2018.4.11-2019.4.30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8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宇信金服</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1"/>
              <w:ind w:left="103" w:right="93"/>
              <w:jc w:val="left"/>
              <w:rPr>
                <w:rFonts w:ascii="宋体" w:hAnsi="宋体" w:cs="宋体" w:eastAsia="宋体" w:hint="default"/>
                <w:sz w:val="18"/>
                <w:szCs w:val="18"/>
              </w:rPr>
            </w:pPr>
            <w:r>
              <w:rPr>
                <w:rFonts w:ascii="宋体" w:hAnsi="宋体" w:cs="宋体" w:eastAsia="宋体" w:hint="default"/>
                <w:spacing w:val="7"/>
                <w:sz w:val="18"/>
                <w:szCs w:val="18"/>
              </w:rPr>
              <w:t>北京玉渊潭物业管理集 </w:t>
            </w:r>
            <w:r>
              <w:rPr>
                <w:rFonts w:ascii="宋体" w:hAnsi="宋体" w:cs="宋体" w:eastAsia="宋体" w:hint="default"/>
                <w:sz w:val="18"/>
                <w:szCs w:val="18"/>
              </w:rPr>
              <w:t>团有限公司第一分公司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北京市海淀区阜成路</w:t>
            </w:r>
            <w:r>
              <w:rPr>
                <w:rFonts w:ascii="Times New Roman" w:hAnsi="Times New Roman" w:cs="Times New Roman" w:eastAsia="Times New Roman" w:hint="default"/>
                <w:sz w:val="18"/>
                <w:szCs w:val="18"/>
              </w:rPr>
              <w:t>73</w:t>
            </w:r>
            <w:r>
              <w:rPr>
                <w:rFonts w:ascii="宋体" w:hAnsi="宋体" w:cs="宋体" w:eastAsia="宋体" w:hint="default"/>
                <w:sz w:val="18"/>
                <w:szCs w:val="18"/>
              </w:rPr>
              <w:t>号</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座第</w:t>
            </w:r>
            <w:r>
              <w:rPr>
                <w:rFonts w:ascii="Times New Roman" w:hAnsi="Times New Roman" w:cs="Times New Roman" w:eastAsia="Times New Roman" w:hint="default"/>
                <w:sz w:val="18"/>
                <w:szCs w:val="18"/>
              </w:rPr>
              <w:t>11</w:t>
            </w:r>
            <w:r>
              <w:rPr>
                <w:rFonts w:ascii="宋体" w:hAnsi="宋体" w:cs="宋体" w:eastAsia="宋体" w:hint="default"/>
                <w:sz w:val="18"/>
                <w:szCs w:val="18"/>
              </w:rPr>
              <w:t>层</w:t>
            </w:r>
            <w:r>
              <w:rPr>
                <w:rFonts w:ascii="Times New Roman" w:hAnsi="Times New Roman" w:cs="Times New Roman" w:eastAsia="Times New Roman" w:hint="default"/>
                <w:sz w:val="18"/>
                <w:szCs w:val="18"/>
              </w:rPr>
              <w:t>1103</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spacing w:val="-1"/>
                <w:sz w:val="18"/>
              </w:rPr>
              <w:t>2018.4.11-2019.4.30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宇信启融</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3"/>
              <w:jc w:val="left"/>
              <w:rPr>
                <w:rFonts w:ascii="宋体" w:hAnsi="宋体" w:cs="宋体" w:eastAsia="宋体" w:hint="default"/>
                <w:sz w:val="18"/>
                <w:szCs w:val="18"/>
              </w:rPr>
            </w:pPr>
            <w:r>
              <w:rPr>
                <w:rFonts w:ascii="宋体" w:hAnsi="宋体" w:cs="宋体" w:eastAsia="宋体" w:hint="default"/>
                <w:spacing w:val="7"/>
                <w:sz w:val="18"/>
                <w:szCs w:val="18"/>
              </w:rPr>
              <w:t>中元世家（北京）资产 </w:t>
            </w:r>
            <w:r>
              <w:rPr>
                <w:rFonts w:ascii="宋体" w:hAnsi="宋体" w:cs="宋体" w:eastAsia="宋体" w:hint="default"/>
                <w:sz w:val="18"/>
                <w:szCs w:val="18"/>
              </w:rPr>
              <w:t>管理有限公司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218"/>
              <w:jc w:val="left"/>
              <w:rPr>
                <w:rFonts w:ascii="宋体" w:hAnsi="宋体" w:cs="宋体" w:eastAsia="宋体" w:hint="default"/>
                <w:sz w:val="18"/>
                <w:szCs w:val="18"/>
              </w:rPr>
            </w:pPr>
            <w:r>
              <w:rPr>
                <w:rFonts w:ascii="宋体" w:hAnsi="宋体" w:cs="宋体" w:eastAsia="宋体" w:hint="default"/>
                <w:sz w:val="18"/>
                <w:szCs w:val="18"/>
              </w:rPr>
              <w:t>北京市朝阳区青年路</w:t>
            </w:r>
            <w:r>
              <w:rPr>
                <w:rFonts w:ascii="Times New Roman" w:hAnsi="Times New Roman" w:cs="Times New Roman" w:eastAsia="Times New Roman" w:hint="default"/>
                <w:sz w:val="18"/>
                <w:szCs w:val="18"/>
              </w:rPr>
              <w:t>12</w:t>
            </w:r>
            <w:r>
              <w:rPr>
                <w:rFonts w:ascii="宋体" w:hAnsi="宋体" w:cs="宋体" w:eastAsia="宋体" w:hint="default"/>
                <w:sz w:val="18"/>
                <w:szCs w:val="18"/>
              </w:rPr>
              <w:t>号 院</w:t>
            </w:r>
            <w:r>
              <w:rPr>
                <w:rFonts w:ascii="Times New Roman" w:hAnsi="Times New Roman" w:cs="Times New Roman" w:eastAsia="Times New Roman" w:hint="default"/>
                <w:sz w:val="18"/>
                <w:szCs w:val="18"/>
              </w:rPr>
              <w:t>3</w:t>
            </w:r>
            <w:r>
              <w:rPr>
                <w:rFonts w:ascii="宋体" w:hAnsi="宋体" w:cs="宋体" w:eastAsia="宋体" w:hint="default"/>
                <w:sz w:val="18"/>
                <w:szCs w:val="18"/>
              </w:rPr>
              <w:t>号楼</w:t>
            </w:r>
            <w:r>
              <w:rPr>
                <w:rFonts w:ascii="Times New Roman" w:hAnsi="Times New Roman" w:cs="Times New Roman" w:eastAsia="Times New Roman" w:hint="default"/>
                <w:sz w:val="18"/>
                <w:szCs w:val="18"/>
              </w:rPr>
              <w:t>7</w:t>
            </w:r>
            <w:r>
              <w:rPr>
                <w:rFonts w:ascii="宋体" w:hAnsi="宋体" w:cs="宋体" w:eastAsia="宋体" w:hint="default"/>
                <w:sz w:val="18"/>
                <w:szCs w:val="18"/>
              </w:rPr>
              <w:t>层</w:t>
            </w:r>
            <w:r>
              <w:rPr>
                <w:rFonts w:ascii="Times New Roman" w:hAnsi="Times New Roman" w:cs="Times New Roman" w:eastAsia="Times New Roman" w:hint="default"/>
                <w:sz w:val="18"/>
                <w:szCs w:val="18"/>
              </w:rPr>
              <w:t>711</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spacing w:val="-1"/>
                <w:sz w:val="18"/>
              </w:rPr>
              <w:t>2018.7.30-2019.7.30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41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宇信数据</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天津华苑软件园建设发 </w:t>
            </w:r>
            <w:r>
              <w:rPr>
                <w:rFonts w:ascii="宋体" w:hAnsi="宋体" w:cs="宋体" w:eastAsia="宋体" w:hint="default"/>
                <w:sz w:val="18"/>
                <w:szCs w:val="18"/>
              </w:rPr>
              <w:t>展有限公司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28"/>
              <w:jc w:val="left"/>
              <w:rPr>
                <w:rFonts w:ascii="宋体" w:hAnsi="宋体" w:cs="宋体" w:eastAsia="宋体" w:hint="default"/>
                <w:sz w:val="18"/>
                <w:szCs w:val="18"/>
              </w:rPr>
            </w:pPr>
            <w:r>
              <w:rPr>
                <w:rFonts w:ascii="宋体" w:hAnsi="宋体" w:cs="宋体" w:eastAsia="宋体" w:hint="default"/>
                <w:sz w:val="18"/>
                <w:szCs w:val="18"/>
              </w:rPr>
              <w:t>天津市华苑产业区海泰发 展六道</w:t>
            </w:r>
            <w:r>
              <w:rPr>
                <w:rFonts w:ascii="Times New Roman" w:hAnsi="Times New Roman" w:cs="Times New Roman" w:eastAsia="Times New Roman" w:hint="default"/>
                <w:sz w:val="18"/>
                <w:szCs w:val="18"/>
              </w:rPr>
              <w:t>6</w:t>
            </w:r>
            <w:r>
              <w:rPr>
                <w:rFonts w:ascii="宋体" w:hAnsi="宋体" w:cs="宋体" w:eastAsia="宋体" w:hint="default"/>
                <w:sz w:val="18"/>
                <w:szCs w:val="18"/>
              </w:rPr>
              <w:t>号海泰绿色产业基 地</w:t>
            </w:r>
            <w:r>
              <w:rPr>
                <w:rFonts w:ascii="Times New Roman" w:hAnsi="Times New Roman" w:cs="Times New Roman" w:eastAsia="Times New Roman" w:hint="default"/>
                <w:sz w:val="18"/>
                <w:szCs w:val="18"/>
              </w:rPr>
              <w:t>G</w:t>
            </w:r>
            <w:r>
              <w:rPr>
                <w:rFonts w:ascii="宋体" w:hAnsi="宋体" w:cs="宋体" w:eastAsia="宋体" w:hint="default"/>
                <w:sz w:val="18"/>
                <w:szCs w:val="18"/>
              </w:rPr>
              <w:t>座</w:t>
            </w:r>
            <w:r>
              <w:rPr>
                <w:rFonts w:ascii="Times New Roman" w:hAnsi="Times New Roman" w:cs="Times New Roman" w:eastAsia="Times New Roman" w:hint="default"/>
                <w:sz w:val="18"/>
                <w:szCs w:val="18"/>
              </w:rPr>
              <w:t>401</w:t>
            </w:r>
            <w:r>
              <w:rPr>
                <w:rFonts w:ascii="宋体" w:hAnsi="宋体" w:cs="宋体" w:eastAsia="宋体" w:hint="default"/>
                <w:sz w:val="18"/>
                <w:szCs w:val="18"/>
              </w:rPr>
              <w:t>室</w:t>
            </w:r>
            <w:r>
              <w:rPr>
                <w:rFonts w:ascii="Times New Roman" w:hAnsi="Times New Roman" w:cs="Times New Roman" w:eastAsia="Times New Roman" w:hint="default"/>
                <w:sz w:val="18"/>
                <w:szCs w:val="18"/>
              </w:rPr>
              <w:t>-23-78</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524"/>
              <w:jc w:val="right"/>
              <w:rPr>
                <w:rFonts w:ascii="Times New Roman" w:hAnsi="Times New Roman" w:cs="Times New Roman" w:eastAsia="Times New Roman" w:hint="default"/>
                <w:sz w:val="18"/>
                <w:szCs w:val="18"/>
              </w:rPr>
            </w:pPr>
            <w:r>
              <w:rPr>
                <w:rFonts w:ascii="Times New Roman"/>
                <w:spacing w:val="-1"/>
                <w:sz w:val="18"/>
              </w:rPr>
              <w:t>2018.1.1-2018.12.31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经营</w:t>
            </w:r>
          </w:p>
        </w:tc>
      </w:tr>
      <w:tr>
        <w:trPr>
          <w:trHeight w:val="947"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42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宇信数据</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中远幸福（北京）大厦 </w:t>
            </w:r>
            <w:r>
              <w:rPr>
                <w:rFonts w:ascii="宋体" w:hAnsi="宋体" w:cs="宋体" w:eastAsia="宋体" w:hint="default"/>
                <w:sz w:val="18"/>
                <w:szCs w:val="18"/>
              </w:rPr>
              <w:t>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28"/>
              <w:jc w:val="left"/>
              <w:rPr>
                <w:rFonts w:ascii="宋体" w:hAnsi="宋体" w:cs="宋体" w:eastAsia="宋体" w:hint="default"/>
                <w:sz w:val="18"/>
                <w:szCs w:val="18"/>
              </w:rPr>
            </w:pPr>
            <w:r>
              <w:rPr>
                <w:rFonts w:ascii="宋体" w:hAnsi="宋体" w:cs="宋体" w:eastAsia="宋体" w:hint="default"/>
                <w:sz w:val="18"/>
                <w:szCs w:val="18"/>
              </w:rPr>
              <w:t>北京市朝阳区东三环北路</w:t>
            </w:r>
            <w:r>
              <w:rPr>
                <w:rFonts w:ascii="Times New Roman" w:hAnsi="Times New Roman" w:cs="Times New Roman" w:eastAsia="Times New Roman" w:hint="default"/>
                <w:sz w:val="18"/>
                <w:szCs w:val="18"/>
              </w:rPr>
              <w:t>3 </w:t>
            </w:r>
            <w:r>
              <w:rPr>
                <w:rFonts w:ascii="宋体" w:hAnsi="宋体" w:cs="宋体" w:eastAsia="宋体" w:hint="default"/>
                <w:sz w:val="18"/>
                <w:szCs w:val="18"/>
              </w:rPr>
              <w:t>号幸福大厦</w:t>
            </w:r>
            <w:r>
              <w:rPr>
                <w:rFonts w:ascii="Times New Roman" w:hAnsi="Times New Roman" w:cs="Times New Roman" w:eastAsia="Times New Roman" w:hint="default"/>
                <w:sz w:val="18"/>
                <w:szCs w:val="18"/>
              </w:rPr>
              <w:t>A</w:t>
            </w:r>
            <w:r>
              <w:rPr>
                <w:rFonts w:ascii="宋体" w:hAnsi="宋体" w:cs="宋体" w:eastAsia="宋体" w:hint="default"/>
                <w:sz w:val="18"/>
                <w:szCs w:val="18"/>
              </w:rPr>
              <w:t>座第十七层 </w:t>
            </w:r>
            <w:r>
              <w:rPr>
                <w:rFonts w:ascii="Times New Roman" w:hAnsi="Times New Roman" w:cs="Times New Roman" w:eastAsia="Times New Roman" w:hint="default"/>
                <w:sz w:val="18"/>
                <w:szCs w:val="18"/>
              </w:rPr>
              <w:t>1706-1713</w:t>
            </w:r>
            <w:r>
              <w:rPr>
                <w:rFonts w:ascii="宋体" w:hAnsi="宋体" w:cs="宋体" w:eastAsia="宋体" w:hint="default"/>
                <w:sz w:val="18"/>
                <w:szCs w:val="18"/>
              </w:rPr>
              <w:t>房间</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69"/>
              <w:jc w:val="right"/>
              <w:rPr>
                <w:rFonts w:ascii="Times New Roman" w:hAnsi="Times New Roman" w:cs="Times New Roman" w:eastAsia="Times New Roman" w:hint="default"/>
                <w:sz w:val="18"/>
                <w:szCs w:val="18"/>
              </w:rPr>
            </w:pPr>
            <w:r>
              <w:rPr>
                <w:rFonts w:ascii="Times New Roman"/>
                <w:spacing w:val="-1"/>
                <w:sz w:val="18"/>
              </w:rPr>
              <w:t>2018.3.1-2019.2.28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宇信数据</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冯培成</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18"/>
              <w:jc w:val="left"/>
              <w:rPr>
                <w:rFonts w:ascii="宋体" w:hAnsi="宋体" w:cs="宋体" w:eastAsia="宋体" w:hint="default"/>
                <w:sz w:val="18"/>
                <w:szCs w:val="18"/>
              </w:rPr>
            </w:pPr>
            <w:r>
              <w:rPr>
                <w:rFonts w:ascii="宋体" w:hAnsi="宋体" w:cs="宋体" w:eastAsia="宋体" w:hint="default"/>
                <w:sz w:val="18"/>
                <w:szCs w:val="18"/>
              </w:rPr>
              <w:t>北京市昌平区天通苑东三 区</w:t>
            </w:r>
            <w:r>
              <w:rPr>
                <w:rFonts w:ascii="Times New Roman" w:hAnsi="Times New Roman" w:cs="Times New Roman" w:eastAsia="Times New Roman" w:hint="default"/>
                <w:sz w:val="18"/>
                <w:szCs w:val="18"/>
              </w:rPr>
              <w:t>6-1-202</w:t>
            </w:r>
            <w:r>
              <w:rPr>
                <w:rFonts w:ascii="宋体" w:hAnsi="宋体" w:cs="宋体" w:eastAsia="宋体" w:hint="default"/>
                <w:sz w:val="18"/>
                <w:szCs w:val="18"/>
              </w:rPr>
              <w:t>号</w:t>
            </w:r>
            <w:r>
              <w:rPr>
                <w:rFonts w:ascii="Times New Roman" w:hAnsi="Times New Roman" w:cs="Times New Roman" w:eastAsia="Times New Roman" w:hint="default"/>
                <w:sz w:val="18"/>
                <w:szCs w:val="18"/>
              </w:rPr>
              <w:t>3</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614"/>
              <w:jc w:val="right"/>
              <w:rPr>
                <w:rFonts w:ascii="Times New Roman" w:hAnsi="Times New Roman" w:cs="Times New Roman" w:eastAsia="Times New Roman" w:hint="default"/>
                <w:sz w:val="18"/>
                <w:szCs w:val="18"/>
              </w:rPr>
            </w:pPr>
            <w:r>
              <w:rPr>
                <w:rFonts w:ascii="Times New Roman"/>
                <w:spacing w:val="-1"/>
                <w:sz w:val="18"/>
              </w:rPr>
              <w:t>2018.3.8-2019.3.8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员工宿舍</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44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宇信数据</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天津华苑软件园建设发 </w:t>
            </w:r>
            <w:r>
              <w:rPr>
                <w:rFonts w:ascii="宋体" w:hAnsi="宋体" w:cs="宋体" w:eastAsia="宋体" w:hint="default"/>
                <w:sz w:val="18"/>
                <w:szCs w:val="18"/>
              </w:rPr>
              <w:t>展有限公司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28"/>
              <w:jc w:val="left"/>
              <w:rPr>
                <w:rFonts w:ascii="宋体" w:hAnsi="宋体" w:cs="宋体" w:eastAsia="宋体" w:hint="default"/>
                <w:sz w:val="18"/>
                <w:szCs w:val="18"/>
              </w:rPr>
            </w:pPr>
            <w:r>
              <w:rPr>
                <w:rFonts w:ascii="宋体" w:hAnsi="宋体" w:cs="宋体" w:eastAsia="宋体" w:hint="default"/>
                <w:sz w:val="18"/>
                <w:szCs w:val="18"/>
              </w:rPr>
              <w:t>天津市华苑产业区海泰发 展六道</w:t>
            </w:r>
            <w:r>
              <w:rPr>
                <w:rFonts w:ascii="Times New Roman" w:hAnsi="Times New Roman" w:cs="Times New Roman" w:eastAsia="Times New Roman" w:hint="default"/>
                <w:sz w:val="18"/>
                <w:szCs w:val="18"/>
              </w:rPr>
              <w:t>6</w:t>
            </w:r>
            <w:r>
              <w:rPr>
                <w:rFonts w:ascii="宋体" w:hAnsi="宋体" w:cs="宋体" w:eastAsia="宋体" w:hint="default"/>
                <w:sz w:val="18"/>
                <w:szCs w:val="18"/>
              </w:rPr>
              <w:t>号海泰绿色产业基 地</w:t>
            </w:r>
            <w:r>
              <w:rPr>
                <w:rFonts w:ascii="Times New Roman" w:hAnsi="Times New Roman" w:cs="Times New Roman" w:eastAsia="Times New Roman" w:hint="default"/>
                <w:sz w:val="18"/>
                <w:szCs w:val="18"/>
              </w:rPr>
              <w:t>G</w:t>
            </w:r>
            <w:r>
              <w:rPr>
                <w:rFonts w:ascii="宋体" w:hAnsi="宋体" w:cs="宋体" w:eastAsia="宋体" w:hint="default"/>
                <w:sz w:val="18"/>
                <w:szCs w:val="18"/>
              </w:rPr>
              <w:t>座</w:t>
            </w:r>
            <w:r>
              <w:rPr>
                <w:rFonts w:ascii="Times New Roman" w:hAnsi="Times New Roman" w:cs="Times New Roman" w:eastAsia="Times New Roman" w:hint="default"/>
                <w:sz w:val="18"/>
                <w:szCs w:val="18"/>
              </w:rPr>
              <w:t>401</w:t>
            </w:r>
            <w:r>
              <w:rPr>
                <w:rFonts w:ascii="宋体" w:hAnsi="宋体" w:cs="宋体" w:eastAsia="宋体" w:hint="default"/>
                <w:sz w:val="18"/>
                <w:szCs w:val="18"/>
              </w:rPr>
              <w:t>室</w:t>
            </w:r>
            <w:r>
              <w:rPr>
                <w:rFonts w:ascii="Times New Roman" w:hAnsi="Times New Roman" w:cs="Times New Roman" w:eastAsia="Times New Roman" w:hint="default"/>
                <w:sz w:val="18"/>
                <w:szCs w:val="18"/>
              </w:rPr>
              <w:t>-23-78</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524"/>
              <w:jc w:val="right"/>
              <w:rPr>
                <w:rFonts w:ascii="Times New Roman" w:hAnsi="Times New Roman" w:cs="Times New Roman" w:eastAsia="Times New Roman" w:hint="default"/>
                <w:sz w:val="18"/>
                <w:szCs w:val="18"/>
              </w:rPr>
            </w:pPr>
            <w:r>
              <w:rPr>
                <w:rFonts w:ascii="Times New Roman"/>
                <w:spacing w:val="-1"/>
                <w:sz w:val="18"/>
              </w:rPr>
              <w:t>2019.1.1-2019.12.31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经营</w:t>
            </w:r>
          </w:p>
        </w:tc>
      </w:tr>
      <w:tr>
        <w:trPr>
          <w:trHeight w:val="947"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45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杜少卿</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28"/>
              <w:jc w:val="both"/>
              <w:rPr>
                <w:rFonts w:ascii="宋体" w:hAnsi="宋体" w:cs="宋体" w:eastAsia="宋体" w:hint="default"/>
                <w:sz w:val="18"/>
                <w:szCs w:val="18"/>
              </w:rPr>
            </w:pPr>
            <w:r>
              <w:rPr>
                <w:rFonts w:ascii="宋体" w:hAnsi="宋体" w:cs="宋体" w:eastAsia="宋体" w:hint="default"/>
                <w:sz w:val="18"/>
                <w:szCs w:val="18"/>
              </w:rPr>
              <w:t>武汉市江汉区淮海路</w:t>
            </w:r>
            <w:r>
              <w:rPr>
                <w:rFonts w:ascii="Times New Roman" w:hAnsi="Times New Roman" w:cs="Times New Roman" w:eastAsia="Times New Roman" w:hint="default"/>
                <w:sz w:val="18"/>
                <w:szCs w:val="18"/>
              </w:rPr>
              <w:t>299</w:t>
            </w:r>
            <w:r>
              <w:rPr>
                <w:rFonts w:ascii="宋体" w:hAnsi="宋体" w:cs="宋体" w:eastAsia="宋体" w:hint="default"/>
                <w:sz w:val="18"/>
                <w:szCs w:val="18"/>
              </w:rPr>
              <w:t>号 泛海国际</w:t>
            </w:r>
            <w:r>
              <w:rPr>
                <w:rFonts w:ascii="Times New Roman" w:hAnsi="Times New Roman" w:cs="Times New Roman" w:eastAsia="Times New Roman" w:hint="default"/>
                <w:sz w:val="18"/>
                <w:szCs w:val="18"/>
              </w:rPr>
              <w:t>SOHO</w:t>
            </w:r>
            <w:r>
              <w:rPr>
                <w:rFonts w:ascii="宋体" w:hAnsi="宋体" w:cs="宋体" w:eastAsia="宋体" w:hint="default"/>
                <w:sz w:val="18"/>
                <w:szCs w:val="18"/>
              </w:rPr>
              <w:t>城一期</w:t>
            </w:r>
            <w:r>
              <w:rPr>
                <w:rFonts w:ascii="Times New Roman" w:hAnsi="Times New Roman" w:cs="Times New Roman" w:eastAsia="Times New Roman" w:hint="default"/>
                <w:sz w:val="18"/>
                <w:szCs w:val="18"/>
              </w:rPr>
              <w:t>1</w:t>
            </w:r>
            <w:r>
              <w:rPr>
                <w:rFonts w:ascii="宋体" w:hAnsi="宋体" w:cs="宋体" w:eastAsia="宋体" w:hint="default"/>
                <w:sz w:val="18"/>
                <w:szCs w:val="18"/>
              </w:rPr>
              <w:t>幢 </w:t>
            </w:r>
            <w:r>
              <w:rPr>
                <w:rFonts w:ascii="Times New Roman" w:hAnsi="Times New Roman" w:cs="Times New Roman" w:eastAsia="Times New Roman" w:hint="default"/>
                <w:sz w:val="18"/>
                <w:szCs w:val="18"/>
              </w:rPr>
              <w:t>708</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23"/>
              <w:jc w:val="right"/>
              <w:rPr>
                <w:rFonts w:ascii="Times New Roman" w:hAnsi="Times New Roman" w:cs="Times New Roman" w:eastAsia="Times New Roman" w:hint="default"/>
                <w:sz w:val="18"/>
                <w:szCs w:val="18"/>
              </w:rPr>
            </w:pPr>
            <w:r>
              <w:rPr>
                <w:rFonts w:ascii="Times New Roman"/>
                <w:spacing w:val="-1"/>
                <w:sz w:val="18"/>
              </w:rPr>
              <w:t>2017.10.1-2020.9.30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刘曼云</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218"/>
              <w:jc w:val="left"/>
              <w:rPr>
                <w:rFonts w:ascii="宋体" w:hAnsi="宋体" w:cs="宋体" w:eastAsia="宋体" w:hint="default"/>
                <w:sz w:val="18"/>
                <w:szCs w:val="18"/>
              </w:rPr>
            </w:pPr>
            <w:r>
              <w:rPr>
                <w:rFonts w:ascii="宋体" w:hAnsi="宋体" w:cs="宋体" w:eastAsia="宋体" w:hint="default"/>
                <w:sz w:val="18"/>
                <w:szCs w:val="18"/>
              </w:rPr>
              <w:t>株洲市天元区天台路</w:t>
            </w:r>
            <w:r>
              <w:rPr>
                <w:rFonts w:ascii="Times New Roman" w:hAnsi="Times New Roman" w:cs="Times New Roman" w:eastAsia="Times New Roman" w:hint="default"/>
                <w:sz w:val="18"/>
                <w:szCs w:val="18"/>
              </w:rPr>
              <w:t>39</w:t>
            </w:r>
            <w:r>
              <w:rPr>
                <w:rFonts w:ascii="宋体" w:hAnsi="宋体" w:cs="宋体" w:eastAsia="宋体" w:hint="default"/>
                <w:sz w:val="18"/>
                <w:szCs w:val="18"/>
              </w:rPr>
              <w:t>号 银天广场</w:t>
            </w:r>
            <w:r>
              <w:rPr>
                <w:rFonts w:ascii="Times New Roman" w:hAnsi="Times New Roman" w:cs="Times New Roman" w:eastAsia="Times New Roman" w:hint="default"/>
                <w:sz w:val="18"/>
                <w:szCs w:val="18"/>
              </w:rPr>
              <w:t>629</w:t>
            </w:r>
            <w:r>
              <w:rPr>
                <w:rFonts w:ascii="宋体" w:hAnsi="宋体" w:cs="宋体" w:eastAsia="宋体" w:hint="default"/>
                <w:sz w:val="18"/>
                <w:szCs w:val="18"/>
              </w:rPr>
              <w:t>房</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spacing w:val="-1"/>
                <w:sz w:val="18"/>
              </w:rPr>
              <w:t>2017.2.17-2019.2.16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3"/>
              <w:jc w:val="left"/>
              <w:rPr>
                <w:rFonts w:ascii="宋体" w:hAnsi="宋体" w:cs="宋体" w:eastAsia="宋体" w:hint="default"/>
                <w:sz w:val="18"/>
                <w:szCs w:val="18"/>
              </w:rPr>
            </w:pPr>
            <w:r>
              <w:rPr>
                <w:rFonts w:ascii="宋体" w:hAnsi="宋体" w:cs="宋体" w:eastAsia="宋体" w:hint="default"/>
                <w:spacing w:val="7"/>
                <w:sz w:val="18"/>
                <w:szCs w:val="18"/>
              </w:rPr>
              <w:t>无锡市吟春大厦商贸有 </w:t>
            </w:r>
            <w:r>
              <w:rPr>
                <w:rFonts w:ascii="宋体" w:hAnsi="宋体" w:cs="宋体" w:eastAsia="宋体" w:hint="default"/>
                <w:sz w:val="18"/>
                <w:szCs w:val="18"/>
              </w:rPr>
              <w:t>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28"/>
              <w:jc w:val="left"/>
              <w:rPr>
                <w:rFonts w:ascii="宋体" w:hAnsi="宋体" w:cs="宋体" w:eastAsia="宋体" w:hint="default"/>
                <w:sz w:val="18"/>
                <w:szCs w:val="18"/>
              </w:rPr>
            </w:pPr>
            <w:r>
              <w:rPr>
                <w:rFonts w:ascii="宋体" w:hAnsi="宋体" w:cs="宋体" w:eastAsia="宋体" w:hint="default"/>
                <w:sz w:val="18"/>
                <w:szCs w:val="18"/>
              </w:rPr>
              <w:t>无锡市崇安区中山路</w:t>
            </w:r>
            <w:r>
              <w:rPr>
                <w:rFonts w:ascii="Times New Roman" w:hAnsi="Times New Roman" w:cs="Times New Roman" w:eastAsia="Times New Roman" w:hint="default"/>
                <w:sz w:val="18"/>
                <w:szCs w:val="18"/>
              </w:rPr>
              <w:t>359</w:t>
            </w:r>
            <w:r>
              <w:rPr>
                <w:rFonts w:ascii="宋体" w:hAnsi="宋体" w:cs="宋体" w:eastAsia="宋体" w:hint="default"/>
                <w:sz w:val="18"/>
                <w:szCs w:val="18"/>
              </w:rPr>
              <w:t>号 东方广场</w:t>
            </w:r>
            <w:r>
              <w:rPr>
                <w:rFonts w:ascii="Times New Roman" w:hAnsi="Times New Roman" w:cs="Times New Roman" w:eastAsia="Times New Roman" w:hint="default"/>
                <w:sz w:val="18"/>
                <w:szCs w:val="18"/>
              </w:rPr>
              <w:t>B</w:t>
            </w:r>
            <w:r>
              <w:rPr>
                <w:rFonts w:ascii="宋体" w:hAnsi="宋体" w:cs="宋体" w:eastAsia="宋体" w:hint="default"/>
                <w:sz w:val="18"/>
                <w:szCs w:val="18"/>
              </w:rPr>
              <w:t>座</w:t>
            </w:r>
            <w:r>
              <w:rPr>
                <w:rFonts w:ascii="Times New Roman" w:hAnsi="Times New Roman" w:cs="Times New Roman" w:eastAsia="Times New Roman" w:hint="default"/>
                <w:sz w:val="18"/>
                <w:szCs w:val="18"/>
              </w:rPr>
              <w:t>8</w:t>
            </w:r>
            <w:r>
              <w:rPr>
                <w:rFonts w:ascii="宋体" w:hAnsi="宋体" w:cs="宋体" w:eastAsia="宋体" w:hint="default"/>
                <w:sz w:val="18"/>
                <w:szCs w:val="18"/>
              </w:rPr>
              <w:t>层</w:t>
            </w:r>
            <w:r>
              <w:rPr>
                <w:rFonts w:ascii="Times New Roman" w:hAnsi="Times New Roman" w:cs="Times New Roman" w:eastAsia="Times New Roman" w:hint="default"/>
                <w:sz w:val="18"/>
                <w:szCs w:val="18"/>
              </w:rPr>
              <w:t>C</w:t>
            </w:r>
            <w:r>
              <w:rPr>
                <w:rFonts w:ascii="宋体" w:hAnsi="宋体" w:cs="宋体" w:eastAsia="宋体" w:hint="default"/>
                <w:sz w:val="18"/>
                <w:szCs w:val="18"/>
              </w:rPr>
              <w:t>单元</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614"/>
              <w:jc w:val="right"/>
              <w:rPr>
                <w:rFonts w:ascii="Times New Roman" w:hAnsi="Times New Roman" w:cs="Times New Roman" w:eastAsia="Times New Roman" w:hint="default"/>
                <w:sz w:val="18"/>
                <w:szCs w:val="18"/>
              </w:rPr>
            </w:pPr>
            <w:r>
              <w:rPr>
                <w:rFonts w:ascii="Times New Roman"/>
                <w:spacing w:val="-1"/>
                <w:sz w:val="18"/>
              </w:rPr>
              <w:t>2017.3.8-2019.5.7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93"/>
              <w:jc w:val="left"/>
              <w:rPr>
                <w:rFonts w:ascii="宋体" w:hAnsi="宋体" w:cs="宋体" w:eastAsia="宋体" w:hint="default"/>
                <w:sz w:val="18"/>
                <w:szCs w:val="18"/>
              </w:rPr>
            </w:pPr>
            <w:r>
              <w:rPr>
                <w:rFonts w:ascii="宋体" w:hAnsi="宋体" w:cs="宋体" w:eastAsia="宋体" w:hint="default"/>
                <w:spacing w:val="7"/>
                <w:sz w:val="18"/>
                <w:szCs w:val="18"/>
              </w:rPr>
              <w:t>河南金色世纪企业有限 </w:t>
            </w:r>
            <w:r>
              <w:rPr>
                <w:rFonts w:ascii="宋体" w:hAnsi="宋体" w:cs="宋体" w:eastAsia="宋体" w:hint="default"/>
                <w:sz w:val="18"/>
                <w:szCs w:val="18"/>
              </w:rPr>
              <w:t>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28"/>
              <w:jc w:val="left"/>
              <w:rPr>
                <w:rFonts w:ascii="宋体" w:hAnsi="宋体" w:cs="宋体" w:eastAsia="宋体" w:hint="default"/>
                <w:sz w:val="18"/>
                <w:szCs w:val="18"/>
              </w:rPr>
            </w:pPr>
            <w:r>
              <w:rPr>
                <w:rFonts w:ascii="宋体" w:hAnsi="宋体" w:cs="宋体" w:eastAsia="宋体" w:hint="default"/>
                <w:sz w:val="18"/>
                <w:szCs w:val="18"/>
              </w:rPr>
              <w:t>郑州市金水区经三路</w:t>
            </w:r>
            <w:r>
              <w:rPr>
                <w:rFonts w:ascii="Times New Roman" w:hAnsi="Times New Roman" w:cs="Times New Roman" w:eastAsia="Times New Roman" w:hint="default"/>
                <w:sz w:val="18"/>
                <w:szCs w:val="18"/>
              </w:rPr>
              <w:t>68</w:t>
            </w:r>
            <w:r>
              <w:rPr>
                <w:rFonts w:ascii="宋体" w:hAnsi="宋体" w:cs="宋体" w:eastAsia="宋体" w:hint="default"/>
                <w:sz w:val="18"/>
                <w:szCs w:val="18"/>
              </w:rPr>
              <w:t>号</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Times New Roman" w:hAnsi="Times New Roman" w:cs="Times New Roman" w:eastAsia="Times New Roman" w:hint="default"/>
                <w:sz w:val="18"/>
                <w:szCs w:val="18"/>
              </w:rPr>
              <w:t>9</w:t>
            </w:r>
            <w:r>
              <w:rPr>
                <w:rFonts w:ascii="宋体" w:hAnsi="宋体" w:cs="宋体" w:eastAsia="宋体" w:hint="default"/>
                <w:sz w:val="18"/>
                <w:szCs w:val="18"/>
              </w:rPr>
              <w:t>层</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spacing w:val="-1"/>
                <w:sz w:val="18"/>
              </w:rPr>
              <w:t>2017.4.17-2019.4.16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49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欧阳松林</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28"/>
              <w:jc w:val="left"/>
              <w:rPr>
                <w:rFonts w:ascii="宋体" w:hAnsi="宋体" w:cs="宋体" w:eastAsia="宋体" w:hint="default"/>
                <w:sz w:val="18"/>
                <w:szCs w:val="18"/>
              </w:rPr>
            </w:pPr>
            <w:r>
              <w:rPr>
                <w:rFonts w:ascii="宋体" w:hAnsi="宋体" w:cs="宋体" w:eastAsia="宋体" w:hint="default"/>
                <w:sz w:val="18"/>
                <w:szCs w:val="18"/>
              </w:rPr>
              <w:t>九江市浔阳区五里街道陆 家垄路</w:t>
            </w:r>
            <w:r>
              <w:rPr>
                <w:rFonts w:ascii="Times New Roman" w:hAnsi="Times New Roman" w:cs="Times New Roman" w:eastAsia="Times New Roman" w:hint="default"/>
                <w:sz w:val="18"/>
                <w:szCs w:val="18"/>
              </w:rPr>
              <w:t>519</w:t>
            </w:r>
            <w:r>
              <w:rPr>
                <w:rFonts w:ascii="宋体" w:hAnsi="宋体" w:cs="宋体" w:eastAsia="宋体" w:hint="default"/>
                <w:sz w:val="18"/>
                <w:szCs w:val="18"/>
              </w:rPr>
              <w:t>号联信大厦二期 </w:t>
            </w:r>
            <w:r>
              <w:rPr>
                <w:rFonts w:ascii="Times New Roman" w:hAnsi="Times New Roman" w:cs="Times New Roman" w:eastAsia="Times New Roman" w:hint="default"/>
                <w:sz w:val="18"/>
                <w:szCs w:val="18"/>
              </w:rPr>
              <w:t>1</w:t>
            </w:r>
            <w:r>
              <w:rPr>
                <w:rFonts w:ascii="宋体" w:hAnsi="宋体" w:cs="宋体" w:eastAsia="宋体" w:hint="default"/>
                <w:sz w:val="18"/>
                <w:szCs w:val="18"/>
              </w:rPr>
              <w:t>幢一单元</w:t>
            </w:r>
            <w:r>
              <w:rPr>
                <w:rFonts w:ascii="Times New Roman" w:hAnsi="Times New Roman" w:cs="Times New Roman" w:eastAsia="Times New Roman" w:hint="default"/>
                <w:sz w:val="18"/>
                <w:szCs w:val="18"/>
              </w:rPr>
              <w:t>1001</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569"/>
              <w:jc w:val="right"/>
              <w:rPr>
                <w:rFonts w:ascii="Times New Roman" w:hAnsi="Times New Roman" w:cs="Times New Roman" w:eastAsia="Times New Roman" w:hint="default"/>
                <w:sz w:val="18"/>
                <w:szCs w:val="18"/>
              </w:rPr>
            </w:pPr>
            <w:r>
              <w:rPr>
                <w:rFonts w:ascii="Times New Roman"/>
                <w:spacing w:val="-1"/>
                <w:sz w:val="18"/>
              </w:rPr>
              <w:t>2017.6.10-2020.6.9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办公</w:t>
            </w:r>
          </w:p>
        </w:tc>
      </w:tr>
    </w:tbl>
    <w:p>
      <w:pPr>
        <w:spacing w:after="0" w:line="240" w:lineRule="auto"/>
        <w:jc w:val="center"/>
        <w:rPr>
          <w:rFonts w:ascii="宋体" w:hAnsi="宋体" w:cs="宋体" w:eastAsia="宋体"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635"/>
        <w:gridCol w:w="1186"/>
        <w:gridCol w:w="2080"/>
        <w:gridCol w:w="2314"/>
        <w:gridCol w:w="2561"/>
        <w:gridCol w:w="1080"/>
      </w:tblGrid>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李银甜</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28"/>
              <w:jc w:val="left"/>
              <w:rPr>
                <w:rFonts w:ascii="宋体" w:hAnsi="宋体" w:cs="宋体" w:eastAsia="宋体" w:hint="default"/>
                <w:sz w:val="18"/>
                <w:szCs w:val="18"/>
              </w:rPr>
            </w:pPr>
            <w:r>
              <w:rPr>
                <w:rFonts w:ascii="宋体" w:hAnsi="宋体" w:cs="宋体" w:eastAsia="宋体" w:hint="default"/>
                <w:sz w:val="18"/>
                <w:szCs w:val="18"/>
              </w:rPr>
              <w:t>长沙市芙蓉区芙蓉中路</w:t>
            </w:r>
            <w:r>
              <w:rPr>
                <w:rFonts w:ascii="Times New Roman" w:hAnsi="Times New Roman" w:cs="Times New Roman" w:eastAsia="Times New Roman" w:hint="default"/>
                <w:sz w:val="18"/>
                <w:szCs w:val="18"/>
              </w:rPr>
              <w:t>259 </w:t>
            </w:r>
            <w:r>
              <w:rPr>
                <w:rFonts w:ascii="宋体" w:hAnsi="宋体" w:cs="宋体" w:eastAsia="宋体" w:hint="default"/>
                <w:sz w:val="18"/>
                <w:szCs w:val="18"/>
              </w:rPr>
              <w:t>号</w:t>
            </w:r>
            <w:r>
              <w:rPr>
                <w:rFonts w:ascii="Times New Roman" w:hAnsi="Times New Roman" w:cs="Times New Roman" w:eastAsia="Times New Roman" w:hint="default"/>
                <w:sz w:val="18"/>
                <w:szCs w:val="18"/>
              </w:rPr>
              <w:t>206</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2017.7.22-2019.7.21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王雨雷</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18"/>
              <w:jc w:val="left"/>
              <w:rPr>
                <w:rFonts w:ascii="Times New Roman" w:hAnsi="Times New Roman" w:cs="Times New Roman" w:eastAsia="Times New Roman" w:hint="default"/>
                <w:sz w:val="18"/>
                <w:szCs w:val="18"/>
              </w:rPr>
            </w:pPr>
            <w:r>
              <w:rPr>
                <w:rFonts w:ascii="宋体" w:hAnsi="宋体" w:cs="宋体" w:eastAsia="宋体" w:hint="default"/>
                <w:sz w:val="18"/>
                <w:szCs w:val="18"/>
              </w:rPr>
              <w:t>洛阳市高新技术开发区创 业路</w:t>
            </w:r>
            <w:r>
              <w:rPr>
                <w:rFonts w:ascii="Times New Roman" w:hAnsi="Times New Roman" w:cs="Times New Roman" w:eastAsia="Times New Roman" w:hint="default"/>
                <w:sz w:val="18"/>
                <w:szCs w:val="18"/>
              </w:rPr>
              <w:t>37</w:t>
            </w:r>
            <w:r>
              <w:rPr>
                <w:rFonts w:ascii="宋体" w:hAnsi="宋体" w:cs="宋体" w:eastAsia="宋体" w:hint="default"/>
                <w:sz w:val="18"/>
                <w:szCs w:val="18"/>
              </w:rPr>
              <w:t>号</w:t>
            </w:r>
            <w:r>
              <w:rPr>
                <w:rFonts w:ascii="Times New Roman" w:hAnsi="Times New Roman" w:cs="Times New Roman" w:eastAsia="Times New Roman" w:hint="default"/>
                <w:sz w:val="18"/>
                <w:szCs w:val="18"/>
              </w:rPr>
              <w:t>3-1-2604</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2018.1.7-2019.1.6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马恒民</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连云港市海州区龙河大厦</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座</w:t>
            </w:r>
            <w:r>
              <w:rPr>
                <w:rFonts w:ascii="Times New Roman" w:hAnsi="Times New Roman" w:cs="Times New Roman" w:eastAsia="Times New Roman" w:hint="default"/>
                <w:sz w:val="18"/>
                <w:szCs w:val="18"/>
              </w:rPr>
              <w:t>7</w:t>
            </w:r>
            <w:r>
              <w:rPr>
                <w:rFonts w:ascii="宋体" w:hAnsi="宋体" w:cs="宋体" w:eastAsia="宋体" w:hint="default"/>
                <w:sz w:val="18"/>
                <w:szCs w:val="18"/>
              </w:rPr>
              <w:t>楼</w:t>
            </w:r>
            <w:r>
              <w:rPr>
                <w:rFonts w:ascii="Times New Roman" w:hAnsi="Times New Roman" w:cs="Times New Roman" w:eastAsia="Times New Roman" w:hint="default"/>
                <w:sz w:val="18"/>
                <w:szCs w:val="18"/>
              </w:rPr>
              <w:t>701</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2018.10.1-2019.9.30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杨玉洁</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218"/>
              <w:jc w:val="left"/>
              <w:rPr>
                <w:rFonts w:ascii="宋体" w:hAnsi="宋体" w:cs="宋体" w:eastAsia="宋体" w:hint="default"/>
                <w:sz w:val="18"/>
                <w:szCs w:val="18"/>
              </w:rPr>
            </w:pPr>
            <w:r>
              <w:rPr>
                <w:rFonts w:ascii="宋体" w:hAnsi="宋体" w:cs="宋体" w:eastAsia="宋体" w:hint="default"/>
                <w:sz w:val="18"/>
                <w:szCs w:val="18"/>
              </w:rPr>
              <w:t>十堰市人民中路</w:t>
            </w:r>
            <w:r>
              <w:rPr>
                <w:rFonts w:ascii="Times New Roman" w:hAnsi="Times New Roman" w:cs="Times New Roman" w:eastAsia="Times New Roman" w:hint="default"/>
                <w:sz w:val="18"/>
                <w:szCs w:val="18"/>
              </w:rPr>
              <w:t>93</w:t>
            </w:r>
            <w:r>
              <w:rPr>
                <w:rFonts w:ascii="宋体" w:hAnsi="宋体" w:cs="宋体" w:eastAsia="宋体" w:hint="default"/>
                <w:sz w:val="18"/>
                <w:szCs w:val="18"/>
              </w:rPr>
              <w:t>号万秀 城</w:t>
            </w:r>
            <w:r>
              <w:rPr>
                <w:rFonts w:ascii="Times New Roman" w:hAnsi="Times New Roman" w:cs="Times New Roman" w:eastAsia="Times New Roman" w:hint="default"/>
                <w:sz w:val="18"/>
                <w:szCs w:val="18"/>
              </w:rPr>
              <w:t>1</w:t>
            </w:r>
            <w:r>
              <w:rPr>
                <w:rFonts w:ascii="宋体" w:hAnsi="宋体" w:cs="宋体" w:eastAsia="宋体" w:hint="default"/>
                <w:sz w:val="18"/>
                <w:szCs w:val="18"/>
              </w:rPr>
              <w:t>幢</w:t>
            </w:r>
            <w:r>
              <w:rPr>
                <w:rFonts w:ascii="Times New Roman" w:hAnsi="Times New Roman" w:cs="Times New Roman" w:eastAsia="Times New Roman" w:hint="default"/>
                <w:sz w:val="18"/>
                <w:szCs w:val="18"/>
              </w:rPr>
              <w:t>2</w:t>
            </w:r>
            <w:r>
              <w:rPr>
                <w:rFonts w:ascii="宋体" w:hAnsi="宋体" w:cs="宋体" w:eastAsia="宋体" w:hint="default"/>
                <w:sz w:val="18"/>
                <w:szCs w:val="18"/>
              </w:rPr>
              <w:t>单元</w:t>
            </w:r>
            <w:r>
              <w:rPr>
                <w:rFonts w:ascii="Times New Roman" w:hAnsi="Times New Roman" w:cs="Times New Roman" w:eastAsia="Times New Roman" w:hint="default"/>
                <w:sz w:val="18"/>
                <w:szCs w:val="18"/>
              </w:rPr>
              <w:t>1906</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2018.10.1-2019.9.30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茆玉珊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18"/>
              <w:jc w:val="left"/>
              <w:rPr>
                <w:rFonts w:ascii="宋体" w:hAnsi="宋体" w:cs="宋体" w:eastAsia="宋体" w:hint="default"/>
                <w:sz w:val="18"/>
                <w:szCs w:val="18"/>
              </w:rPr>
            </w:pPr>
            <w:r>
              <w:rPr>
                <w:rFonts w:ascii="宋体" w:hAnsi="宋体" w:cs="宋体" w:eastAsia="宋体" w:hint="default"/>
                <w:sz w:val="18"/>
                <w:szCs w:val="18"/>
              </w:rPr>
              <w:t>合肥市蜀山区望江西路华 府骏苑</w:t>
            </w:r>
            <w:r>
              <w:rPr>
                <w:rFonts w:ascii="Times New Roman" w:hAnsi="Times New Roman" w:cs="Times New Roman" w:eastAsia="Times New Roman" w:hint="default"/>
                <w:sz w:val="18"/>
                <w:szCs w:val="18"/>
              </w:rPr>
              <w:t>14</w:t>
            </w:r>
            <w:r>
              <w:rPr>
                <w:rFonts w:ascii="宋体" w:hAnsi="宋体" w:cs="宋体" w:eastAsia="宋体" w:hint="default"/>
                <w:sz w:val="18"/>
                <w:szCs w:val="18"/>
              </w:rPr>
              <w:t>栋</w:t>
            </w:r>
            <w:r>
              <w:rPr>
                <w:rFonts w:ascii="Times New Roman" w:hAnsi="Times New Roman" w:cs="Times New Roman" w:eastAsia="Times New Roman" w:hint="default"/>
                <w:sz w:val="18"/>
                <w:szCs w:val="18"/>
              </w:rPr>
              <w:t>420</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2018.10.1-2019.9.30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况贝贝</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十堰市三堰万秀城</w:t>
            </w:r>
            <w:r>
              <w:rPr>
                <w:rFonts w:ascii="Times New Roman" w:hAnsi="Times New Roman" w:cs="Times New Roman" w:eastAsia="Times New Roman" w:hint="default"/>
                <w:sz w:val="18"/>
                <w:szCs w:val="18"/>
              </w:rPr>
              <w:t>4</w:t>
            </w:r>
            <w:r>
              <w:rPr>
                <w:rFonts w:ascii="宋体" w:hAnsi="宋体" w:cs="宋体" w:eastAsia="宋体" w:hint="default"/>
                <w:sz w:val="18"/>
                <w:szCs w:val="18"/>
              </w:rPr>
              <w:t>单元</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604</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2018.10.15-2019.10.14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员工宿舍</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阮正元</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18"/>
              <w:jc w:val="left"/>
              <w:rPr>
                <w:rFonts w:ascii="Times New Roman" w:hAnsi="Times New Roman" w:cs="Times New Roman" w:eastAsia="Times New Roman" w:hint="default"/>
                <w:sz w:val="18"/>
                <w:szCs w:val="18"/>
              </w:rPr>
            </w:pPr>
            <w:r>
              <w:rPr>
                <w:rFonts w:ascii="宋体" w:hAnsi="宋体" w:cs="宋体" w:eastAsia="宋体" w:hint="default"/>
                <w:sz w:val="18"/>
                <w:szCs w:val="18"/>
              </w:rPr>
              <w:t>襄阳市高新区中原路紫贞 景苑</w:t>
            </w:r>
            <w:r>
              <w:rPr>
                <w:rFonts w:ascii="Times New Roman" w:hAnsi="Times New Roman" w:cs="Times New Roman" w:eastAsia="Times New Roman" w:hint="default"/>
                <w:sz w:val="18"/>
                <w:szCs w:val="18"/>
              </w:rPr>
              <w:t>2-1-21-2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2018.10.15-2019.10.15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7"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57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翁德雄</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28"/>
              <w:jc w:val="left"/>
              <w:rPr>
                <w:rFonts w:ascii="宋体" w:hAnsi="宋体" w:cs="宋体" w:eastAsia="宋体" w:hint="default"/>
                <w:sz w:val="18"/>
                <w:szCs w:val="18"/>
              </w:rPr>
            </w:pPr>
            <w:r>
              <w:rPr>
                <w:rFonts w:ascii="宋体" w:hAnsi="宋体" w:cs="宋体" w:eastAsia="宋体" w:hint="default"/>
                <w:sz w:val="18"/>
                <w:szCs w:val="18"/>
              </w:rPr>
              <w:t>昆明市环城南路</w:t>
            </w:r>
            <w:r>
              <w:rPr>
                <w:rFonts w:ascii="Times New Roman" w:hAnsi="Times New Roman" w:cs="Times New Roman" w:eastAsia="Times New Roman" w:hint="default"/>
                <w:sz w:val="18"/>
                <w:szCs w:val="18"/>
              </w:rPr>
              <w:t>668</w:t>
            </w:r>
            <w:r>
              <w:rPr>
                <w:rFonts w:ascii="宋体" w:hAnsi="宋体" w:cs="宋体" w:eastAsia="宋体" w:hint="default"/>
                <w:sz w:val="18"/>
                <w:szCs w:val="18"/>
              </w:rPr>
              <w:t>号云纺 国际商厦主楼</w:t>
            </w:r>
            <w:r>
              <w:rPr>
                <w:rFonts w:ascii="Times New Roman" w:hAnsi="Times New Roman" w:cs="Times New Roman" w:eastAsia="Times New Roman" w:hint="default"/>
                <w:sz w:val="18"/>
                <w:szCs w:val="18"/>
              </w:rPr>
              <w:t>C</w:t>
            </w:r>
            <w:r>
              <w:rPr>
                <w:rFonts w:ascii="宋体" w:hAnsi="宋体" w:cs="宋体" w:eastAsia="宋体" w:hint="default"/>
                <w:sz w:val="18"/>
                <w:szCs w:val="18"/>
              </w:rPr>
              <w:t>幢</w:t>
            </w:r>
            <w:r>
              <w:rPr>
                <w:rFonts w:ascii="Times New Roman" w:hAnsi="Times New Roman" w:cs="Times New Roman" w:eastAsia="Times New Roman" w:hint="default"/>
                <w:sz w:val="18"/>
                <w:szCs w:val="18"/>
              </w:rPr>
              <w:t>15</w:t>
            </w:r>
            <w:r>
              <w:rPr>
                <w:rFonts w:ascii="宋体" w:hAnsi="宋体" w:cs="宋体" w:eastAsia="宋体" w:hint="default"/>
                <w:sz w:val="18"/>
                <w:szCs w:val="18"/>
              </w:rPr>
              <w:t>层 </w:t>
            </w:r>
            <w:r>
              <w:rPr>
                <w:rFonts w:ascii="Times New Roman" w:hAnsi="Times New Roman" w:cs="Times New Roman" w:eastAsia="Times New Roman" w:hint="default"/>
                <w:sz w:val="18"/>
                <w:szCs w:val="18"/>
              </w:rPr>
              <w:t>1503</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2018.10.15-2020.10.14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58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王彩霞、敬天全</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218"/>
              <w:jc w:val="both"/>
              <w:rPr>
                <w:rFonts w:ascii="宋体" w:hAnsi="宋体" w:cs="宋体" w:eastAsia="宋体" w:hint="default"/>
                <w:sz w:val="18"/>
                <w:szCs w:val="18"/>
              </w:rPr>
            </w:pPr>
            <w:r>
              <w:rPr>
                <w:rFonts w:ascii="宋体" w:hAnsi="宋体" w:cs="宋体" w:eastAsia="宋体" w:hint="default"/>
                <w:sz w:val="18"/>
                <w:szCs w:val="18"/>
              </w:rPr>
              <w:t>昆明市盘龙区江东花园西 路</w:t>
            </w:r>
            <w:r>
              <w:rPr>
                <w:rFonts w:ascii="Times New Roman" w:hAnsi="Times New Roman" w:cs="Times New Roman" w:eastAsia="Times New Roman" w:hint="default"/>
                <w:sz w:val="18"/>
                <w:szCs w:val="18"/>
              </w:rPr>
              <w:t>2</w:t>
            </w:r>
            <w:r>
              <w:rPr>
                <w:rFonts w:ascii="宋体" w:hAnsi="宋体" w:cs="宋体" w:eastAsia="宋体" w:hint="default"/>
                <w:sz w:val="18"/>
                <w:szCs w:val="18"/>
              </w:rPr>
              <w:t>号同德广场上北区</w:t>
            </w:r>
            <w:r>
              <w:rPr>
                <w:rFonts w:ascii="Times New Roman" w:hAnsi="Times New Roman" w:cs="Times New Roman" w:eastAsia="Times New Roman" w:hint="default"/>
                <w:sz w:val="18"/>
                <w:szCs w:val="18"/>
              </w:rPr>
              <w:t>2</w:t>
            </w:r>
            <w:r>
              <w:rPr>
                <w:rFonts w:ascii="宋体" w:hAnsi="宋体" w:cs="宋体" w:eastAsia="宋体" w:hint="default"/>
                <w:sz w:val="18"/>
                <w:szCs w:val="18"/>
              </w:rPr>
              <w:t>栋 </w:t>
            </w:r>
            <w:r>
              <w:rPr>
                <w:rFonts w:ascii="Times New Roman" w:hAnsi="Times New Roman" w:cs="Times New Roman" w:eastAsia="Times New Roman" w:hint="default"/>
                <w:sz w:val="18"/>
                <w:szCs w:val="18"/>
              </w:rPr>
              <w:t>2501</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2018.10.15-2020.10.14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王璐</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18"/>
              <w:jc w:val="left"/>
              <w:rPr>
                <w:rFonts w:ascii="宋体" w:hAnsi="宋体" w:cs="宋体" w:eastAsia="宋体" w:hint="default"/>
                <w:sz w:val="18"/>
                <w:szCs w:val="18"/>
              </w:rPr>
            </w:pPr>
            <w:r>
              <w:rPr>
                <w:rFonts w:ascii="宋体" w:hAnsi="宋体" w:cs="宋体" w:eastAsia="宋体" w:hint="default"/>
                <w:sz w:val="18"/>
                <w:szCs w:val="18"/>
              </w:rPr>
              <w:t>河南省郑州市金水区丰庆 路</w:t>
            </w:r>
            <w:r>
              <w:rPr>
                <w:rFonts w:ascii="Times New Roman" w:hAnsi="Times New Roman" w:cs="Times New Roman" w:eastAsia="Times New Roman" w:hint="default"/>
                <w:sz w:val="18"/>
                <w:szCs w:val="18"/>
              </w:rPr>
              <w:t>4</w:t>
            </w:r>
            <w:r>
              <w:rPr>
                <w:rFonts w:ascii="宋体" w:hAnsi="宋体" w:cs="宋体" w:eastAsia="宋体" w:hint="default"/>
                <w:sz w:val="18"/>
                <w:szCs w:val="18"/>
              </w:rPr>
              <w:t>号院</w:t>
            </w:r>
            <w:r>
              <w:rPr>
                <w:rFonts w:ascii="Times New Roman" w:hAnsi="Times New Roman" w:cs="Times New Roman" w:eastAsia="Times New Roman" w:hint="default"/>
                <w:sz w:val="18"/>
                <w:szCs w:val="18"/>
              </w:rPr>
              <w:t>2</w:t>
            </w:r>
            <w:r>
              <w:rPr>
                <w:rFonts w:ascii="宋体" w:hAnsi="宋体" w:cs="宋体" w:eastAsia="宋体" w:hint="default"/>
                <w:sz w:val="18"/>
                <w:szCs w:val="18"/>
              </w:rPr>
              <w:t>号楼</w:t>
            </w:r>
            <w:r>
              <w:rPr>
                <w:rFonts w:ascii="Times New Roman" w:hAnsi="Times New Roman" w:cs="Times New Roman" w:eastAsia="Times New Roman" w:hint="default"/>
                <w:sz w:val="18"/>
                <w:szCs w:val="18"/>
              </w:rPr>
              <w:t>1</w:t>
            </w:r>
            <w:r>
              <w:rPr>
                <w:rFonts w:ascii="宋体" w:hAnsi="宋体" w:cs="宋体" w:eastAsia="宋体" w:hint="default"/>
                <w:sz w:val="18"/>
                <w:szCs w:val="18"/>
              </w:rPr>
              <w:t>单元</w:t>
            </w:r>
            <w:r>
              <w:rPr>
                <w:rFonts w:ascii="Times New Roman" w:hAnsi="Times New Roman" w:cs="Times New Roman" w:eastAsia="Times New Roman" w:hint="default"/>
                <w:sz w:val="18"/>
                <w:szCs w:val="18"/>
              </w:rPr>
              <w:t>6</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2018.10.22-2019.10.21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郑书颖</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宜昌市得胜街</w:t>
            </w:r>
            <w:r>
              <w:rPr>
                <w:rFonts w:ascii="Times New Roman" w:hAnsi="Times New Roman" w:cs="Times New Roman" w:eastAsia="Times New Roman" w:hint="default"/>
                <w:sz w:val="18"/>
                <w:szCs w:val="18"/>
              </w:rPr>
              <w:t>33-701</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2018.11.22-2019.11.21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pacing w:val="6"/>
                <w:sz w:val="18"/>
                <w:szCs w:val="18"/>
              </w:rPr>
              <w:t>广西五金矿产进出口集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团公司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218"/>
              <w:jc w:val="left"/>
              <w:rPr>
                <w:rFonts w:ascii="宋体" w:hAnsi="宋体" w:cs="宋体" w:eastAsia="宋体" w:hint="default"/>
                <w:sz w:val="18"/>
                <w:szCs w:val="18"/>
              </w:rPr>
            </w:pPr>
            <w:r>
              <w:rPr>
                <w:rFonts w:ascii="宋体" w:hAnsi="宋体" w:cs="宋体" w:eastAsia="宋体" w:hint="default"/>
                <w:sz w:val="18"/>
                <w:szCs w:val="18"/>
              </w:rPr>
              <w:t>南宁市园湖南街</w:t>
            </w:r>
            <w:r>
              <w:rPr>
                <w:rFonts w:ascii="Times New Roman" w:hAnsi="Times New Roman" w:cs="Times New Roman" w:eastAsia="Times New Roman" w:hint="default"/>
                <w:sz w:val="18"/>
                <w:szCs w:val="18"/>
              </w:rPr>
              <w:t>32</w:t>
            </w:r>
            <w:r>
              <w:rPr>
                <w:rFonts w:ascii="宋体" w:hAnsi="宋体" w:cs="宋体" w:eastAsia="宋体" w:hint="default"/>
                <w:sz w:val="18"/>
                <w:szCs w:val="18"/>
              </w:rPr>
              <w:t>号五矿 大厦</w:t>
            </w:r>
            <w:r>
              <w:rPr>
                <w:rFonts w:ascii="Times New Roman" w:hAnsi="Times New Roman" w:cs="Times New Roman" w:eastAsia="Times New Roman" w:hint="default"/>
                <w:sz w:val="18"/>
                <w:szCs w:val="18"/>
              </w:rPr>
              <w:t>18</w:t>
            </w:r>
            <w:r>
              <w:rPr>
                <w:rFonts w:ascii="宋体" w:hAnsi="宋体" w:cs="宋体" w:eastAsia="宋体" w:hint="default"/>
                <w:sz w:val="18"/>
                <w:szCs w:val="18"/>
              </w:rPr>
              <w:t>楼</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2018.12.1-2019.11.30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殷继荣、杨尤中</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28"/>
              <w:jc w:val="left"/>
              <w:rPr>
                <w:rFonts w:ascii="宋体" w:hAnsi="宋体" w:cs="宋体" w:eastAsia="宋体" w:hint="default"/>
                <w:sz w:val="18"/>
                <w:szCs w:val="18"/>
              </w:rPr>
            </w:pPr>
            <w:r>
              <w:rPr>
                <w:rFonts w:ascii="宋体" w:hAnsi="宋体" w:cs="宋体" w:eastAsia="宋体" w:hint="default"/>
                <w:sz w:val="18"/>
                <w:szCs w:val="18"/>
              </w:rPr>
              <w:t>南通市中南世纪城</w:t>
            </w:r>
            <w:r>
              <w:rPr>
                <w:rFonts w:ascii="Times New Roman" w:hAnsi="Times New Roman" w:cs="Times New Roman" w:eastAsia="Times New Roman" w:hint="default"/>
                <w:sz w:val="18"/>
                <w:szCs w:val="18"/>
              </w:rPr>
              <w:t>34</w:t>
            </w:r>
            <w:r>
              <w:rPr>
                <w:rFonts w:ascii="宋体" w:hAnsi="宋体" w:cs="宋体" w:eastAsia="宋体" w:hint="default"/>
                <w:sz w:val="18"/>
                <w:szCs w:val="18"/>
              </w:rPr>
              <w:t>幢</w:t>
            </w:r>
            <w:r>
              <w:rPr>
                <w:rFonts w:ascii="Times New Roman" w:hAnsi="Times New Roman" w:cs="Times New Roman" w:eastAsia="Times New Roman" w:hint="default"/>
                <w:sz w:val="18"/>
                <w:szCs w:val="18"/>
              </w:rPr>
              <w:t>807 </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2018.3.10-2019.3.9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7"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63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曹文松</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z w:val="18"/>
                <w:szCs w:val="18"/>
              </w:rPr>
              <w:t>郑州南阳卧龙区新华路与 </w:t>
            </w:r>
            <w:r>
              <w:rPr>
                <w:rFonts w:ascii="宋体" w:hAnsi="宋体" w:cs="宋体" w:eastAsia="宋体" w:hint="default"/>
                <w:spacing w:val="-6"/>
                <w:sz w:val="18"/>
                <w:szCs w:val="18"/>
              </w:rPr>
              <w:t>工业路交叉口（新华城市广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场）</w:t>
            </w:r>
            <w:r>
              <w:rPr>
                <w:rFonts w:ascii="Times New Roman" w:hAnsi="Times New Roman" w:cs="Times New Roman" w:eastAsia="Times New Roman" w:hint="default"/>
                <w:sz w:val="18"/>
                <w:szCs w:val="18"/>
              </w:rPr>
              <w:t>1</w:t>
            </w:r>
            <w:r>
              <w:rPr>
                <w:rFonts w:ascii="宋体" w:hAnsi="宋体" w:cs="宋体" w:eastAsia="宋体" w:hint="default"/>
                <w:sz w:val="18"/>
                <w:szCs w:val="18"/>
              </w:rPr>
              <w:t>幢</w:t>
            </w:r>
            <w:r>
              <w:rPr>
                <w:rFonts w:ascii="Times New Roman" w:hAnsi="Times New Roman" w:cs="Times New Roman" w:eastAsia="Times New Roman" w:hint="default"/>
                <w:sz w:val="18"/>
                <w:szCs w:val="18"/>
              </w:rPr>
              <w:t>3</w:t>
            </w:r>
            <w:r>
              <w:rPr>
                <w:rFonts w:ascii="宋体" w:hAnsi="宋体" w:cs="宋体" w:eastAsia="宋体" w:hint="default"/>
                <w:sz w:val="18"/>
                <w:szCs w:val="18"/>
              </w:rPr>
              <w:t>单元</w:t>
            </w:r>
            <w:r>
              <w:rPr>
                <w:rFonts w:ascii="Times New Roman" w:hAnsi="Times New Roman" w:cs="Times New Roman" w:eastAsia="Times New Roman" w:hint="default"/>
                <w:sz w:val="18"/>
                <w:szCs w:val="18"/>
              </w:rPr>
              <w:t>1505</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2018.3.10-2019.3.9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赵长芝</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南阳市卧龙区金域蓝</w:t>
            </w:r>
            <w:r>
              <w:rPr>
                <w:rFonts w:ascii="Times New Roman" w:hAnsi="Times New Roman" w:cs="Times New Roman" w:eastAsia="Times New Roman" w:hint="default"/>
                <w:sz w:val="18"/>
                <w:szCs w:val="18"/>
              </w:rPr>
              <w:t>1</w:t>
            </w:r>
            <w:r>
              <w:rPr>
                <w:rFonts w:ascii="宋体" w:hAnsi="宋体" w:cs="宋体" w:eastAsia="宋体" w:hint="default"/>
                <w:sz w:val="18"/>
                <w:szCs w:val="18"/>
              </w:rPr>
              <w:t>号楼</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房</w:t>
            </w:r>
            <w:r>
              <w:rPr>
                <w:rFonts w:ascii="Times New Roman" w:hAnsi="Times New Roman" w:cs="Times New Roman" w:eastAsia="Times New Roman" w:hint="default"/>
                <w:sz w:val="18"/>
                <w:szCs w:val="18"/>
              </w:rPr>
              <w:t>13</w:t>
            </w:r>
            <w:r>
              <w:rPr>
                <w:rFonts w:ascii="宋体" w:hAnsi="宋体" w:cs="宋体" w:eastAsia="宋体" w:hint="default"/>
                <w:sz w:val="18"/>
                <w:szCs w:val="18"/>
              </w:rPr>
              <w:t>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2018.3.10-2019.3.9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员工宿舍</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3"/>
              <w:jc w:val="left"/>
              <w:rPr>
                <w:rFonts w:ascii="宋体" w:hAnsi="宋体" w:cs="宋体" w:eastAsia="宋体" w:hint="default"/>
                <w:sz w:val="18"/>
                <w:szCs w:val="18"/>
              </w:rPr>
            </w:pPr>
            <w:r>
              <w:rPr>
                <w:rFonts w:ascii="宋体" w:hAnsi="宋体" w:cs="宋体" w:eastAsia="宋体" w:hint="default"/>
                <w:spacing w:val="7"/>
                <w:sz w:val="18"/>
                <w:szCs w:val="18"/>
              </w:rPr>
              <w:t>宁波优租不动产代理有 </w:t>
            </w:r>
            <w:r>
              <w:rPr>
                <w:rFonts w:ascii="宋体" w:hAnsi="宋体" w:cs="宋体" w:eastAsia="宋体" w:hint="default"/>
                <w:sz w:val="18"/>
                <w:szCs w:val="18"/>
              </w:rPr>
              <w:t>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宁波市悦盛路</w:t>
            </w:r>
            <w:r>
              <w:rPr>
                <w:rFonts w:ascii="Times New Roman" w:hAnsi="Times New Roman" w:cs="Times New Roman" w:eastAsia="Times New Roman" w:hint="default"/>
                <w:sz w:val="18"/>
                <w:szCs w:val="18"/>
              </w:rPr>
              <w:t>35</w:t>
            </w:r>
            <w:r>
              <w:rPr>
                <w:rFonts w:ascii="宋体" w:hAnsi="宋体" w:cs="宋体" w:eastAsia="宋体" w:hint="default"/>
                <w:sz w:val="18"/>
                <w:szCs w:val="18"/>
              </w:rPr>
              <w:t>号</w:t>
            </w:r>
            <w:r>
              <w:rPr>
                <w:rFonts w:ascii="Times New Roman" w:hAnsi="Times New Roman" w:cs="Times New Roman" w:eastAsia="Times New Roman" w:hint="default"/>
                <w:sz w:val="18"/>
                <w:szCs w:val="18"/>
              </w:rPr>
              <w:t>22-5</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2018.3.1-2019.2.28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李红、郑迅</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18"/>
              <w:jc w:val="left"/>
              <w:rPr>
                <w:rFonts w:ascii="Times New Roman" w:hAnsi="Times New Roman" w:cs="Times New Roman" w:eastAsia="Times New Roman" w:hint="default"/>
                <w:sz w:val="18"/>
                <w:szCs w:val="18"/>
              </w:rPr>
            </w:pPr>
            <w:r>
              <w:rPr>
                <w:rFonts w:ascii="宋体" w:hAnsi="宋体" w:cs="宋体" w:eastAsia="宋体" w:hint="default"/>
                <w:sz w:val="18"/>
                <w:szCs w:val="18"/>
              </w:rPr>
              <w:t>马鞍山花山区大华马鞍山 国际广场</w:t>
            </w:r>
            <w:r>
              <w:rPr>
                <w:rFonts w:ascii="Times New Roman" w:hAnsi="Times New Roman" w:cs="Times New Roman" w:eastAsia="Times New Roman" w:hint="default"/>
                <w:sz w:val="18"/>
                <w:szCs w:val="18"/>
              </w:rPr>
              <w:t>7-305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2018.3.1-2019.2.28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67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于明华</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218"/>
              <w:jc w:val="both"/>
              <w:rPr>
                <w:rFonts w:ascii="宋体" w:hAnsi="宋体" w:cs="宋体" w:eastAsia="宋体" w:hint="default"/>
                <w:sz w:val="18"/>
                <w:szCs w:val="18"/>
              </w:rPr>
            </w:pPr>
            <w:r>
              <w:rPr>
                <w:rFonts w:ascii="宋体" w:hAnsi="宋体" w:cs="宋体" w:eastAsia="宋体" w:hint="default"/>
                <w:sz w:val="18"/>
                <w:szCs w:val="18"/>
              </w:rPr>
              <w:t>新乡市红旗区辉龙阳光城 名苑</w:t>
            </w:r>
            <w:r>
              <w:rPr>
                <w:rFonts w:ascii="Times New Roman" w:hAnsi="Times New Roman" w:cs="Times New Roman" w:eastAsia="Times New Roman" w:hint="default"/>
                <w:sz w:val="18"/>
                <w:szCs w:val="18"/>
              </w:rPr>
              <w:t>23</w:t>
            </w:r>
            <w:r>
              <w:rPr>
                <w:rFonts w:ascii="宋体" w:hAnsi="宋体" w:cs="宋体" w:eastAsia="宋体" w:hint="default"/>
                <w:sz w:val="18"/>
                <w:szCs w:val="18"/>
              </w:rPr>
              <w:t>号楼西</w:t>
            </w:r>
            <w:r>
              <w:rPr>
                <w:rFonts w:ascii="Times New Roman" w:hAnsi="Times New Roman" w:cs="Times New Roman" w:eastAsia="Times New Roman" w:hint="default"/>
                <w:sz w:val="18"/>
                <w:szCs w:val="18"/>
              </w:rPr>
              <w:t>4</w:t>
            </w:r>
            <w:r>
              <w:rPr>
                <w:rFonts w:ascii="宋体" w:hAnsi="宋体" w:cs="宋体" w:eastAsia="宋体" w:hint="default"/>
                <w:sz w:val="18"/>
                <w:szCs w:val="18"/>
              </w:rPr>
              <w:t>单元</w:t>
            </w:r>
            <w:r>
              <w:rPr>
                <w:rFonts w:ascii="Times New Roman" w:hAnsi="Times New Roman" w:cs="Times New Roman" w:eastAsia="Times New Roman" w:hint="default"/>
                <w:sz w:val="18"/>
                <w:szCs w:val="18"/>
              </w:rPr>
              <w:t>9</w:t>
            </w:r>
            <w:r>
              <w:rPr>
                <w:rFonts w:ascii="宋体" w:hAnsi="宋体" w:cs="宋体" w:eastAsia="宋体" w:hint="default"/>
                <w:sz w:val="18"/>
                <w:szCs w:val="18"/>
              </w:rPr>
              <w:t>层东 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2018.3.19-2019.3.19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高文芳、陈小俊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18"/>
              <w:jc w:val="left"/>
              <w:rPr>
                <w:rFonts w:ascii="宋体" w:hAnsi="宋体" w:cs="宋体" w:eastAsia="宋体" w:hint="default"/>
                <w:sz w:val="18"/>
                <w:szCs w:val="18"/>
              </w:rPr>
            </w:pPr>
            <w:r>
              <w:rPr>
                <w:rFonts w:ascii="宋体" w:hAnsi="宋体" w:cs="宋体" w:eastAsia="宋体" w:hint="default"/>
                <w:sz w:val="18"/>
                <w:szCs w:val="18"/>
              </w:rPr>
              <w:t>武汉市荆州沙市区园林路 时尚豪庭</w:t>
            </w:r>
            <w:r>
              <w:rPr>
                <w:rFonts w:ascii="Times New Roman" w:hAnsi="Times New Roman" w:cs="Times New Roman" w:eastAsia="Times New Roman" w:hint="default"/>
                <w:sz w:val="18"/>
                <w:szCs w:val="18"/>
              </w:rPr>
              <w:t>3</w:t>
            </w:r>
            <w:r>
              <w:rPr>
                <w:rFonts w:ascii="宋体" w:hAnsi="宋体" w:cs="宋体" w:eastAsia="宋体" w:hint="default"/>
                <w:sz w:val="18"/>
                <w:szCs w:val="18"/>
              </w:rPr>
              <w:t>单元</w:t>
            </w:r>
            <w:r>
              <w:rPr>
                <w:rFonts w:ascii="Times New Roman" w:hAnsi="Times New Roman" w:cs="Times New Roman" w:eastAsia="Times New Roman" w:hint="default"/>
                <w:sz w:val="18"/>
                <w:szCs w:val="18"/>
              </w:rPr>
              <w:t>7</w:t>
            </w:r>
            <w:r>
              <w:rPr>
                <w:rFonts w:ascii="宋体" w:hAnsi="宋体" w:cs="宋体" w:eastAsia="宋体" w:hint="default"/>
                <w:sz w:val="18"/>
                <w:szCs w:val="18"/>
              </w:rPr>
              <w:t>层</w:t>
            </w:r>
            <w:r>
              <w:rPr>
                <w:rFonts w:ascii="Times New Roman" w:hAnsi="Times New Roman" w:cs="Times New Roman" w:eastAsia="Times New Roman" w:hint="default"/>
                <w:sz w:val="18"/>
                <w:szCs w:val="18"/>
              </w:rPr>
              <w:t>3</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2018.3.20-2019.3.19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杨凯歌</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18"/>
              <w:jc w:val="left"/>
              <w:rPr>
                <w:rFonts w:ascii="宋体" w:hAnsi="宋体" w:cs="宋体" w:eastAsia="宋体" w:hint="default"/>
                <w:sz w:val="18"/>
                <w:szCs w:val="18"/>
              </w:rPr>
            </w:pPr>
            <w:r>
              <w:rPr>
                <w:rFonts w:ascii="宋体" w:hAnsi="宋体" w:cs="宋体" w:eastAsia="宋体" w:hint="default"/>
                <w:sz w:val="18"/>
                <w:szCs w:val="18"/>
              </w:rPr>
              <w:t>平顶山市新华区中兴路中 段东侧中兴铭座</w:t>
            </w:r>
            <w:r>
              <w:rPr>
                <w:rFonts w:ascii="Times New Roman" w:hAnsi="Times New Roman" w:cs="Times New Roman" w:eastAsia="Times New Roman" w:hint="default"/>
                <w:sz w:val="18"/>
                <w:szCs w:val="18"/>
              </w:rPr>
              <w:t>18</w:t>
            </w:r>
            <w:r>
              <w:rPr>
                <w:rFonts w:ascii="宋体" w:hAnsi="宋体" w:cs="宋体" w:eastAsia="宋体" w:hint="default"/>
                <w:sz w:val="18"/>
                <w:szCs w:val="18"/>
              </w:rPr>
              <w:t>层东北</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2018.3.20-2019.3.20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bl>
    <w:p>
      <w:pPr>
        <w:spacing w:after="0" w:line="240" w:lineRule="auto"/>
        <w:jc w:val="center"/>
        <w:rPr>
          <w:rFonts w:ascii="宋体" w:hAnsi="宋体" w:cs="宋体" w:eastAsia="宋体"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635"/>
        <w:gridCol w:w="1186"/>
        <w:gridCol w:w="2080"/>
        <w:gridCol w:w="2314"/>
        <w:gridCol w:w="2561"/>
        <w:gridCol w:w="1080"/>
      </w:tblGrid>
      <w:tr>
        <w:trPr>
          <w:trHeight w:val="595" w:hRule="exact"/>
        </w:trPr>
        <w:tc>
          <w:tcPr>
            <w:tcW w:w="63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东户</w:t>
            </w:r>
            <w:r>
              <w:rPr>
                <w:rFonts w:ascii="Times New Roman" w:hAnsi="Times New Roman" w:cs="Times New Roman" w:eastAsia="Times New Roman" w:hint="default"/>
                <w:sz w:val="18"/>
                <w:szCs w:val="18"/>
              </w:rPr>
              <w:t>E</w:t>
            </w:r>
          </w:p>
        </w:tc>
        <w:tc>
          <w:tcPr>
            <w:tcW w:w="25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董建武</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208"/>
              <w:jc w:val="left"/>
              <w:rPr>
                <w:rFonts w:ascii="宋体" w:hAnsi="宋体" w:cs="宋体" w:eastAsia="宋体" w:hint="default"/>
                <w:sz w:val="18"/>
                <w:szCs w:val="18"/>
              </w:rPr>
            </w:pPr>
            <w:r>
              <w:rPr>
                <w:rFonts w:ascii="宋体" w:hAnsi="宋体" w:cs="宋体" w:eastAsia="宋体" w:hint="default"/>
                <w:sz w:val="18"/>
                <w:szCs w:val="18"/>
              </w:rPr>
              <w:t>大连市中山区福寿街</w:t>
            </w:r>
            <w:r>
              <w:rPr>
                <w:rFonts w:ascii="Times New Roman" w:hAnsi="Times New Roman" w:cs="Times New Roman" w:eastAsia="Times New Roman" w:hint="default"/>
                <w:sz w:val="18"/>
                <w:szCs w:val="18"/>
              </w:rPr>
              <w:t>12-A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红星大厦东单元</w:t>
            </w:r>
            <w:r>
              <w:rPr>
                <w:rFonts w:ascii="Times New Roman" w:hAnsi="Times New Roman" w:cs="Times New Roman" w:eastAsia="Times New Roman" w:hint="default"/>
                <w:sz w:val="18"/>
                <w:szCs w:val="18"/>
              </w:rPr>
              <w:t>2001</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spacing w:val="-1"/>
                <w:sz w:val="18"/>
              </w:rPr>
              <w:t>2018.3.21-2019.3.20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71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赵雪凡</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3" w:right="128"/>
              <w:jc w:val="left"/>
              <w:rPr>
                <w:rFonts w:ascii="宋体" w:hAnsi="宋体" w:cs="宋体" w:eastAsia="宋体" w:hint="default"/>
                <w:sz w:val="18"/>
                <w:szCs w:val="18"/>
              </w:rPr>
            </w:pPr>
            <w:r>
              <w:rPr>
                <w:rFonts w:ascii="宋体" w:hAnsi="宋体" w:cs="宋体" w:eastAsia="宋体" w:hint="default"/>
                <w:sz w:val="18"/>
                <w:szCs w:val="18"/>
              </w:rPr>
              <w:t>平顶山新华区曙光街西段 荷香公寓</w:t>
            </w:r>
            <w:r>
              <w:rPr>
                <w:rFonts w:ascii="Times New Roman" w:hAnsi="Times New Roman" w:cs="Times New Roman" w:eastAsia="Times New Roman" w:hint="default"/>
                <w:sz w:val="18"/>
                <w:szCs w:val="18"/>
              </w:rPr>
              <w:t>5</w:t>
            </w:r>
            <w:r>
              <w:rPr>
                <w:rFonts w:ascii="宋体" w:hAnsi="宋体" w:cs="宋体" w:eastAsia="宋体" w:hint="default"/>
                <w:sz w:val="18"/>
                <w:szCs w:val="18"/>
              </w:rPr>
              <w:t>号楼</w:t>
            </w:r>
            <w:r>
              <w:rPr>
                <w:rFonts w:ascii="Times New Roman" w:hAnsi="Times New Roman" w:cs="Times New Roman" w:eastAsia="Times New Roman" w:hint="default"/>
                <w:sz w:val="18"/>
                <w:szCs w:val="18"/>
              </w:rPr>
              <w:t>1</w:t>
            </w:r>
            <w:r>
              <w:rPr>
                <w:rFonts w:ascii="宋体" w:hAnsi="宋体" w:cs="宋体" w:eastAsia="宋体" w:hint="default"/>
                <w:sz w:val="18"/>
                <w:szCs w:val="18"/>
              </w:rPr>
              <w:t>单元</w:t>
            </w:r>
            <w:r>
              <w:rPr>
                <w:rFonts w:ascii="Times New Roman" w:hAnsi="Times New Roman" w:cs="Times New Roman" w:eastAsia="Times New Roman" w:hint="default"/>
                <w:sz w:val="18"/>
                <w:szCs w:val="18"/>
              </w:rPr>
              <w:t>4</w:t>
            </w:r>
            <w:r>
              <w:rPr>
                <w:rFonts w:ascii="宋体" w:hAnsi="宋体" w:cs="宋体" w:eastAsia="宋体" w:hint="default"/>
                <w:sz w:val="18"/>
                <w:szCs w:val="18"/>
              </w:rPr>
              <w:t>层西 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614"/>
              <w:jc w:val="right"/>
              <w:rPr>
                <w:rFonts w:ascii="Times New Roman" w:hAnsi="Times New Roman" w:cs="Times New Roman" w:eastAsia="Times New Roman" w:hint="default"/>
                <w:sz w:val="18"/>
                <w:szCs w:val="18"/>
              </w:rPr>
            </w:pPr>
            <w:r>
              <w:rPr>
                <w:rFonts w:ascii="Times New Roman"/>
                <w:spacing w:val="-1"/>
                <w:sz w:val="18"/>
              </w:rPr>
              <w:t>2018.4.3-2019.4.2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7"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72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张中华</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3" w:right="128"/>
              <w:jc w:val="left"/>
              <w:rPr>
                <w:rFonts w:ascii="宋体" w:hAnsi="宋体" w:cs="宋体" w:eastAsia="宋体" w:hint="default"/>
                <w:sz w:val="18"/>
                <w:szCs w:val="18"/>
              </w:rPr>
            </w:pPr>
            <w:r>
              <w:rPr>
                <w:rFonts w:ascii="宋体" w:hAnsi="宋体" w:cs="宋体" w:eastAsia="宋体" w:hint="default"/>
                <w:sz w:val="18"/>
                <w:szCs w:val="18"/>
              </w:rPr>
              <w:t>安阳市文峰区以南安阳国 贸中心德宝国际名城</w:t>
            </w:r>
            <w:r>
              <w:rPr>
                <w:rFonts w:ascii="Times New Roman" w:hAnsi="Times New Roman" w:cs="Times New Roman" w:eastAsia="Times New Roman" w:hint="default"/>
                <w:sz w:val="18"/>
                <w:szCs w:val="18"/>
              </w:rPr>
              <w:t>C-2</w:t>
            </w:r>
            <w:r>
              <w:rPr>
                <w:rFonts w:ascii="宋体" w:hAnsi="宋体" w:cs="宋体" w:eastAsia="宋体" w:hint="default"/>
                <w:sz w:val="18"/>
                <w:szCs w:val="18"/>
              </w:rPr>
              <w:t>单 元</w:t>
            </w:r>
            <w:r>
              <w:rPr>
                <w:rFonts w:ascii="Times New Roman" w:hAnsi="Times New Roman" w:cs="Times New Roman" w:eastAsia="Times New Roman" w:hint="default"/>
                <w:sz w:val="18"/>
                <w:szCs w:val="18"/>
              </w:rPr>
              <w:t>909</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614"/>
              <w:jc w:val="right"/>
              <w:rPr>
                <w:rFonts w:ascii="Times New Roman" w:hAnsi="Times New Roman" w:cs="Times New Roman" w:eastAsia="Times New Roman" w:hint="default"/>
                <w:sz w:val="18"/>
                <w:szCs w:val="18"/>
              </w:rPr>
            </w:pPr>
            <w:r>
              <w:rPr>
                <w:rFonts w:ascii="Times New Roman"/>
                <w:spacing w:val="-1"/>
                <w:sz w:val="18"/>
              </w:rPr>
              <w:t>2018.4.9-2019.4.8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金益</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28"/>
              <w:jc w:val="left"/>
              <w:rPr>
                <w:rFonts w:ascii="宋体" w:hAnsi="宋体" w:cs="宋体" w:eastAsia="宋体" w:hint="default"/>
                <w:sz w:val="18"/>
                <w:szCs w:val="18"/>
              </w:rPr>
            </w:pPr>
            <w:r>
              <w:rPr>
                <w:rFonts w:ascii="宋体" w:hAnsi="宋体" w:cs="宋体" w:eastAsia="宋体" w:hint="default"/>
                <w:sz w:val="18"/>
                <w:szCs w:val="18"/>
              </w:rPr>
              <w:t>常州市延陵西路</w:t>
            </w:r>
            <w:r>
              <w:rPr>
                <w:rFonts w:ascii="Times New Roman" w:hAnsi="Times New Roman" w:cs="Times New Roman" w:eastAsia="Times New Roman" w:hint="default"/>
                <w:sz w:val="18"/>
                <w:szCs w:val="18"/>
              </w:rPr>
              <w:t>135</w:t>
            </w:r>
            <w:r>
              <w:rPr>
                <w:rFonts w:ascii="宋体" w:hAnsi="宋体" w:cs="宋体" w:eastAsia="宋体" w:hint="default"/>
                <w:sz w:val="18"/>
                <w:szCs w:val="18"/>
              </w:rPr>
              <w:t>号</w:t>
            </w:r>
            <w:r>
              <w:rPr>
                <w:rFonts w:ascii="Times New Roman" w:hAnsi="Times New Roman" w:cs="Times New Roman" w:eastAsia="Times New Roman" w:hint="default"/>
                <w:sz w:val="18"/>
                <w:szCs w:val="18"/>
              </w:rPr>
              <w:t>1707 </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69"/>
              <w:jc w:val="right"/>
              <w:rPr>
                <w:rFonts w:ascii="Times New Roman" w:hAnsi="Times New Roman" w:cs="Times New Roman" w:eastAsia="Times New Roman" w:hint="default"/>
                <w:sz w:val="18"/>
                <w:szCs w:val="18"/>
              </w:rPr>
            </w:pPr>
            <w:r>
              <w:rPr>
                <w:rFonts w:ascii="Times New Roman"/>
                <w:spacing w:val="-1"/>
                <w:sz w:val="18"/>
              </w:rPr>
              <w:t>2018.5.1-2019.4.30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马利芳</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18"/>
              <w:jc w:val="left"/>
              <w:rPr>
                <w:rFonts w:ascii="宋体" w:hAnsi="宋体" w:cs="宋体" w:eastAsia="宋体" w:hint="default"/>
                <w:sz w:val="18"/>
                <w:szCs w:val="18"/>
              </w:rPr>
            </w:pPr>
            <w:r>
              <w:rPr>
                <w:rFonts w:ascii="宋体" w:hAnsi="宋体" w:cs="宋体" w:eastAsia="宋体" w:hint="default"/>
                <w:sz w:val="18"/>
                <w:szCs w:val="18"/>
              </w:rPr>
              <w:t>安阳市文峰区文峰小区北 组团</w:t>
            </w:r>
            <w:r>
              <w:rPr>
                <w:rFonts w:ascii="Times New Roman" w:hAnsi="Times New Roman" w:cs="Times New Roman" w:eastAsia="Times New Roman" w:hint="default"/>
                <w:sz w:val="18"/>
                <w:szCs w:val="18"/>
              </w:rPr>
              <w:t>14</w:t>
            </w:r>
            <w:r>
              <w:rPr>
                <w:rFonts w:ascii="宋体" w:hAnsi="宋体" w:cs="宋体" w:eastAsia="宋体" w:hint="default"/>
                <w:sz w:val="18"/>
                <w:szCs w:val="18"/>
              </w:rPr>
              <w:t>号楼</w:t>
            </w:r>
            <w:r>
              <w:rPr>
                <w:rFonts w:ascii="Times New Roman" w:hAnsi="Times New Roman" w:cs="Times New Roman" w:eastAsia="Times New Roman" w:hint="default"/>
                <w:sz w:val="18"/>
                <w:szCs w:val="18"/>
              </w:rPr>
              <w:t>2</w:t>
            </w:r>
            <w:r>
              <w:rPr>
                <w:rFonts w:ascii="宋体" w:hAnsi="宋体" w:cs="宋体" w:eastAsia="宋体" w:hint="default"/>
                <w:sz w:val="18"/>
                <w:szCs w:val="18"/>
              </w:rPr>
              <w:t>单元</w:t>
            </w:r>
            <w:r>
              <w:rPr>
                <w:rFonts w:ascii="Times New Roman" w:hAnsi="Times New Roman" w:cs="Times New Roman" w:eastAsia="Times New Roman" w:hint="default"/>
                <w:sz w:val="18"/>
                <w:szCs w:val="18"/>
              </w:rPr>
              <w:t>4</w:t>
            </w:r>
            <w:r>
              <w:rPr>
                <w:rFonts w:ascii="宋体" w:hAnsi="宋体" w:cs="宋体" w:eastAsia="宋体" w:hint="default"/>
                <w:sz w:val="18"/>
                <w:szCs w:val="18"/>
              </w:rPr>
              <w:t>层东户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spacing w:val="-1"/>
                <w:sz w:val="18"/>
              </w:rPr>
              <w:t>2018.5.15-2019.5.15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中国兽医药品监察所</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18"/>
              <w:jc w:val="left"/>
              <w:rPr>
                <w:rFonts w:ascii="宋体" w:hAnsi="宋体" w:cs="宋体" w:eastAsia="宋体" w:hint="default"/>
                <w:sz w:val="18"/>
                <w:szCs w:val="18"/>
              </w:rPr>
            </w:pPr>
            <w:r>
              <w:rPr>
                <w:rFonts w:ascii="宋体" w:hAnsi="宋体" w:cs="宋体" w:eastAsia="宋体" w:hint="default"/>
                <w:sz w:val="18"/>
                <w:szCs w:val="18"/>
              </w:rPr>
              <w:t>北京市海淀区中关村南大 街甲</w:t>
            </w:r>
            <w:r>
              <w:rPr>
                <w:rFonts w:ascii="Times New Roman" w:hAnsi="Times New Roman" w:cs="Times New Roman" w:eastAsia="Times New Roman" w:hint="default"/>
                <w:sz w:val="18"/>
                <w:szCs w:val="18"/>
              </w:rPr>
              <w:t>8</w:t>
            </w:r>
            <w:r>
              <w:rPr>
                <w:rFonts w:ascii="宋体" w:hAnsi="宋体" w:cs="宋体" w:eastAsia="宋体" w:hint="default"/>
                <w:sz w:val="18"/>
                <w:szCs w:val="18"/>
              </w:rPr>
              <w:t>号</w:t>
            </w:r>
            <w:r>
              <w:rPr>
                <w:rFonts w:ascii="Times New Roman" w:hAnsi="Times New Roman" w:cs="Times New Roman" w:eastAsia="Times New Roman" w:hint="default"/>
                <w:sz w:val="18"/>
                <w:szCs w:val="18"/>
              </w:rPr>
              <w:t>61</w:t>
            </w:r>
            <w:r>
              <w:rPr>
                <w:rFonts w:ascii="宋体" w:hAnsi="宋体" w:cs="宋体" w:eastAsia="宋体" w:hint="default"/>
                <w:sz w:val="18"/>
                <w:szCs w:val="18"/>
              </w:rPr>
              <w:t>幢</w:t>
            </w:r>
            <w:r>
              <w:rPr>
                <w:rFonts w:ascii="Times New Roman" w:hAnsi="Times New Roman" w:cs="Times New Roman" w:eastAsia="Times New Roman" w:hint="default"/>
                <w:sz w:val="18"/>
                <w:szCs w:val="18"/>
              </w:rPr>
              <w:t>8</w:t>
            </w:r>
            <w:r>
              <w:rPr>
                <w:rFonts w:ascii="宋体" w:hAnsi="宋体" w:cs="宋体" w:eastAsia="宋体" w:hint="default"/>
                <w:sz w:val="18"/>
                <w:szCs w:val="18"/>
              </w:rPr>
              <w:t>层</w:t>
            </w:r>
            <w:r>
              <w:rPr>
                <w:rFonts w:ascii="Times New Roman" w:hAnsi="Times New Roman" w:cs="Times New Roman" w:eastAsia="Times New Roman" w:hint="default"/>
                <w:sz w:val="18"/>
                <w:szCs w:val="18"/>
              </w:rPr>
              <w:t>818</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spacing w:val="-1"/>
                <w:sz w:val="18"/>
              </w:rPr>
              <w:t>2018.6.20-2019.6.19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北京歌华文化发展集团</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28"/>
              <w:jc w:val="left"/>
              <w:rPr>
                <w:rFonts w:ascii="宋体" w:hAnsi="宋体" w:cs="宋体" w:eastAsia="宋体" w:hint="default"/>
                <w:sz w:val="18"/>
                <w:szCs w:val="18"/>
              </w:rPr>
            </w:pPr>
            <w:r>
              <w:rPr>
                <w:rFonts w:ascii="宋体" w:hAnsi="宋体" w:cs="宋体" w:eastAsia="宋体" w:hint="default"/>
                <w:sz w:val="18"/>
                <w:szCs w:val="18"/>
              </w:rPr>
              <w:t>北京市东城区青龙胡同</w:t>
            </w:r>
            <w:r>
              <w:rPr>
                <w:rFonts w:ascii="Times New Roman" w:hAnsi="Times New Roman" w:cs="Times New Roman" w:eastAsia="Times New Roman" w:hint="default"/>
                <w:sz w:val="18"/>
                <w:szCs w:val="18"/>
              </w:rPr>
              <w:t>1</w:t>
            </w:r>
            <w:r>
              <w:rPr>
                <w:rFonts w:ascii="宋体" w:hAnsi="宋体" w:cs="宋体" w:eastAsia="宋体" w:hint="default"/>
                <w:sz w:val="18"/>
                <w:szCs w:val="18"/>
              </w:rPr>
              <w:t>号 歌华大厦第</w:t>
            </w:r>
            <w:r>
              <w:rPr>
                <w:rFonts w:ascii="Times New Roman" w:hAnsi="Times New Roman" w:cs="Times New Roman" w:eastAsia="Times New Roman" w:hint="default"/>
                <w:sz w:val="18"/>
                <w:szCs w:val="18"/>
              </w:rPr>
              <w:t>924</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69"/>
              <w:jc w:val="right"/>
              <w:rPr>
                <w:rFonts w:ascii="Times New Roman" w:hAnsi="Times New Roman" w:cs="Times New Roman" w:eastAsia="Times New Roman" w:hint="default"/>
                <w:sz w:val="18"/>
                <w:szCs w:val="18"/>
              </w:rPr>
            </w:pPr>
            <w:r>
              <w:rPr>
                <w:rFonts w:ascii="Times New Roman"/>
                <w:spacing w:val="-1"/>
                <w:sz w:val="18"/>
              </w:rPr>
              <w:t>2018.7.1-2019.7.31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田春</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18"/>
              <w:jc w:val="left"/>
              <w:rPr>
                <w:rFonts w:ascii="宋体" w:hAnsi="宋体" w:cs="宋体" w:eastAsia="宋体" w:hint="default"/>
                <w:sz w:val="18"/>
                <w:szCs w:val="18"/>
              </w:rPr>
            </w:pPr>
            <w:r>
              <w:rPr>
                <w:rFonts w:ascii="宋体" w:hAnsi="宋体" w:cs="宋体" w:eastAsia="宋体" w:hint="default"/>
                <w:sz w:val="18"/>
                <w:szCs w:val="18"/>
              </w:rPr>
              <w:t>哈尔滨市南岗区清明六道 街</w:t>
            </w:r>
            <w:r>
              <w:rPr>
                <w:rFonts w:ascii="Times New Roman" w:hAnsi="Times New Roman" w:cs="Times New Roman" w:eastAsia="Times New Roman" w:hint="default"/>
                <w:sz w:val="18"/>
                <w:szCs w:val="18"/>
              </w:rPr>
              <w:t>32</w:t>
            </w:r>
            <w:r>
              <w:rPr>
                <w:rFonts w:ascii="宋体" w:hAnsi="宋体" w:cs="宋体" w:eastAsia="宋体" w:hint="default"/>
                <w:sz w:val="18"/>
                <w:szCs w:val="18"/>
              </w:rPr>
              <w:t>号</w:t>
            </w:r>
            <w:r>
              <w:rPr>
                <w:rFonts w:ascii="Times New Roman" w:hAnsi="Times New Roman" w:cs="Times New Roman" w:eastAsia="Times New Roman" w:hint="default"/>
                <w:sz w:val="18"/>
                <w:szCs w:val="18"/>
              </w:rPr>
              <w:t>B</w:t>
            </w:r>
            <w:r>
              <w:rPr>
                <w:rFonts w:ascii="宋体" w:hAnsi="宋体" w:cs="宋体" w:eastAsia="宋体" w:hint="default"/>
                <w:sz w:val="18"/>
                <w:szCs w:val="18"/>
              </w:rPr>
              <w:t>栋</w:t>
            </w:r>
            <w:r>
              <w:rPr>
                <w:rFonts w:ascii="Times New Roman" w:hAnsi="Times New Roman" w:cs="Times New Roman" w:eastAsia="Times New Roman" w:hint="default"/>
                <w:sz w:val="18"/>
                <w:szCs w:val="18"/>
              </w:rPr>
              <w:t>2</w:t>
            </w:r>
            <w:r>
              <w:rPr>
                <w:rFonts w:ascii="宋体" w:hAnsi="宋体" w:cs="宋体" w:eastAsia="宋体" w:hint="default"/>
                <w:sz w:val="18"/>
                <w:szCs w:val="18"/>
              </w:rPr>
              <w:t>单元</w:t>
            </w:r>
            <w:r>
              <w:rPr>
                <w:rFonts w:ascii="Times New Roman" w:hAnsi="Times New Roman" w:cs="Times New Roman" w:eastAsia="Times New Roman" w:hint="default"/>
                <w:sz w:val="18"/>
                <w:szCs w:val="18"/>
              </w:rPr>
              <w:t>3</w:t>
            </w:r>
            <w:r>
              <w:rPr>
                <w:rFonts w:ascii="宋体" w:hAnsi="宋体" w:cs="宋体" w:eastAsia="宋体" w:hint="default"/>
                <w:sz w:val="18"/>
                <w:szCs w:val="18"/>
              </w:rPr>
              <w:t>层</w:t>
            </w:r>
            <w:r>
              <w:rPr>
                <w:rFonts w:ascii="Times New Roman" w:hAnsi="Times New Roman" w:cs="Times New Roman" w:eastAsia="Times New Roman" w:hint="default"/>
                <w:sz w:val="18"/>
                <w:szCs w:val="18"/>
              </w:rPr>
              <w:t>1</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spacing w:val="-1"/>
                <w:sz w:val="18"/>
              </w:rPr>
              <w:t>2018.8.15-2019.8.14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廉伟平</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218"/>
              <w:jc w:val="left"/>
              <w:rPr>
                <w:rFonts w:ascii="Times New Roman" w:hAnsi="Times New Roman" w:cs="Times New Roman" w:eastAsia="Times New Roman" w:hint="default"/>
                <w:sz w:val="18"/>
                <w:szCs w:val="18"/>
              </w:rPr>
            </w:pPr>
            <w:r>
              <w:rPr>
                <w:rFonts w:ascii="宋体" w:hAnsi="宋体" w:cs="宋体" w:eastAsia="宋体" w:hint="default"/>
                <w:sz w:val="18"/>
                <w:szCs w:val="18"/>
              </w:rPr>
              <w:t>洛阳市涧西区南昌路</w:t>
            </w:r>
            <w:r>
              <w:rPr>
                <w:rFonts w:ascii="Times New Roman" w:hAnsi="Times New Roman" w:cs="Times New Roman" w:eastAsia="Times New Roman" w:hint="default"/>
                <w:sz w:val="18"/>
                <w:szCs w:val="18"/>
              </w:rPr>
              <w:t>62</w:t>
            </w:r>
            <w:r>
              <w:rPr>
                <w:rFonts w:ascii="宋体" w:hAnsi="宋体" w:cs="宋体" w:eastAsia="宋体" w:hint="default"/>
                <w:sz w:val="18"/>
                <w:szCs w:val="18"/>
              </w:rPr>
              <w:t>号 南苑组团</w:t>
            </w:r>
            <w:r>
              <w:rPr>
                <w:rFonts w:ascii="Times New Roman" w:hAnsi="Times New Roman" w:cs="Times New Roman" w:eastAsia="Times New Roman" w:hint="default"/>
                <w:sz w:val="18"/>
                <w:szCs w:val="18"/>
              </w:rPr>
              <w:t>5-1-301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614"/>
              <w:jc w:val="right"/>
              <w:rPr>
                <w:rFonts w:ascii="Times New Roman" w:hAnsi="Times New Roman" w:cs="Times New Roman" w:eastAsia="Times New Roman" w:hint="default"/>
                <w:sz w:val="18"/>
                <w:szCs w:val="18"/>
              </w:rPr>
            </w:pPr>
            <w:r>
              <w:rPr>
                <w:rFonts w:ascii="Times New Roman"/>
                <w:spacing w:val="-1"/>
                <w:sz w:val="18"/>
              </w:rPr>
              <w:t>2018.8.6-2019.2.6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李金亮</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28"/>
              <w:jc w:val="left"/>
              <w:rPr>
                <w:rFonts w:ascii="宋体" w:hAnsi="宋体" w:cs="宋体" w:eastAsia="宋体" w:hint="default"/>
                <w:sz w:val="18"/>
                <w:szCs w:val="18"/>
              </w:rPr>
            </w:pPr>
            <w:r>
              <w:rPr>
                <w:rFonts w:ascii="宋体" w:hAnsi="宋体" w:cs="宋体" w:eastAsia="宋体" w:hint="default"/>
                <w:sz w:val="18"/>
                <w:szCs w:val="18"/>
              </w:rPr>
              <w:t>开封市大梁路</w:t>
            </w:r>
            <w:r>
              <w:rPr>
                <w:rFonts w:ascii="Times New Roman" w:hAnsi="Times New Roman" w:cs="Times New Roman" w:eastAsia="Times New Roman" w:hint="default"/>
                <w:sz w:val="18"/>
                <w:szCs w:val="18"/>
              </w:rPr>
              <w:t>201</w:t>
            </w:r>
            <w:r>
              <w:rPr>
                <w:rFonts w:ascii="宋体" w:hAnsi="宋体" w:cs="宋体" w:eastAsia="宋体" w:hint="default"/>
                <w:sz w:val="18"/>
                <w:szCs w:val="18"/>
              </w:rPr>
              <w:t>号东京国 贸</w:t>
            </w:r>
            <w:r>
              <w:rPr>
                <w:rFonts w:ascii="Times New Roman" w:hAnsi="Times New Roman" w:cs="Times New Roman" w:eastAsia="Times New Roman" w:hint="default"/>
                <w:sz w:val="18"/>
                <w:szCs w:val="18"/>
              </w:rPr>
              <w:t>1</w:t>
            </w:r>
            <w:r>
              <w:rPr>
                <w:rFonts w:ascii="宋体" w:hAnsi="宋体" w:cs="宋体" w:eastAsia="宋体" w:hint="default"/>
                <w:sz w:val="18"/>
                <w:szCs w:val="18"/>
              </w:rPr>
              <w:t>号楼</w:t>
            </w:r>
            <w:r>
              <w:rPr>
                <w:rFonts w:ascii="Times New Roman" w:hAnsi="Times New Roman" w:cs="Times New Roman" w:eastAsia="Times New Roman" w:hint="default"/>
                <w:sz w:val="18"/>
                <w:szCs w:val="18"/>
              </w:rPr>
              <w:t>1</w:t>
            </w:r>
            <w:r>
              <w:rPr>
                <w:rFonts w:ascii="宋体" w:hAnsi="宋体" w:cs="宋体" w:eastAsia="宋体" w:hint="default"/>
                <w:sz w:val="18"/>
                <w:szCs w:val="18"/>
              </w:rPr>
              <w:t>单元</w:t>
            </w:r>
            <w:r>
              <w:rPr>
                <w:rFonts w:ascii="Times New Roman" w:hAnsi="Times New Roman" w:cs="Times New Roman" w:eastAsia="Times New Roman" w:hint="default"/>
                <w:sz w:val="18"/>
                <w:szCs w:val="18"/>
              </w:rPr>
              <w:t>2423</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69"/>
              <w:jc w:val="right"/>
              <w:rPr>
                <w:rFonts w:ascii="Times New Roman" w:hAnsi="Times New Roman" w:cs="Times New Roman" w:eastAsia="Times New Roman" w:hint="default"/>
                <w:sz w:val="18"/>
                <w:szCs w:val="18"/>
              </w:rPr>
            </w:pPr>
            <w:r>
              <w:rPr>
                <w:rFonts w:ascii="Times New Roman"/>
                <w:spacing w:val="-1"/>
                <w:sz w:val="18"/>
              </w:rPr>
              <w:t>2018.9.1-2019.8.31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胡晓忠、程静</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金华市万达广场</w:t>
            </w:r>
            <w:r>
              <w:rPr>
                <w:rFonts w:ascii="Times New Roman" w:hAnsi="Times New Roman" w:cs="Times New Roman" w:eastAsia="Times New Roman" w:hint="default"/>
                <w:sz w:val="18"/>
                <w:szCs w:val="18"/>
              </w:rPr>
              <w:t>4</w:t>
            </w:r>
            <w:r>
              <w:rPr>
                <w:rFonts w:ascii="宋体" w:hAnsi="宋体" w:cs="宋体" w:eastAsia="宋体" w:hint="default"/>
                <w:sz w:val="18"/>
                <w:szCs w:val="18"/>
              </w:rPr>
              <w:t>幢</w:t>
            </w:r>
            <w:r>
              <w:rPr>
                <w:rFonts w:ascii="Times New Roman" w:hAnsi="Times New Roman" w:cs="Times New Roman" w:eastAsia="Times New Roman" w:hint="default"/>
                <w:sz w:val="18"/>
                <w:szCs w:val="18"/>
              </w:rPr>
              <w:t>1216</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69"/>
              <w:jc w:val="right"/>
              <w:rPr>
                <w:rFonts w:ascii="Times New Roman" w:hAnsi="Times New Roman" w:cs="Times New Roman" w:eastAsia="Times New Roman" w:hint="default"/>
                <w:sz w:val="18"/>
                <w:szCs w:val="18"/>
              </w:rPr>
            </w:pPr>
            <w:r>
              <w:rPr>
                <w:rFonts w:ascii="Times New Roman"/>
                <w:spacing w:val="-1"/>
                <w:sz w:val="18"/>
              </w:rPr>
              <w:t>2018.9.1-2019.8.31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胡保娟</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18"/>
              <w:jc w:val="left"/>
              <w:rPr>
                <w:rFonts w:ascii="宋体" w:hAnsi="宋体" w:cs="宋体" w:eastAsia="宋体" w:hint="default"/>
                <w:sz w:val="18"/>
                <w:szCs w:val="18"/>
              </w:rPr>
            </w:pPr>
            <w:r>
              <w:rPr>
                <w:rFonts w:ascii="宋体" w:hAnsi="宋体" w:cs="宋体" w:eastAsia="宋体" w:hint="default"/>
                <w:sz w:val="18"/>
                <w:szCs w:val="18"/>
              </w:rPr>
              <w:t>焦作市解放区普济路翠园 小区</w:t>
            </w:r>
            <w:r>
              <w:rPr>
                <w:rFonts w:ascii="Times New Roman" w:hAnsi="Times New Roman" w:cs="Times New Roman" w:eastAsia="Times New Roman" w:hint="default"/>
                <w:sz w:val="18"/>
                <w:szCs w:val="18"/>
              </w:rPr>
              <w:t>48</w:t>
            </w:r>
            <w:r>
              <w:rPr>
                <w:rFonts w:ascii="宋体" w:hAnsi="宋体" w:cs="宋体" w:eastAsia="宋体" w:hint="default"/>
                <w:sz w:val="18"/>
                <w:szCs w:val="18"/>
              </w:rPr>
              <w:t>号楼</w:t>
            </w:r>
            <w:r>
              <w:rPr>
                <w:rFonts w:ascii="Times New Roman" w:hAnsi="Times New Roman" w:cs="Times New Roman" w:eastAsia="Times New Roman" w:hint="default"/>
                <w:sz w:val="18"/>
                <w:szCs w:val="18"/>
              </w:rPr>
              <w:t>1</w:t>
            </w:r>
            <w:r>
              <w:rPr>
                <w:rFonts w:ascii="宋体" w:hAnsi="宋体" w:cs="宋体" w:eastAsia="宋体" w:hint="default"/>
                <w:sz w:val="18"/>
                <w:szCs w:val="18"/>
              </w:rPr>
              <w:t>单元</w:t>
            </w:r>
            <w:r>
              <w:rPr>
                <w:rFonts w:ascii="Times New Roman" w:hAnsi="Times New Roman" w:cs="Times New Roman" w:eastAsia="Times New Roman" w:hint="default"/>
                <w:sz w:val="18"/>
                <w:szCs w:val="18"/>
              </w:rPr>
              <w:t>27</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614"/>
              <w:jc w:val="right"/>
              <w:rPr>
                <w:rFonts w:ascii="Times New Roman" w:hAnsi="Times New Roman" w:cs="Times New Roman" w:eastAsia="Times New Roman" w:hint="default"/>
                <w:sz w:val="18"/>
                <w:szCs w:val="18"/>
              </w:rPr>
            </w:pPr>
            <w:r>
              <w:rPr>
                <w:rFonts w:ascii="Times New Roman"/>
                <w:spacing w:val="-1"/>
                <w:sz w:val="18"/>
              </w:rPr>
              <w:t>2018.9.1-2019.9.1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王朝</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28"/>
              <w:jc w:val="left"/>
              <w:rPr>
                <w:rFonts w:ascii="宋体" w:hAnsi="宋体" w:cs="宋体" w:eastAsia="宋体" w:hint="default"/>
                <w:sz w:val="18"/>
                <w:szCs w:val="18"/>
              </w:rPr>
            </w:pPr>
            <w:r>
              <w:rPr>
                <w:rFonts w:ascii="宋体" w:hAnsi="宋体" w:cs="宋体" w:eastAsia="宋体" w:hint="default"/>
                <w:sz w:val="18"/>
                <w:szCs w:val="18"/>
              </w:rPr>
              <w:t>株洲市天元区黄河北路</w:t>
            </w:r>
            <w:r>
              <w:rPr>
                <w:rFonts w:ascii="Times New Roman" w:hAnsi="Times New Roman" w:cs="Times New Roman" w:eastAsia="Times New Roman" w:hint="default"/>
                <w:sz w:val="18"/>
                <w:szCs w:val="18"/>
              </w:rPr>
              <w:t>100 </w:t>
            </w:r>
            <w:r>
              <w:rPr>
                <w:rFonts w:ascii="宋体" w:hAnsi="宋体" w:cs="宋体" w:eastAsia="宋体" w:hint="default"/>
                <w:sz w:val="18"/>
                <w:szCs w:val="18"/>
              </w:rPr>
              <w:t>号华尔兹公寓</w:t>
            </w:r>
            <w:r>
              <w:rPr>
                <w:rFonts w:ascii="Times New Roman" w:hAnsi="Times New Roman" w:cs="Times New Roman" w:eastAsia="Times New Roman" w:hint="default"/>
                <w:sz w:val="18"/>
                <w:szCs w:val="18"/>
              </w:rPr>
              <w:t>418</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69"/>
              <w:jc w:val="right"/>
              <w:rPr>
                <w:rFonts w:ascii="Times New Roman" w:hAnsi="Times New Roman" w:cs="Times New Roman" w:eastAsia="Times New Roman" w:hint="default"/>
                <w:sz w:val="18"/>
                <w:szCs w:val="18"/>
              </w:rPr>
            </w:pPr>
            <w:r>
              <w:rPr>
                <w:rFonts w:ascii="Times New Roman"/>
                <w:spacing w:val="-1"/>
                <w:sz w:val="18"/>
              </w:rPr>
              <w:t>2018.9.1-2020.8.31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马红梅</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南京市玄武区珠江路</w:t>
            </w:r>
            <w:r>
              <w:rPr>
                <w:rFonts w:ascii="Times New Roman" w:hAnsi="Times New Roman" w:cs="Times New Roman" w:eastAsia="Times New Roman" w:hint="default"/>
                <w:sz w:val="18"/>
                <w:szCs w:val="18"/>
              </w:rPr>
              <w:t>67</w:t>
            </w:r>
            <w:r>
              <w:rPr>
                <w:rFonts w:ascii="宋体" w:hAnsi="宋体" w:cs="宋体" w:eastAsia="宋体" w:hint="default"/>
                <w:sz w:val="18"/>
                <w:szCs w:val="18"/>
              </w:rPr>
              <w:t>号</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69"/>
              <w:jc w:val="right"/>
              <w:rPr>
                <w:rFonts w:ascii="Times New Roman" w:hAnsi="Times New Roman" w:cs="Times New Roman" w:eastAsia="Times New Roman" w:hint="default"/>
                <w:sz w:val="18"/>
                <w:szCs w:val="18"/>
              </w:rPr>
            </w:pPr>
            <w:r>
              <w:rPr>
                <w:rFonts w:ascii="Times New Roman"/>
                <w:spacing w:val="-1"/>
                <w:sz w:val="18"/>
              </w:rPr>
              <w:t>2018.9.1-2020.8.31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咎晓辉</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28"/>
              <w:jc w:val="left"/>
              <w:rPr>
                <w:rFonts w:ascii="宋体" w:hAnsi="宋体" w:cs="宋体" w:eastAsia="宋体" w:hint="default"/>
                <w:sz w:val="18"/>
                <w:szCs w:val="18"/>
              </w:rPr>
            </w:pPr>
            <w:r>
              <w:rPr>
                <w:rFonts w:ascii="宋体" w:hAnsi="宋体" w:cs="宋体" w:eastAsia="宋体" w:hint="default"/>
                <w:sz w:val="18"/>
                <w:szCs w:val="18"/>
              </w:rPr>
              <w:t>淄博市高新区柳泉路</w:t>
            </w:r>
            <w:r>
              <w:rPr>
                <w:rFonts w:ascii="Times New Roman" w:hAnsi="Times New Roman" w:cs="Times New Roman" w:eastAsia="Times New Roman" w:hint="default"/>
                <w:sz w:val="18"/>
                <w:szCs w:val="18"/>
              </w:rPr>
              <w:t>107</w:t>
            </w:r>
            <w:r>
              <w:rPr>
                <w:rFonts w:ascii="宋体" w:hAnsi="宋体" w:cs="宋体" w:eastAsia="宋体" w:hint="default"/>
                <w:sz w:val="18"/>
                <w:szCs w:val="18"/>
              </w:rPr>
              <w:t>号 国贸大厦</w:t>
            </w:r>
            <w:r>
              <w:rPr>
                <w:rFonts w:ascii="Times New Roman" w:hAnsi="Times New Roman" w:cs="Times New Roman" w:eastAsia="Times New Roman" w:hint="default"/>
                <w:sz w:val="18"/>
                <w:szCs w:val="18"/>
              </w:rPr>
              <w:t>9</w:t>
            </w:r>
            <w:r>
              <w:rPr>
                <w:rFonts w:ascii="宋体" w:hAnsi="宋体" w:cs="宋体" w:eastAsia="宋体" w:hint="default"/>
                <w:sz w:val="18"/>
                <w:szCs w:val="18"/>
              </w:rPr>
              <w:t>层</w:t>
            </w:r>
            <w:r>
              <w:rPr>
                <w:rFonts w:ascii="Times New Roman" w:hAnsi="Times New Roman" w:cs="Times New Roman" w:eastAsia="Times New Roman" w:hint="default"/>
                <w:sz w:val="18"/>
                <w:szCs w:val="18"/>
              </w:rPr>
              <w:t>06</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spacing w:val="-1"/>
                <w:sz w:val="18"/>
              </w:rPr>
              <w:t>2018.9.12-2019.9.11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周书红、鲁惠忠</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南通市中南世纪城</w:t>
            </w:r>
            <w:r>
              <w:rPr>
                <w:rFonts w:ascii="Times New Roman" w:hAnsi="Times New Roman" w:cs="Times New Roman" w:eastAsia="Times New Roman" w:hint="default"/>
                <w:sz w:val="18"/>
                <w:szCs w:val="18"/>
              </w:rPr>
              <w:t>23</w:t>
            </w:r>
            <w:r>
              <w:rPr>
                <w:rFonts w:ascii="宋体" w:hAnsi="宋体" w:cs="宋体" w:eastAsia="宋体" w:hint="default"/>
                <w:sz w:val="18"/>
                <w:szCs w:val="18"/>
              </w:rPr>
              <w:t>幢</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室第</w:t>
            </w:r>
            <w:r>
              <w:rPr>
                <w:rFonts w:ascii="Times New Roman" w:hAnsi="Times New Roman" w:cs="Times New Roman" w:eastAsia="Times New Roman" w:hint="default"/>
                <w:sz w:val="18"/>
                <w:szCs w:val="18"/>
              </w:rPr>
              <w:t>20</w:t>
            </w:r>
            <w:r>
              <w:rPr>
                <w:rFonts w:ascii="宋体" w:hAnsi="宋体" w:cs="宋体" w:eastAsia="宋体" w:hint="default"/>
                <w:sz w:val="18"/>
                <w:szCs w:val="18"/>
              </w:rPr>
              <w:t>层</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spacing w:val="-1"/>
                <w:sz w:val="18"/>
              </w:rPr>
              <w:t>2018.9.13-2019.9.12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孙华、冯钧章</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218"/>
              <w:jc w:val="left"/>
              <w:rPr>
                <w:rFonts w:ascii="Times New Roman" w:hAnsi="Times New Roman" w:cs="Times New Roman" w:eastAsia="Times New Roman" w:hint="default"/>
                <w:sz w:val="18"/>
                <w:szCs w:val="18"/>
              </w:rPr>
            </w:pPr>
            <w:r>
              <w:rPr>
                <w:rFonts w:ascii="宋体" w:hAnsi="宋体" w:cs="宋体" w:eastAsia="宋体" w:hint="default"/>
                <w:sz w:val="18"/>
                <w:szCs w:val="18"/>
              </w:rPr>
              <w:t>济南市市中区顺河东街</w:t>
            </w:r>
            <w:r>
              <w:rPr>
                <w:rFonts w:ascii="Times New Roman" w:hAnsi="Times New Roman" w:cs="Times New Roman" w:eastAsia="Times New Roman" w:hint="default"/>
                <w:sz w:val="18"/>
                <w:szCs w:val="18"/>
              </w:rPr>
              <w:t>66 </w:t>
            </w:r>
            <w:r>
              <w:rPr>
                <w:rFonts w:ascii="宋体" w:hAnsi="宋体" w:cs="宋体" w:eastAsia="宋体" w:hint="default"/>
                <w:sz w:val="18"/>
                <w:szCs w:val="18"/>
              </w:rPr>
              <w:t>号银座晶都国际</w:t>
            </w:r>
            <w:r>
              <w:rPr>
                <w:rFonts w:ascii="Times New Roman" w:hAnsi="Times New Roman" w:cs="Times New Roman" w:eastAsia="Times New Roman" w:hint="default"/>
                <w:sz w:val="18"/>
                <w:szCs w:val="18"/>
              </w:rPr>
              <w:t>2-2006</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spacing w:val="-1"/>
                <w:sz w:val="18"/>
              </w:rPr>
              <w:t>2018.9.13-2019.9.12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7"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87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9" w:lineRule="auto"/>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荆梅</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3" w:right="128"/>
              <w:jc w:val="left"/>
              <w:rPr>
                <w:rFonts w:ascii="宋体" w:hAnsi="宋体" w:cs="宋体" w:eastAsia="宋体" w:hint="default"/>
                <w:sz w:val="18"/>
                <w:szCs w:val="18"/>
              </w:rPr>
            </w:pPr>
            <w:r>
              <w:rPr>
                <w:rFonts w:ascii="宋体" w:hAnsi="宋体" w:cs="宋体" w:eastAsia="宋体" w:hint="default"/>
                <w:sz w:val="18"/>
                <w:szCs w:val="18"/>
              </w:rPr>
              <w:t>新乡市红旗区人民路六分 区辉龙花园</w:t>
            </w:r>
            <w:r>
              <w:rPr>
                <w:rFonts w:ascii="Times New Roman" w:hAnsi="Times New Roman" w:cs="Times New Roman" w:eastAsia="Times New Roman" w:hint="default"/>
                <w:sz w:val="18"/>
                <w:szCs w:val="18"/>
              </w:rPr>
              <w:t>4</w:t>
            </w:r>
            <w:r>
              <w:rPr>
                <w:rFonts w:ascii="宋体" w:hAnsi="宋体" w:cs="宋体" w:eastAsia="宋体" w:hint="default"/>
                <w:sz w:val="18"/>
                <w:szCs w:val="18"/>
              </w:rPr>
              <w:t>号楼</w:t>
            </w:r>
            <w:r>
              <w:rPr>
                <w:rFonts w:ascii="Times New Roman" w:hAnsi="Times New Roman" w:cs="Times New Roman" w:eastAsia="Times New Roman" w:hint="default"/>
                <w:sz w:val="18"/>
                <w:szCs w:val="18"/>
              </w:rPr>
              <w:t>0</w:t>
            </w:r>
            <w:r>
              <w:rPr>
                <w:rFonts w:ascii="宋体" w:hAnsi="宋体" w:cs="宋体" w:eastAsia="宋体" w:hint="default"/>
                <w:sz w:val="18"/>
                <w:szCs w:val="18"/>
              </w:rPr>
              <w:t>单元</w:t>
            </w:r>
            <w:r>
              <w:rPr>
                <w:rFonts w:ascii="Times New Roman" w:hAnsi="Times New Roman" w:cs="Times New Roman" w:eastAsia="Times New Roman" w:hint="default"/>
                <w:sz w:val="18"/>
                <w:szCs w:val="18"/>
              </w:rPr>
              <w:t>4</w:t>
            </w:r>
            <w:r>
              <w:rPr>
                <w:rFonts w:ascii="宋体" w:hAnsi="宋体" w:cs="宋体" w:eastAsia="宋体" w:hint="default"/>
                <w:sz w:val="18"/>
                <w:szCs w:val="18"/>
              </w:rPr>
              <w:t>层 西户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23"/>
              <w:jc w:val="right"/>
              <w:rPr>
                <w:rFonts w:ascii="Times New Roman" w:hAnsi="Times New Roman" w:cs="Times New Roman" w:eastAsia="Times New Roman" w:hint="default"/>
                <w:sz w:val="18"/>
                <w:szCs w:val="18"/>
              </w:rPr>
            </w:pPr>
            <w:r>
              <w:rPr>
                <w:rFonts w:ascii="Times New Roman"/>
                <w:spacing w:val="-1"/>
                <w:sz w:val="18"/>
              </w:rPr>
              <w:t>2018.9.14-2019.9.14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3"/>
              <w:jc w:val="left"/>
              <w:rPr>
                <w:rFonts w:ascii="宋体" w:hAnsi="宋体" w:cs="宋体" w:eastAsia="宋体" w:hint="default"/>
                <w:sz w:val="18"/>
                <w:szCs w:val="18"/>
              </w:rPr>
            </w:pPr>
            <w:r>
              <w:rPr>
                <w:rFonts w:ascii="宋体" w:hAnsi="宋体" w:cs="宋体" w:eastAsia="宋体" w:hint="default"/>
                <w:spacing w:val="7"/>
                <w:sz w:val="18"/>
                <w:szCs w:val="18"/>
              </w:rPr>
              <w:t>沈阳景峰房地产开发有 </w:t>
            </w:r>
            <w:r>
              <w:rPr>
                <w:rFonts w:ascii="宋体" w:hAnsi="宋体" w:cs="宋体" w:eastAsia="宋体" w:hint="default"/>
                <w:sz w:val="18"/>
                <w:szCs w:val="18"/>
              </w:rPr>
              <w:t>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248"/>
              <w:jc w:val="left"/>
              <w:rPr>
                <w:rFonts w:ascii="宋体" w:hAnsi="宋体" w:cs="宋体" w:eastAsia="宋体" w:hint="default"/>
                <w:sz w:val="18"/>
                <w:szCs w:val="18"/>
              </w:rPr>
            </w:pPr>
            <w:r>
              <w:rPr>
                <w:rFonts w:ascii="宋体" w:hAnsi="宋体" w:cs="宋体" w:eastAsia="宋体" w:hint="default"/>
                <w:sz w:val="18"/>
                <w:szCs w:val="18"/>
              </w:rPr>
              <w:t>沈阳市大东区滂江街</w:t>
            </w:r>
            <w:r>
              <w:rPr>
                <w:rFonts w:ascii="Times New Roman" w:hAnsi="Times New Roman" w:cs="Times New Roman" w:eastAsia="Times New Roman" w:hint="default"/>
                <w:sz w:val="18"/>
                <w:szCs w:val="18"/>
              </w:rPr>
              <w:t>26-1 </w:t>
            </w:r>
            <w:r>
              <w:rPr>
                <w:rFonts w:ascii="宋体" w:hAnsi="宋体" w:cs="宋体" w:eastAsia="宋体" w:hint="default"/>
                <w:sz w:val="18"/>
                <w:szCs w:val="18"/>
              </w:rPr>
              <w:t>号</w:t>
            </w:r>
            <w:r>
              <w:rPr>
                <w:rFonts w:ascii="Times New Roman" w:hAnsi="Times New Roman" w:cs="Times New Roman" w:eastAsia="Times New Roman" w:hint="default"/>
                <w:sz w:val="18"/>
                <w:szCs w:val="18"/>
              </w:rPr>
              <w:t>2307</w:t>
            </w:r>
            <w:r>
              <w:rPr>
                <w:rFonts w:ascii="宋体" w:hAnsi="宋体" w:cs="宋体" w:eastAsia="宋体" w:hint="default"/>
                <w:sz w:val="18"/>
                <w:szCs w:val="18"/>
              </w:rPr>
              <w:t>、</w:t>
            </w:r>
            <w:r>
              <w:rPr>
                <w:rFonts w:ascii="Times New Roman" w:hAnsi="Times New Roman" w:cs="Times New Roman" w:eastAsia="Times New Roman" w:hint="default"/>
                <w:sz w:val="18"/>
                <w:szCs w:val="18"/>
              </w:rPr>
              <w:t>2308</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spacing w:val="-1"/>
                <w:sz w:val="18"/>
              </w:rPr>
              <w:t>2018.9.16-2019.9.15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bl>
    <w:p>
      <w:pPr>
        <w:spacing w:after="0" w:line="240" w:lineRule="auto"/>
        <w:jc w:val="center"/>
        <w:rPr>
          <w:rFonts w:ascii="宋体" w:hAnsi="宋体" w:cs="宋体" w:eastAsia="宋体"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635"/>
        <w:gridCol w:w="1186"/>
        <w:gridCol w:w="2080"/>
        <w:gridCol w:w="2314"/>
        <w:gridCol w:w="2561"/>
        <w:gridCol w:w="1080"/>
      </w:tblGrid>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王好连</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开封市晖达</w:t>
            </w:r>
            <w:r>
              <w:rPr>
                <w:rFonts w:ascii="Times New Roman" w:hAnsi="Times New Roman" w:cs="Times New Roman" w:eastAsia="Times New Roman" w:hint="default"/>
                <w:sz w:val="18"/>
                <w:szCs w:val="18"/>
              </w:rPr>
              <w:t>·</w:t>
            </w:r>
            <w:r>
              <w:rPr>
                <w:rFonts w:ascii="宋体" w:hAnsi="宋体" w:cs="宋体" w:eastAsia="宋体" w:hint="default"/>
                <w:sz w:val="18"/>
                <w:szCs w:val="18"/>
              </w:rPr>
              <w:t>温莎尚郡小区</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栋</w:t>
            </w:r>
            <w:r>
              <w:rPr>
                <w:rFonts w:ascii="Times New Roman" w:hAnsi="Times New Roman" w:cs="Times New Roman" w:eastAsia="Times New Roman" w:hint="default"/>
                <w:sz w:val="18"/>
                <w:szCs w:val="18"/>
              </w:rPr>
              <w:t>1</w:t>
            </w:r>
            <w:r>
              <w:rPr>
                <w:rFonts w:ascii="宋体" w:hAnsi="宋体" w:cs="宋体" w:eastAsia="宋体" w:hint="default"/>
                <w:sz w:val="18"/>
                <w:szCs w:val="18"/>
              </w:rPr>
              <w:t>单元</w:t>
            </w:r>
            <w:r>
              <w:rPr>
                <w:rFonts w:ascii="Times New Roman" w:hAnsi="Times New Roman" w:cs="Times New Roman" w:eastAsia="Times New Roman" w:hint="default"/>
                <w:sz w:val="18"/>
                <w:szCs w:val="18"/>
              </w:rPr>
              <w:t>31</w:t>
            </w:r>
            <w:r>
              <w:rPr>
                <w:rFonts w:ascii="宋体" w:hAnsi="宋体" w:cs="宋体" w:eastAsia="宋体" w:hint="default"/>
                <w:sz w:val="18"/>
                <w:szCs w:val="18"/>
              </w:rPr>
              <w:t>楼</w:t>
            </w:r>
            <w:r>
              <w:rPr>
                <w:rFonts w:ascii="Times New Roman" w:hAnsi="Times New Roman" w:cs="Times New Roman" w:eastAsia="Times New Roman" w:hint="default"/>
                <w:sz w:val="18"/>
                <w:szCs w:val="18"/>
              </w:rPr>
              <w:t>3102</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2018.9.18-2019.9.17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员工宿舍</w:t>
            </w:r>
          </w:p>
        </w:tc>
      </w:tr>
      <w:tr>
        <w:trPr>
          <w:trHeight w:val="6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余波</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218"/>
              <w:jc w:val="left"/>
              <w:rPr>
                <w:rFonts w:ascii="宋体" w:hAnsi="宋体" w:cs="宋体" w:eastAsia="宋体" w:hint="default"/>
                <w:sz w:val="18"/>
                <w:szCs w:val="18"/>
              </w:rPr>
            </w:pPr>
            <w:r>
              <w:rPr>
                <w:rFonts w:ascii="宋体" w:hAnsi="宋体" w:cs="宋体" w:eastAsia="宋体" w:hint="default"/>
                <w:sz w:val="18"/>
                <w:szCs w:val="18"/>
              </w:rPr>
              <w:t>长沙市芙蓉区藩后街</w:t>
            </w:r>
            <w:r>
              <w:rPr>
                <w:rFonts w:ascii="Times New Roman" w:hAnsi="Times New Roman" w:cs="Times New Roman" w:eastAsia="Times New Roman" w:hint="default"/>
                <w:sz w:val="18"/>
                <w:szCs w:val="18"/>
              </w:rPr>
              <w:t>36</w:t>
            </w:r>
            <w:r>
              <w:rPr>
                <w:rFonts w:ascii="宋体" w:hAnsi="宋体" w:cs="宋体" w:eastAsia="宋体" w:hint="default"/>
                <w:sz w:val="18"/>
                <w:szCs w:val="18"/>
              </w:rPr>
              <w:t>号 湘域城邦家园东栋</w:t>
            </w:r>
            <w:r>
              <w:rPr>
                <w:rFonts w:ascii="Times New Roman" w:hAnsi="Times New Roman" w:cs="Times New Roman" w:eastAsia="Times New Roman" w:hint="default"/>
                <w:sz w:val="18"/>
                <w:szCs w:val="18"/>
              </w:rPr>
              <w:t>1405</w:t>
            </w:r>
            <w:r>
              <w:rPr>
                <w:rFonts w:ascii="宋体" w:hAnsi="宋体" w:cs="宋体" w:eastAsia="宋体" w:hint="default"/>
                <w:sz w:val="18"/>
                <w:szCs w:val="18"/>
              </w:rPr>
              <w:t>房</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2018.9.20-2020.9.19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袁文丹</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218"/>
              <w:jc w:val="left"/>
              <w:rPr>
                <w:rFonts w:ascii="宋体" w:hAnsi="宋体" w:cs="宋体" w:eastAsia="宋体" w:hint="default"/>
                <w:sz w:val="18"/>
                <w:szCs w:val="18"/>
              </w:rPr>
            </w:pPr>
            <w:r>
              <w:rPr>
                <w:rFonts w:ascii="宋体" w:hAnsi="宋体" w:cs="宋体" w:eastAsia="宋体" w:hint="default"/>
                <w:sz w:val="18"/>
                <w:szCs w:val="18"/>
              </w:rPr>
              <w:t>烟台市芝罘区西盛街道</w:t>
            </w:r>
            <w:r>
              <w:rPr>
                <w:rFonts w:ascii="Times New Roman" w:hAnsi="Times New Roman" w:cs="Times New Roman" w:eastAsia="Times New Roman" w:hint="default"/>
                <w:sz w:val="18"/>
                <w:szCs w:val="18"/>
              </w:rPr>
              <w:t>28 </w:t>
            </w:r>
            <w:r>
              <w:rPr>
                <w:rFonts w:ascii="宋体" w:hAnsi="宋体" w:cs="宋体" w:eastAsia="宋体" w:hint="default"/>
                <w:sz w:val="18"/>
                <w:szCs w:val="18"/>
              </w:rPr>
              <w:t>号楼</w:t>
            </w:r>
            <w:r>
              <w:rPr>
                <w:rFonts w:ascii="Times New Roman" w:hAnsi="Times New Roman" w:cs="Times New Roman" w:eastAsia="Times New Roman" w:hint="default"/>
                <w:sz w:val="18"/>
                <w:szCs w:val="18"/>
              </w:rPr>
              <w:t>10</w:t>
            </w:r>
            <w:r>
              <w:rPr>
                <w:rFonts w:ascii="宋体" w:hAnsi="宋体" w:cs="宋体" w:eastAsia="宋体" w:hint="default"/>
                <w:sz w:val="18"/>
                <w:szCs w:val="18"/>
              </w:rPr>
              <w:t>层</w:t>
            </w:r>
            <w:r>
              <w:rPr>
                <w:rFonts w:ascii="Times New Roman" w:hAnsi="Times New Roman" w:cs="Times New Roman" w:eastAsia="Times New Roman" w:hint="default"/>
                <w:sz w:val="18"/>
                <w:szCs w:val="18"/>
              </w:rPr>
              <w:t>7</w:t>
            </w:r>
            <w:r>
              <w:rPr>
                <w:rFonts w:ascii="宋体" w:hAnsi="宋体" w:cs="宋体" w:eastAsia="宋体" w:hint="default"/>
                <w:sz w:val="18"/>
                <w:szCs w:val="18"/>
              </w:rPr>
              <w:t>号付</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2018.9.4-2019.9.3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刘传林、张桂林</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宿迁市宿城区金鹏国际</w:t>
            </w:r>
          </w:p>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702</w:t>
            </w:r>
            <w:r>
              <w:rPr>
                <w:rFonts w:ascii="宋体" w:hAnsi="宋体" w:cs="宋体" w:eastAsia="宋体" w:hint="default"/>
                <w:sz w:val="18"/>
                <w:szCs w:val="18"/>
              </w:rPr>
              <w:t>、</w:t>
            </w:r>
            <w:r>
              <w:rPr>
                <w:rFonts w:ascii="Times New Roman" w:hAnsi="Times New Roman" w:cs="Times New Roman" w:eastAsia="Times New Roman" w:hint="default"/>
                <w:sz w:val="18"/>
                <w:szCs w:val="18"/>
              </w:rPr>
              <w:t>703</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2018.9.4-2019.9.3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1259"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93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93"/>
              <w:jc w:val="left"/>
              <w:rPr>
                <w:rFonts w:ascii="宋体" w:hAnsi="宋体" w:cs="宋体" w:eastAsia="宋体" w:hint="default"/>
                <w:sz w:val="18"/>
                <w:szCs w:val="18"/>
              </w:rPr>
            </w:pPr>
            <w:r>
              <w:rPr>
                <w:rFonts w:ascii="宋体" w:hAnsi="宋体" w:cs="宋体" w:eastAsia="宋体" w:hint="default"/>
                <w:spacing w:val="7"/>
                <w:sz w:val="18"/>
                <w:szCs w:val="18"/>
              </w:rPr>
              <w:t>商丘市德信实业发展有 </w:t>
            </w:r>
            <w:r>
              <w:rPr>
                <w:rFonts w:ascii="宋体" w:hAnsi="宋体" w:cs="宋体" w:eastAsia="宋体" w:hint="default"/>
                <w:sz w:val="18"/>
                <w:szCs w:val="18"/>
              </w:rPr>
              <w:t>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18"/>
              <w:jc w:val="left"/>
              <w:rPr>
                <w:rFonts w:ascii="宋体" w:hAnsi="宋体" w:cs="宋体" w:eastAsia="宋体" w:hint="default"/>
                <w:sz w:val="18"/>
                <w:szCs w:val="18"/>
              </w:rPr>
            </w:pPr>
            <w:r>
              <w:rPr>
                <w:rFonts w:ascii="宋体" w:hAnsi="宋体" w:cs="宋体" w:eastAsia="宋体" w:hint="default"/>
                <w:sz w:val="18"/>
                <w:szCs w:val="18"/>
              </w:rPr>
              <w:t>商丘市梁园区凯旋路东侧 八一路北侧京九建材</w:t>
            </w:r>
            <w:r>
              <w:rPr>
                <w:rFonts w:ascii="Times New Roman" w:hAnsi="Times New Roman" w:cs="Times New Roman" w:eastAsia="Times New Roman" w:hint="default"/>
                <w:sz w:val="18"/>
                <w:szCs w:val="18"/>
              </w:rPr>
              <w:t>1#</w:t>
            </w:r>
            <w:r>
              <w:rPr>
                <w:rFonts w:ascii="宋体" w:hAnsi="宋体" w:cs="宋体" w:eastAsia="宋体" w:hint="default"/>
                <w:sz w:val="18"/>
                <w:szCs w:val="18"/>
              </w:rPr>
              <w:t>楼</w:t>
            </w:r>
          </w:p>
          <w:p>
            <w:pPr>
              <w:pStyle w:val="TableParagraph"/>
              <w:spacing w:line="300" w:lineRule="auto"/>
              <w:ind w:left="103"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（凯旋路</w:t>
            </w:r>
            <w:r>
              <w:rPr>
                <w:rFonts w:ascii="Times New Roman" w:hAnsi="Times New Roman" w:cs="Times New Roman" w:eastAsia="Times New Roman" w:hint="default"/>
                <w:sz w:val="18"/>
                <w:szCs w:val="18"/>
              </w:rPr>
              <w:t>278</w:t>
            </w:r>
            <w:r>
              <w:rPr>
                <w:rFonts w:ascii="宋体" w:hAnsi="宋体" w:cs="宋体" w:eastAsia="宋体" w:hint="default"/>
                <w:sz w:val="18"/>
                <w:szCs w:val="18"/>
              </w:rPr>
              <w:t>号德信商务大 厦）第</w:t>
            </w:r>
            <w:r>
              <w:rPr>
                <w:rFonts w:ascii="Times New Roman" w:hAnsi="Times New Roman" w:cs="Times New Roman" w:eastAsia="Times New Roman" w:hint="default"/>
                <w:sz w:val="18"/>
                <w:szCs w:val="18"/>
              </w:rPr>
              <w:t>7</w:t>
            </w:r>
            <w:r>
              <w:rPr>
                <w:rFonts w:ascii="宋体" w:hAnsi="宋体" w:cs="宋体" w:eastAsia="宋体" w:hint="default"/>
                <w:sz w:val="18"/>
                <w:szCs w:val="18"/>
              </w:rPr>
              <w:t>层</w:t>
            </w:r>
            <w:r>
              <w:rPr>
                <w:rFonts w:ascii="Times New Roman" w:hAnsi="Times New Roman" w:cs="Times New Roman" w:eastAsia="Times New Roman" w:hint="default"/>
                <w:sz w:val="18"/>
                <w:szCs w:val="18"/>
              </w:rPr>
              <w:t>701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2018.9.5-2019.9.4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傅建飞</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268"/>
              <w:jc w:val="left"/>
              <w:rPr>
                <w:rFonts w:ascii="宋体" w:hAnsi="宋体" w:cs="宋体" w:eastAsia="宋体" w:hint="default"/>
                <w:sz w:val="18"/>
                <w:szCs w:val="18"/>
              </w:rPr>
            </w:pPr>
            <w:r>
              <w:rPr>
                <w:rFonts w:ascii="宋体" w:hAnsi="宋体" w:cs="宋体" w:eastAsia="宋体" w:hint="default"/>
                <w:sz w:val="18"/>
                <w:szCs w:val="18"/>
              </w:rPr>
              <w:t>衢州市白云中大道</w:t>
            </w:r>
            <w:r>
              <w:rPr>
                <w:rFonts w:ascii="Times New Roman" w:hAnsi="Times New Roman" w:cs="Times New Roman" w:eastAsia="Times New Roman" w:hint="default"/>
                <w:sz w:val="18"/>
                <w:szCs w:val="18"/>
              </w:rPr>
              <w:t>88</w:t>
            </w:r>
            <w:r>
              <w:rPr>
                <w:rFonts w:ascii="宋体" w:hAnsi="宋体" w:cs="宋体" w:eastAsia="宋体" w:hint="default"/>
                <w:sz w:val="18"/>
                <w:szCs w:val="18"/>
              </w:rPr>
              <w:t>幢</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座</w:t>
            </w:r>
            <w:r>
              <w:rPr>
                <w:rFonts w:ascii="Times New Roman" w:hAnsi="Times New Roman" w:cs="Times New Roman" w:eastAsia="Times New Roman" w:hint="default"/>
                <w:sz w:val="18"/>
                <w:szCs w:val="18"/>
              </w:rPr>
              <w:t>804</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2018.9.7-2019.9.6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崔延春</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28"/>
              <w:jc w:val="left"/>
              <w:rPr>
                <w:rFonts w:ascii="宋体" w:hAnsi="宋体" w:cs="宋体" w:eastAsia="宋体" w:hint="default"/>
                <w:sz w:val="18"/>
                <w:szCs w:val="18"/>
              </w:rPr>
            </w:pPr>
            <w:r>
              <w:rPr>
                <w:rFonts w:ascii="宋体" w:hAnsi="宋体" w:cs="宋体" w:eastAsia="宋体" w:hint="default"/>
                <w:sz w:val="18"/>
                <w:szCs w:val="18"/>
              </w:rPr>
              <w:t>南阳市卧龙区滨河路</w:t>
            </w:r>
            <w:r>
              <w:rPr>
                <w:rFonts w:ascii="Times New Roman" w:hAnsi="Times New Roman" w:cs="Times New Roman" w:eastAsia="Times New Roman" w:hint="default"/>
                <w:sz w:val="18"/>
                <w:szCs w:val="18"/>
              </w:rPr>
              <w:t>216</w:t>
            </w:r>
            <w:r>
              <w:rPr>
                <w:rFonts w:ascii="宋体" w:hAnsi="宋体" w:cs="宋体" w:eastAsia="宋体" w:hint="default"/>
                <w:sz w:val="18"/>
                <w:szCs w:val="18"/>
              </w:rPr>
              <w:t>号 锦江公寓</w:t>
            </w:r>
            <w:r>
              <w:rPr>
                <w:rFonts w:ascii="Times New Roman" w:hAnsi="Times New Roman" w:cs="Times New Roman" w:eastAsia="Times New Roman" w:hint="default"/>
                <w:sz w:val="18"/>
                <w:szCs w:val="18"/>
              </w:rPr>
              <w:t>1</w:t>
            </w:r>
            <w:r>
              <w:rPr>
                <w:rFonts w:ascii="宋体" w:hAnsi="宋体" w:cs="宋体" w:eastAsia="宋体" w:hint="default"/>
                <w:sz w:val="18"/>
                <w:szCs w:val="18"/>
              </w:rPr>
              <w:t>幢</w:t>
            </w:r>
            <w:r>
              <w:rPr>
                <w:rFonts w:ascii="Times New Roman" w:hAnsi="Times New Roman" w:cs="Times New Roman" w:eastAsia="Times New Roman" w:hint="default"/>
                <w:sz w:val="18"/>
                <w:szCs w:val="18"/>
              </w:rPr>
              <w:t>1</w:t>
            </w:r>
            <w:r>
              <w:rPr>
                <w:rFonts w:ascii="宋体" w:hAnsi="宋体" w:cs="宋体" w:eastAsia="宋体" w:hint="default"/>
                <w:sz w:val="18"/>
                <w:szCs w:val="18"/>
              </w:rPr>
              <w:t>单元</w:t>
            </w:r>
            <w:r>
              <w:rPr>
                <w:rFonts w:ascii="Times New Roman" w:hAnsi="Times New Roman" w:cs="Times New Roman" w:eastAsia="Times New Roman" w:hint="default"/>
                <w:sz w:val="18"/>
                <w:szCs w:val="18"/>
              </w:rPr>
              <w:t>301</w:t>
            </w:r>
            <w:r>
              <w:rPr>
                <w:rFonts w:ascii="宋体" w:hAnsi="宋体" w:cs="宋体" w:eastAsia="宋体" w:hint="default"/>
                <w:sz w:val="18"/>
                <w:szCs w:val="18"/>
              </w:rPr>
              <w:t>房</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2018.9.8-2019.9.7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316" w:right="137" w:hanging="180"/>
              <w:jc w:val="left"/>
              <w:rPr>
                <w:rFonts w:ascii="宋体" w:hAnsi="宋体" w:cs="宋体" w:eastAsia="宋体" w:hint="default"/>
                <w:sz w:val="18"/>
                <w:szCs w:val="18"/>
              </w:rPr>
            </w:pPr>
            <w:r>
              <w:rPr>
                <w:rFonts w:ascii="宋体" w:hAnsi="宋体" w:cs="宋体" w:eastAsia="宋体" w:hint="default"/>
                <w:sz w:val="18"/>
                <w:szCs w:val="18"/>
              </w:rPr>
              <w:t>宇信易诚信 息技术</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连群芳、林伟忠</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18"/>
              <w:jc w:val="left"/>
              <w:rPr>
                <w:rFonts w:ascii="宋体" w:hAnsi="宋体" w:cs="宋体" w:eastAsia="宋体" w:hint="default"/>
                <w:sz w:val="18"/>
                <w:szCs w:val="18"/>
              </w:rPr>
            </w:pPr>
            <w:r>
              <w:rPr>
                <w:rFonts w:ascii="宋体" w:hAnsi="宋体" w:cs="宋体" w:eastAsia="宋体" w:hint="default"/>
                <w:sz w:val="18"/>
                <w:szCs w:val="18"/>
              </w:rPr>
              <w:t>佛山市禅城区季华五路世 纪名轩</w:t>
            </w:r>
            <w:r>
              <w:rPr>
                <w:rFonts w:ascii="Times New Roman" w:hAnsi="Times New Roman" w:cs="Times New Roman" w:eastAsia="Times New Roman" w:hint="default"/>
                <w:sz w:val="18"/>
                <w:szCs w:val="18"/>
              </w:rPr>
              <w:t>706</w:t>
            </w:r>
            <w:r>
              <w:rPr>
                <w:rFonts w:ascii="宋体" w:hAnsi="宋体" w:cs="宋体" w:eastAsia="宋体" w:hint="default"/>
                <w:sz w:val="18"/>
                <w:szCs w:val="18"/>
              </w:rPr>
              <w:t>（右）</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2019.1.1-2019.3.31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94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Times New Roman" w:hAnsi="Times New Roman" w:cs="Times New Roman" w:eastAsia="Times New Roman" w:hint="default"/>
                <w:sz w:val="18"/>
                <w:szCs w:val="18"/>
              </w:rPr>
            </w:pPr>
            <w:r>
              <w:rPr>
                <w:rFonts w:ascii="Times New Roman"/>
                <w:sz w:val="18"/>
              </w:rPr>
              <w:t>97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496" w:right="137" w:hanging="360"/>
              <w:jc w:val="left"/>
              <w:rPr>
                <w:rFonts w:ascii="宋体" w:hAnsi="宋体" w:cs="宋体" w:eastAsia="宋体" w:hint="default"/>
                <w:sz w:val="18"/>
                <w:szCs w:val="18"/>
              </w:rPr>
            </w:pPr>
            <w:r>
              <w:rPr>
                <w:rFonts w:ascii="宋体" w:hAnsi="宋体" w:cs="宋体" w:eastAsia="宋体" w:hint="default"/>
                <w:sz w:val="18"/>
                <w:szCs w:val="18"/>
              </w:rPr>
              <w:t>珠海宇信鸿 泰</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93"/>
              <w:jc w:val="left"/>
              <w:rPr>
                <w:rFonts w:ascii="宋体" w:hAnsi="宋体" w:cs="宋体" w:eastAsia="宋体" w:hint="default"/>
                <w:sz w:val="18"/>
                <w:szCs w:val="18"/>
              </w:rPr>
            </w:pPr>
            <w:r>
              <w:rPr>
                <w:rFonts w:ascii="宋体" w:hAnsi="宋体" w:cs="宋体" w:eastAsia="宋体" w:hint="default"/>
                <w:spacing w:val="7"/>
                <w:sz w:val="18"/>
                <w:szCs w:val="18"/>
              </w:rPr>
              <w:t>长沙高新开发区麓谷劳 </w:t>
            </w:r>
            <w:r>
              <w:rPr>
                <w:rFonts w:ascii="宋体" w:hAnsi="宋体" w:cs="宋体" w:eastAsia="宋体" w:hint="default"/>
                <w:sz w:val="18"/>
                <w:szCs w:val="18"/>
              </w:rPr>
              <w:t>务派遣服务有限公司</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218"/>
              <w:jc w:val="both"/>
              <w:rPr>
                <w:rFonts w:ascii="宋体" w:hAnsi="宋体" w:cs="宋体" w:eastAsia="宋体" w:hint="default"/>
                <w:sz w:val="18"/>
                <w:szCs w:val="18"/>
              </w:rPr>
            </w:pPr>
            <w:r>
              <w:rPr>
                <w:rFonts w:ascii="宋体" w:hAnsi="宋体" w:cs="宋体" w:eastAsia="宋体" w:hint="default"/>
                <w:sz w:val="18"/>
                <w:szCs w:val="18"/>
              </w:rPr>
              <w:t>长沙市国家高新技术产业 开发区文轩路</w:t>
            </w:r>
            <w:r>
              <w:rPr>
                <w:rFonts w:ascii="Times New Roman" w:hAnsi="Times New Roman" w:cs="Times New Roman" w:eastAsia="Times New Roman" w:hint="default"/>
                <w:sz w:val="18"/>
                <w:szCs w:val="18"/>
              </w:rPr>
              <w:t>27</w:t>
            </w:r>
            <w:r>
              <w:rPr>
                <w:rFonts w:ascii="宋体" w:hAnsi="宋体" w:cs="宋体" w:eastAsia="宋体" w:hint="default"/>
                <w:sz w:val="18"/>
                <w:szCs w:val="18"/>
              </w:rPr>
              <w:t>号麓谷钰 园</w:t>
            </w:r>
            <w:r>
              <w:rPr>
                <w:rFonts w:ascii="Times New Roman" w:hAnsi="Times New Roman" w:cs="Times New Roman" w:eastAsia="Times New Roman" w:hint="default"/>
                <w:sz w:val="18"/>
                <w:szCs w:val="18"/>
              </w:rPr>
              <w:t>A4</w:t>
            </w:r>
            <w:r>
              <w:rPr>
                <w:rFonts w:ascii="宋体" w:hAnsi="宋体" w:cs="宋体" w:eastAsia="宋体" w:hint="default"/>
                <w:sz w:val="18"/>
                <w:szCs w:val="18"/>
              </w:rPr>
              <w:t>栋</w:t>
            </w:r>
            <w:r>
              <w:rPr>
                <w:rFonts w:ascii="Times New Roman" w:hAnsi="Times New Roman" w:cs="Times New Roman" w:eastAsia="Times New Roman" w:hint="default"/>
                <w:sz w:val="18"/>
                <w:szCs w:val="18"/>
              </w:rPr>
              <w:t>202</w:t>
            </w:r>
            <w:r>
              <w:rPr>
                <w:rFonts w:ascii="宋体" w:hAnsi="宋体" w:cs="宋体" w:eastAsia="宋体" w:hint="default"/>
                <w:sz w:val="18"/>
                <w:szCs w:val="18"/>
              </w:rPr>
              <w:t>室</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2017.4.1-2019.3.1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办公</w:t>
            </w:r>
          </w:p>
        </w:tc>
      </w:tr>
      <w:tr>
        <w:trPr>
          <w:trHeight w:val="6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496" w:right="137" w:hanging="360"/>
              <w:jc w:val="left"/>
              <w:rPr>
                <w:rFonts w:ascii="宋体" w:hAnsi="宋体" w:cs="宋体" w:eastAsia="宋体" w:hint="default"/>
                <w:sz w:val="18"/>
                <w:szCs w:val="18"/>
              </w:rPr>
            </w:pPr>
            <w:r>
              <w:rPr>
                <w:rFonts w:ascii="宋体" w:hAnsi="宋体" w:cs="宋体" w:eastAsia="宋体" w:hint="default"/>
                <w:sz w:val="18"/>
                <w:szCs w:val="18"/>
              </w:rPr>
              <w:t>珠海宇信易 诚</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陈志新</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18"/>
              <w:jc w:val="left"/>
              <w:rPr>
                <w:rFonts w:ascii="宋体" w:hAnsi="宋体" w:cs="宋体" w:eastAsia="宋体" w:hint="default"/>
                <w:sz w:val="18"/>
                <w:szCs w:val="18"/>
              </w:rPr>
            </w:pPr>
            <w:r>
              <w:rPr>
                <w:rFonts w:ascii="宋体" w:hAnsi="宋体" w:cs="宋体" w:eastAsia="宋体" w:hint="default"/>
                <w:sz w:val="18"/>
                <w:szCs w:val="18"/>
              </w:rPr>
              <w:t>深圳市福田区福民路星河 明居星逸轩</w:t>
            </w:r>
            <w:r>
              <w:rPr>
                <w:rFonts w:ascii="Times New Roman" w:hAnsi="Times New Roman" w:cs="Times New Roman" w:eastAsia="Times New Roman" w:hint="default"/>
                <w:sz w:val="18"/>
                <w:szCs w:val="18"/>
              </w:rPr>
              <w:t>3004</w:t>
            </w:r>
            <w:r>
              <w:rPr>
                <w:rFonts w:ascii="宋体" w:hAnsi="宋体" w:cs="宋体" w:eastAsia="宋体" w:hint="default"/>
                <w:sz w:val="18"/>
                <w:szCs w:val="18"/>
              </w:rPr>
              <w:t>房屋</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2018.11.20-2019.11.19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员工宿舍</w:t>
            </w:r>
          </w:p>
        </w:tc>
      </w:tr>
    </w:tbl>
    <w:p>
      <w:pPr>
        <w:spacing w:line="240" w:lineRule="auto" w:before="8"/>
        <w:rPr>
          <w:rFonts w:ascii="Times New Roman" w:hAnsi="Times New Roman" w:cs="Times New Roman" w:eastAsia="Times New Roman" w:hint="default"/>
          <w:sz w:val="27"/>
          <w:szCs w:val="27"/>
        </w:rPr>
      </w:pPr>
    </w:p>
    <w:p>
      <w:pPr>
        <w:pStyle w:val="BodyText"/>
        <w:spacing w:line="240" w:lineRule="auto" w:before="44"/>
        <w:ind w:left="214" w:right="1032"/>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left="21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214" w:right="1032"/>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left="214" w:right="1032"/>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214" w:right="1032"/>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79"/>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6" w:right="98"/>
              <w:jc w:val="left"/>
              <w:rPr>
                <w:rFonts w:ascii="宋体" w:hAnsi="宋体" w:cs="宋体" w:eastAsia="宋体" w:hint="default"/>
                <w:sz w:val="18"/>
                <w:szCs w:val="18"/>
              </w:rPr>
            </w:pPr>
            <w:r>
              <w:rPr>
                <w:rFonts w:ascii="宋体" w:hAnsi="宋体" w:cs="宋体" w:eastAsia="宋体" w:hint="default"/>
                <w:sz w:val="18"/>
                <w:szCs w:val="18"/>
              </w:rPr>
              <w:t>担保额度 相关公告</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9"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2"/>
              <w:jc w:val="left"/>
              <w:rPr>
                <w:rFonts w:ascii="宋体" w:hAnsi="宋体" w:cs="宋体" w:eastAsia="宋体" w:hint="default"/>
                <w:sz w:val="18"/>
                <w:szCs w:val="18"/>
              </w:rPr>
            </w:pPr>
            <w:r>
              <w:rPr>
                <w:rFonts w:ascii="宋体" w:hAnsi="宋体" w:cs="宋体" w:eastAsia="宋体" w:hint="default"/>
                <w:spacing w:val="6"/>
                <w:sz w:val="18"/>
                <w:szCs w:val="18"/>
              </w:rPr>
              <w:t>北京宇信启融科技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32" w:right="150"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2"/>
              <w:jc w:val="left"/>
              <w:rPr>
                <w:rFonts w:ascii="宋体" w:hAnsi="宋体" w:cs="宋体" w:eastAsia="宋体" w:hint="default"/>
                <w:sz w:val="18"/>
                <w:szCs w:val="18"/>
              </w:rPr>
            </w:pPr>
            <w:r>
              <w:rPr>
                <w:rFonts w:ascii="宋体" w:hAnsi="宋体" w:cs="宋体" w:eastAsia="宋体" w:hint="default"/>
                <w:spacing w:val="6"/>
                <w:sz w:val="18"/>
                <w:szCs w:val="18"/>
              </w:rPr>
              <w:t>珠海宇信易诚科技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32" w:right="150"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2"/>
              <w:jc w:val="left"/>
              <w:rPr>
                <w:rFonts w:ascii="宋体" w:hAnsi="宋体" w:cs="宋体" w:eastAsia="宋体" w:hint="default"/>
                <w:sz w:val="18"/>
                <w:szCs w:val="18"/>
              </w:rPr>
            </w:pPr>
            <w:r>
              <w:rPr>
                <w:rFonts w:ascii="宋体" w:hAnsi="宋体" w:cs="宋体" w:eastAsia="宋体" w:hint="default"/>
                <w:spacing w:val="6"/>
                <w:sz w:val="18"/>
                <w:szCs w:val="18"/>
              </w:rPr>
              <w:t>珠海宇信鸿泰科技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32" w:right="150"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2"/>
              <w:jc w:val="left"/>
              <w:rPr>
                <w:rFonts w:ascii="宋体" w:hAnsi="宋体" w:cs="宋体" w:eastAsia="宋体" w:hint="default"/>
                <w:sz w:val="18"/>
                <w:szCs w:val="18"/>
              </w:rPr>
            </w:pPr>
            <w:r>
              <w:rPr>
                <w:rFonts w:ascii="宋体" w:hAnsi="宋体" w:cs="宋体" w:eastAsia="宋体" w:hint="default"/>
                <w:spacing w:val="6"/>
                <w:sz w:val="18"/>
                <w:szCs w:val="18"/>
              </w:rPr>
              <w:t>宇信数据科技有限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32" w:right="150"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2"/>
              <w:jc w:val="left"/>
              <w:rPr>
                <w:rFonts w:ascii="宋体" w:hAnsi="宋体" w:cs="宋体" w:eastAsia="宋体" w:hint="default"/>
                <w:sz w:val="18"/>
                <w:szCs w:val="18"/>
              </w:rPr>
            </w:pPr>
            <w:r>
              <w:rPr>
                <w:rFonts w:ascii="宋体" w:hAnsi="宋体" w:cs="宋体" w:eastAsia="宋体" w:hint="default"/>
                <w:spacing w:val="6"/>
                <w:sz w:val="18"/>
                <w:szCs w:val="18"/>
              </w:rPr>
              <w:t>厦门市宇信鸿泰科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技有限公司</w:t>
            </w: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2,047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1,585.08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32" w:right="150"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2"/>
              <w:jc w:val="left"/>
              <w:rPr>
                <w:rFonts w:ascii="宋体" w:hAnsi="宋体" w:cs="宋体" w:eastAsia="宋体" w:hint="default"/>
                <w:sz w:val="18"/>
                <w:szCs w:val="18"/>
              </w:rPr>
            </w:pPr>
            <w:r>
              <w:rPr>
                <w:rFonts w:ascii="宋体" w:hAnsi="宋体" w:cs="宋体" w:eastAsia="宋体" w:hint="default"/>
                <w:spacing w:val="6"/>
                <w:sz w:val="18"/>
                <w:szCs w:val="18"/>
              </w:rPr>
              <w:t>珠海宇诚信科技有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32" w:right="150"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2"/>
              <w:jc w:val="left"/>
              <w:rPr>
                <w:rFonts w:ascii="宋体" w:hAnsi="宋体" w:cs="宋体" w:eastAsia="宋体" w:hint="default"/>
                <w:sz w:val="18"/>
                <w:szCs w:val="18"/>
              </w:rPr>
            </w:pPr>
            <w:r>
              <w:rPr>
                <w:rFonts w:ascii="宋体" w:hAnsi="宋体" w:cs="宋体" w:eastAsia="宋体" w:hint="default"/>
                <w:spacing w:val="6"/>
                <w:sz w:val="18"/>
                <w:szCs w:val="18"/>
              </w:rPr>
              <w:t>珠海宇诚信科技有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32" w:right="150"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2"/>
              <w:jc w:val="left"/>
              <w:rPr>
                <w:rFonts w:ascii="宋体" w:hAnsi="宋体" w:cs="宋体" w:eastAsia="宋体" w:hint="default"/>
                <w:sz w:val="18"/>
                <w:szCs w:val="18"/>
              </w:rPr>
            </w:pPr>
            <w:r>
              <w:rPr>
                <w:rFonts w:ascii="宋体" w:hAnsi="宋体" w:cs="宋体" w:eastAsia="宋体" w:hint="default"/>
                <w:spacing w:val="6"/>
                <w:sz w:val="18"/>
                <w:szCs w:val="18"/>
              </w:rPr>
              <w:t>珠海宇诚信科技有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1,139.08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32" w:right="150"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2"/>
              <w:jc w:val="left"/>
              <w:rPr>
                <w:rFonts w:ascii="宋体" w:hAnsi="宋体" w:cs="宋体" w:eastAsia="宋体" w:hint="default"/>
                <w:sz w:val="18"/>
                <w:szCs w:val="18"/>
              </w:rPr>
            </w:pPr>
            <w:r>
              <w:rPr>
                <w:rFonts w:ascii="宋体" w:hAnsi="宋体" w:cs="宋体" w:eastAsia="宋体" w:hint="default"/>
                <w:spacing w:val="6"/>
                <w:sz w:val="18"/>
                <w:szCs w:val="18"/>
              </w:rPr>
              <w:t>珠海宇诚信科技有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679.88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32" w:right="150"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2"/>
              <w:jc w:val="left"/>
              <w:rPr>
                <w:rFonts w:ascii="宋体" w:hAnsi="宋体" w:cs="宋体" w:eastAsia="宋体" w:hint="default"/>
                <w:sz w:val="18"/>
                <w:szCs w:val="18"/>
              </w:rPr>
            </w:pPr>
            <w:r>
              <w:rPr>
                <w:rFonts w:ascii="宋体" w:hAnsi="宋体" w:cs="宋体" w:eastAsia="宋体" w:hint="default"/>
                <w:spacing w:val="6"/>
                <w:sz w:val="18"/>
                <w:szCs w:val="18"/>
              </w:rPr>
              <w:t>珠海宇诚信科技有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955.17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32" w:right="150"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15"/>
        <w:gridCol w:w="907"/>
        <w:gridCol w:w="929"/>
        <w:gridCol w:w="1305"/>
        <w:gridCol w:w="1054"/>
        <w:gridCol w:w="1040"/>
        <w:gridCol w:w="1049"/>
        <w:gridCol w:w="791"/>
        <w:gridCol w:w="785"/>
      </w:tblGrid>
      <w:tr>
        <w:trPr>
          <w:trHeight w:val="1338"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8"/>
              <w:jc w:val="left"/>
              <w:rPr>
                <w:rFonts w:ascii="宋体" w:hAnsi="宋体" w:cs="宋体" w:eastAsia="宋体" w:hint="default"/>
                <w:sz w:val="18"/>
                <w:szCs w:val="18"/>
              </w:rPr>
            </w:pPr>
            <w:r>
              <w:rPr>
                <w:rFonts w:ascii="宋体" w:hAnsi="宋体" w:cs="宋体" w:eastAsia="宋体" w:hint="default"/>
                <w:spacing w:val="6"/>
                <w:sz w:val="18"/>
                <w:szCs w:val="18"/>
              </w:rPr>
              <w:t>珠海宇诚信科技有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90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1"/>
              <w:jc w:val="right"/>
              <w:rPr>
                <w:rFonts w:ascii="Times New Roman" w:hAnsi="Times New Roman" w:cs="Times New Roman" w:eastAsia="Times New Roman" w:hint="default"/>
                <w:sz w:val="18"/>
                <w:szCs w:val="18"/>
              </w:rPr>
            </w:pPr>
            <w:r>
              <w:rPr>
                <w:rFonts w:ascii="Times New Roman"/>
                <w:sz w:val="18"/>
              </w:rPr>
              <w:t>54,000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20" w:right="0"/>
              <w:jc w:val="left"/>
              <w:rPr>
                <w:rFonts w:ascii="Times New Roman" w:hAnsi="Times New Roman" w:cs="Times New Roman" w:eastAsia="Times New Roman" w:hint="default"/>
                <w:sz w:val="18"/>
                <w:szCs w:val="18"/>
              </w:rPr>
            </w:pPr>
            <w:r>
              <w:rPr>
                <w:rFonts w:ascii="Times New Roman"/>
                <w:sz w:val="18"/>
              </w:rPr>
              <w:t>2,667.74</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41" w:right="146"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2"/>
                <w:szCs w:val="12"/>
              </w:rPr>
            </w:pPr>
            <w:r>
              <w:rPr>
                <w:rFonts w:ascii="Times New Roman"/>
                <w:sz w:val="18"/>
              </w:rPr>
              <w:t>5,691.87</w:t>
            </w:r>
            <w:r>
              <w:rPr>
                <w:rFonts w:ascii="Times New Roman"/>
                <w:color w:val="FF0000"/>
                <w:position w:val="8"/>
                <w:sz w:val="12"/>
              </w:rPr>
              <w:t>1</w:t>
            </w:r>
            <w:r>
              <w:rPr>
                <w:rFonts w:ascii="Times New Roman"/>
                <w:sz w:val="12"/>
              </w:rPr>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56,397</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27,276.95</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5,691.87</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56,397</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27,276.95</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16.39%</w:t>
            </w: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6"/>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56,147</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56,147</w:t>
            </w:r>
          </w:p>
        </w:tc>
      </w:tr>
    </w:tbl>
    <w:p>
      <w:pPr>
        <w:pStyle w:val="BodyText"/>
        <w:spacing w:line="309" w:lineRule="auto" w:before="51"/>
        <w:ind w:right="1132"/>
        <w:jc w:val="both"/>
      </w:pPr>
      <w:r>
        <w:rPr>
          <w:spacing w:val="-10"/>
        </w:rPr>
        <w:t>注：</w:t>
      </w:r>
      <w:r>
        <w:rPr>
          <w:rFonts w:ascii="Times New Roman" w:hAnsi="Times New Roman" w:cs="Times New Roman" w:eastAsia="Times New Roman" w:hint="default"/>
          <w:spacing w:val="-10"/>
        </w:rPr>
        <w:t>1</w:t>
      </w:r>
      <w:r>
        <w:rPr>
          <w:rFonts w:ascii="Times New Roman" w:hAnsi="Times New Roman" w:cs="Times New Roman" w:eastAsia="Times New Roman" w:hint="default"/>
          <w:spacing w:val="-5"/>
        </w:rPr>
        <w:t> </w:t>
      </w:r>
      <w:r>
        <w:rPr/>
        <w:t>公司为子公司提供上述担保的合同均于公司首次发行股票日前签署，已经过公司董事会审批通过。实际发生日期为担 </w:t>
      </w:r>
      <w:r>
        <w:rPr>
          <w:spacing w:val="-2"/>
        </w:rPr>
        <w:t>保合同下被担保主合同下债务发生日期，担保期间为主合同下债务发生期间，担保合同的保证期间一般为主合同债务人履行</w:t>
      </w:r>
      <w:r>
        <w:rPr>
          <w:spacing w:val="-64"/>
        </w:rPr>
        <w:t> </w:t>
      </w:r>
      <w:r>
        <w:rPr>
          <w:spacing w:val="-64"/>
        </w:rPr>
      </w:r>
      <w:r>
        <w:rPr/>
        <w:t>债务期限届满之日起两年。</w:t>
      </w:r>
    </w:p>
    <w:p>
      <w:pPr>
        <w:pStyle w:val="BodyText"/>
        <w:spacing w:line="240" w:lineRule="auto" w:before="64"/>
        <w:ind w:right="0"/>
        <w:jc w:val="both"/>
      </w:pPr>
      <w:r>
        <w:rPr/>
        <w:t>采用复合方式担保的具体情况说明</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单项金额重大或安全性较低、流动性较差、不保本的高风险委托理财具体情况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6275" w:space="246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74"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宁波 银行 北京 东城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97"/>
              <w:jc w:val="both"/>
              <w:rPr>
                <w:rFonts w:ascii="宋体" w:hAnsi="宋体" w:cs="宋体" w:eastAsia="宋体" w:hint="default"/>
                <w:sz w:val="18"/>
                <w:szCs w:val="18"/>
              </w:rPr>
            </w:pPr>
            <w:r>
              <w:rPr>
                <w:rFonts w:ascii="宋体" w:hAnsi="宋体" w:cs="宋体" w:eastAsia="宋体" w:hint="default"/>
                <w:sz w:val="18"/>
                <w:szCs w:val="18"/>
              </w:rPr>
              <w:t>银行 理财 产品</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益类</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日常 经营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按天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5.30%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113.26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113.26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113.26</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宁波 银行 北京 东城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97"/>
              <w:jc w:val="both"/>
              <w:rPr>
                <w:rFonts w:ascii="宋体" w:hAnsi="宋体" w:cs="宋体" w:eastAsia="宋体" w:hint="default"/>
                <w:sz w:val="18"/>
                <w:szCs w:val="18"/>
              </w:rPr>
            </w:pPr>
            <w:r>
              <w:rPr>
                <w:rFonts w:ascii="宋体" w:hAnsi="宋体" w:cs="宋体" w:eastAsia="宋体" w:hint="default"/>
                <w:sz w:val="18"/>
                <w:szCs w:val="18"/>
              </w:rPr>
              <w:t>银行 理财 产品</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不保本</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日常 经营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按天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27.95</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宁波 银行 北京 东城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97"/>
              <w:jc w:val="both"/>
              <w:rPr>
                <w:rFonts w:ascii="宋体" w:hAnsi="宋体" w:cs="宋体" w:eastAsia="宋体" w:hint="default"/>
                <w:sz w:val="18"/>
                <w:szCs w:val="18"/>
              </w:rPr>
            </w:pPr>
            <w:r>
              <w:rPr>
                <w:rFonts w:ascii="宋体" w:hAnsi="宋体" w:cs="宋体" w:eastAsia="宋体" w:hint="default"/>
                <w:sz w:val="18"/>
                <w:szCs w:val="18"/>
              </w:rPr>
              <w:t>银行 理财 产品</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不保本</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日常 经营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按天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5.25%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33.08</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招商 银行 北苑 路支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97"/>
              <w:jc w:val="both"/>
              <w:rPr>
                <w:rFonts w:ascii="宋体" w:hAnsi="宋体" w:cs="宋体" w:eastAsia="宋体" w:hint="default"/>
                <w:sz w:val="18"/>
                <w:szCs w:val="18"/>
              </w:rPr>
            </w:pPr>
            <w:r>
              <w:rPr>
                <w:rFonts w:ascii="宋体" w:hAnsi="宋体" w:cs="宋体" w:eastAsia="宋体" w:hint="default"/>
                <w:sz w:val="18"/>
                <w:szCs w:val="18"/>
              </w:rPr>
              <w:t>银行 理财 产品</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类</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日常 经营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按天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3.18%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38.07</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招商 银行 北苑 路支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97"/>
              <w:jc w:val="both"/>
              <w:rPr>
                <w:rFonts w:ascii="宋体" w:hAnsi="宋体" w:cs="宋体" w:eastAsia="宋体" w:hint="default"/>
                <w:sz w:val="18"/>
                <w:szCs w:val="18"/>
              </w:rPr>
            </w:pPr>
            <w:r>
              <w:rPr>
                <w:rFonts w:ascii="宋体" w:hAnsi="宋体" w:cs="宋体" w:eastAsia="宋体" w:hint="default"/>
                <w:sz w:val="18"/>
                <w:szCs w:val="18"/>
              </w:rPr>
              <w:t>银行 理财 产品</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类</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日常 经营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按天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27.08</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华夏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银行 理财</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结构性</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日常</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按天</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3.67%</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9.67</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9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玉泉 路支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存款</w:t>
            </w: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7"/>
              <w:jc w:val="right"/>
              <w:rPr>
                <w:rFonts w:ascii="宋体" w:hAnsi="宋体" w:cs="宋体" w:eastAsia="宋体" w:hint="default"/>
                <w:sz w:val="18"/>
                <w:szCs w:val="18"/>
              </w:rPr>
            </w:pPr>
            <w:r>
              <w:rPr>
                <w:rFonts w:ascii="宋体" w:hAnsi="宋体" w:cs="宋体" w:eastAsia="宋体" w:hint="default"/>
                <w:sz w:val="18"/>
                <w:szCs w:val="18"/>
              </w:rPr>
              <w:t>经营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7"/>
              <w:jc w:val="right"/>
              <w:rPr>
                <w:rFonts w:ascii="宋体" w:hAnsi="宋体" w:cs="宋体" w:eastAsia="宋体" w:hint="default"/>
                <w:sz w:val="18"/>
                <w:szCs w:val="18"/>
              </w:rPr>
            </w:pPr>
            <w:r>
              <w:rPr>
                <w:rFonts w:ascii="宋体" w:hAnsi="宋体" w:cs="宋体" w:eastAsia="宋体" w:hint="default"/>
                <w:sz w:val="18"/>
                <w:szCs w:val="18"/>
              </w:rPr>
              <w:t>计息</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招商 银行 珠海 分行 营业 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97"/>
              <w:jc w:val="both"/>
              <w:rPr>
                <w:rFonts w:ascii="宋体" w:hAnsi="宋体" w:cs="宋体" w:eastAsia="宋体" w:hint="default"/>
                <w:sz w:val="18"/>
                <w:szCs w:val="18"/>
              </w:rPr>
            </w:pPr>
            <w:r>
              <w:rPr>
                <w:rFonts w:ascii="宋体" w:hAnsi="宋体" w:cs="宋体" w:eastAsia="宋体" w:hint="default"/>
                <w:sz w:val="18"/>
                <w:szCs w:val="18"/>
              </w:rPr>
              <w:t>银行 理财 产品</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非保本</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日常 经营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7"/>
              <w:jc w:val="right"/>
              <w:rPr>
                <w:rFonts w:ascii="宋体" w:hAnsi="宋体" w:cs="宋体" w:eastAsia="宋体" w:hint="default"/>
                <w:sz w:val="18"/>
                <w:szCs w:val="18"/>
              </w:rPr>
            </w:pPr>
            <w:r>
              <w:rPr>
                <w:rFonts w:ascii="宋体" w:hAnsi="宋体" w:cs="宋体" w:eastAsia="宋体" w:hint="default"/>
                <w:sz w:val="18"/>
                <w:szCs w:val="18"/>
              </w:rPr>
              <w:t>银行</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按天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4.15%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38.02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38.02</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股份 有限 公司 长沙 劳动 路支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97"/>
              <w:jc w:val="both"/>
              <w:rPr>
                <w:rFonts w:ascii="宋体" w:hAnsi="宋体" w:cs="宋体" w:eastAsia="宋体" w:hint="default"/>
                <w:sz w:val="18"/>
                <w:szCs w:val="18"/>
              </w:rPr>
            </w:pPr>
            <w:r>
              <w:rPr>
                <w:rFonts w:ascii="宋体" w:hAnsi="宋体" w:cs="宋体" w:eastAsia="宋体" w:hint="default"/>
                <w:sz w:val="18"/>
                <w:szCs w:val="18"/>
              </w:rPr>
              <w:t>银行 理财 产品</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非保本</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67"/>
              <w:jc w:val="left"/>
              <w:rPr>
                <w:rFonts w:ascii="宋体" w:hAnsi="宋体" w:cs="宋体" w:eastAsia="宋体" w:hint="default"/>
                <w:sz w:val="18"/>
                <w:szCs w:val="18"/>
              </w:rPr>
            </w:pPr>
            <w:r>
              <w:rPr>
                <w:rFonts w:ascii="宋体" w:hAnsi="宋体" w:cs="宋体" w:eastAsia="宋体" w:hint="default"/>
                <w:sz w:val="18"/>
                <w:szCs w:val="18"/>
              </w:rPr>
              <w:t>日常 经营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银行</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67"/>
              <w:jc w:val="left"/>
              <w:rPr>
                <w:rFonts w:ascii="宋体" w:hAnsi="宋体" w:cs="宋体" w:eastAsia="宋体" w:hint="default"/>
                <w:sz w:val="18"/>
                <w:szCs w:val="18"/>
              </w:rPr>
            </w:pPr>
            <w:r>
              <w:rPr>
                <w:rFonts w:ascii="宋体" w:hAnsi="宋体" w:cs="宋体" w:eastAsia="宋体" w:hint="default"/>
                <w:sz w:val="18"/>
                <w:szCs w:val="18"/>
              </w:rPr>
              <w:t>按天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3.84%</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0.01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交通 银行 长沙 窑岭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97"/>
              <w:jc w:val="both"/>
              <w:rPr>
                <w:rFonts w:ascii="宋体" w:hAnsi="宋体" w:cs="宋体" w:eastAsia="宋体" w:hint="default"/>
                <w:sz w:val="18"/>
                <w:szCs w:val="18"/>
              </w:rPr>
            </w:pPr>
            <w:r>
              <w:rPr>
                <w:rFonts w:ascii="宋体" w:hAnsi="宋体" w:cs="宋体" w:eastAsia="宋体" w:hint="default"/>
                <w:sz w:val="18"/>
                <w:szCs w:val="18"/>
              </w:rPr>
              <w:t>银行 理财 产品</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日常 经营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银行</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按天 计息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3.70%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4.76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4.76</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28,825</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5"/>
              <w:jc w:val="right"/>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5"/>
              <w:jc w:val="right"/>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5"/>
              <w:jc w:val="right"/>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291.9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291.89</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委托理财出现预期无法收回本金或存在其他可能导致减值的情形</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32" w:right="0"/>
        <w:jc w:val="left"/>
      </w:pPr>
      <w:r>
        <w:rPr>
          <w:rFonts w:ascii="Times New Roman" w:hAnsi="Times New Roman" w:cs="Times New Roman" w:eastAsia="Times New Roman" w:hint="default"/>
        </w:rPr>
        <w:t>2018</w:t>
      </w:r>
      <w:r>
        <w:rPr/>
        <w:t>年，公司分别多次向黄市小学、瑞灵小学、杨家小学、民族中学进行了捐助，向学校及特困生赠送了复印机、</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1"/>
        <w:jc w:val="both"/>
      </w:pPr>
      <w:r>
        <w:rPr>
          <w:spacing w:val="-2"/>
        </w:rPr>
        <w:t>图书文具、体育用品等。同时，公司还与中国青少年发展基金会合作，定向捐助了甘肃省临夏回族自治州东乡县民族中学的</w:t>
      </w:r>
      <w:r>
        <w:rPr>
          <w:spacing w:val="-66"/>
        </w:rPr>
        <w:t> </w:t>
      </w:r>
      <w:r>
        <w:rPr>
          <w:spacing w:val="-66"/>
        </w:rPr>
      </w:r>
      <w:r>
        <w:rPr>
          <w:rFonts w:ascii="Times New Roman" w:hAnsi="Times New Roman" w:cs="Times New Roman" w:eastAsia="Times New Roman" w:hint="default"/>
          <w:spacing w:val="-2"/>
        </w:rPr>
        <w:t>30</w:t>
      </w:r>
      <w:r>
        <w:rPr>
          <w:spacing w:val="-2"/>
        </w:rPr>
        <w:t>名高中生，激励广大学子以一颗感恩的心发奋学习，将来可以回报社会。公司在履行企业社会责任上早已起步，积极投身</w:t>
      </w:r>
      <w:r>
        <w:rPr>
          <w:spacing w:val="-64"/>
        </w:rPr>
        <w:t> </w:t>
      </w:r>
      <w:r>
        <w:rPr>
          <w:spacing w:val="-64"/>
        </w:rPr>
      </w:r>
      <w:r>
        <w:rPr/>
        <w:t>社会公益事业，传播正能量，努力促进公司和社会的和谐发展。</w:t>
      </w:r>
    </w:p>
    <w:p>
      <w:pPr>
        <w:spacing w:line="240" w:lineRule="auto" w:before="13"/>
        <w:rPr>
          <w:rFonts w:ascii="宋体" w:hAnsi="宋体" w:cs="宋体" w:eastAsia="宋体" w:hint="default"/>
          <w:sz w:val="22"/>
          <w:szCs w:val="22"/>
        </w:rPr>
      </w:pPr>
    </w:p>
    <w:p>
      <w:pPr>
        <w:pStyle w:val="Heading3"/>
        <w:spacing w:line="240" w:lineRule="auto"/>
        <w:ind w:right="0"/>
        <w:jc w:val="both"/>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否</w:t>
      </w:r>
    </w:p>
    <w:p>
      <w:pPr>
        <w:pStyle w:val="BodyText"/>
        <w:spacing w:line="240" w:lineRule="auto" w:before="28"/>
        <w:ind w:right="0"/>
        <w:jc w:val="both"/>
      </w:pPr>
      <w:r>
        <w:rPr/>
        <w:t>公司及子公司不属于环保部门公布的重点排污单位。</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十八、其他重大事项的说明" w:id="101"/>
      <w:bookmarkEnd w:id="101"/>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九、公司子公司重大事项" w:id="102"/>
      <w:bookmarkEnd w:id="102"/>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0"/>
        <w:jc w:val="left"/>
        <w:rPr>
          <w:b w:val="0"/>
          <w:bCs w:val="0"/>
        </w:rPr>
      </w:pPr>
      <w:bookmarkStart w:name="_TOC_250006" w:id="103"/>
      <w:bookmarkStart w:name="第六节 股份变动及股东情况" w:id="104"/>
      <w:r>
        <w:rPr>
          <w:b w:val="0"/>
          <w:bCs w:val="0"/>
        </w:rPr>
      </w:r>
      <w:r>
        <w:rPr/>
        <w:t>第六节</w:t>
      </w:r>
      <w:r>
        <w:rPr>
          <w:spacing w:val="-10"/>
        </w:rPr>
        <w:t> </w:t>
      </w:r>
      <w:r>
        <w:rPr/>
        <w:t>股份变动及股东情况</w:t>
      </w:r>
      <w:bookmarkEnd w:id="10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5"/>
      <w:bookmarkEnd w:id="105"/>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235,597,6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65.44%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235,597,6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58.90%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235,597,6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65.44%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235,597,6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58.90%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124,402,3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34.56%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124,402,3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31.10%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124,402,3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34.56%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124,402,3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31.10%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338" w:lineRule="auto" w:before="117"/>
        <w:ind w:left="444" w:right="1118"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根据中国证券监督管理委员会于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12</w:t>
      </w:r>
      <w:r>
        <w:rPr>
          <w:spacing w:val="-1"/>
        </w:rPr>
        <w:t>日出具的《关于核准北京宇信科技集团股份有限公司首次公开发行股票的</w:t>
      </w:r>
    </w:p>
    <w:p>
      <w:pPr>
        <w:pStyle w:val="BodyText"/>
        <w:spacing w:line="230" w:lineRule="exact"/>
        <w:ind w:right="0"/>
        <w:jc w:val="left"/>
      </w:pPr>
      <w:r>
        <w:rPr/>
        <w:t>批复》（证监许可</w:t>
      </w:r>
      <w:r>
        <w:rPr>
          <w:rFonts w:ascii="Times New Roman" w:hAnsi="Times New Roman" w:cs="Times New Roman" w:eastAsia="Times New Roman" w:hint="default"/>
        </w:rPr>
        <w:t>[2018]1615</w:t>
      </w:r>
      <w:r>
        <w:rPr/>
        <w:t>号），公司获准向社会公开发行人民币普通股</w:t>
      </w:r>
      <w:r>
        <w:rPr>
          <w:rFonts w:ascii="Times New Roman" w:hAnsi="Times New Roman" w:cs="Times New Roman" w:eastAsia="Times New Roman" w:hint="default"/>
        </w:rPr>
        <w:t>4,001</w:t>
      </w:r>
      <w:r>
        <w:rPr/>
        <w:t>万股，公司首次公开发行的</w:t>
      </w:r>
      <w:r>
        <w:rPr>
          <w:rFonts w:ascii="Times New Roman" w:hAnsi="Times New Roman" w:cs="Times New Roman" w:eastAsia="Times New Roman" w:hint="default"/>
        </w:rPr>
        <w:t>4,001</w:t>
      </w:r>
      <w:r>
        <w:rPr/>
        <w:t>万股人民</w:t>
      </w:r>
    </w:p>
    <w:p>
      <w:pPr>
        <w:spacing w:after="0" w:line="230"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214" w:right="1032"/>
        <w:jc w:val="left"/>
      </w:pPr>
      <w:r>
        <w:rPr>
          <w:spacing w:val="-2"/>
        </w:rPr>
        <w:t>币普通股（</w:t>
      </w:r>
      <w:r>
        <w:rPr>
          <w:rFonts w:ascii="Times New Roman" w:hAnsi="Times New Roman" w:cs="Times New Roman" w:eastAsia="Times New Roman" w:hint="default"/>
          <w:spacing w:val="-2"/>
        </w:rPr>
        <w:t>A</w:t>
      </w:r>
      <w:r>
        <w:rPr>
          <w:spacing w:val="-2"/>
        </w:rPr>
        <w:t>股）股票于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日在深圳证券交易所创业板上市交易。首次公开发行后，公司总股本由</w:t>
      </w:r>
      <w:r>
        <w:rPr>
          <w:rFonts w:ascii="Times New Roman" w:hAnsi="Times New Roman" w:cs="Times New Roman" w:eastAsia="Times New Roman" w:hint="default"/>
          <w:spacing w:val="-2"/>
        </w:rPr>
        <w:t>36,000</w:t>
      </w:r>
      <w:r>
        <w:rPr>
          <w:spacing w:val="-2"/>
        </w:rPr>
        <w:t>万股增加</w:t>
      </w:r>
      <w:r>
        <w:rPr>
          <w:spacing w:val="-51"/>
        </w:rPr>
        <w:t> </w:t>
      </w:r>
      <w:r>
        <w:rPr/>
        <w:t>至</w:t>
      </w:r>
      <w:r>
        <w:rPr>
          <w:rFonts w:ascii="Times New Roman" w:hAnsi="Times New Roman" w:cs="Times New Roman" w:eastAsia="Times New Roman" w:hint="default"/>
        </w:rPr>
        <w:t>40,001</w:t>
      </w:r>
      <w:r>
        <w:rPr/>
        <w:t>万股，注册资本由人民币</w:t>
      </w:r>
      <w:r>
        <w:rPr>
          <w:rFonts w:ascii="Times New Roman" w:hAnsi="Times New Roman" w:cs="Times New Roman" w:eastAsia="Times New Roman" w:hint="default"/>
        </w:rPr>
        <w:t>36,000</w:t>
      </w:r>
      <w:r>
        <w:rPr/>
        <w:t>万元增加至</w:t>
      </w:r>
      <w:r>
        <w:rPr>
          <w:rFonts w:ascii="Times New Roman" w:hAnsi="Times New Roman" w:cs="Times New Roman" w:eastAsia="Times New Roman" w:hint="default"/>
        </w:rPr>
        <w:t>40,001</w:t>
      </w:r>
      <w:r>
        <w:rPr/>
        <w:t>万元。</w:t>
      </w:r>
    </w:p>
    <w:p>
      <w:pPr>
        <w:pStyle w:val="BodyText"/>
        <w:spacing w:line="240" w:lineRule="auto" w:before="53"/>
        <w:ind w:left="214" w:right="1032"/>
        <w:jc w:val="left"/>
      </w:pPr>
      <w:r>
        <w:rPr/>
        <w:t>股份变动的批准情况</w:t>
      </w:r>
    </w:p>
    <w:p>
      <w:pPr>
        <w:pStyle w:val="BodyText"/>
        <w:spacing w:line="338" w:lineRule="auto" w:before="117"/>
        <w:ind w:left="504" w:right="1117"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经中国证券监督管理委员会证监许可</w:t>
      </w:r>
      <w:r>
        <w:rPr>
          <w:rFonts w:ascii="Times New Roman" w:hAnsi="Times New Roman" w:cs="Times New Roman" w:eastAsia="Times New Roman" w:hint="default"/>
        </w:rPr>
        <w:t>[2018]1615</w:t>
      </w:r>
      <w:r>
        <w:rPr/>
        <w:t>号核准，本公司公开发行不超过</w:t>
      </w:r>
      <w:r>
        <w:rPr>
          <w:rFonts w:ascii="Times New Roman" w:hAnsi="Times New Roman" w:cs="Times New Roman" w:eastAsia="Times New Roman" w:hint="default"/>
        </w:rPr>
        <w:t>4,001</w:t>
      </w:r>
      <w:r>
        <w:rPr/>
        <w:t>万股人民币普通股。本次采用网下</w:t>
      </w:r>
    </w:p>
    <w:p>
      <w:pPr>
        <w:pStyle w:val="BodyText"/>
        <w:spacing w:line="230" w:lineRule="exact"/>
        <w:ind w:left="214" w:right="1032"/>
        <w:jc w:val="left"/>
      </w:pPr>
      <w:r>
        <w:rPr/>
        <w:t>向询价对象询价配售与网上资金申购定价发行相结合的方式，本次公开发行</w:t>
      </w:r>
      <w:r>
        <w:rPr>
          <w:rFonts w:ascii="Times New Roman" w:hAnsi="Times New Roman" w:cs="Times New Roman" w:eastAsia="Times New Roman" w:hint="default"/>
        </w:rPr>
        <w:t>4,001</w:t>
      </w:r>
      <w:r>
        <w:rPr/>
        <w:t>万股，发行价格为</w:t>
      </w:r>
      <w:r>
        <w:rPr>
          <w:rFonts w:ascii="Times New Roman" w:hAnsi="Times New Roman" w:cs="Times New Roman" w:eastAsia="Times New Roman" w:hint="default"/>
        </w:rPr>
        <w:t>8.36</w:t>
      </w:r>
      <w:r>
        <w:rPr/>
        <w:t>元</w:t>
      </w:r>
      <w:r>
        <w:rPr>
          <w:rFonts w:ascii="Times New Roman" w:hAnsi="Times New Roman" w:cs="Times New Roman" w:eastAsia="Times New Roman" w:hint="default"/>
        </w:rPr>
        <w:t>/</w:t>
      </w:r>
      <w:r>
        <w:rPr/>
        <w:t>股。</w:t>
      </w:r>
    </w:p>
    <w:p>
      <w:pPr>
        <w:pStyle w:val="BodyText"/>
        <w:spacing w:line="300" w:lineRule="auto" w:before="63"/>
        <w:ind w:left="214" w:right="1132" w:firstLine="290"/>
        <w:jc w:val="both"/>
      </w:pPr>
      <w:r>
        <w:rPr>
          <w:spacing w:val="-2"/>
        </w:rPr>
        <w:t>经深圳证券交易所《关于北京宇信科技集团股份有限公司人民币普通股股票在创业板上市的通知》（深证上【</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523</w:t>
      </w:r>
      <w:r>
        <w:rPr>
          <w:rFonts w:ascii="Times New Roman" w:hAnsi="Times New Roman" w:cs="Times New Roman" w:eastAsia="Times New Roman" w:hint="default"/>
        </w:rPr>
        <w:t> </w:t>
      </w:r>
      <w:r>
        <w:rPr>
          <w:spacing w:val="-1"/>
        </w:rPr>
        <w:t>号）同意，公司首次公开发行的</w:t>
      </w:r>
      <w:r>
        <w:rPr>
          <w:rFonts w:ascii="Times New Roman" w:hAnsi="Times New Roman" w:cs="Times New Roman" w:eastAsia="Times New Roman" w:hint="default"/>
          <w:spacing w:val="-1"/>
        </w:rPr>
        <w:t>4,001</w:t>
      </w:r>
      <w:r>
        <w:rPr>
          <w:spacing w:val="-1"/>
        </w:rPr>
        <w:t>万股人民币普通股股票自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7</w:t>
      </w:r>
      <w:r>
        <w:rPr>
          <w:spacing w:val="-1"/>
        </w:rPr>
        <w:t>日起可在深圳证券交易所上市交易，证券简称为</w:t>
      </w:r>
      <w:r>
        <w:rPr>
          <w:spacing w:val="-73"/>
        </w:rPr>
        <w:t> </w:t>
      </w:r>
      <w:r>
        <w:rPr>
          <w:spacing w:val="-73"/>
        </w:rPr>
      </w:r>
      <w:r>
        <w:rPr>
          <w:rFonts w:ascii="Times New Roman" w:hAnsi="Times New Roman" w:cs="Times New Roman" w:eastAsia="Times New Roman" w:hint="default"/>
        </w:rPr>
        <w:t>“</w:t>
      </w:r>
      <w:r>
        <w:rPr/>
        <w:t>宇信科技</w:t>
      </w:r>
      <w:r>
        <w:rPr>
          <w:rFonts w:ascii="Times New Roman" w:hAnsi="Times New Roman" w:cs="Times New Roman" w:eastAsia="Times New Roman" w:hint="default"/>
        </w:rPr>
        <w:t>”</w:t>
      </w:r>
      <w:r>
        <w:rPr/>
        <w:t>，证券代码为</w:t>
      </w:r>
      <w:r>
        <w:rPr>
          <w:rFonts w:ascii="Times New Roman" w:hAnsi="Times New Roman" w:cs="Times New Roman" w:eastAsia="Times New Roman" w:hint="default"/>
        </w:rPr>
        <w:t>“300674”</w:t>
      </w:r>
      <w:r>
        <w:rPr/>
        <w:t>。</w:t>
      </w:r>
    </w:p>
    <w:p>
      <w:pPr>
        <w:pStyle w:val="BodyText"/>
        <w:spacing w:line="240" w:lineRule="auto" w:before="53"/>
        <w:ind w:left="214" w:right="1032"/>
        <w:jc w:val="left"/>
      </w:pPr>
      <w:r>
        <w:rPr/>
        <w:t>股份变动的过户情况</w:t>
      </w:r>
    </w:p>
    <w:p>
      <w:pPr>
        <w:pStyle w:val="BodyText"/>
        <w:spacing w:line="338" w:lineRule="auto" w:before="117"/>
        <w:ind w:left="504" w:right="1032"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报告期内，公司首次公开发行的</w:t>
      </w:r>
      <w:r>
        <w:rPr>
          <w:rFonts w:ascii="Times New Roman" w:hAnsi="Times New Roman" w:cs="Times New Roman" w:eastAsia="Times New Roman" w:hint="default"/>
          <w:spacing w:val="-2"/>
        </w:rPr>
        <w:t>4,001</w:t>
      </w:r>
      <w:r>
        <w:rPr>
          <w:spacing w:val="-2"/>
        </w:rPr>
        <w:t>万股新股股票已全部在中国证券登记结算有限责任公司深圳分公司办理了证券登记</w:t>
      </w:r>
    </w:p>
    <w:p>
      <w:pPr>
        <w:pStyle w:val="BodyText"/>
        <w:spacing w:line="217" w:lineRule="exact"/>
        <w:ind w:left="214" w:right="1032"/>
        <w:jc w:val="left"/>
      </w:pPr>
      <w:r>
        <w:rPr/>
        <w:t>手续。</w:t>
      </w:r>
    </w:p>
    <w:p>
      <w:pPr>
        <w:pStyle w:val="BodyText"/>
        <w:spacing w:line="240" w:lineRule="auto" w:before="117"/>
        <w:ind w:left="214" w:right="1032"/>
        <w:jc w:val="left"/>
      </w:pPr>
      <w:r>
        <w:rPr/>
        <w:t>股份回购的实施进展情况</w:t>
      </w:r>
    </w:p>
    <w:p>
      <w:pPr>
        <w:pStyle w:val="BodyText"/>
        <w:spacing w:line="338" w:lineRule="auto" w:before="117"/>
        <w:ind w:left="214"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40" w:lineRule="auto" w:before="42"/>
        <w:ind w:left="214"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left="504" w:right="1192"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首次公开发行后，公司的总股本由</w:t>
      </w:r>
      <w:r>
        <w:rPr>
          <w:rFonts w:ascii="Times New Roman" w:hAnsi="Times New Roman" w:cs="Times New Roman" w:eastAsia="Times New Roman" w:hint="default"/>
        </w:rPr>
        <w:t>36,000</w:t>
      </w:r>
      <w:r>
        <w:rPr/>
        <w:t>万股增加至</w:t>
      </w:r>
      <w:r>
        <w:rPr>
          <w:rFonts w:ascii="Times New Roman" w:hAnsi="Times New Roman" w:cs="Times New Roman" w:eastAsia="Times New Roman" w:hint="default"/>
        </w:rPr>
        <w:t>40,001</w:t>
      </w:r>
      <w:r>
        <w:rPr/>
        <w:t>万股。本次变动对最近一年和最近一期基本每股收益和稀释</w:t>
      </w:r>
    </w:p>
    <w:p>
      <w:pPr>
        <w:pStyle w:val="BodyText"/>
        <w:spacing w:line="217" w:lineRule="exact"/>
        <w:ind w:left="214" w:right="1032"/>
        <w:jc w:val="left"/>
      </w:pPr>
      <w:r>
        <w:rPr/>
        <w:t>每股收益、归属于公司普通股股东的每股净资产等财务指标的影响如下：</w:t>
      </w:r>
    </w:p>
    <w:p>
      <w:pPr>
        <w:pStyle w:val="BodyText"/>
        <w:spacing w:line="240" w:lineRule="auto" w:before="76"/>
        <w:ind w:left="504" w:right="1032"/>
        <w:jc w:val="left"/>
      </w:pPr>
      <w:r>
        <w:rPr>
          <w:rFonts w:ascii="Times New Roman" w:hAnsi="Times New Roman" w:cs="Times New Roman" w:eastAsia="Times New Roman" w:hint="default"/>
        </w:rPr>
        <w:t>2017</w:t>
      </w:r>
      <w:r>
        <w:rPr/>
        <w:t>年，基本每股收益为</w:t>
      </w:r>
      <w:r>
        <w:rPr>
          <w:rFonts w:ascii="Times New Roman" w:hAnsi="Times New Roman" w:cs="Times New Roman" w:eastAsia="Times New Roman" w:hint="default"/>
        </w:rPr>
        <w:t>0.52</w:t>
      </w:r>
      <w:r>
        <w:rPr/>
        <w:t>元，稀释每股收益为</w:t>
      </w:r>
      <w:r>
        <w:rPr>
          <w:rFonts w:ascii="Times New Roman" w:hAnsi="Times New Roman" w:cs="Times New Roman" w:eastAsia="Times New Roman" w:hint="default"/>
        </w:rPr>
        <w:t>0.52</w:t>
      </w:r>
      <w:r>
        <w:rPr/>
        <w:t>元，</w:t>
      </w:r>
      <w:r>
        <w:rPr>
          <w:rFonts w:ascii="Times New Roman" w:hAnsi="Times New Roman" w:cs="Times New Roman" w:eastAsia="Times New Roman" w:hint="default"/>
        </w:rPr>
        <w:t>2017</w:t>
      </w:r>
      <w:r>
        <w:rPr/>
        <w:t>年末归属于公司普通股股东的每股净资产</w:t>
      </w:r>
      <w:r>
        <w:rPr>
          <w:rFonts w:ascii="Times New Roman" w:hAnsi="Times New Roman" w:cs="Times New Roman" w:eastAsia="Times New Roman" w:hint="default"/>
        </w:rPr>
        <w:t>3.28</w:t>
      </w:r>
      <w:r>
        <w:rPr/>
        <w:t>元；</w:t>
      </w:r>
    </w:p>
    <w:p>
      <w:pPr>
        <w:pStyle w:val="BodyText"/>
        <w:spacing w:line="300" w:lineRule="auto" w:before="63"/>
        <w:ind w:left="214" w:right="1183" w:firstLine="290"/>
        <w:jc w:val="both"/>
      </w:pPr>
      <w:r>
        <w:rPr>
          <w:rFonts w:ascii="Times New Roman" w:hAnsi="Times New Roman" w:cs="Times New Roman" w:eastAsia="Times New Roman" w:hint="default"/>
          <w:spacing w:val="-1"/>
        </w:rPr>
        <w:t>2018</w:t>
      </w:r>
      <w:r>
        <w:rPr>
          <w:spacing w:val="-1"/>
        </w:rPr>
        <w:t>年，基本每股收益为</w:t>
      </w:r>
      <w:r>
        <w:rPr>
          <w:rFonts w:ascii="Times New Roman" w:hAnsi="Times New Roman" w:cs="Times New Roman" w:eastAsia="Times New Roman" w:hint="default"/>
          <w:spacing w:val="-1"/>
        </w:rPr>
        <w:t>0.53</w:t>
      </w:r>
      <w:r>
        <w:rPr>
          <w:spacing w:val="-1"/>
        </w:rPr>
        <w:t>元，比上年同期增长</w:t>
      </w:r>
      <w:r>
        <w:rPr>
          <w:rFonts w:ascii="Times New Roman" w:hAnsi="Times New Roman" w:cs="Times New Roman" w:eastAsia="Times New Roman" w:hint="default"/>
          <w:spacing w:val="-1"/>
        </w:rPr>
        <w:t>1.92%</w:t>
      </w:r>
      <w:r>
        <w:rPr>
          <w:spacing w:val="-1"/>
        </w:rPr>
        <w:t>；稀释每股收益为</w:t>
      </w:r>
      <w:r>
        <w:rPr>
          <w:rFonts w:ascii="Times New Roman" w:hAnsi="Times New Roman" w:cs="Times New Roman" w:eastAsia="Times New Roman" w:hint="default"/>
          <w:spacing w:val="-1"/>
        </w:rPr>
        <w:t>0.53</w:t>
      </w:r>
      <w:r>
        <w:rPr>
          <w:spacing w:val="-1"/>
        </w:rPr>
        <w:t>元，比上年同期增长</w:t>
      </w:r>
      <w:r>
        <w:rPr>
          <w:rFonts w:ascii="Times New Roman" w:hAnsi="Times New Roman" w:cs="Times New Roman" w:eastAsia="Times New Roman" w:hint="default"/>
          <w:spacing w:val="-1"/>
        </w:rPr>
        <w:t>1.92%</w:t>
      </w:r>
      <w:r>
        <w:rPr>
          <w:spacing w:val="-1"/>
        </w:rPr>
        <w:t>；</w:t>
      </w:r>
      <w:r>
        <w:rPr>
          <w:rFonts w:ascii="Times New Roman" w:hAnsi="Times New Roman" w:cs="Times New Roman" w:eastAsia="Times New Roman" w:hint="default"/>
          <w:spacing w:val="-1"/>
        </w:rPr>
        <w:t>2018</w:t>
      </w:r>
      <w:r>
        <w:rPr>
          <w:spacing w:val="-1"/>
        </w:rPr>
        <w:t>年末归</w:t>
      </w:r>
      <w:r>
        <w:rPr/>
        <w:t> 属于公司普通股股东的每股净资产</w:t>
      </w:r>
      <w:r>
        <w:rPr>
          <w:rFonts w:ascii="Times New Roman" w:hAnsi="Times New Roman" w:cs="Times New Roman" w:eastAsia="Times New Roman" w:hint="default"/>
        </w:rPr>
        <w:t>4.16</w:t>
      </w:r>
      <w:r>
        <w:rPr/>
        <w:t>元，比上年同期增长</w:t>
      </w:r>
      <w:r>
        <w:rPr>
          <w:rFonts w:ascii="Times New Roman" w:hAnsi="Times New Roman" w:cs="Times New Roman" w:eastAsia="Times New Roman" w:hint="default"/>
        </w:rPr>
        <w:t>26.83%</w:t>
      </w:r>
      <w:r>
        <w:rPr/>
        <w:t>。</w:t>
      </w:r>
    </w:p>
    <w:p>
      <w:pPr>
        <w:pStyle w:val="BodyText"/>
        <w:spacing w:line="240" w:lineRule="auto" w:before="53"/>
        <w:ind w:left="214" w:right="1032"/>
        <w:jc w:val="left"/>
      </w:pPr>
      <w:r>
        <w:rPr/>
        <w:t>公司认为必要或证券监管机构要求披露的其他内容</w:t>
      </w:r>
    </w:p>
    <w:p>
      <w:pPr>
        <w:pStyle w:val="BodyText"/>
        <w:spacing w:line="240" w:lineRule="auto" w:before="117"/>
        <w:ind w:left="21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214" w:right="1032"/>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14" w:right="1032"/>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4" w:right="1032"/>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384"/>
        <w:gridCol w:w="1843"/>
        <w:gridCol w:w="1277"/>
        <w:gridCol w:w="1134"/>
        <w:gridCol w:w="1701"/>
        <w:gridCol w:w="1134"/>
        <w:gridCol w:w="1097"/>
      </w:tblGrid>
      <w:tr>
        <w:trPr>
          <w:trHeight w:val="713"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6" w:right="147"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62" w:right="102" w:hanging="260"/>
              <w:jc w:val="left"/>
              <w:rPr>
                <w:rFonts w:ascii="宋体" w:hAnsi="宋体" w:cs="宋体" w:eastAsia="宋体" w:hint="default"/>
                <w:sz w:val="18"/>
                <w:szCs w:val="18"/>
              </w:rPr>
            </w:pPr>
            <w:r>
              <w:rPr>
                <w:rFonts w:ascii="宋体" w:hAnsi="宋体" w:cs="宋体" w:eastAsia="宋体" w:hint="default"/>
                <w:spacing w:val="-4"/>
                <w:sz w:val="18"/>
                <w:szCs w:val="18"/>
              </w:rPr>
              <w:t>发行价格（或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63" w:right="181" w:hanging="180"/>
              <w:jc w:val="left"/>
              <w:rPr>
                <w:rFonts w:ascii="宋体" w:hAnsi="宋体" w:cs="宋体" w:eastAsia="宋体" w:hint="default"/>
                <w:sz w:val="18"/>
                <w:szCs w:val="18"/>
              </w:rPr>
            </w:pPr>
            <w:r>
              <w:rPr>
                <w:rFonts w:ascii="宋体" w:hAnsi="宋体" w:cs="宋体" w:eastAsia="宋体" w:hint="default"/>
                <w:sz w:val="18"/>
                <w:szCs w:val="18"/>
              </w:rPr>
              <w:t>交易终止 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40,010,000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40,010,000</w:t>
            </w:r>
          </w:p>
        </w:tc>
        <w:tc>
          <w:tcPr>
            <w:tcW w:w="10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9559"/>
      </w:tblGrid>
      <w:tr>
        <w:trPr>
          <w:trHeight w:val="402" w:hRule="exact"/>
        </w:trPr>
        <w:tc>
          <w:tcPr>
            <w:tcW w:w="9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57" w:lineRule="auto" w:before="51"/>
        <w:ind w:left="504" w:right="1032" w:hanging="291"/>
        <w:jc w:val="left"/>
      </w:pPr>
      <w:r>
        <w:rPr/>
        <w:t>报告期内证券发行（不含优先股）情况的说明 </w:t>
      </w:r>
      <w:r>
        <w:rPr>
          <w:spacing w:val="-1"/>
        </w:rPr>
        <w:t>经中国证券监督管理委员会于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12</w:t>
      </w:r>
      <w:r>
        <w:rPr>
          <w:spacing w:val="-1"/>
        </w:rPr>
        <w:t>日出具的《关于核准北京宇信科技集团股份有限公司首次公开发行股票的批</w:t>
      </w:r>
    </w:p>
    <w:p>
      <w:pPr>
        <w:pStyle w:val="BodyText"/>
        <w:spacing w:line="214" w:lineRule="exact"/>
        <w:ind w:left="214" w:right="1032"/>
        <w:jc w:val="left"/>
      </w:pPr>
      <w:r>
        <w:rPr>
          <w:spacing w:val="-2"/>
        </w:rPr>
        <w:t>复》（证监许可</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t>1615</w:t>
      </w:r>
      <w:r>
        <w:rPr>
          <w:spacing w:val="-1"/>
        </w:rPr>
        <w:t>号）核准，并经深圳证券交易所《关于北京宇信科技集团股份有限公司人民币普通股股票在创业</w:t>
      </w:r>
    </w:p>
    <w:p>
      <w:pPr>
        <w:pStyle w:val="BodyText"/>
        <w:spacing w:line="300" w:lineRule="auto" w:before="63"/>
        <w:ind w:left="214" w:right="1032"/>
        <w:jc w:val="left"/>
      </w:pPr>
      <w:r>
        <w:rPr>
          <w:spacing w:val="-3"/>
        </w:rPr>
        <w:t>板上市的通知》（深证上【</w:t>
      </w:r>
      <w:r>
        <w:rPr>
          <w:rFonts w:ascii="Times New Roman" w:hAnsi="Times New Roman" w:cs="Times New Roman" w:eastAsia="Times New Roman" w:hint="default"/>
          <w:spacing w:val="-3"/>
        </w:rPr>
        <w:t>2018</w:t>
      </w:r>
      <w:r>
        <w:rPr>
          <w:spacing w:val="-3"/>
        </w:rPr>
        <w:t>】</w:t>
      </w:r>
      <w:r>
        <w:rPr>
          <w:rFonts w:ascii="Times New Roman" w:hAnsi="Times New Roman" w:cs="Times New Roman" w:eastAsia="Times New Roman" w:hint="default"/>
          <w:spacing w:val="-3"/>
        </w:rPr>
        <w:t>523</w:t>
      </w:r>
      <w:r>
        <w:rPr>
          <w:spacing w:val="-3"/>
        </w:rPr>
        <w:t>号）同意，公司面向社会公众公开发行人民币普通股（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4,001</w:t>
      </w:r>
      <w:r>
        <w:rPr>
          <w:spacing w:val="-3"/>
        </w:rPr>
        <w:t>万股，每股面值</w:t>
      </w:r>
      <w:r>
        <w:rPr>
          <w:rFonts w:ascii="Times New Roman" w:hAnsi="Times New Roman" w:cs="Times New Roman" w:eastAsia="Times New Roman" w:hint="default"/>
          <w:spacing w:val="-3"/>
        </w:rPr>
        <w:t>1.00</w:t>
      </w:r>
      <w:r>
        <w:rPr>
          <w:rFonts w:ascii="Times New Roman" w:hAnsi="Times New Roman" w:cs="Times New Roman" w:eastAsia="Times New Roman" w:hint="default"/>
          <w:spacing w:val="11"/>
        </w:rPr>
        <w:t> </w:t>
      </w:r>
      <w:r>
        <w:rPr/>
        <w:t>元，每股发行价格为人民币</w:t>
      </w:r>
      <w:r>
        <w:rPr>
          <w:rFonts w:ascii="Times New Roman" w:hAnsi="Times New Roman" w:cs="Times New Roman" w:eastAsia="Times New Roman" w:hint="default"/>
        </w:rPr>
        <w:t>8.36</w:t>
      </w:r>
      <w:r>
        <w:rPr/>
        <w:t>元。公司公开发行人民币普通股（</w:t>
      </w:r>
      <w:r>
        <w:rPr>
          <w:rFonts w:ascii="Times New Roman" w:hAnsi="Times New Roman" w:cs="Times New Roman" w:eastAsia="Times New Roman" w:hint="default"/>
        </w:rPr>
        <w:t>A</w:t>
      </w:r>
      <w:r>
        <w:rPr/>
        <w:t>股）已于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日在深圳证券交易所挂牌上市。</w:t>
      </w:r>
    </w:p>
    <w:p>
      <w:pPr>
        <w:spacing w:line="240" w:lineRule="auto" w:before="1"/>
        <w:rPr>
          <w:rFonts w:ascii="宋体" w:hAnsi="宋体" w:cs="宋体" w:eastAsia="宋体" w:hint="default"/>
          <w:sz w:val="22"/>
          <w:szCs w:val="22"/>
        </w:rPr>
      </w:pPr>
    </w:p>
    <w:p>
      <w:pPr>
        <w:pStyle w:val="Heading3"/>
        <w:spacing w:line="240" w:lineRule="auto"/>
        <w:ind w:left="214" w:right="1032"/>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04" w:right="1032"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根据中国证券监督管理委员会于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12</w:t>
      </w:r>
      <w:r>
        <w:rPr>
          <w:spacing w:val="-1"/>
        </w:rPr>
        <w:t>日出具的《关于核准北京宇信科技集团股份有限公司首次公开发行股票的</w:t>
      </w:r>
    </w:p>
    <w:p>
      <w:pPr>
        <w:pStyle w:val="BodyText"/>
        <w:spacing w:line="230" w:lineRule="exact"/>
        <w:ind w:left="214" w:right="1032"/>
        <w:jc w:val="left"/>
      </w:pPr>
      <w:r>
        <w:rPr/>
        <w:t>批复》（证监许可</w:t>
      </w:r>
      <w:r>
        <w:rPr>
          <w:rFonts w:ascii="Times New Roman" w:hAnsi="Times New Roman" w:cs="Times New Roman" w:eastAsia="Times New Roman" w:hint="default"/>
        </w:rPr>
        <w:t>[2018]1615</w:t>
      </w:r>
      <w:r>
        <w:rPr/>
        <w:t>号），公司获准向社会公开发行人民币普通股</w:t>
      </w:r>
      <w:r>
        <w:rPr>
          <w:rFonts w:ascii="Times New Roman" w:hAnsi="Times New Roman" w:cs="Times New Roman" w:eastAsia="Times New Roman" w:hint="default"/>
        </w:rPr>
        <w:t>4,001</w:t>
      </w:r>
      <w:r>
        <w:rPr/>
        <w:t>万股，公司首次公开发行的</w:t>
      </w:r>
      <w:r>
        <w:rPr>
          <w:rFonts w:ascii="Times New Roman" w:hAnsi="Times New Roman" w:cs="Times New Roman" w:eastAsia="Times New Roman" w:hint="default"/>
        </w:rPr>
        <w:t>4,001</w:t>
      </w:r>
      <w:r>
        <w:rPr/>
        <w:t>万股人民</w:t>
      </w:r>
    </w:p>
    <w:p>
      <w:pPr>
        <w:pStyle w:val="BodyText"/>
        <w:spacing w:line="300" w:lineRule="auto" w:before="63"/>
        <w:ind w:left="214" w:right="1132"/>
        <w:jc w:val="both"/>
      </w:pPr>
      <w:r>
        <w:rPr>
          <w:spacing w:val="-2"/>
        </w:rPr>
        <w:t>币普通股（</w:t>
      </w:r>
      <w:r>
        <w:rPr>
          <w:rFonts w:ascii="Times New Roman" w:hAnsi="Times New Roman" w:cs="Times New Roman" w:eastAsia="Times New Roman" w:hint="default"/>
          <w:spacing w:val="-2"/>
        </w:rPr>
        <w:t>A</w:t>
      </w:r>
      <w:r>
        <w:rPr>
          <w:spacing w:val="-2"/>
        </w:rPr>
        <w:t>股）股票于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日在深圳证券交易所创业板上市交易。首次公开发行后，公司总股本由</w:t>
      </w:r>
      <w:r>
        <w:rPr>
          <w:rFonts w:ascii="Times New Roman" w:hAnsi="Times New Roman" w:cs="Times New Roman" w:eastAsia="Times New Roman" w:hint="default"/>
          <w:spacing w:val="-2"/>
        </w:rPr>
        <w:t>36,000</w:t>
      </w:r>
      <w:r>
        <w:rPr>
          <w:spacing w:val="-2"/>
        </w:rPr>
        <w:t>万股增加</w:t>
      </w:r>
      <w:r>
        <w:rPr>
          <w:spacing w:val="-51"/>
        </w:rPr>
        <w:t> </w:t>
      </w:r>
      <w:r>
        <w:rPr/>
        <w:t>至</w:t>
      </w:r>
      <w:r>
        <w:rPr>
          <w:rFonts w:ascii="Times New Roman" w:hAnsi="Times New Roman" w:cs="Times New Roman" w:eastAsia="Times New Roman" w:hint="default"/>
        </w:rPr>
        <w:t>40,001</w:t>
      </w:r>
      <w:r>
        <w:rPr/>
        <w:t>万股，注册资本由人民币</w:t>
      </w:r>
      <w:r>
        <w:rPr>
          <w:rFonts w:ascii="Times New Roman" w:hAnsi="Times New Roman" w:cs="Times New Roman" w:eastAsia="Times New Roman" w:hint="default"/>
        </w:rPr>
        <w:t>36,000</w:t>
      </w:r>
      <w:r>
        <w:rPr/>
        <w:t>万元增加至</w:t>
      </w:r>
      <w:r>
        <w:rPr>
          <w:rFonts w:ascii="Times New Roman" w:hAnsi="Times New Roman" w:cs="Times New Roman" w:eastAsia="Times New Roman" w:hint="default"/>
        </w:rPr>
        <w:t>40,001</w:t>
      </w:r>
      <w:r>
        <w:rPr/>
        <w:t>万元。上市后，公司股本结构分为有限售条件股份和无限售条件 股份。具体情况详见前文《股份变动情况表》。</w:t>
      </w:r>
    </w:p>
    <w:p>
      <w:pPr>
        <w:pStyle w:val="BodyText"/>
        <w:spacing w:line="316" w:lineRule="auto" w:before="31"/>
        <w:ind w:left="214" w:right="1032" w:firstLine="290"/>
        <w:jc w:val="left"/>
      </w:pPr>
      <w:r>
        <w:rPr>
          <w:spacing w:val="-3"/>
        </w:rPr>
        <w:t>公司发行完成后导致股本和净资产增加，资产负债率下降。公司的资产结构、财务状况得到改善，抗风险能力得到提高。</w:t>
      </w:r>
      <w:r>
        <w:rPr/>
        <w:t> 具体资产负债结构变动情况详见</w:t>
      </w:r>
      <w:r>
        <w:rPr>
          <w:rFonts w:ascii="Times New Roman" w:hAnsi="Times New Roman" w:cs="Times New Roman" w:eastAsia="Times New Roman" w:hint="default"/>
        </w:rPr>
        <w:t>“</w:t>
      </w:r>
      <w:r>
        <w:rPr/>
        <w:t>第二节</w:t>
      </w:r>
      <w:r>
        <w:rPr>
          <w:spacing w:val="-18"/>
        </w:rPr>
        <w:t> </w:t>
      </w:r>
      <w:r>
        <w:rPr/>
        <w:t>公司简介和主要财务指标</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五、主要会计数据和财务指标</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3"/>
        <w:spacing w:line="240" w:lineRule="auto"/>
        <w:ind w:left="214" w:right="1032"/>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214" w:right="1032"/>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4" w:right="1032"/>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49.277008pt;margin-top:68.291710pt;width:85.6pt;height:31.2pt;mso-position-horizontal-relative:page;mso-position-vertical-relative:paragraph;z-index:-1344040"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68.291710pt;width:52.45pt;height:31.2pt;mso-position-horizontal-relative:page;mso-position-vertical-relative:paragraph;z-index:-1344016" coordorigin="9648,1366" coordsize="1049,624">
            <v:shape style="position:absolute;left:9648;top:1366;width:1049;height:624" coordorigin="9648,1366" coordsize="1049,624" path="m9648,1990l10697,1990,10697,1366,9648,1366,9648,1990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1323"/>
        <w:gridCol w:w="134"/>
        <w:gridCol w:w="673"/>
        <w:gridCol w:w="739"/>
        <w:gridCol w:w="744"/>
        <w:gridCol w:w="830"/>
        <w:gridCol w:w="344"/>
        <w:gridCol w:w="445"/>
        <w:gridCol w:w="824"/>
        <w:gridCol w:w="802"/>
        <w:gridCol w:w="323"/>
        <w:gridCol w:w="1027"/>
        <w:gridCol w:w="279"/>
        <w:gridCol w:w="513"/>
        <w:gridCol w:w="558"/>
      </w:tblGrid>
      <w:tr>
        <w:trPr>
          <w:trHeight w:val="161" w:hRule="exact"/>
        </w:trPr>
        <w:tc>
          <w:tcPr>
            <w:tcW w:w="1323"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28,032</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19,631</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23"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23"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5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58"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FFFFFF"/>
            </w:tcBorders>
            <w:shd w:val="clear" w:color="auto" w:fill="D2D2D2"/>
          </w:tcPr>
          <w:p>
            <w:pPr/>
          </w:p>
        </w:tc>
        <w:tc>
          <w:tcPr>
            <w:tcW w:w="830" w:type="dxa"/>
            <w:tcBorders>
              <w:top w:val="single" w:sz="4" w:space="0" w:color="000000"/>
              <w:left w:val="single" w:sz="4" w:space="0" w:color="FFFFFF"/>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FFFFFF"/>
            </w:tcBorders>
            <w:shd w:val="clear" w:color="auto" w:fill="D2D2D2"/>
          </w:tcPr>
          <w:p>
            <w:pPr/>
          </w:p>
        </w:tc>
        <w:tc>
          <w:tcPr>
            <w:tcW w:w="830" w:type="dxa"/>
            <w:vMerge w:val="restart"/>
            <w:tcBorders>
              <w:top w:val="nil" w:sz="6" w:space="0" w:color="auto"/>
              <w:left w:val="single" w:sz="4" w:space="0" w:color="FFFFFF"/>
              <w:right w:val="single" w:sz="4" w:space="0" w:color="000000"/>
            </w:tcBorders>
            <w:shd w:val="clear" w:color="auto" w:fill="D2D2D2"/>
          </w:tcPr>
          <w:p>
            <w:pPr>
              <w:pStyle w:val="TableParagraph"/>
              <w:spacing w:line="319"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1"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FFFFFF"/>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FFFFFF"/>
            </w:tcBorders>
            <w:shd w:val="clear" w:color="auto" w:fill="D2D2D2"/>
          </w:tcPr>
          <w:p>
            <w:pPr/>
          </w:p>
        </w:tc>
        <w:tc>
          <w:tcPr>
            <w:tcW w:w="830" w:type="dxa"/>
            <w:vMerge/>
            <w:tcBorders>
              <w:left w:val="single" w:sz="4" w:space="0" w:color="FFFFFF"/>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FFFFFF"/>
            </w:tcBorders>
            <w:shd w:val="clear" w:color="auto" w:fill="D2D2D2"/>
          </w:tcPr>
          <w:p>
            <w:pPr/>
          </w:p>
        </w:tc>
        <w:tc>
          <w:tcPr>
            <w:tcW w:w="830" w:type="dxa"/>
            <w:vMerge/>
            <w:tcBorders>
              <w:left w:val="single" w:sz="4" w:space="0" w:color="FFFFFF"/>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58"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FFFFFF"/>
            </w:tcBorders>
            <w:shd w:val="clear" w:color="auto" w:fill="D2D2D2"/>
          </w:tcPr>
          <w:p>
            <w:pPr/>
          </w:p>
        </w:tc>
        <w:tc>
          <w:tcPr>
            <w:tcW w:w="830" w:type="dxa"/>
            <w:tcBorders>
              <w:top w:val="nil" w:sz="6" w:space="0" w:color="auto"/>
              <w:left w:val="single" w:sz="4" w:space="0" w:color="FFFFFF"/>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珠海宇琴鸿泰信 息咨询有限公司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30.98%</w:t>
            </w:r>
          </w:p>
        </w:tc>
        <w:tc>
          <w:tcPr>
            <w:tcW w:w="83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123,910,5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123,910,5</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60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5" w:space="0" w:color="D2D2D2"/>
              <w:left w:val="single" w:sz="4" w:space="0" w:color="000000"/>
              <w:bottom w:val="single" w:sz="4" w:space="0" w:color="000000"/>
              <w:right w:val="single" w:sz="4" w:space="0" w:color="000000"/>
            </w:tcBorders>
          </w:tcPr>
          <w:p>
            <w:pPr/>
          </w:p>
        </w:tc>
        <w:tc>
          <w:tcPr>
            <w:tcW w:w="1350" w:type="dxa"/>
            <w:gridSpan w:val="3"/>
            <w:tcBorders>
              <w:top w:val="single" w:sz="45" w:space="0" w:color="D2D2D2"/>
              <w:left w:val="single" w:sz="4" w:space="0" w:color="000000"/>
              <w:bottom w:val="single" w:sz="4" w:space="0" w:color="000000"/>
              <w:right w:val="single" w:sz="4" w:space="0" w:color="000000"/>
            </w:tcBorders>
          </w:tcPr>
          <w:p>
            <w:pPr/>
          </w:p>
        </w:tc>
      </w:tr>
      <w:tr>
        <w:trPr>
          <w:trHeight w:val="714" w:hRule="exact"/>
        </w:trPr>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远创基因投资有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8.75%</w:t>
            </w:r>
          </w:p>
        </w:tc>
        <w:tc>
          <w:tcPr>
            <w:tcW w:w="83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34,990,20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34,990,20</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4"/>
              <w:jc w:val="left"/>
              <w:rPr>
                <w:rFonts w:ascii="Times New Roman" w:hAnsi="Times New Roman" w:cs="Times New Roman" w:eastAsia="Times New Roman" w:hint="default"/>
                <w:sz w:val="18"/>
                <w:szCs w:val="18"/>
              </w:rPr>
            </w:pPr>
            <w:r>
              <w:rPr>
                <w:rFonts w:ascii="Times New Roman"/>
                <w:spacing w:val="-3"/>
                <w:sz w:val="18"/>
              </w:rPr>
              <w:t>PORT</w:t>
            </w:r>
            <w:r>
              <w:rPr>
                <w:rFonts w:ascii="Times New Roman"/>
                <w:spacing w:val="-8"/>
                <w:sz w:val="18"/>
              </w:rPr>
              <w:t> </w:t>
            </w:r>
            <w:r>
              <w:rPr>
                <w:rFonts w:ascii="Times New Roman"/>
                <w:sz w:val="18"/>
              </w:rPr>
              <w:t>WING</w:t>
            </w:r>
            <w:r>
              <w:rPr>
                <w:rFonts w:ascii="Times New Roman"/>
                <w:w w:val="99"/>
                <w:sz w:val="18"/>
              </w:rPr>
              <w:t> </w:t>
            </w:r>
            <w:r>
              <w:rPr>
                <w:rFonts w:ascii="Times New Roman"/>
                <w:sz w:val="18"/>
              </w:rPr>
              <w:t>DEVELOPMENT</w:t>
            </w:r>
            <w:r>
              <w:rPr>
                <w:rFonts w:ascii="Times New Roman"/>
                <w:sz w:val="18"/>
              </w:rPr>
              <w:t> </w:t>
            </w:r>
            <w:r>
              <w:rPr>
                <w:rFonts w:ascii="Times New Roman"/>
                <w:spacing w:val="-3"/>
                <w:sz w:val="18"/>
              </w:rPr>
              <w:t>COMAPANY</w:t>
            </w:r>
            <w:r>
              <w:rPr>
                <w:rFonts w:ascii="Times New Roman"/>
                <w:spacing w:val="-41"/>
                <w:sz w:val="18"/>
              </w:rPr>
              <w:t> </w:t>
            </w:r>
            <w:r>
              <w:rPr>
                <w:rFonts w:ascii="Times New Roman"/>
                <w:spacing w:val="-41"/>
                <w:sz w:val="18"/>
              </w:rPr>
            </w:r>
            <w:r>
              <w:rPr>
                <w:rFonts w:ascii="Times New Roman"/>
                <w:sz w:val="18"/>
              </w:rPr>
              <w:t>LIMITED</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27,877,32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27,877,32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尚远有限公司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22,021,92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22,021,92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杭州海富恒歆股 权投资合伙企业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21,733,92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21,733,92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珠海爱康佳华资 产管理合伙企业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19,872,00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19,872,00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华侨星城（上海） 股权投资基金合 伙企业（有限合 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4.62%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18,473,76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18,473,76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巨富中国投资有 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16,949,88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16,949,88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光控基因投资有 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16,908,84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16,908,84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珠海宇琴广源信 息咨询合伙企业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8,726,040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8,726,040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307" w:lineRule="auto" w:before="51"/>
              <w:ind w:left="16" w:right="23"/>
              <w:jc w:val="left"/>
              <w:rPr>
                <w:rFonts w:ascii="宋体" w:hAnsi="宋体" w:cs="宋体" w:eastAsia="宋体" w:hint="default"/>
                <w:sz w:val="18"/>
                <w:szCs w:val="18"/>
              </w:rPr>
            </w:pPr>
            <w:r>
              <w:rPr>
                <w:rFonts w:ascii="宋体" w:hAnsi="宋体" w:cs="宋体" w:eastAsia="宋体" w:hint="default"/>
                <w:sz w:val="18"/>
                <w:szCs w:val="18"/>
              </w:rPr>
              <w:t>上述股东远创基因投资有限公司与光控基因投资有限公司的实际控制人均为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China Everbright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，委派代表同为邓子俊且其同时担任远创基因与光控基因的董事， </w:t>
            </w:r>
            <w:r>
              <w:rPr>
                <w:rFonts w:ascii="宋体" w:hAnsi="宋体" w:cs="宋体" w:eastAsia="宋体" w:hint="default"/>
                <w:spacing w:val="-1"/>
                <w:sz w:val="18"/>
                <w:szCs w:val="18"/>
              </w:rPr>
              <w:t>远创基因与光控基因共同推荐宋开宇为宇信科技董事，远创基因与光控基因为一致行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动人。</w:t>
            </w:r>
          </w:p>
        </w:tc>
      </w:tr>
      <w:tr>
        <w:trPr>
          <w:trHeight w:val="70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tcPr>
          <w:p>
            <w:pPr/>
          </w:p>
        </w:tc>
      </w:tr>
      <w:tr>
        <w:trPr>
          <w:trHeight w:val="317"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124,500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孙佳惠</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120,300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陈波</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3"/>
                <w:sz w:val="18"/>
              </w:rPr>
              <w:t>111,300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3"/>
                <w:sz w:val="18"/>
              </w:rPr>
              <w:t>111,300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杨建林</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宋广华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108,500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何义妙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98,900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3989"/>
        <w:gridCol w:w="1349"/>
        <w:gridCol w:w="1350"/>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应万荣</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郭丰源</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88,600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陈希</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87,900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85,451</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2"/>
              <w:jc w:val="left"/>
              <w:rPr>
                <w:rFonts w:ascii="宋体" w:hAnsi="宋体" w:cs="宋体" w:eastAsia="宋体" w:hint="default"/>
                <w:sz w:val="18"/>
                <w:szCs w:val="18"/>
              </w:rPr>
            </w:pPr>
            <w:r>
              <w:rPr>
                <w:rFonts w:ascii="宋体" w:hAnsi="宋体" w:cs="宋体" w:eastAsia="宋体" w:hint="default"/>
                <w:spacing w:val="-1"/>
                <w:sz w:val="18"/>
                <w:szCs w:val="18"/>
              </w:rPr>
              <w:t>公司未知上述股东之间是否存在关联关系，也未知是否属于《上市公司股东持股变动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信息披露管理办法》规定的一致行动人。</w:t>
            </w:r>
          </w:p>
        </w:tc>
      </w:tr>
      <w:tr>
        <w:trPr>
          <w:trHeight w:val="1962"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公司股东宋广华通过普通证券账户持有</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股，通过广发证券股份有限公司客户信用交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108,500 </w:t>
            </w:r>
            <w:r>
              <w:rPr>
                <w:rFonts w:ascii="宋体" w:hAnsi="宋体" w:cs="宋体" w:eastAsia="宋体" w:hint="default"/>
                <w:sz w:val="18"/>
                <w:szCs w:val="18"/>
              </w:rPr>
              <w:t>股；公司股东应万荣通过普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通证券账户持有</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股，通过中国银河证券股份有限公司客户信用交易担保证券账户持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股；公司股东陈希通过普通证券账户持有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通过安信证券股份有限公司客户信用交易担保证券账户持有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87,900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75"/>
                <w:sz w:val="18"/>
                <w:szCs w:val="18"/>
              </w:rPr>
              <w:t>，</w:t>
            </w:r>
            <w:r>
              <w:rPr>
                <w:rFonts w:ascii="宋体" w:hAnsi="宋体" w:cs="宋体" w:eastAsia="宋体" w:hint="default"/>
                <w:sz w:val="18"/>
                <w:szCs w:val="18"/>
              </w:rPr>
              <w:t>实际合计持有</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87,900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2"/>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2200"/>
        <w:gridCol w:w="1792"/>
        <w:gridCol w:w="1592"/>
        <w:gridCol w:w="1754"/>
        <w:gridCol w:w="2231"/>
      </w:tblGrid>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00" w:right="54"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24" w:right="105" w:hanging="721"/>
              <w:jc w:val="left"/>
              <w:rPr>
                <w:rFonts w:ascii="宋体" w:hAnsi="宋体" w:cs="宋体" w:eastAsia="宋体" w:hint="default"/>
                <w:sz w:val="18"/>
                <w:szCs w:val="18"/>
              </w:rPr>
            </w:pPr>
            <w:r>
              <w:rPr>
                <w:rFonts w:ascii="宋体" w:hAnsi="宋体" w:cs="宋体" w:eastAsia="宋体" w:hint="default"/>
                <w:sz w:val="18"/>
                <w:szCs w:val="18"/>
              </w:rPr>
              <w:t>珠海宇琴鸿泰信息咨询有 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91440400324750713D</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对外投资等</w:t>
            </w:r>
          </w:p>
        </w:tc>
      </w:tr>
      <w:tr>
        <w:trPr>
          <w:trHeight w:val="1026"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控股股东报告期内变更</w:t>
      </w:r>
    </w:p>
    <w:p>
      <w:pPr>
        <w:pStyle w:val="BodyText"/>
        <w:spacing w:line="338" w:lineRule="auto" w:before="117"/>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洪卫东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7177"/>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实际控制人洪卫东于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7"/>
                <w:sz w:val="18"/>
                <w:szCs w:val="18"/>
              </w:rPr>
              <w:t> </w:t>
            </w:r>
            <w:r>
              <w:rPr>
                <w:rFonts w:ascii="宋体" w:hAnsi="宋体" w:cs="宋体" w:eastAsia="宋体" w:hint="default"/>
                <w:spacing w:val="-2"/>
                <w:sz w:val="18"/>
                <w:szCs w:val="18"/>
              </w:rPr>
              <w:t>年</w:t>
            </w:r>
            <w:r>
              <w:rPr>
                <w:rFonts w:ascii="宋体" w:hAnsi="宋体" w:cs="宋体" w:eastAsia="宋体" w:hint="default"/>
                <w:sz w:val="18"/>
                <w:szCs w:val="18"/>
              </w:rPr>
              <w:t>至</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年曾</w:t>
            </w:r>
            <w:r>
              <w:rPr>
                <w:rFonts w:ascii="宋体" w:hAnsi="宋体" w:cs="宋体" w:eastAsia="宋体" w:hint="default"/>
                <w:spacing w:val="-2"/>
                <w:sz w:val="18"/>
                <w:szCs w:val="18"/>
              </w:rPr>
              <w:t>控</w:t>
            </w:r>
            <w:r>
              <w:rPr>
                <w:rFonts w:ascii="宋体" w:hAnsi="宋体" w:cs="宋体" w:eastAsia="宋体" w:hint="default"/>
                <w:sz w:val="18"/>
                <w:szCs w:val="18"/>
              </w:rPr>
              <w:t>股纳斯达克上市公司</w:t>
            </w:r>
            <w:r>
              <w:rPr>
                <w:rFonts w:ascii="宋体" w:hAnsi="宋体" w:cs="宋体" w:eastAsia="宋体" w:hint="default"/>
                <w:spacing w:val="-61"/>
                <w:sz w:val="18"/>
                <w:szCs w:val="18"/>
              </w:rPr>
              <w:t> </w:t>
            </w:r>
            <w:r>
              <w:rPr>
                <w:rFonts w:ascii="Times New Roman" w:hAnsi="Times New Roman" w:cs="Times New Roman" w:eastAsia="Times New Roman" w:hint="default"/>
                <w:spacing w:val="-21"/>
                <w:w w:val="99"/>
                <w:sz w:val="18"/>
                <w:szCs w:val="18"/>
              </w:rPr>
              <w:t>Y</w:t>
            </w:r>
            <w:r>
              <w:rPr>
                <w:rFonts w:ascii="Times New Roman" w:hAnsi="Times New Roman" w:cs="Times New Roman" w:eastAsia="Times New Roman" w:hint="default"/>
                <w:sz w:val="18"/>
                <w:szCs w:val="18"/>
              </w:rPr>
              <w:t>uchen</w:t>
            </w:r>
            <w:r>
              <w:rPr>
                <w:rFonts w:ascii="Times New Roman" w:hAnsi="Times New Roman" w:cs="Times New Roman" w:eastAsia="Times New Roman" w:hint="default"/>
                <w:spacing w:val="-2"/>
                <w:sz w:val="18"/>
                <w:szCs w:val="18"/>
              </w:rPr>
              <w:t>g</w:t>
            </w:r>
            <w:r>
              <w:rPr>
                <w:rFonts w:ascii="宋体" w:hAnsi="宋体" w:cs="宋体" w:eastAsia="宋体" w:hint="default"/>
                <w:spacing w:val="-90"/>
                <w:sz w:val="18"/>
                <w:szCs w:val="18"/>
              </w:rPr>
              <w:t>，</w:t>
            </w:r>
            <w:r>
              <w:rPr>
                <w:rFonts w:ascii="宋体" w:hAnsi="宋体" w:cs="宋体" w:eastAsia="宋体" w:hint="default"/>
                <w:sz w:val="18"/>
                <w:szCs w:val="18"/>
              </w:rPr>
              <w:t>股票简称为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YTEC</w:t>
            </w:r>
          </w:p>
        </w:tc>
      </w:tr>
    </w:tbl>
    <w:p>
      <w:pPr>
        <w:pStyle w:val="BodyText"/>
        <w:spacing w:line="240" w:lineRule="auto" w:before="51"/>
        <w:ind w:right="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7"/>
        <w:rPr>
          <w:rFonts w:ascii="宋体" w:hAnsi="宋体" w:cs="宋体" w:eastAsia="宋体" w:hint="default"/>
          <w:sz w:val="14"/>
          <w:szCs w:val="14"/>
        </w:rPr>
      </w:pPr>
    </w:p>
    <w:p>
      <w:pPr>
        <w:spacing w:line="4665" w:lineRule="exact"/>
        <w:ind w:left="3707"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1607184" cy="296227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1607184" cy="2962275"/>
                    </a:xfrm>
                    <a:prstGeom prst="rect">
                      <a:avLst/>
                    </a:prstGeom>
                  </pic:spPr>
                </pic:pic>
              </a:graphicData>
            </a:graphic>
          </wp:inline>
        </w:drawing>
      </w:r>
      <w:r>
        <w:rPr>
          <w:rFonts w:ascii="宋体" w:hAnsi="宋体" w:cs="宋体" w:eastAsia="宋体" w:hint="default"/>
          <w:position w:val="-92"/>
          <w:sz w:val="20"/>
          <w:szCs w:val="20"/>
        </w:rPr>
      </w:r>
    </w:p>
    <w:p>
      <w:pPr>
        <w:spacing w:line="240" w:lineRule="auto" w:before="13"/>
        <w:rPr>
          <w:rFonts w:ascii="宋体" w:hAnsi="宋体" w:cs="宋体" w:eastAsia="宋体" w:hint="default"/>
          <w:sz w:val="12"/>
          <w:szCs w:val="12"/>
        </w:rPr>
      </w:pPr>
    </w:p>
    <w:p>
      <w:pPr>
        <w:spacing w:before="0"/>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18"/>
      <w:bookmarkStart w:name="第七节 优先股相关情况" w:id="119"/>
      <w:r>
        <w:rPr>
          <w:b w:val="0"/>
          <w:bCs w:val="0"/>
        </w:rPr>
      </w:r>
      <w:r>
        <w:rPr/>
        <w:t>第七节</w:t>
      </w:r>
      <w:r>
        <w:rPr>
          <w:spacing w:val="-8"/>
        </w:rPr>
        <w:t> </w:t>
      </w:r>
      <w:r>
        <w:rPr/>
        <w:t>优先股相关情况</w:t>
      </w:r>
      <w:bookmarkEnd w:id="118"/>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20"/>
      <w:bookmarkStart w:name="第八节 董事、监事、高级管理人员和员工情况" w:id="121"/>
      <w:r>
        <w:rPr>
          <w:b w:val="0"/>
          <w:bCs w:val="0"/>
        </w:rPr>
      </w:r>
      <w:r>
        <w:rPr/>
        <w:t>第八节</w:t>
      </w:r>
      <w:r>
        <w:rPr>
          <w:spacing w:val="-16"/>
        </w:rPr>
        <w:t> </w:t>
      </w:r>
      <w:r>
        <w:rPr/>
        <w:t>董事、监事、高级管理人员和员工情况</w:t>
      </w:r>
      <w:bookmarkEnd w:id="12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3" w:right="31" w:hanging="90"/>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123,910,5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123,910,5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戴士平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3" w:right="31"/>
              <w:jc w:val="center"/>
              <w:rPr>
                <w:rFonts w:ascii="宋体" w:hAnsi="宋体" w:cs="宋体" w:eastAsia="宋体" w:hint="default"/>
                <w:sz w:val="18"/>
                <w:szCs w:val="18"/>
              </w:rPr>
            </w:pPr>
            <w:r>
              <w:rPr>
                <w:rFonts w:ascii="宋体" w:hAnsi="宋体" w:cs="宋体" w:eastAsia="宋体" w:hint="default"/>
                <w:sz w:val="18"/>
                <w:szCs w:val="18"/>
              </w:rPr>
              <w:t>董事、财 务总监、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6,437,362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6,437,362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王燕梅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4,906,180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9"/>
                <w:szCs w:val="29"/>
              </w:rPr>
            </w:pPr>
          </w:p>
          <w:p>
            <w:pPr>
              <w:pStyle w:val="TableParagraph"/>
              <w:spacing w:line="240" w:lineRule="auto"/>
              <w:ind w:left="120" w:right="0"/>
              <w:jc w:val="left"/>
              <w:rPr>
                <w:rFonts w:ascii="Times New Roman" w:hAnsi="Times New Roman" w:cs="Times New Roman" w:eastAsia="Times New Roman" w:hint="default"/>
                <w:sz w:val="12"/>
                <w:szCs w:val="12"/>
              </w:rPr>
            </w:pPr>
            <w:r>
              <w:rPr>
                <w:rFonts w:ascii="Times New Roman"/>
                <w:sz w:val="18"/>
              </w:rPr>
              <w:t>895,312</w:t>
            </w:r>
            <w:r>
              <w:rPr>
                <w:rFonts w:ascii="Times New Roman"/>
                <w:color w:val="FF0000"/>
                <w:position w:val="8"/>
                <w:sz w:val="12"/>
              </w:rPr>
              <w:t>1</w:t>
            </w:r>
            <w:r>
              <w:rPr>
                <w:rFonts w:ascii="Times New Roman"/>
                <w:sz w:val="12"/>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4,010,868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李建国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宋开宇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雷家骕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封竞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毛志宏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任利京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3" w:right="31" w:hanging="270"/>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1,360,585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1,360,585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陈京蓉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214,781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214,781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23" w:right="0"/>
              <w:jc w:val="left"/>
              <w:rPr>
                <w:rFonts w:ascii="宋体" w:hAnsi="宋体" w:cs="宋体" w:eastAsia="宋体" w:hint="default"/>
                <w:sz w:val="18"/>
                <w:szCs w:val="18"/>
              </w:rPr>
            </w:pPr>
            <w:r>
              <w:rPr>
                <w:rFonts w:ascii="宋体" w:hAnsi="宋体" w:cs="宋体" w:eastAsia="宋体" w:hint="default"/>
                <w:sz w:val="18"/>
                <w:szCs w:val="18"/>
              </w:rPr>
              <w:t>于新民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46,248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陈峰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764,556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764,556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23" w:right="0"/>
              <w:jc w:val="left"/>
              <w:rPr>
                <w:rFonts w:ascii="宋体" w:hAnsi="宋体" w:cs="宋体" w:eastAsia="宋体" w:hint="default"/>
                <w:sz w:val="18"/>
                <w:szCs w:val="18"/>
              </w:rPr>
            </w:pPr>
            <w:r>
              <w:rPr>
                <w:rFonts w:ascii="宋体" w:hAnsi="宋体" w:cs="宋体" w:eastAsia="宋体" w:hint="default"/>
                <w:sz w:val="18"/>
                <w:szCs w:val="18"/>
              </w:rPr>
              <w:t>范庆骅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678,326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678,326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梁强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708,472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708,472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鲁军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729,503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729,503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欧阳忠诚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801,652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801,652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23" w:right="0"/>
              <w:jc w:val="left"/>
              <w:rPr>
                <w:rFonts w:ascii="宋体" w:hAnsi="宋体" w:cs="宋体" w:eastAsia="宋体" w:hint="default"/>
                <w:sz w:val="18"/>
                <w:szCs w:val="18"/>
              </w:rPr>
            </w:pPr>
            <w:r>
              <w:rPr>
                <w:rFonts w:ascii="宋体" w:hAnsi="宋体" w:cs="宋体" w:eastAsia="宋体" w:hint="default"/>
                <w:sz w:val="18"/>
                <w:szCs w:val="18"/>
              </w:rPr>
              <w:t>王建强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729,204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729,204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张达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437,414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437,414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郑春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2,663,872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2,663,872</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144,342,4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895,312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143,493,4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r>
    </w:tbl>
    <w:p>
      <w:pPr>
        <w:pStyle w:val="BodyText"/>
        <w:spacing w:line="240" w:lineRule="auto" w:before="51"/>
        <w:ind w:right="0"/>
        <w:jc w:val="left"/>
      </w:pPr>
      <w:r>
        <w:rPr/>
        <w:t>注：</w:t>
      </w: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2 </w:t>
      </w:r>
      <w:r>
        <w:rPr/>
        <w:t>月，王燕梅将其持有的宇琴广源合伙企业份额转让给于新民等</w:t>
      </w:r>
      <w:r>
        <w:rPr>
          <w:spacing w:val="-44"/>
        </w:rPr>
        <w:t> </w:t>
      </w:r>
      <w:r>
        <w:rPr>
          <w:rFonts w:ascii="Times New Roman" w:hAnsi="Times New Roman" w:cs="Times New Roman" w:eastAsia="Times New Roman" w:hint="default"/>
        </w:rPr>
        <w:t>6 </w:t>
      </w:r>
      <w:r>
        <w:rPr/>
        <w:t>名新的合伙人；</w:t>
      </w:r>
      <w:r>
        <w:rPr>
          <w:rFonts w:ascii="Times New Roman" w:hAnsi="Times New Roman" w:cs="Times New Roman" w:eastAsia="Times New Roman" w:hint="default"/>
        </w:rPr>
        <w:t>2018 </w:t>
      </w:r>
      <w:r>
        <w:rPr/>
        <w:t>年</w:t>
      </w:r>
      <w:r>
        <w:rPr>
          <w:spacing w:val="-45"/>
        </w:rPr>
        <w:t> </w:t>
      </w:r>
      <w:r>
        <w:rPr>
          <w:rFonts w:ascii="Times New Roman" w:hAnsi="Times New Roman" w:cs="Times New Roman" w:eastAsia="Times New Roman" w:hint="default"/>
        </w:rPr>
        <w:t>2 </w:t>
      </w:r>
      <w:r>
        <w:rPr/>
        <w:t>月，王燕梅将其</w:t>
      </w:r>
    </w:p>
    <w:p>
      <w:pPr>
        <w:pStyle w:val="BodyText"/>
        <w:spacing w:line="302" w:lineRule="auto" w:before="63"/>
        <w:ind w:right="1117"/>
        <w:jc w:val="left"/>
      </w:pPr>
      <w:r>
        <w:rPr/>
        <w:t>持有的宇琴通诚合伙企业份额转让给王国栋等</w:t>
      </w:r>
      <w:r>
        <w:rPr>
          <w:spacing w:val="-35"/>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名新的合伙人；</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月，王燕梅将其持有的宇琴广利合伙企业份额转 让给新的合伙人吴冬松。</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任职情况" w:id="124"/>
      <w:bookmarkEnd w:id="124"/>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240" w:lineRule="auto" w:before="115"/>
        <w:ind w:right="0"/>
        <w:jc w:val="left"/>
      </w:pPr>
      <w:r>
        <w:rPr/>
        <w:t>（一）董事</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444" w:right="0"/>
        <w:jc w:val="left"/>
      </w:pPr>
      <w:r>
        <w:rPr>
          <w:rFonts w:ascii="Times New Roman" w:hAnsi="Times New Roman" w:cs="Times New Roman" w:eastAsia="Times New Roman" w:hint="default"/>
        </w:rPr>
        <w:t>1</w:t>
      </w:r>
      <w:r>
        <w:rPr/>
        <w:t>、洪卫东先生，中国国籍，无境外永久居留权，</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9</w:t>
      </w:r>
      <w:r>
        <w:rPr/>
        <w:t>月生，清华大学硕士学历。</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月任西科姆</w:t>
      </w:r>
    </w:p>
    <w:p>
      <w:pPr>
        <w:pStyle w:val="BodyText"/>
        <w:spacing w:line="300" w:lineRule="auto" w:before="63"/>
        <w:ind w:right="0"/>
        <w:jc w:val="left"/>
      </w:pPr>
      <w:r>
        <w:rPr>
          <w:spacing w:val="-2"/>
        </w:rPr>
        <w:t>（中国）有限公司部门经理，</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6</w:t>
      </w:r>
      <w:r>
        <w:rPr>
          <w:spacing w:val="-2"/>
        </w:rPr>
        <w:t>月担任北京高伟达科技发展有限公司总经理，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6</w:t>
      </w:r>
      <w:r>
        <w:rPr>
          <w:spacing w:val="-2"/>
        </w:rPr>
        <w:t>月任宇</w:t>
      </w:r>
      <w:r>
        <w:rPr>
          <w:spacing w:val="-46"/>
        </w:rPr>
        <w:t> </w:t>
      </w:r>
      <w:r>
        <w:rPr/>
        <w:t>信鸿泰</w:t>
      </w:r>
      <w:r>
        <w:rPr>
          <w:rFonts w:ascii="Times New Roman" w:hAnsi="Times New Roman" w:cs="Times New Roman" w:eastAsia="Times New Roman" w:hint="default"/>
        </w:rPr>
        <w:t>CEO</w:t>
      </w:r>
      <w:r>
        <w:rPr/>
        <w:t>，</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月至今任公司</w:t>
      </w:r>
      <w:r>
        <w:rPr>
          <w:rFonts w:ascii="Times New Roman" w:hAnsi="Times New Roman" w:cs="Times New Roman" w:eastAsia="Times New Roman" w:hint="default"/>
        </w:rPr>
        <w:t>CEO</w:t>
      </w:r>
      <w:r>
        <w:rPr/>
        <w:t>。现任公司董事长兼总经理。</w:t>
      </w:r>
    </w:p>
    <w:p>
      <w:pPr>
        <w:pStyle w:val="BodyText"/>
        <w:spacing w:line="300" w:lineRule="auto" w:before="13"/>
        <w:ind w:right="1057" w:firstLine="290"/>
        <w:jc w:val="left"/>
      </w:pPr>
      <w:r>
        <w:rPr>
          <w:rFonts w:ascii="Times New Roman" w:hAnsi="Times New Roman" w:cs="Times New Roman" w:eastAsia="Times New Roman" w:hint="default"/>
        </w:rPr>
        <w:t>2</w:t>
      </w:r>
      <w:r>
        <w:rPr/>
        <w:t>、戴士平（护照姓名</w:t>
      </w:r>
      <w:r>
        <w:rPr>
          <w:rFonts w:ascii="Times New Roman" w:hAnsi="Times New Roman" w:cs="Times New Roman" w:eastAsia="Times New Roman" w:hint="default"/>
        </w:rPr>
        <w:t>Steve Shiping</w:t>
      </w:r>
      <w:r>
        <w:rPr>
          <w:rFonts w:ascii="Times New Roman" w:hAnsi="Times New Roman" w:cs="Times New Roman" w:eastAsia="Times New Roman" w:hint="default"/>
          <w:spacing w:val="-5"/>
        </w:rPr>
        <w:t> </w:t>
      </w:r>
      <w:r>
        <w:rPr>
          <w:rFonts w:ascii="Times New Roman" w:hAnsi="Times New Roman" w:cs="Times New Roman" w:eastAsia="Times New Roman" w:hint="default"/>
        </w:rPr>
        <w:t>Dai</w:t>
      </w:r>
      <w:r>
        <w:rPr/>
        <w:t>）先生，美国国籍，持有《中华人民共和国外国人永久居留证》，</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1</w:t>
      </w:r>
      <w:r>
        <w:rPr/>
        <w:t>月生， </w:t>
      </w:r>
      <w:r>
        <w:rPr>
          <w:spacing w:val="-2"/>
        </w:rPr>
        <w:t>宾夕法尼亚大学硕士学历。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w:t>
      </w:r>
      <w:r>
        <w:rPr>
          <w:spacing w:val="-2"/>
        </w:rPr>
        <w:t>月任</w:t>
      </w:r>
      <w:r>
        <w:rPr>
          <w:rFonts w:ascii="Times New Roman" w:hAnsi="Times New Roman" w:cs="Times New Roman" w:eastAsia="Times New Roman" w:hint="default"/>
          <w:spacing w:val="-2"/>
        </w:rPr>
        <w:t>UBS</w:t>
      </w:r>
      <w:r>
        <w:rPr>
          <w:spacing w:val="-2"/>
        </w:rPr>
        <w:t>投资银行兼并收购部经理，</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12</w:t>
      </w:r>
      <w:r>
        <w:rPr>
          <w:spacing w:val="-2"/>
        </w:rPr>
        <w:t>月任四川中小企</w:t>
      </w:r>
      <w:r>
        <w:rPr>
          <w:spacing w:val="-31"/>
        </w:rPr>
        <w:t> </w:t>
      </w:r>
      <w:r>
        <w:rPr>
          <w:spacing w:val="-2"/>
        </w:rPr>
        <w:t>业投资基金副总裁，</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6</w:t>
      </w:r>
      <w:r>
        <w:rPr>
          <w:spacing w:val="-2"/>
        </w:rPr>
        <w:t>月任北京泰鸿投资有限公司副总裁、首席财务官，</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5</w:t>
      </w:r>
      <w:r>
        <w:rPr>
          <w:spacing w:val="-2"/>
        </w:rPr>
        <w:t>月任北京博</w:t>
      </w:r>
      <w:r>
        <w:rPr>
          <w:spacing w:val="-45"/>
        </w:rPr>
        <w:t> </w:t>
      </w:r>
      <w:r>
        <w:rPr/>
        <w:t>彦科技有限责任公司高级副总裁、首席财务官，</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月至今担任公司高级副总裁、首席财务官。现任公司董事兼财务总 监、董事会秘书。</w:t>
      </w:r>
    </w:p>
    <w:p>
      <w:pPr>
        <w:pStyle w:val="BodyText"/>
        <w:spacing w:line="300" w:lineRule="auto" w:before="31"/>
        <w:ind w:right="1132" w:firstLine="290"/>
        <w:jc w:val="both"/>
      </w:pPr>
      <w:r>
        <w:rPr>
          <w:rFonts w:ascii="Times New Roman" w:hAnsi="Times New Roman" w:cs="Times New Roman" w:eastAsia="Times New Roman" w:hint="default"/>
          <w:spacing w:val="-4"/>
        </w:rPr>
        <w:t>3</w:t>
      </w:r>
      <w:r>
        <w:rPr>
          <w:spacing w:val="-4"/>
        </w:rPr>
        <w:t>、王燕梅女士，中国国籍，无境外永久居留权，</w:t>
      </w:r>
      <w:r>
        <w:rPr>
          <w:rFonts w:ascii="Times New Roman" w:hAnsi="Times New Roman" w:cs="Times New Roman" w:eastAsia="Times New Roman" w:hint="default"/>
          <w:spacing w:val="-4"/>
        </w:rPr>
        <w:t>1962</w:t>
      </w:r>
      <w:r>
        <w:rPr>
          <w:spacing w:val="-4"/>
        </w:rPr>
        <w:t>年</w:t>
      </w:r>
      <w:r>
        <w:rPr>
          <w:rFonts w:ascii="Times New Roman" w:hAnsi="Times New Roman" w:cs="Times New Roman" w:eastAsia="Times New Roman" w:hint="default"/>
          <w:spacing w:val="-4"/>
        </w:rPr>
        <w:t>12</w:t>
      </w:r>
      <w:r>
        <w:rPr>
          <w:spacing w:val="-4"/>
        </w:rPr>
        <w:t>月生，北京大学第二分校大专学历，工程师。</w:t>
      </w:r>
      <w:r>
        <w:rPr>
          <w:rFonts w:ascii="Times New Roman" w:hAnsi="Times New Roman" w:cs="Times New Roman" w:eastAsia="Times New Roman" w:hint="default"/>
          <w:spacing w:val="-4"/>
        </w:rPr>
        <w:t>1983</w:t>
      </w:r>
      <w:r>
        <w:rPr>
          <w:spacing w:val="-4"/>
        </w:rPr>
        <w:t>年</w:t>
      </w:r>
      <w:r>
        <w:rPr>
          <w:rFonts w:ascii="Times New Roman" w:hAnsi="Times New Roman" w:cs="Times New Roman" w:eastAsia="Times New Roman" w:hint="default"/>
          <w:spacing w:val="-4"/>
        </w:rPr>
        <w:t>9</w:t>
      </w:r>
      <w:r>
        <w:rPr>
          <w:spacing w:val="-4"/>
        </w:rPr>
        <w:t>月至</w:t>
      </w:r>
      <w:r>
        <w:rPr>
          <w:rFonts w:ascii="Times New Roman" w:hAnsi="Times New Roman" w:cs="Times New Roman" w:eastAsia="Times New Roman" w:hint="default"/>
          <w:spacing w:val="-4"/>
        </w:rPr>
        <w:t>1991</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10</w:t>
      </w:r>
      <w:r>
        <w:rPr/>
        <w:t>月任燕山电子计算机中心工程师，</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11</w:t>
      </w:r>
      <w:r>
        <w:rPr/>
        <w:t>月任英斯泰克视频技术公司财务，</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6</w:t>
      </w:r>
      <w:r>
        <w:rPr/>
        <w:t>月任 西科姆（中国）有限公司财务经理，</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月任宇信鸿泰副总经理，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月任公司高级副 总裁。现任公司董事。</w:t>
      </w:r>
    </w:p>
    <w:p>
      <w:pPr>
        <w:pStyle w:val="BodyText"/>
        <w:spacing w:line="300" w:lineRule="auto" w:before="31"/>
        <w:ind w:right="0" w:firstLine="290"/>
        <w:jc w:val="left"/>
      </w:pPr>
      <w:r>
        <w:rPr>
          <w:rFonts w:ascii="Times New Roman" w:hAnsi="Times New Roman" w:cs="Times New Roman" w:eastAsia="Times New Roman" w:hint="default"/>
          <w:spacing w:val="-1"/>
        </w:rPr>
        <w:t>4</w:t>
      </w:r>
      <w:r>
        <w:rPr>
          <w:spacing w:val="-1"/>
        </w:rPr>
        <w:t>、李建国先生，中国国籍，无境外永久居留权，</w:t>
      </w:r>
      <w:r>
        <w:rPr>
          <w:rFonts w:ascii="Times New Roman" w:hAnsi="Times New Roman" w:cs="Times New Roman" w:eastAsia="Times New Roman" w:hint="default"/>
          <w:spacing w:val="-1"/>
        </w:rPr>
        <w:t>1961</w:t>
      </w:r>
      <w:r>
        <w:rPr>
          <w:spacing w:val="-1"/>
        </w:rPr>
        <w:t>年</w:t>
      </w:r>
      <w:r>
        <w:rPr>
          <w:rFonts w:ascii="Times New Roman" w:hAnsi="Times New Roman" w:cs="Times New Roman" w:eastAsia="Times New Roman" w:hint="default"/>
          <w:spacing w:val="-1"/>
        </w:rPr>
        <w:t>8</w:t>
      </w:r>
      <w:r>
        <w:rPr>
          <w:spacing w:val="-1"/>
        </w:rPr>
        <w:t>月生，中国人民大学博士学历。</w:t>
      </w:r>
      <w:r>
        <w:rPr>
          <w:rFonts w:ascii="Times New Roman" w:hAnsi="Times New Roman" w:cs="Times New Roman" w:eastAsia="Times New Roman" w:hint="default"/>
          <w:spacing w:val="-1"/>
        </w:rPr>
        <w:t>1994</w:t>
      </w:r>
      <w:r>
        <w:rPr>
          <w:spacing w:val="-1"/>
        </w:rPr>
        <w:t>年</w:t>
      </w:r>
      <w:r>
        <w:rPr>
          <w:rFonts w:ascii="Times New Roman" w:hAnsi="Times New Roman" w:cs="Times New Roman" w:eastAsia="Times New Roman" w:hint="default"/>
          <w:spacing w:val="-1"/>
        </w:rPr>
        <w:t>6</w:t>
      </w:r>
      <w:r>
        <w:rPr>
          <w:spacing w:val="-1"/>
        </w:rPr>
        <w:t>月至</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4</w:t>
      </w:r>
      <w:r>
        <w:rPr>
          <w:spacing w:val="-1"/>
        </w:rPr>
        <w:t>月任国家</w:t>
      </w:r>
      <w:r>
        <w:rPr/>
        <w:t> 经济贸易委员会副处长，</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w:t>
      </w:r>
      <w:r>
        <w:rPr/>
        <w:t>月历任联想集团业务发展部、公关部、人力资源部副总经理、总经理，</w:t>
      </w:r>
      <w:r>
        <w:rPr>
          <w:rFonts w:ascii="Times New Roman" w:hAnsi="Times New Roman" w:cs="Times New Roman" w:eastAsia="Times New Roman" w:hint="default"/>
        </w:rPr>
        <w:t>2001 </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w:t>
      </w:r>
      <w:r>
        <w:rPr>
          <w:spacing w:val="-2"/>
        </w:rPr>
        <w:t>月任联想投资有限公司创始合伙人、董事总经理，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月任联想控股弘毅投资有限公司创始</w:t>
      </w:r>
      <w:r>
        <w:rPr>
          <w:spacing w:val="-48"/>
        </w:rPr>
        <w:t> </w:t>
      </w:r>
      <w:r>
        <w:rPr/>
        <w:t>合伙人、董事总经理，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月至今任雷岩投资有限公司执行董事、总经理。现任公司董事。</w:t>
      </w:r>
    </w:p>
    <w:p>
      <w:pPr>
        <w:pStyle w:val="BodyText"/>
        <w:spacing w:line="300" w:lineRule="auto" w:before="13"/>
        <w:ind w:right="0" w:firstLine="290"/>
        <w:jc w:val="left"/>
      </w:pPr>
      <w:r>
        <w:rPr>
          <w:rFonts w:ascii="Times New Roman" w:hAnsi="Times New Roman" w:cs="Times New Roman" w:eastAsia="Times New Roman" w:hint="default"/>
        </w:rPr>
        <w:t>5</w:t>
      </w:r>
      <w:r>
        <w:rPr/>
        <w:t>、宋开宇（护照姓名</w:t>
      </w:r>
      <w:r>
        <w:rPr>
          <w:rFonts w:ascii="Times New Roman" w:hAnsi="Times New Roman" w:cs="Times New Roman" w:eastAsia="Times New Roman" w:hint="default"/>
        </w:rPr>
        <w:t>Song</w:t>
      </w:r>
      <w:r>
        <w:rPr>
          <w:rFonts w:ascii="Times New Roman" w:hAnsi="Times New Roman" w:cs="Times New Roman" w:eastAsia="Times New Roman" w:hint="default"/>
          <w:spacing w:val="-2"/>
        </w:rPr>
        <w:t> </w:t>
      </w:r>
      <w:r>
        <w:rPr>
          <w:rFonts w:ascii="Times New Roman" w:hAnsi="Times New Roman" w:cs="Times New Roman" w:eastAsia="Times New Roman" w:hint="default"/>
        </w:rPr>
        <w:t>Kaiyu</w:t>
      </w:r>
      <w:r>
        <w:rPr/>
        <w:t>）先生，澳大利亚国籍，拥有香港长期居留权，</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4</w:t>
      </w:r>
      <w:r>
        <w:rPr/>
        <w:t>月生，新南威尔士大学硕士学 </w:t>
      </w:r>
      <w:r>
        <w:rPr>
          <w:spacing w:val="-3"/>
        </w:rPr>
        <w:t>历。</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4</w:t>
      </w:r>
      <w:r>
        <w:rPr>
          <w:spacing w:val="-3"/>
        </w:rPr>
        <w:t>月任毕马威会计师事务所助理经理，</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5</w:t>
      </w:r>
      <w:r>
        <w:rPr>
          <w:spacing w:val="-3"/>
        </w:rPr>
        <w:t>月至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月任光大控股管理服务有限公司高级经理、</w:t>
      </w:r>
      <w:r>
        <w:rPr>
          <w:spacing w:val="-68"/>
        </w:rPr>
        <w:t> </w:t>
      </w:r>
      <w:r>
        <w:rPr/>
        <w:t>副总裁，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月至今历任中国光远投资管理有限公司（已更名为</w:t>
      </w:r>
      <w:r>
        <w:rPr>
          <w:rFonts w:ascii="Times New Roman" w:hAnsi="Times New Roman" w:cs="Times New Roman" w:eastAsia="Times New Roman" w:hint="default"/>
        </w:rPr>
        <w:t>Forebright Administration Services</w:t>
      </w:r>
      <w:r>
        <w:rPr>
          <w:rFonts w:ascii="Times New Roman" w:hAnsi="Times New Roman" w:cs="Times New Roman" w:eastAsia="Times New Roman" w:hint="default"/>
          <w:spacing w:val="-4"/>
        </w:rPr>
        <w:t> </w:t>
      </w:r>
      <w:r>
        <w:rPr>
          <w:rFonts w:ascii="Times New Roman" w:hAnsi="Times New Roman" w:cs="Times New Roman" w:eastAsia="Times New Roman" w:hint="default"/>
        </w:rPr>
        <w:t>Limited</w:t>
      </w:r>
      <w:r>
        <w:rPr/>
        <w:t>）副总裁、执 行董事。现任公司董事。</w:t>
      </w:r>
    </w:p>
    <w:p>
      <w:pPr>
        <w:pStyle w:val="BodyText"/>
        <w:spacing w:line="300" w:lineRule="auto" w:before="31"/>
        <w:ind w:right="1130" w:firstLine="290"/>
        <w:jc w:val="both"/>
      </w:pPr>
      <w:r>
        <w:rPr>
          <w:rFonts w:ascii="Times New Roman" w:hAnsi="Times New Roman" w:cs="Times New Roman" w:eastAsia="Times New Roman" w:hint="default"/>
          <w:spacing w:val="-1"/>
        </w:rPr>
        <w:t>6</w:t>
      </w:r>
      <w:r>
        <w:rPr>
          <w:spacing w:val="-1"/>
        </w:rPr>
        <w:t>、雷家骕先生，中国国籍，无境外永久居留权，</w:t>
      </w:r>
      <w:r>
        <w:rPr>
          <w:rFonts w:ascii="Times New Roman" w:hAnsi="Times New Roman" w:cs="Times New Roman" w:eastAsia="Times New Roman" w:hint="default"/>
          <w:spacing w:val="-1"/>
        </w:rPr>
        <w:t>1955</w:t>
      </w:r>
      <w:r>
        <w:rPr>
          <w:spacing w:val="-1"/>
        </w:rPr>
        <w:t>年</w:t>
      </w:r>
      <w:r>
        <w:rPr>
          <w:rFonts w:ascii="Times New Roman" w:hAnsi="Times New Roman" w:cs="Times New Roman" w:eastAsia="Times New Roman" w:hint="default"/>
          <w:spacing w:val="-1"/>
        </w:rPr>
        <w:t>8</w:t>
      </w:r>
      <w:r>
        <w:rPr>
          <w:spacing w:val="-1"/>
        </w:rPr>
        <w:t>月生，清华大学博士学历，教授。</w:t>
      </w:r>
      <w:r>
        <w:rPr>
          <w:rFonts w:ascii="Times New Roman" w:hAnsi="Times New Roman" w:cs="Times New Roman" w:eastAsia="Times New Roman" w:hint="default"/>
          <w:spacing w:val="-1"/>
        </w:rPr>
        <w:t>1983</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1989</w:t>
      </w:r>
      <w:r>
        <w:rPr>
          <w:spacing w:val="-1"/>
        </w:rPr>
        <w:t>年</w:t>
      </w:r>
      <w:r>
        <w:rPr>
          <w:rFonts w:ascii="Times New Roman" w:hAnsi="Times New Roman" w:cs="Times New Roman" w:eastAsia="Times New Roman" w:hint="default"/>
          <w:spacing w:val="-1"/>
        </w:rPr>
        <w:t>8</w:t>
      </w:r>
      <w:r>
        <w:rPr>
          <w:spacing w:val="-1"/>
        </w:rPr>
        <w:t>月任西</w:t>
      </w:r>
      <w:r>
        <w:rPr/>
        <w:t> </w:t>
      </w:r>
      <w:r>
        <w:rPr>
          <w:spacing w:val="-3"/>
        </w:rPr>
        <w:t>安电子科技大学讲师、党支书，</w:t>
      </w:r>
      <w:r>
        <w:rPr>
          <w:rFonts w:ascii="Times New Roman" w:hAnsi="Times New Roman" w:cs="Times New Roman" w:eastAsia="Times New Roman" w:hint="default"/>
          <w:spacing w:val="-3"/>
        </w:rPr>
        <w:t>1996</w:t>
      </w:r>
      <w:r>
        <w:rPr>
          <w:spacing w:val="-3"/>
        </w:rPr>
        <w:t>年</w:t>
      </w:r>
      <w:r>
        <w:rPr>
          <w:rFonts w:ascii="Times New Roman" w:hAnsi="Times New Roman" w:cs="Times New Roman" w:eastAsia="Times New Roman" w:hint="default"/>
          <w:spacing w:val="-3"/>
        </w:rPr>
        <w:t>2</w:t>
      </w:r>
      <w:r>
        <w:rPr>
          <w:spacing w:val="-3"/>
        </w:rPr>
        <w:t>月至</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12</w:t>
      </w:r>
      <w:r>
        <w:rPr>
          <w:spacing w:val="-3"/>
        </w:rPr>
        <w:t>月任清华大学经济管理学院副教授、清华大学校长办公室副主任，</w:t>
      </w:r>
      <w:r>
        <w:rPr>
          <w:rFonts w:ascii="Times New Roman" w:hAnsi="Times New Roman" w:cs="Times New Roman" w:eastAsia="Times New Roman" w:hint="default"/>
          <w:spacing w:val="-3"/>
        </w:rPr>
        <w:t>1991</w:t>
      </w:r>
      <w:r>
        <w:rPr>
          <w:rFonts w:ascii="Times New Roman" w:hAnsi="Times New Roman" w:cs="Times New Roman" w:eastAsia="Times New Roman" w:hint="default"/>
          <w:spacing w:val="-33"/>
        </w:rPr>
        <w:t> </w:t>
      </w:r>
      <w:r>
        <w:rPr/>
        <w:t>年</w:t>
      </w:r>
      <w:r>
        <w:rPr>
          <w:rFonts w:ascii="Times New Roman" w:hAnsi="Times New Roman" w:cs="Times New Roman" w:eastAsia="Times New Roman" w:hint="default"/>
        </w:rPr>
        <w:t>1</w:t>
      </w:r>
      <w:r>
        <w:rPr/>
        <w:t>月至今历任清华大学经济管理学院副教授、教授，现任清华大学经济管理学院教授、清华大学中国企业成长与经济安全 研究中心主任。现任公司独立董事。</w:t>
      </w:r>
    </w:p>
    <w:p>
      <w:pPr>
        <w:pStyle w:val="BodyText"/>
        <w:spacing w:line="300" w:lineRule="auto" w:before="31"/>
        <w:ind w:right="1122" w:firstLine="290"/>
        <w:jc w:val="left"/>
      </w:pPr>
      <w:r>
        <w:rPr>
          <w:rFonts w:ascii="Times New Roman" w:hAnsi="Times New Roman" w:cs="Times New Roman" w:eastAsia="Times New Roman" w:hint="default"/>
        </w:rPr>
        <w:t>7</w:t>
      </w:r>
      <w:r>
        <w:rPr/>
        <w:t>、封竞先生，中国国籍，无境外永久居留权，</w:t>
      </w:r>
      <w:r>
        <w:rPr>
          <w:rFonts w:ascii="Times New Roman" w:hAnsi="Times New Roman" w:cs="Times New Roman" w:eastAsia="Times New Roman" w:hint="default"/>
        </w:rPr>
        <w:t>1951</w:t>
      </w:r>
      <w:r>
        <w:rPr/>
        <w:t>年</w:t>
      </w:r>
      <w:r>
        <w:rPr>
          <w:rFonts w:ascii="Times New Roman" w:hAnsi="Times New Roman" w:cs="Times New Roman" w:eastAsia="Times New Roman" w:hint="default"/>
        </w:rPr>
        <w:t>8</w:t>
      </w:r>
      <w:r>
        <w:rPr/>
        <w:t>月生，东北财经大学硕士学历，高级经济师。</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1986 </w:t>
      </w:r>
      <w:r>
        <w:rPr/>
        <w:t>年</w:t>
      </w:r>
      <w:r>
        <w:rPr>
          <w:rFonts w:ascii="Times New Roman" w:hAnsi="Times New Roman" w:cs="Times New Roman" w:eastAsia="Times New Roman" w:hint="default"/>
        </w:rPr>
        <w:t>8</w:t>
      </w:r>
      <w:r>
        <w:rPr/>
        <w:t>月任中国建设银行扬州市支行拨款员、副科长、科长，</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11</w:t>
      </w:r>
      <w:r>
        <w:rPr/>
        <w:t>月任中国建设银行仪征市支行行长，</w:t>
      </w:r>
      <w:r>
        <w:rPr>
          <w:rFonts w:ascii="Times New Roman" w:hAnsi="Times New Roman" w:cs="Times New Roman" w:eastAsia="Times New Roman" w:hint="default"/>
        </w:rPr>
        <w:t>1988 </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9</w:t>
      </w:r>
      <w:r>
        <w:rPr/>
        <w:t>月历任中国建设银行江苏省分行副处长、处长、副行长、党组成员，</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6</w:t>
      </w:r>
      <w:r>
        <w:rPr/>
        <w:t>月任中国建设银 </w:t>
      </w:r>
      <w:r>
        <w:rPr>
          <w:spacing w:val="-2"/>
        </w:rPr>
        <w:t>行信用卡部总经理，</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月任中国建设银行内蒙古分行行长、党委书记，</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月任中国建</w:t>
      </w:r>
      <w:r>
        <w:rPr>
          <w:spacing w:val="-44"/>
        </w:rPr>
        <w:t> </w:t>
      </w:r>
      <w:r>
        <w:rPr/>
        <w:t>银投资有限责任公司副总裁、党委委员。现任公司独立董事。</w:t>
      </w:r>
    </w:p>
    <w:p>
      <w:pPr>
        <w:pStyle w:val="BodyText"/>
        <w:spacing w:line="300" w:lineRule="auto" w:before="31"/>
        <w:ind w:right="1122" w:firstLine="290"/>
        <w:jc w:val="left"/>
      </w:pPr>
      <w:r>
        <w:rPr>
          <w:rFonts w:ascii="Times New Roman" w:hAnsi="Times New Roman" w:cs="Times New Roman" w:eastAsia="Times New Roman" w:hint="default"/>
        </w:rPr>
        <w:t>8</w:t>
      </w:r>
      <w:r>
        <w:rPr/>
        <w:t>、毛志宏先生，中国国籍，无境外永久居留权，</w:t>
      </w:r>
      <w:r>
        <w:rPr>
          <w:rFonts w:ascii="Times New Roman" w:hAnsi="Times New Roman" w:cs="Times New Roman" w:eastAsia="Times New Roman" w:hint="default"/>
        </w:rPr>
        <w:t>1961</w:t>
      </w:r>
      <w:r>
        <w:rPr/>
        <w:t>年</w:t>
      </w:r>
      <w:r>
        <w:rPr>
          <w:rFonts w:ascii="Times New Roman" w:hAnsi="Times New Roman" w:cs="Times New Roman" w:eastAsia="Times New Roman" w:hint="default"/>
        </w:rPr>
        <w:t>4</w:t>
      </w:r>
      <w:r>
        <w:rPr/>
        <w:t>月生，吉林大学博士学历。</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月任长春税 </w:t>
      </w:r>
      <w:r>
        <w:rPr>
          <w:spacing w:val="-2"/>
        </w:rPr>
        <w:t>务学院会计系副教授，</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12</w:t>
      </w:r>
      <w:r>
        <w:rPr>
          <w:spacing w:val="-2"/>
        </w:rPr>
        <w:t>月至今任吉林大学商学院教授、博士生导师、会计系主任。</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月担任长春</w:t>
      </w:r>
      <w:r>
        <w:rPr>
          <w:spacing w:val="-48"/>
        </w:rPr>
        <w:t> </w:t>
      </w:r>
      <w:r>
        <w:rPr/>
        <w:t>一东离合器股份有限公司独立董事；</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月担任山东蓬翔汽车有限公司独立董事；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月担任 </w:t>
      </w:r>
      <w:r>
        <w:rPr>
          <w:spacing w:val="-2"/>
        </w:rPr>
        <w:t>中通国脉通信股份有限公司独立董事；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月担任吉林吉恩镍业股份有限公司独立董事；</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月至今担</w:t>
      </w:r>
      <w:r>
        <w:rPr>
          <w:spacing w:val="-48"/>
        </w:rPr>
        <w:t> </w:t>
      </w:r>
      <w:r>
        <w:rPr/>
        <w:t>任安华农业保险股份有限公司独立董事，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月至今担任长春高新技术产业（集团）股份有限公司独立董事，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 </w:t>
      </w:r>
      <w:r>
        <w:rPr/>
        <w:t>月至今担任吉林省金冠电气股份有限公司独立董事。现任公司独立董事。</w:t>
      </w:r>
    </w:p>
    <w:p>
      <w:pPr>
        <w:spacing w:line="240" w:lineRule="auto" w:before="3"/>
        <w:rPr>
          <w:rFonts w:ascii="宋体" w:hAnsi="宋体" w:cs="宋体" w:eastAsia="宋体" w:hint="default"/>
          <w:sz w:val="26"/>
          <w:szCs w:val="26"/>
        </w:rPr>
      </w:pPr>
    </w:p>
    <w:p>
      <w:pPr>
        <w:pStyle w:val="BodyText"/>
        <w:spacing w:line="240" w:lineRule="auto"/>
        <w:ind w:left="444" w:right="0"/>
        <w:jc w:val="left"/>
      </w:pPr>
      <w:r>
        <w:rPr/>
        <w:t>（二）监事</w:t>
      </w:r>
    </w:p>
    <w:p>
      <w:pPr>
        <w:pStyle w:val="BodyText"/>
        <w:spacing w:line="300" w:lineRule="auto" w:before="76"/>
        <w:ind w:right="1132" w:firstLine="290"/>
        <w:jc w:val="both"/>
      </w:pPr>
      <w:r>
        <w:rPr>
          <w:rFonts w:ascii="Times New Roman" w:hAnsi="Times New Roman" w:cs="Times New Roman" w:eastAsia="Times New Roman" w:hint="default"/>
          <w:spacing w:val="-1"/>
        </w:rPr>
        <w:t>1</w:t>
      </w:r>
      <w:r>
        <w:rPr>
          <w:spacing w:val="-1"/>
        </w:rPr>
        <w:t>、任利京先生，中国国籍，无境外永久居留权，</w:t>
      </w:r>
      <w:r>
        <w:rPr>
          <w:rFonts w:ascii="Times New Roman" w:hAnsi="Times New Roman" w:cs="Times New Roman" w:eastAsia="Times New Roman" w:hint="default"/>
          <w:spacing w:val="-1"/>
        </w:rPr>
        <w:t>1963</w:t>
      </w:r>
      <w:r>
        <w:rPr>
          <w:spacing w:val="-1"/>
        </w:rPr>
        <w:t>年</w:t>
      </w:r>
      <w:r>
        <w:rPr>
          <w:rFonts w:ascii="Times New Roman" w:hAnsi="Times New Roman" w:cs="Times New Roman" w:eastAsia="Times New Roman" w:hint="default"/>
          <w:spacing w:val="-1"/>
        </w:rPr>
        <w:t>11</w:t>
      </w:r>
      <w:r>
        <w:rPr>
          <w:spacing w:val="-1"/>
        </w:rPr>
        <w:t>月生，清华大学硕士学历。</w:t>
      </w: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10</w:t>
      </w:r>
      <w:r>
        <w:rPr>
          <w:spacing w:val="-1"/>
        </w:rPr>
        <w:t>月任北京中</w:t>
      </w:r>
      <w:r>
        <w:rPr/>
        <w:t> 联兴达软件工程有限公司副总裁，</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月任北京华信正合信息技术有限公司总经理，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 </w:t>
      </w:r>
      <w:r>
        <w:rPr/>
        <w:t>月任北京同方北美科技有限公司总经理，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月加入公司并任公司高级副总裁至今，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月任公司副总 经理。现任公司监事会主席。</w:t>
      </w:r>
    </w:p>
    <w:p>
      <w:pPr>
        <w:pStyle w:val="BodyText"/>
        <w:spacing w:line="300" w:lineRule="auto" w:before="31"/>
        <w:ind w:right="1122" w:firstLine="290"/>
        <w:jc w:val="left"/>
      </w:pPr>
      <w:r>
        <w:rPr>
          <w:rFonts w:ascii="Times New Roman" w:hAnsi="Times New Roman" w:cs="Times New Roman" w:eastAsia="Times New Roman" w:hint="default"/>
        </w:rPr>
        <w:t>2</w:t>
      </w:r>
      <w:r>
        <w:rPr/>
        <w:t>、陈京蓉女士，中国国籍，无境外永久居留权，</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6</w:t>
      </w:r>
      <w:r>
        <w:rPr/>
        <w:t>月生，中国人民大学本科学历。</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4</w:t>
      </w:r>
      <w:r>
        <w:rPr/>
        <w:t>月任西 科姆（中国）有限公司会计，</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6</w:t>
      </w:r>
      <w:r>
        <w:rPr/>
        <w:t>月任北京高伟达科技发展有限公司会计，</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月任宇信 鸿泰财务经理，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月至今任公司财务经理。现任公司监事。</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04" w:right="1032"/>
        <w:jc w:val="left"/>
      </w:pPr>
      <w:r>
        <w:rPr>
          <w:rFonts w:ascii="Times New Roman" w:hAnsi="Times New Roman" w:cs="Times New Roman" w:eastAsia="Times New Roman" w:hint="default"/>
        </w:rPr>
        <w:t>3</w:t>
      </w:r>
      <w:r>
        <w:rPr/>
        <w:t>、于新民女士，中国国籍，无境外永久居留权，</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7</w:t>
      </w:r>
      <w:r>
        <w:rPr/>
        <w:t>月生，中国人民解放军第二炮兵工程学院本科学历，工程师。</w:t>
      </w:r>
    </w:p>
    <w:p>
      <w:pPr>
        <w:pStyle w:val="BodyText"/>
        <w:spacing w:line="300" w:lineRule="auto" w:before="63"/>
        <w:ind w:left="214" w:right="1139"/>
        <w:jc w:val="both"/>
      </w:pPr>
      <w:r>
        <w:rPr>
          <w:rFonts w:ascii="Times New Roman" w:hAnsi="Times New Roman" w:cs="Times New Roman" w:eastAsia="Times New Roman" w:hint="default"/>
        </w:rPr>
        <w:t>1983</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7</w:t>
      </w:r>
      <w:r>
        <w:rPr/>
        <w:t>月任北京长城无线电厂技术员，</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4</w:t>
      </w:r>
      <w:r>
        <w:rPr/>
        <w:t>月任北京燕山电子设备厂软件室程序员，</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5 </w:t>
      </w:r>
      <w:r>
        <w:rPr/>
        <w:t>月至</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6</w:t>
      </w:r>
      <w:r>
        <w:rPr/>
        <w:t>月任</w:t>
      </w:r>
      <w:r>
        <w:rPr>
          <w:rFonts w:ascii="Times New Roman" w:hAnsi="Times New Roman" w:cs="Times New Roman" w:eastAsia="Times New Roman" w:hint="default"/>
        </w:rPr>
        <w:t>AST</w:t>
      </w:r>
      <w:r>
        <w:rPr/>
        <w:t>北京办事处技术部技术支持，</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月任北京双语教育电子有限公司行政部经理，</w:t>
      </w:r>
      <w:r>
        <w:rPr>
          <w:rFonts w:ascii="Times New Roman" w:hAnsi="Times New Roman" w:cs="Times New Roman" w:eastAsia="Times New Roman" w:hint="default"/>
        </w:rPr>
        <w:t>2003 </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月任宇信鸿泰内控部主管，</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月任公司内审部主管。现任公司监事。</w:t>
      </w:r>
    </w:p>
    <w:p>
      <w:pPr>
        <w:spacing w:line="240" w:lineRule="auto" w:before="11"/>
        <w:rPr>
          <w:rFonts w:ascii="宋体" w:hAnsi="宋体" w:cs="宋体" w:eastAsia="宋体" w:hint="default"/>
          <w:sz w:val="24"/>
          <w:szCs w:val="24"/>
        </w:rPr>
      </w:pPr>
    </w:p>
    <w:p>
      <w:pPr>
        <w:pStyle w:val="BodyText"/>
        <w:spacing w:line="240" w:lineRule="auto"/>
        <w:ind w:left="504" w:right="1032"/>
        <w:jc w:val="left"/>
      </w:pPr>
      <w:r>
        <w:rPr/>
        <w:t>（三）高级管理人员</w:t>
      </w:r>
    </w:p>
    <w:p>
      <w:pPr>
        <w:pStyle w:val="BodyText"/>
        <w:spacing w:line="240" w:lineRule="auto" w:before="76"/>
        <w:ind w:left="504" w:right="1032"/>
        <w:jc w:val="left"/>
      </w:pPr>
      <w:r>
        <w:rPr>
          <w:rFonts w:ascii="Times New Roman" w:hAnsi="Times New Roman" w:cs="Times New Roman" w:eastAsia="Times New Roman" w:hint="default"/>
        </w:rPr>
        <w:t>1</w:t>
      </w:r>
      <w:r>
        <w:rPr/>
        <w:t>、洪卫东先生，总经理，有关情况详见董事部分介绍。</w:t>
      </w:r>
    </w:p>
    <w:p>
      <w:pPr>
        <w:pStyle w:val="BodyText"/>
        <w:spacing w:line="240" w:lineRule="auto" w:before="63"/>
        <w:ind w:left="504" w:right="1032"/>
        <w:jc w:val="left"/>
      </w:pPr>
      <w:r>
        <w:rPr>
          <w:rFonts w:ascii="Times New Roman" w:hAnsi="Times New Roman" w:cs="Times New Roman" w:eastAsia="Times New Roman" w:hint="default"/>
        </w:rPr>
        <w:t>2</w:t>
      </w:r>
      <w:r>
        <w:rPr/>
        <w:t>、戴士平先生，财务总监、董事会秘书，有关情况详见董事部分介绍。</w:t>
      </w:r>
    </w:p>
    <w:p>
      <w:pPr>
        <w:pStyle w:val="BodyText"/>
        <w:spacing w:line="240" w:lineRule="auto" w:before="63"/>
        <w:ind w:left="504" w:right="1032"/>
        <w:jc w:val="left"/>
      </w:pPr>
      <w:r>
        <w:rPr>
          <w:rFonts w:ascii="Times New Roman" w:hAnsi="Times New Roman" w:cs="Times New Roman" w:eastAsia="Times New Roman" w:hint="default"/>
        </w:rPr>
        <w:t>3</w:t>
      </w:r>
      <w:r>
        <w:rPr/>
        <w:t>、陈峰先生，中国国籍，无境外永久居留权，</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6</w:t>
      </w:r>
      <w:r>
        <w:rPr/>
        <w:t>月生，乌兰察布师范专科学校专科学历，工程师。</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8</w:t>
      </w:r>
      <w:r>
        <w:rPr/>
        <w:t>月至</w:t>
      </w:r>
    </w:p>
    <w:p>
      <w:pPr>
        <w:pStyle w:val="BodyText"/>
        <w:spacing w:line="300" w:lineRule="auto" w:before="63"/>
        <w:ind w:left="214" w:right="1139"/>
        <w:jc w:val="both"/>
      </w:pP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12</w:t>
      </w:r>
      <w:r>
        <w:rPr/>
        <w:t>月任内蒙古乌兰察布水利科研所工程师，</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月任中国银行博科软件中心系统工程师，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8</w:t>
      </w:r>
      <w:r>
        <w:rPr/>
        <w:t>月 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月任神州数码（中国）有限公司事业部总经理，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月至今任公司高级副总裁。现任公司副总经理。</w:t>
      </w:r>
    </w:p>
    <w:p>
      <w:pPr>
        <w:pStyle w:val="BodyText"/>
        <w:spacing w:line="300" w:lineRule="auto" w:before="13"/>
        <w:ind w:left="214" w:right="1122" w:firstLine="290"/>
        <w:jc w:val="left"/>
      </w:pPr>
      <w:r>
        <w:rPr>
          <w:rFonts w:ascii="Times New Roman" w:hAnsi="Times New Roman" w:cs="Times New Roman" w:eastAsia="Times New Roman" w:hint="default"/>
        </w:rPr>
        <w:t>4</w:t>
      </w:r>
      <w:r>
        <w:rPr/>
        <w:t>、范庆骅先生，中国国籍，无境外永久居留权，</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7</w:t>
      </w:r>
      <w:r>
        <w:rPr/>
        <w:t>月生，澳大利亚默多克大学硕士学历。</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11 </w:t>
      </w:r>
      <w:r>
        <w:rPr/>
        <w:t>月任广州市华南电子科技发展有限公司经理，</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12</w:t>
      </w:r>
      <w:r>
        <w:rPr/>
        <w:t>月任广州市鑫箭计算机系统有限公司总经理，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 </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月任广州市宇信鸿泰科技发展有限公司总经理，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月至今任广州宇信易诚经理，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月至今任公司 副总裁。现任公司副总经理。</w:t>
      </w:r>
    </w:p>
    <w:p>
      <w:pPr>
        <w:pStyle w:val="BodyText"/>
        <w:spacing w:line="300" w:lineRule="auto" w:before="31"/>
        <w:ind w:left="214" w:right="1132" w:firstLine="290"/>
        <w:jc w:val="both"/>
      </w:pPr>
      <w:r>
        <w:rPr>
          <w:rFonts w:ascii="Times New Roman" w:hAnsi="Times New Roman" w:cs="Times New Roman" w:eastAsia="Times New Roman" w:hint="default"/>
          <w:spacing w:val="-1"/>
        </w:rPr>
        <w:t>5</w:t>
      </w:r>
      <w:r>
        <w:rPr>
          <w:spacing w:val="-1"/>
        </w:rPr>
        <w:t>、梁强先生，中国国籍，无境外永久居留权，</w:t>
      </w:r>
      <w:r>
        <w:rPr>
          <w:rFonts w:ascii="Times New Roman" w:hAnsi="Times New Roman" w:cs="Times New Roman" w:eastAsia="Times New Roman" w:hint="default"/>
          <w:spacing w:val="-1"/>
        </w:rPr>
        <w:t>1977</w:t>
      </w:r>
      <w:r>
        <w:rPr>
          <w:spacing w:val="-1"/>
        </w:rPr>
        <w:t>年</w:t>
      </w:r>
      <w:r>
        <w:rPr>
          <w:rFonts w:ascii="Times New Roman" w:hAnsi="Times New Roman" w:cs="Times New Roman" w:eastAsia="Times New Roman" w:hint="default"/>
          <w:spacing w:val="-1"/>
        </w:rPr>
        <w:t>1</w:t>
      </w:r>
      <w:r>
        <w:rPr>
          <w:spacing w:val="-1"/>
        </w:rPr>
        <w:t>月生，南京理工大学本科学历。</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2</w:t>
      </w:r>
      <w:r>
        <w:rPr>
          <w:spacing w:val="-1"/>
        </w:rPr>
        <w:t>月任南天电</w:t>
      </w:r>
      <w:r>
        <w:rPr/>
        <w:t> </w:t>
      </w:r>
      <w:r>
        <w:rPr>
          <w:spacing w:val="-2"/>
        </w:rPr>
        <w:t>子信息产业股份有限公司软件工程师，</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9</w:t>
      </w:r>
      <w:r>
        <w:rPr>
          <w:spacing w:val="-2"/>
        </w:rPr>
        <w:t>月任易诚世纪系统分析员、部门经理，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10</w:t>
      </w:r>
      <w:r>
        <w:rPr>
          <w:spacing w:val="-2"/>
        </w:rPr>
        <w:t>月至今历任公司</w:t>
      </w:r>
      <w:r>
        <w:rPr>
          <w:spacing w:val="-50"/>
        </w:rPr>
        <w:t> </w:t>
      </w:r>
      <w:r>
        <w:rPr/>
        <w:t>架构师、技术总监、总经理、副总裁。现任公司副总经理。</w:t>
      </w:r>
    </w:p>
    <w:p>
      <w:pPr>
        <w:pStyle w:val="BodyText"/>
        <w:spacing w:line="300" w:lineRule="auto" w:before="31"/>
        <w:ind w:left="214" w:right="1130" w:firstLine="290"/>
        <w:jc w:val="both"/>
      </w:pPr>
      <w:r>
        <w:rPr>
          <w:rFonts w:ascii="Times New Roman" w:hAnsi="Times New Roman" w:cs="Times New Roman" w:eastAsia="Times New Roman" w:hint="default"/>
          <w:spacing w:val="-2"/>
        </w:rPr>
        <w:t>6</w:t>
      </w:r>
      <w:r>
        <w:rPr>
          <w:spacing w:val="-2"/>
        </w:rPr>
        <w:t>、鲁军先生，中国国籍，无境外永久居留权，</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6</w:t>
      </w:r>
      <w:r>
        <w:rPr>
          <w:spacing w:val="-2"/>
        </w:rPr>
        <w:t>月生，大连工学院本科学历。</w:t>
      </w:r>
      <w:r>
        <w:rPr>
          <w:rFonts w:ascii="Times New Roman" w:hAnsi="Times New Roman" w:cs="Times New Roman" w:eastAsia="Times New Roman" w:hint="default"/>
          <w:spacing w:val="-2"/>
        </w:rPr>
        <w:t>1985</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4</w:t>
      </w:r>
      <w:r>
        <w:rPr>
          <w:spacing w:val="-2"/>
        </w:rPr>
        <w:t>月任航天部</w:t>
      </w:r>
      <w:r>
        <w:rPr>
          <w:rFonts w:ascii="Times New Roman" w:hAnsi="Times New Roman" w:cs="Times New Roman" w:eastAsia="Times New Roman" w:hint="default"/>
          <w:spacing w:val="-2"/>
        </w:rPr>
        <w:t>706</w:t>
      </w:r>
      <w:r>
        <w:rPr>
          <w:rFonts w:ascii="Times New Roman" w:hAnsi="Times New Roman" w:cs="Times New Roman" w:eastAsia="Times New Roman" w:hint="default"/>
        </w:rPr>
        <w:t> </w:t>
      </w:r>
      <w:r>
        <w:rPr>
          <w:spacing w:val="-2"/>
        </w:rPr>
        <w:t>所软件工程师，</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12</w:t>
      </w:r>
      <w:r>
        <w:rPr>
          <w:spacing w:val="-2"/>
        </w:rPr>
        <w:t>月任北京高立电脑公司部门经理，</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9</w:t>
      </w:r>
      <w:r>
        <w:rPr>
          <w:spacing w:val="-2"/>
        </w:rPr>
        <w:t>月任北京必嘉实业总公司部门</w:t>
      </w:r>
      <w:r>
        <w:rPr>
          <w:spacing w:val="-42"/>
        </w:rPr>
        <w:t> </w:t>
      </w:r>
      <w:r>
        <w:rPr/>
        <w:t>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月任北京建银电脑公司技术总监，</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月任宇信鸿泰部门经理，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月至 今任公司副总裁。现任公司副总经理。</w:t>
      </w:r>
    </w:p>
    <w:p>
      <w:pPr>
        <w:pStyle w:val="BodyText"/>
        <w:spacing w:line="300" w:lineRule="auto" w:before="32"/>
        <w:ind w:left="214" w:right="1122" w:firstLine="290"/>
        <w:jc w:val="left"/>
      </w:pPr>
      <w:r>
        <w:rPr>
          <w:rFonts w:ascii="Times New Roman" w:hAnsi="Times New Roman" w:cs="Times New Roman" w:eastAsia="Times New Roman" w:hint="default"/>
        </w:rPr>
        <w:t>7</w:t>
      </w:r>
      <w:r>
        <w:rPr/>
        <w:t>、欧阳忠诚先生，中国国籍，无境外永久居留权，</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2</w:t>
      </w:r>
      <w:r>
        <w:rPr/>
        <w:t>月生，东北大学本科学历，工程师。</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 </w:t>
      </w:r>
      <w:r>
        <w:rPr/>
        <w:t>月任中国建设银行沈阳分行科长，</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月任上海三剪科技有限公司技术总监，</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月历 任宇信鸿泰项目经理、部门经理、总经理，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月至今历任公司高级副总裁、首席运营官。现任公司副总经理。</w:t>
      </w:r>
    </w:p>
    <w:p>
      <w:pPr>
        <w:pStyle w:val="BodyText"/>
        <w:spacing w:line="300" w:lineRule="auto" w:before="13"/>
        <w:ind w:left="214" w:right="1122" w:firstLine="290"/>
        <w:jc w:val="left"/>
      </w:pPr>
      <w:r>
        <w:rPr>
          <w:rFonts w:ascii="Times New Roman" w:hAnsi="Times New Roman" w:cs="Times New Roman" w:eastAsia="Times New Roman" w:hint="default"/>
        </w:rPr>
        <w:t>8</w:t>
      </w:r>
      <w:r>
        <w:rPr/>
        <w:t>、王建强先生，中国国籍，无境外永久居留权，</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10</w:t>
      </w:r>
      <w:r>
        <w:rPr/>
        <w:t>月生，北京师范学院本科学历。</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6</w:t>
      </w:r>
      <w:r>
        <w:rPr/>
        <w:t>月任北 </w:t>
      </w:r>
      <w:r>
        <w:rPr>
          <w:spacing w:val="-2"/>
        </w:rPr>
        <w:t>京计算机二厂工程师，</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w:t>
      </w:r>
      <w:r>
        <w:rPr>
          <w:spacing w:val="-2"/>
        </w:rPr>
        <w:t>月任北京高立电脑公司副总裁，</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9</w:t>
      </w:r>
      <w:r>
        <w:rPr>
          <w:spacing w:val="-2"/>
        </w:rPr>
        <w:t>月任北京建银电脑公司副总</w:t>
      </w:r>
      <w:r>
        <w:rPr>
          <w:spacing w:val="-44"/>
        </w:rPr>
        <w:t> </w:t>
      </w:r>
      <w:r>
        <w:rPr/>
        <w:t>裁，</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月任宇信鸿泰副总裁，</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月任厦门东南融通系统工程有限公司副总裁，</w:t>
      </w:r>
      <w:r>
        <w:rPr>
          <w:rFonts w:ascii="Times New Roman" w:hAnsi="Times New Roman" w:cs="Times New Roman" w:eastAsia="Times New Roman" w:hint="default"/>
        </w:rPr>
        <w:t>2011</w:t>
      </w:r>
      <w:r>
        <w:rPr/>
        <w:t>年 </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月任柯莱特信息技术有限公司副总裁，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月至今任珠海宇信鸿泰副总裁。现任公司副总经理。</w:t>
      </w:r>
    </w:p>
    <w:p>
      <w:pPr>
        <w:pStyle w:val="BodyText"/>
        <w:spacing w:line="300" w:lineRule="auto" w:before="13"/>
        <w:ind w:left="214" w:right="1130" w:firstLine="290"/>
        <w:jc w:val="both"/>
      </w:pPr>
      <w:r>
        <w:rPr>
          <w:rFonts w:ascii="Times New Roman" w:hAnsi="Times New Roman" w:cs="Times New Roman" w:eastAsia="Times New Roman" w:hint="default"/>
          <w:spacing w:val="-1"/>
        </w:rPr>
        <w:t>9</w:t>
      </w:r>
      <w:r>
        <w:rPr>
          <w:spacing w:val="-1"/>
        </w:rPr>
        <w:t>、张达先生，中国国籍，无境外永久居留权，</w:t>
      </w:r>
      <w:r>
        <w:rPr>
          <w:rFonts w:ascii="Times New Roman" w:hAnsi="Times New Roman" w:cs="Times New Roman" w:eastAsia="Times New Roman" w:hint="default"/>
          <w:spacing w:val="-1"/>
        </w:rPr>
        <w:t>1971</w:t>
      </w:r>
      <w:r>
        <w:rPr>
          <w:spacing w:val="-1"/>
        </w:rPr>
        <w:t>年</w:t>
      </w:r>
      <w:r>
        <w:rPr>
          <w:rFonts w:ascii="Times New Roman" w:hAnsi="Times New Roman" w:cs="Times New Roman" w:eastAsia="Times New Roman" w:hint="default"/>
          <w:spacing w:val="-1"/>
        </w:rPr>
        <w:t>12</w:t>
      </w:r>
      <w:r>
        <w:rPr>
          <w:spacing w:val="-1"/>
        </w:rPr>
        <w:t>月生，北京航空航天大学本科学历。</w:t>
      </w:r>
      <w:r>
        <w:rPr>
          <w:rFonts w:ascii="Times New Roman" w:hAnsi="Times New Roman" w:cs="Times New Roman" w:eastAsia="Times New Roman" w:hint="default"/>
          <w:spacing w:val="-1"/>
        </w:rPr>
        <w:t>1994</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1997</w:t>
      </w:r>
      <w:r>
        <w:rPr>
          <w:spacing w:val="-1"/>
        </w:rPr>
        <w:t>年</w:t>
      </w:r>
      <w:r>
        <w:rPr>
          <w:rFonts w:ascii="Times New Roman" w:hAnsi="Times New Roman" w:cs="Times New Roman" w:eastAsia="Times New Roman" w:hint="default"/>
          <w:spacing w:val="-1"/>
        </w:rPr>
        <w:t>10</w:t>
      </w:r>
      <w:r>
        <w:rPr>
          <w:spacing w:val="-1"/>
        </w:rPr>
        <w:t>月任</w:t>
      </w:r>
      <w:r>
        <w:rPr>
          <w:spacing w:val="1"/>
        </w:rPr>
        <w:t> </w:t>
      </w:r>
      <w:r>
        <w:rPr>
          <w:spacing w:val="-2"/>
        </w:rPr>
        <w:t>航天工业总公司工程师，</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4</w:t>
      </w:r>
      <w:r>
        <w:rPr>
          <w:spacing w:val="-2"/>
        </w:rPr>
        <w:t>月任北京奥德映真计算机技术有限公司项目经理，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10</w:t>
      </w:r>
      <w:r>
        <w:rPr>
          <w:spacing w:val="-2"/>
        </w:rPr>
        <w:t>月任</w:t>
      </w:r>
      <w:r>
        <w:rPr>
          <w:spacing w:val="-41"/>
        </w:rPr>
        <w:t> </w:t>
      </w:r>
      <w:r>
        <w:rPr>
          <w:spacing w:val="-2"/>
        </w:rPr>
        <w:t>北京朗视计算机技术有限公司总经理，</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4</w:t>
      </w:r>
      <w:r>
        <w:rPr>
          <w:spacing w:val="-2"/>
        </w:rPr>
        <w:t>月任北京科比亚系统工程有限公司高级咨询顾问，</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4</w:t>
      </w:r>
      <w:r>
        <w:rPr>
          <w:spacing w:val="-2"/>
        </w:rPr>
        <w:t>月至</w:t>
      </w:r>
      <w:r>
        <w:rPr>
          <w:spacing w:val="-48"/>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月任神州数码融信软件有限公司事业部副总经理，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月任大庆市华拓数码科技有限公司首席运营 官，</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月至今任公司副总裁。现任公司副总经理。</w:t>
      </w:r>
    </w:p>
    <w:p>
      <w:pPr>
        <w:pStyle w:val="BodyText"/>
        <w:spacing w:line="300" w:lineRule="auto" w:before="13"/>
        <w:ind w:left="214" w:right="1149" w:firstLine="290"/>
        <w:jc w:val="both"/>
      </w:pPr>
      <w:r>
        <w:rPr>
          <w:rFonts w:ascii="Times New Roman" w:hAnsi="Times New Roman" w:cs="Times New Roman" w:eastAsia="Times New Roman" w:hint="default"/>
        </w:rPr>
        <w:t>10</w:t>
      </w:r>
      <w:r>
        <w:rPr/>
        <w:t>、郑春先生，中国国籍，无境外永久居留权，</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w:t>
      </w:r>
      <w:r>
        <w:rPr/>
        <w:t>月生，中国科学技术大学硕士学历。</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w:t>
      </w:r>
      <w:r>
        <w:rPr/>
        <w:t>月任 西科姆（中国）有限公司部门经理，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月任宇信鸿泰部门经理，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月至今历任公司部门经理、</w:t>
      </w:r>
      <w:r>
        <w:rPr>
          <w:rFonts w:ascii="Times New Roman" w:hAnsi="Times New Roman" w:cs="Times New Roman" w:eastAsia="Times New Roman" w:hint="default"/>
        </w:rPr>
        <w:t>IT </w:t>
      </w:r>
      <w:r>
        <w:rPr/>
        <w:t>支持总监、部门经理、副总裁。现任公司副总经理。</w:t>
      </w:r>
    </w:p>
    <w:p>
      <w:pPr>
        <w:spacing w:line="240" w:lineRule="auto" w:before="0"/>
        <w:rPr>
          <w:rFonts w:ascii="宋体" w:hAnsi="宋体" w:cs="宋体" w:eastAsia="宋体" w:hint="default"/>
          <w:sz w:val="18"/>
          <w:szCs w:val="18"/>
        </w:rPr>
      </w:pPr>
    </w:p>
    <w:p>
      <w:pPr>
        <w:pStyle w:val="BodyText"/>
        <w:spacing w:line="240" w:lineRule="auto" w:before="148"/>
        <w:ind w:left="214" w:right="0"/>
        <w:jc w:val="both"/>
      </w:pPr>
      <w:r>
        <w:rPr/>
        <w:t>在股东单位任职情况</w:t>
      </w:r>
    </w:p>
    <w:p>
      <w:pPr>
        <w:pStyle w:val="BodyText"/>
        <w:spacing w:line="240" w:lineRule="auto" w:before="117"/>
        <w:ind w:left="21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102"/>
        <w:gridCol w:w="2835"/>
        <w:gridCol w:w="1309"/>
        <w:gridCol w:w="1667"/>
        <w:gridCol w:w="1068"/>
        <w:gridCol w:w="1588"/>
      </w:tblGrid>
      <w:tr>
        <w:trPr>
          <w:trHeight w:val="71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66" w:right="184"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9" w:right="108"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49" w:right="167"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8" w:right="15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6"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center"/>
              <w:rPr>
                <w:rFonts w:ascii="宋体" w:hAnsi="宋体" w:cs="宋体" w:eastAsia="宋体" w:hint="default"/>
                <w:sz w:val="18"/>
                <w:szCs w:val="18"/>
              </w:rPr>
            </w:pPr>
            <w:r>
              <w:rPr>
                <w:rFonts w:ascii="宋体" w:hAnsi="宋体" w:cs="宋体" w:eastAsia="宋体" w:hint="default"/>
                <w:sz w:val="18"/>
                <w:szCs w:val="18"/>
              </w:rPr>
              <w:t>珠海宇琴鸿泰信息咨询有限公司</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102"/>
        <w:gridCol w:w="2835"/>
        <w:gridCol w:w="1309"/>
        <w:gridCol w:w="1667"/>
        <w:gridCol w:w="1068"/>
        <w:gridCol w:w="1588"/>
      </w:tblGrid>
      <w:tr>
        <w:trPr>
          <w:trHeight w:val="40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6" w:right="0"/>
              <w:jc w:val="left"/>
              <w:rPr>
                <w:rFonts w:ascii="宋体" w:hAnsi="宋体" w:cs="宋体" w:eastAsia="宋体" w:hint="default"/>
                <w:sz w:val="18"/>
                <w:szCs w:val="18"/>
              </w:rPr>
            </w:pPr>
            <w:r>
              <w:rPr>
                <w:rFonts w:ascii="宋体" w:hAnsi="宋体" w:cs="宋体" w:eastAsia="宋体" w:hint="default"/>
                <w:sz w:val="18"/>
                <w:szCs w:val="18"/>
              </w:rPr>
              <w:t>戴士平</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茗峰开发有限公司</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王燕梅</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珠海宇琴广源信息咨询合伙企业</w:t>
            </w:r>
          </w:p>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执行事务合伙 人</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王燕梅</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珠海宇琴通诚信息咨询合伙企业</w:t>
            </w:r>
          </w:p>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执行事务合伙 人</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王燕梅</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珠海宇琴鸿信信息咨询合伙企业</w:t>
            </w:r>
          </w:p>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执行事务合伙 人</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6"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尚远有限公司</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陈京蓉</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珠海宇琴广利信息咨询合伙企业</w:t>
            </w:r>
          </w:p>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执行事务合伙 人</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陈京蓉</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珠海宇琴金智信息咨询合伙企业</w:t>
            </w:r>
          </w:p>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执行事务合伙 人</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陈京蓉</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珠海宇琴高科信息咨询合伙企业</w:t>
            </w:r>
          </w:p>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4"/>
              <w:jc w:val="left"/>
              <w:rPr>
                <w:rFonts w:ascii="宋体" w:hAnsi="宋体" w:cs="宋体" w:eastAsia="宋体" w:hint="default"/>
                <w:sz w:val="18"/>
                <w:szCs w:val="18"/>
              </w:rPr>
            </w:pPr>
            <w:r>
              <w:rPr>
                <w:rFonts w:ascii="宋体" w:hAnsi="宋体" w:cs="宋体" w:eastAsia="宋体" w:hint="default"/>
                <w:sz w:val="18"/>
                <w:szCs w:val="18"/>
              </w:rPr>
              <w:t>执行事务合伙 人</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068"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214" w:right="1032"/>
        <w:jc w:val="left"/>
      </w:pPr>
      <w:r>
        <w:rPr/>
        <w:t>在其他单位任职情况</w:t>
      </w:r>
    </w:p>
    <w:p>
      <w:pPr>
        <w:pStyle w:val="BodyText"/>
        <w:spacing w:line="240" w:lineRule="auto" w:before="117"/>
        <w:ind w:left="21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北京宇信金地科技有限公司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北京宇信恒升信息技术股份有限公司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北京宇信鸿泰科技发展有限公司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北京宇信启融科技有限公司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北京宇信易诚信息技术有限公司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广州宇信易诚信息科技有限公司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天津宇信易诚科技有限公司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铜根源（北京）信息咨询有限公司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无锡宇信易诚科技有限公司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无锡宇信易诚培训有限公司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无锡宇信易诚培训有限公司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宇信数据科技有限公司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珠海数通天下科技有限公司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珠海宇信鸿泰科技有限公司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珠海宇信易诚科技有限公司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北京宇信鸿泰软件技术有限公司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上海宇信易诚软件技术有限公司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pacing w:val="-74"/>
                <w:sz w:val="18"/>
                <w:szCs w:val="18"/>
              </w:rPr>
              <w:t>、</w:t>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厦门宇诚科技有限公司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北京宇信易初科技有限公司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北京宇信征信有限公司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湖南宇信鸿泰资产管理有限责任公司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长沙宇信鸿泰信息科技有限公司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北京宇信企慧信息技术有限公司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厦门市宇信鸿泰科技有限公司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宇信金服科技有限公司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宇信金服科技有限公司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北京信源天宇科技有限公司（已被吊销 营业执照）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北京高求管理咨询有限公司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北京宇信恒力塑料机械设备有限公司</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（已被吊销营业执照）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戴士平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宇信数据科技有限公司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戴士平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宇信数据科技有限公司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戴士平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上海拍贝信息科技有限公司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戴士平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北京宇信启融科技有限公司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戴士平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珠海数通天下科技有限公司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戴士平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Yucheng </w:t>
            </w:r>
            <w:r>
              <w:rPr>
                <w:rFonts w:ascii="Times New Roman"/>
                <w:sz w:val="18"/>
              </w:rPr>
              <w:t>Technologies</w:t>
            </w:r>
            <w:r>
              <w:rPr>
                <w:rFonts w:ascii="Times New Roman"/>
                <w:spacing w:val="-18"/>
                <w:sz w:val="18"/>
              </w:rPr>
              <w:t> </w:t>
            </w:r>
            <w:r>
              <w:rPr>
                <w:rFonts w:ascii="Times New Roman"/>
                <w:sz w:val="18"/>
              </w:rPr>
              <w:t>Limited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戴士平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中科鼎辉生物科技（苏州）有限公司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戴士平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北京日耀天城国际物流有限公司（已被 吊销营业执照）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王燕梅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北京宇信金地科技有限公司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王燕梅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北京宇信恒升信息技术股份有限公司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王燕梅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北京宇信鸿泰科技发展有限公司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王燕梅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北京宇信启融科技有限公司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王燕梅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北京宇信易初科技有限公司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王燕梅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广州宇信易诚信息科技有限公司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王燕梅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天津宇信易诚科技有限公司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王燕梅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无锡宇信易诚培训有限公司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王燕梅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珠海宇信鸿泰科技有限公司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王燕梅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珠海宇信易诚科技有限公司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王燕梅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北京宇信鸿泰软件技术有限公司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王燕梅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上海宇信易诚软件技术有限公司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王燕梅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厦门宇诚科技有限公司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王燕梅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厦门市宇信鸿泰科技有限公司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王燕梅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北京展恒纪元软件技术有限公司（已被 吊销营业执照）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王燕梅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北京宇信恒力塑料机械设备有限公司</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（已被吊销营业执照）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李建国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雷岩投资有限公司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李建国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山东蓬翔汽车有限公司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李建国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实创家居装饰集团有限公司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李建国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北京神州绿盟信息安全科技股份有限公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李建国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Leadyond Assets</w:t>
            </w:r>
            <w:r>
              <w:rPr>
                <w:rFonts w:ascii="Times New Roman"/>
                <w:spacing w:val="-13"/>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李建国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北京雷岩宏泰投资管理有限公司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李建国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北京雷岩投资管理顾问有限公司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宋开宇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17"/>
              <w:jc w:val="left"/>
              <w:rPr>
                <w:rFonts w:ascii="Times New Roman" w:hAnsi="Times New Roman" w:cs="Times New Roman" w:eastAsia="Times New Roman" w:hint="default"/>
                <w:sz w:val="18"/>
                <w:szCs w:val="18"/>
              </w:rPr>
            </w:pPr>
            <w:r>
              <w:rPr>
                <w:rFonts w:ascii="Times New Roman"/>
                <w:sz w:val="18"/>
              </w:rPr>
              <w:t>Forebright Administration</w:t>
            </w:r>
            <w:r>
              <w:rPr>
                <w:rFonts w:ascii="Times New Roman"/>
                <w:spacing w:val="-15"/>
                <w:sz w:val="18"/>
              </w:rPr>
              <w:t> </w:t>
            </w:r>
            <w:r>
              <w:rPr>
                <w:rFonts w:ascii="Times New Roman"/>
                <w:sz w:val="18"/>
              </w:rPr>
              <w:t>Services</w:t>
            </w:r>
            <w:r>
              <w:rPr>
                <w:rFonts w:ascii="Times New Roman"/>
                <w:w w:val="99"/>
                <w:sz w:val="18"/>
              </w:rPr>
              <w:t> </w:t>
            </w:r>
            <w:r>
              <w:rPr>
                <w:rFonts w:ascii="Times New Roman"/>
                <w:sz w:val="18"/>
              </w:rPr>
              <w:t>Limited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宋开宇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宇信数据科技有限公司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宋开宇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海南金盘智能科技股份有限公司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雷家骕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众智博汇（北京）科技孵化器有限责任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雷家骕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北京镈润创投资本管理有限公司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雷家骕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北京掌趣科技股份有限公司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雷家骕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雷家骕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数聚变（北京）科技有限公司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封竞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幸福人寿保险股份有限公司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封竞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幸福人寿保险股份有限公司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毛志宏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中通国脉通信股份有限公司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毛志宏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长春高新技术产业（集团）股份有限公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毛志宏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吉林省金冠电气股份有限公司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毛志宏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安华农业保险股份有限公司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毛志宏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吉林天诚财务咨询有限公司（已被吊销 营业执照）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毛志宏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吉林汇达合伙税务师事务所（已被吊销 营业执照）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任利京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北京宇信恒升信息技术股份有限公司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于新民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北京宇信恒升信息技术股份有限公司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陈京蓉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北京宇信恒升信息技术股份有限公司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陈京蓉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珠海天鸿智通资产管理合伙企业（有限 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宇信数据科技有限公司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范庆骅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广州宇信易诚信息科技有限公司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范庆骅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珠海宇信易诚科技有限公司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范庆骅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北京宇信鸿泰科技发展有限公司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范庆骅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广州市西澳教育咨询有限公司（已被吊 销营业执照）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欧阳忠诚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北京宇信恒升信息技术股份有限公司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欧阳忠诚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北京宇信启融科技有限公司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王建强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珠海宇信鸿泰科技有限公司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王建强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长沙宇信鸿泰信息科技有限公司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王建强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长沙银建物业管理有限公司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44" w:right="0" w:hanging="291"/>
        <w:jc w:val="left"/>
      </w:pPr>
      <w:r>
        <w:rPr/>
        <w:t>董事、监事、高级管理人员报酬的决策程序、确定依据、实际支付情况 </w:t>
      </w:r>
      <w:r>
        <w:rPr>
          <w:spacing w:val="-1"/>
        </w:rPr>
        <w:t>公司董事会下设薪酬与考核委员会，审查公司董事及高级管理人员履行职责的情况并对其进行年度绩效考评，薪酬与考</w:t>
      </w:r>
    </w:p>
    <w:p>
      <w:pPr>
        <w:pStyle w:val="BodyText"/>
        <w:spacing w:line="224" w:lineRule="exact"/>
        <w:ind w:right="0"/>
        <w:jc w:val="left"/>
      </w:pPr>
      <w:r>
        <w:rPr/>
        <w:t>核委员会提出的公司董事的薪酬计划，须经董事会同意后提交股东大会审议后方可实施；公司高级管理人员的薪酬分配方案</w:t>
      </w:r>
    </w:p>
    <w:p>
      <w:pPr>
        <w:pStyle w:val="BodyText"/>
        <w:spacing w:line="319" w:lineRule="auto" w:before="76"/>
        <w:ind w:left="444" w:right="1822" w:hanging="291"/>
        <w:jc w:val="left"/>
      </w:pPr>
      <w:r>
        <w:rPr/>
        <w:t>须报董事会批准。公司监事会的薪酬方案由监事会同意后提交股东大会审议后实施。 董事、监事、高级管理人员的报酬依据公司的盈利水平及其职责履行情况并结合年度绩效完成情况综合确定。 </w:t>
      </w:r>
      <w:r>
        <w:rPr>
          <w:rFonts w:ascii="Times New Roman" w:hAnsi="Times New Roman" w:cs="Times New Roman" w:eastAsia="Times New Roman" w:hint="default"/>
        </w:rPr>
        <w:t>2018</w:t>
      </w:r>
      <w:r>
        <w:rPr/>
        <w:t>年，公司实际支付董事、监事、高级管理人员的报酬总额为</w:t>
      </w:r>
      <w:r>
        <w:rPr>
          <w:rFonts w:ascii="Times New Roman" w:hAnsi="Times New Roman" w:cs="Times New Roman" w:eastAsia="Times New Roman" w:hint="default"/>
        </w:rPr>
        <w:t>1161.28</w:t>
      </w:r>
      <w:r>
        <w:rPr/>
        <w:t>万元。</w:t>
      </w:r>
    </w:p>
    <w:p>
      <w:pPr>
        <w:pStyle w:val="BodyText"/>
        <w:spacing w:line="240" w:lineRule="auto" w:before="38"/>
        <w:ind w:right="0"/>
        <w:jc w:val="left"/>
      </w:pPr>
      <w:r>
        <w:rPr/>
        <w:t>公司报告期内董事、监事和高级管理人员报酬情况</w:t>
      </w:r>
    </w:p>
    <w:p>
      <w:pPr>
        <w:pStyle w:val="BodyText"/>
        <w:spacing w:line="240" w:lineRule="auto" w:before="117"/>
        <w:ind w:left="0" w:right="1130"/>
        <w:jc w:val="right"/>
      </w:pPr>
      <w:r>
        <w:rPr/>
        <w:pict>
          <v:group style="position:absolute;margin-left:193.759995pt;margin-top:79.181717pt;width:67.9pt;height:27.95pt;mso-position-horizontal-relative:page;mso-position-vertical-relative:paragraph;z-index:-1343992" coordorigin="3875,1584" coordsize="1358,559">
            <v:group style="position:absolute;left:3875;top:1584;width:1358;height:156" coordorigin="3875,1584" coordsize="1358,156">
              <v:shape style="position:absolute;left:3875;top:1584;width:1358;height:156" coordorigin="3875,1584" coordsize="1358,156" path="m3875,1740l5233,1740,5233,1584,3875,1584,3875,1740xe" filled="true" fillcolor="#ffffff" stroked="false">
                <v:path arrowok="t"/>
                <v:fill type="solid"/>
              </v:shape>
            </v:group>
            <v:group style="position:absolute;left:3887;top:1740;width:2;height:392" coordorigin="3887,1740" coordsize="2,392">
              <v:shape style="position:absolute;left:3887;top:1740;width:2;height:392" coordorigin="3887,1740" coordsize="0,392" path="m3887,1740l3887,2131e" filled="false" stroked="true" strokeweight="1.140pt" strokecolor="#ffffff">
                <v:path arrowok="t"/>
              </v:shape>
            </v:group>
            <v:group style="position:absolute;left:3898;top:1740;width:1312;height:392" coordorigin="3898,1740" coordsize="1312,392">
              <v:shape style="position:absolute;left:3898;top:1740;width:1312;height:392" coordorigin="3898,1740" coordsize="1312,392" path="m3898,2131l5210,2131,5210,1740,3898,1740,3898,2131xe" filled="true" fillcolor="#ffffff" stroked="false">
                <v:path arrowok="t"/>
                <v:fill type="solid"/>
              </v:shape>
            </v:group>
            <w10:wrap type="none"/>
          </v:group>
        </w:pict>
      </w: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洪卫东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戴士平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7" w:right="110" w:hanging="206"/>
              <w:jc w:val="left"/>
              <w:rPr>
                <w:rFonts w:ascii="宋体" w:hAnsi="宋体" w:cs="宋体" w:eastAsia="宋体" w:hint="default"/>
                <w:sz w:val="18"/>
                <w:szCs w:val="18"/>
              </w:rPr>
            </w:pPr>
            <w:r>
              <w:rPr>
                <w:rFonts w:ascii="宋体" w:hAnsi="宋体" w:cs="宋体" w:eastAsia="宋体" w:hint="default"/>
                <w:spacing w:val="-6"/>
                <w:sz w:val="18"/>
                <w:szCs w:val="18"/>
              </w:rPr>
              <w:t>董事、财务总监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王燕梅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李建国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宋开宇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雷家骕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封竞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毛志宏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任利京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陈京蓉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于新民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陈峰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3"/>
                <w:sz w:val="18"/>
              </w:rPr>
              <w:t>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范庆骅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梁强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鲁军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欧阳忠诚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王建强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郑春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z w:val="18"/>
              </w:rPr>
              <w:t>1,161.28</w:t>
            </w:r>
            <w:r>
              <w:rPr>
                <w:rFonts w:ascii="Times New Roman"/>
                <w:color w:val="FF0000"/>
                <w:position w:val="8"/>
                <w:sz w:val="12"/>
              </w:rPr>
              <w:t>1</w:t>
            </w:r>
            <w:r>
              <w:rPr>
                <w:rFonts w:ascii="Times New Roman"/>
                <w:sz w:val="12"/>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51"/>
        <w:ind w:right="0"/>
        <w:jc w:val="left"/>
      </w:pPr>
      <w:r>
        <w:rPr/>
        <w:t>注：</w:t>
      </w:r>
      <w:r>
        <w:rPr>
          <w:rFonts w:ascii="Times New Roman" w:hAnsi="Times New Roman" w:cs="Times New Roman" w:eastAsia="Times New Roman" w:hint="default"/>
        </w:rPr>
        <w:t>1 </w:t>
      </w:r>
      <w:r>
        <w:rPr/>
        <w:t>董事、监事和高级管理人员合计报酬总额与实际报酬总额若有出入，为四舍五入原因导致。 公司董事、高级管理人员报告期内被授予的股权激励情况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7,881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7,676</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6,321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1,048</w:t>
            </w:r>
          </w:p>
        </w:tc>
      </w:tr>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290"/>
        <w:jc w:val="left"/>
      </w:pPr>
      <w:r>
        <w:rPr/>
        <w:t>公司遵循公平、竞争、激励、经济、合法的原则，制定符合公司整体战略的薪酬策略。公司参照劳动力市场工资指导价 </w:t>
      </w:r>
      <w:r>
        <w:rPr>
          <w:spacing w:val="-4"/>
        </w:rPr>
        <w:t>位、员工所在地区差异，以员工所承担的岗位职责、发挥价值、出勤情况及其所需要的知识、技能等为依据，合理确定工资、</w:t>
      </w:r>
      <w:r>
        <w:rPr>
          <w:spacing w:val="-44"/>
        </w:rPr>
        <w:t> </w:t>
      </w:r>
      <w:r>
        <w:rPr>
          <w:spacing w:val="-44"/>
        </w:rPr>
      </w:r>
      <w:r>
        <w:rPr>
          <w:spacing w:val="-2"/>
        </w:rPr>
        <w:t>福利与奖励标准，使员工收入与其劳动付出相匹配；公司适度提高公司关键岗位人才、绩效优异人员和市场短缺岗位人才的</w:t>
      </w:r>
      <w:r>
        <w:rPr>
          <w:spacing w:val="-66"/>
        </w:rPr>
        <w:t> </w:t>
      </w:r>
      <w:r>
        <w:rPr>
          <w:spacing w:val="-66"/>
        </w:rPr>
      </w:r>
      <w:r>
        <w:rPr/>
        <w:t>薪酬水平，充分发挥薪酬在人力资源配置和吸引优秀人才方面的导向作用，促进人力资源的合理有效配置。</w:t>
      </w:r>
    </w:p>
    <w:p>
      <w:pPr>
        <w:pStyle w:val="BodyText"/>
        <w:spacing w:line="316" w:lineRule="auto" w:before="17"/>
        <w:ind w:right="1062" w:firstLine="330"/>
        <w:jc w:val="left"/>
      </w:pPr>
      <w:r>
        <w:rPr/>
        <w:t>报告期内，公司在部分重要岗位实行跨区域、跨部门的公开竞聘机制，在业务单元实施积分晋级制，力求以更加公平、 公正、公开的方式为员工搭建成长事业平台。</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8" w:firstLine="434"/>
        <w:jc w:val="left"/>
      </w:pPr>
      <w:r>
        <w:rPr/>
        <w:t>公司根据不同岗位胜任力模型，搭建培训体系进行阶梯式培养，助力员工的成长与发展。人力资源部针对不同岗位， 发起《年度培训需求调研表》，并根据公司经营规划与战略目标确定年度培训计划与预算，经总经理批准后执行。</w:t>
      </w:r>
    </w:p>
    <w:p>
      <w:pPr>
        <w:pStyle w:val="BodyText"/>
        <w:spacing w:line="300" w:lineRule="auto" w:before="19"/>
        <w:ind w:right="1129" w:firstLine="420"/>
        <w:jc w:val="left"/>
      </w:pPr>
      <w:r>
        <w:rPr/>
        <w:t>报告期内，公司的员工培训计划由面授培训</w:t>
      </w:r>
      <w:r>
        <w:rPr>
          <w:rFonts w:ascii="Times New Roman" w:hAnsi="Times New Roman" w:cs="Times New Roman" w:eastAsia="Times New Roman" w:hint="default"/>
        </w:rPr>
        <w:t>+</w:t>
      </w:r>
      <w:r>
        <w:rPr/>
        <w:t>项目组培训</w:t>
      </w:r>
      <w:r>
        <w:rPr>
          <w:rFonts w:ascii="Times New Roman" w:hAnsi="Times New Roman" w:cs="Times New Roman" w:eastAsia="Times New Roman" w:hint="default"/>
        </w:rPr>
        <w:t>+</w:t>
      </w:r>
      <w:r>
        <w:rPr/>
        <w:t>线上课程三部分组成，这一安排解决了一线员工地域分散和 时间不易集中问题，同时提升一线员工的参与度，实现培训资源合理配置。</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7,102.2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1,067,982.43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_TOC_250003" w:id="131"/>
      <w:bookmarkStart w:name="第九节 公司治理" w:id="132"/>
      <w:r>
        <w:rPr>
          <w:b w:val="0"/>
          <w:bCs w:val="0"/>
        </w:rPr>
      </w:r>
      <w:r>
        <w:rPr/>
        <w:t>第九节</w:t>
      </w:r>
      <w:r>
        <w:rPr>
          <w:spacing w:val="-5"/>
        </w:rPr>
        <w:t> </w:t>
      </w:r>
      <w:r>
        <w:rPr/>
        <w:t>公司治理</w:t>
      </w:r>
      <w:bookmarkEnd w:id="13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2"/>
        <w:jc w:val="left"/>
      </w:pPr>
      <w:r>
        <w:rPr>
          <w:spacing w:val="-2"/>
        </w:rPr>
        <w:t>报告期内，公司根据《公司法》、《证券法》、《上市公司治理准则》、《深圳证券交易所创业板股票上市规则》、《深圳</w:t>
      </w:r>
      <w:r>
        <w:rPr>
          <w:spacing w:val="-69"/>
        </w:rPr>
        <w:t> </w:t>
      </w:r>
      <w:r>
        <w:rPr>
          <w:spacing w:val="-69"/>
        </w:rPr>
      </w:r>
      <w:r>
        <w:rPr>
          <w:spacing w:val="-2"/>
        </w:rPr>
        <w:t>证券交易所创业板上市公司规范运作指引》等法律法规的要求，结合公司实际情况建立、健全和完善了《公司章程》和各项</w:t>
      </w:r>
      <w:r>
        <w:rPr>
          <w:spacing w:val="-66"/>
        </w:rPr>
        <w:t> </w:t>
      </w:r>
      <w:r>
        <w:rPr>
          <w:spacing w:val="-66"/>
        </w:rPr>
      </w:r>
      <w:r>
        <w:rPr>
          <w:spacing w:val="-2"/>
        </w:rPr>
        <w:t>内部控制制度，发挥了董事会及下属专门委员会的职能和作用，完善提高了董事会的职能和专业化程度，有效保障了董事会</w:t>
      </w:r>
      <w:r>
        <w:rPr>
          <w:spacing w:val="-66"/>
        </w:rPr>
        <w:t> </w:t>
      </w:r>
      <w:r>
        <w:rPr>
          <w:spacing w:val="-66"/>
        </w:rPr>
      </w:r>
      <w:r>
        <w:rPr>
          <w:spacing w:val="-4"/>
        </w:rPr>
        <w:t>决策的科学性和合规性，不断完善公司法人治理结构和内控体系，进一步规范公司运作，提高公司治理水平。截至报告期末，</w:t>
      </w:r>
      <w:r>
        <w:rPr>
          <w:spacing w:val="-45"/>
        </w:rPr>
        <w:t> </w:t>
      </w:r>
      <w:r>
        <w:rPr>
          <w:spacing w:val="-45"/>
        </w:rPr>
      </w:r>
      <w:r>
        <w:rPr/>
        <w:t>本公司治理实际情况基本符合中国证监会发布的有关上市公司治理的规范性文件的要求。 </w:t>
      </w:r>
      <w:r>
        <w:rPr>
          <w:spacing w:val="-2"/>
        </w:rPr>
        <w:t>公司严格按照有关法律法规以及《信息披露管理办法》、《投资者关系管理制度》等，真实、准确、及时、公平、完整地披</w:t>
      </w:r>
      <w:r>
        <w:rPr>
          <w:spacing w:val="-70"/>
        </w:rPr>
        <w:t> </w:t>
      </w:r>
      <w:r>
        <w:rPr>
          <w:spacing w:val="-70"/>
        </w:rPr>
      </w:r>
      <w:r>
        <w:rPr/>
        <w:t>露有关信息。 </w:t>
      </w:r>
      <w:r>
        <w:rPr>
          <w:rFonts w:ascii="Times New Roman" w:hAnsi="Times New Roman" w:cs="Times New Roman" w:eastAsia="Times New Roman" w:hint="default"/>
          <w:spacing w:val="-2"/>
        </w:rPr>
        <w:t>2018</w:t>
      </w:r>
      <w:r>
        <w:rPr>
          <w:spacing w:val="-2"/>
        </w:rPr>
        <w:t>年公司未受到中国证监会、深圳证券交易所就公司内控存在问题的处分，公司聘请的会计师事务所没有对公司内部控制</w:t>
      </w:r>
      <w:r>
        <w:rPr>
          <w:spacing w:val="-60"/>
        </w:rPr>
        <w:t> </w:t>
      </w:r>
      <w:r>
        <w:rPr>
          <w:spacing w:val="-60"/>
        </w:rPr>
      </w:r>
      <w:r>
        <w:rPr/>
        <w:t>的有效性表示异议，公司内部控制方面没有需要整改的问题。今后公司将进一步优化和完善公司的内控制度。</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4"/>
        <w:rPr>
          <w:rFonts w:ascii="宋体" w:hAnsi="宋体" w:cs="宋体" w:eastAsia="宋体" w:hint="default"/>
          <w:b/>
          <w:bCs/>
          <w:sz w:val="25"/>
          <w:szCs w:val="25"/>
        </w:rPr>
      </w:pPr>
    </w:p>
    <w:p>
      <w:pPr>
        <w:pStyle w:val="Heading4"/>
        <w:spacing w:line="285" w:lineRule="auto"/>
        <w:ind w:right="0" w:firstLine="399"/>
        <w:jc w:val="left"/>
      </w:pPr>
      <w:r>
        <w:rPr/>
        <w:t>公司在业务、人员、资产、机构、财务等方面与控股股东之间相互独立，具有完整的业务体系及直接面向</w:t>
      </w:r>
      <w:r>
        <w:rPr>
          <w:w w:val="100"/>
        </w:rPr>
        <w:t> </w:t>
      </w:r>
      <w:r>
        <w:rPr/>
        <w:t>市场独立经营的能力。</w:t>
      </w:r>
    </w:p>
    <w:p>
      <w:pPr>
        <w:pStyle w:val="Heading4"/>
        <w:spacing w:line="374" w:lineRule="auto" w:before="132"/>
        <w:ind w:left="553" w:right="1118" w:hanging="400"/>
        <w:jc w:val="left"/>
      </w:pPr>
      <w:r>
        <w:rPr>
          <w:rFonts w:ascii="Times New Roman" w:hAnsi="Times New Roman" w:cs="Times New Roman" w:eastAsia="Times New Roman" w:hint="default"/>
        </w:rPr>
        <w:t>1</w:t>
      </w:r>
      <w:r>
        <w:rPr/>
        <w:t>、业务独立情况</w:t>
      </w:r>
      <w:r>
        <w:rPr>
          <w:w w:val="100"/>
        </w:rPr>
        <w:t> </w:t>
      </w:r>
      <w:r>
        <w:rPr/>
        <w:t>公司从事的主要业务是向以银行为主的金融机构提供包括咨询、软件产品、软件开发和实施、运营维护、</w:t>
      </w:r>
    </w:p>
    <w:p>
      <w:pPr>
        <w:pStyle w:val="Heading4"/>
        <w:spacing w:line="200" w:lineRule="exact"/>
        <w:ind w:right="0"/>
        <w:jc w:val="left"/>
      </w:pPr>
      <w:r>
        <w:rPr/>
        <w:t>系统集成等信息化服务。公司拥有独立完整的业务体系，能够面向市场独立经营、独立核算和决策、独立承担</w:t>
      </w:r>
    </w:p>
    <w:p>
      <w:pPr>
        <w:pStyle w:val="Heading4"/>
        <w:spacing w:line="285" w:lineRule="auto" w:before="50"/>
        <w:ind w:right="0"/>
        <w:jc w:val="left"/>
      </w:pPr>
      <w:r>
        <w:rPr/>
        <w:t>责任与风险。公司的主要业务独立于控股股东、实际控制人及其控制的其他企业，不存在与公司控股股东、实</w:t>
      </w:r>
      <w:r>
        <w:rPr>
          <w:spacing w:val="-64"/>
        </w:rPr>
        <w:t> </w:t>
      </w:r>
      <w:r>
        <w:rPr>
          <w:spacing w:val="-64"/>
        </w:rPr>
      </w:r>
      <w:r>
        <w:rPr/>
        <w:t>际控制人及其控制的其他企业之间存在同业竞争的情形或者显失公平的关联交易。</w:t>
      </w:r>
    </w:p>
    <w:p>
      <w:pPr>
        <w:pStyle w:val="Heading4"/>
        <w:spacing w:line="374" w:lineRule="auto" w:before="132"/>
        <w:ind w:left="553" w:right="1118" w:hanging="400"/>
        <w:jc w:val="left"/>
      </w:pPr>
      <w:r>
        <w:rPr>
          <w:rFonts w:ascii="Times New Roman" w:hAnsi="Times New Roman" w:cs="Times New Roman" w:eastAsia="Times New Roman" w:hint="default"/>
        </w:rPr>
        <w:t>2</w:t>
      </w:r>
      <w:r>
        <w:rPr/>
        <w:t>、人员独立情况</w:t>
      </w:r>
      <w:r>
        <w:rPr>
          <w:w w:val="100"/>
        </w:rPr>
        <w:t> </w:t>
      </w:r>
      <w:r>
        <w:rPr/>
        <w:t>公司董事、监事均严格按照《公司法》和《公司章程》的有关规定选举产生，高级管理人员均由董事会依</w:t>
      </w:r>
    </w:p>
    <w:p>
      <w:pPr>
        <w:pStyle w:val="Heading4"/>
        <w:spacing w:line="200" w:lineRule="exact"/>
        <w:ind w:right="0"/>
        <w:jc w:val="left"/>
      </w:pPr>
      <w:r>
        <w:rPr/>
        <w:t>职权聘任，不存在控股股东或其他关联方干涉公司人事任免的情况。公司总经理、副总经理、财务总监、董事</w:t>
      </w:r>
    </w:p>
    <w:p>
      <w:pPr>
        <w:pStyle w:val="Heading4"/>
        <w:spacing w:line="285" w:lineRule="auto" w:before="50"/>
        <w:ind w:right="1132"/>
        <w:jc w:val="both"/>
      </w:pPr>
      <w:r>
        <w:rPr/>
        <w:t>会秘书等高级管理人员均专职在公司工作并领取报酬，未在控股股东、实际控制人及其控制的其他企业中担任</w:t>
      </w:r>
      <w:r>
        <w:rPr>
          <w:spacing w:val="-65"/>
        </w:rPr>
        <w:t> </w:t>
      </w:r>
      <w:r>
        <w:rPr>
          <w:spacing w:val="-65"/>
        </w:rPr>
      </w:r>
      <w:r>
        <w:rPr/>
        <w:t>除董事、监事以外的任何其他职务，亦未在控股股东、实际控制人及其控制的其他企业中领薪。公司财务人员</w:t>
      </w:r>
      <w:r>
        <w:rPr>
          <w:spacing w:val="-63"/>
        </w:rPr>
        <w:t> </w:t>
      </w:r>
      <w:r>
        <w:rPr>
          <w:spacing w:val="-63"/>
        </w:rPr>
      </w:r>
      <w:r>
        <w:rPr/>
        <w:t>未在控股股东、实际控制人及其控制的其他企业中兼职。公司设立了专门的人力资源部，建立了独立的劳动人</w:t>
      </w:r>
      <w:r>
        <w:rPr>
          <w:spacing w:val="-65"/>
        </w:rPr>
        <w:t> </w:t>
      </w:r>
      <w:r>
        <w:rPr>
          <w:spacing w:val="-65"/>
        </w:rPr>
      </w:r>
      <w:r>
        <w:rPr/>
        <w:t>事及工资管理制度，不存在受控股股东干预的情况。员工的收入由公司独立核算和发放，并已按照国家和地方</w:t>
      </w:r>
      <w:r>
        <w:rPr>
          <w:spacing w:val="-65"/>
        </w:rPr>
        <w:t> </w:t>
      </w:r>
      <w:r>
        <w:rPr>
          <w:spacing w:val="-65"/>
        </w:rPr>
      </w:r>
      <w:r>
        <w:rPr/>
        <w:t>政府及社会保障部门的有关规定，为员工缴纳养老、医疗、工伤、失业和生育保险以及住房公积金。</w:t>
      </w:r>
    </w:p>
    <w:p>
      <w:pPr>
        <w:pStyle w:val="Heading4"/>
        <w:spacing w:line="374" w:lineRule="auto" w:before="132"/>
        <w:ind w:left="553" w:right="1118" w:hanging="400"/>
        <w:jc w:val="left"/>
      </w:pPr>
      <w:r>
        <w:rPr>
          <w:rFonts w:ascii="Times New Roman" w:hAnsi="Times New Roman" w:cs="Times New Roman" w:eastAsia="Times New Roman" w:hint="default"/>
        </w:rPr>
        <w:t>3</w:t>
      </w:r>
      <w:r>
        <w:rPr/>
        <w:t>、资产完整情况</w:t>
      </w:r>
      <w:r>
        <w:rPr>
          <w:w w:val="100"/>
        </w:rPr>
        <w:t> </w:t>
      </w:r>
      <w:r>
        <w:rPr/>
        <w:t>公司拥有自身独立完整的经营资产，未被控股股东、实际控制人及其控制的其他企业占用或与其共用，公</w:t>
      </w:r>
    </w:p>
    <w:p>
      <w:pPr>
        <w:pStyle w:val="Heading4"/>
        <w:spacing w:line="200" w:lineRule="exact"/>
        <w:ind w:right="0"/>
        <w:jc w:val="left"/>
      </w:pPr>
      <w:r>
        <w:rPr/>
        <w:t>司亦不存在为控股股东、实际控制人及其控制的其他企业提供担保的情形。</w:t>
      </w:r>
    </w:p>
    <w:p>
      <w:pPr>
        <w:pStyle w:val="Heading4"/>
        <w:spacing w:line="240" w:lineRule="auto" w:before="170"/>
        <w:ind w:right="0"/>
        <w:jc w:val="left"/>
      </w:pPr>
      <w:r>
        <w:rPr>
          <w:rFonts w:ascii="Times New Roman" w:hAnsi="Times New Roman" w:cs="Times New Roman" w:eastAsia="Times New Roman" w:hint="default"/>
        </w:rPr>
        <w:t>4</w:t>
      </w:r>
      <w:r>
        <w:rPr/>
        <w:t>、机构独立情况</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4"/>
        <w:spacing w:line="285" w:lineRule="auto" w:before="38"/>
        <w:ind w:right="0" w:firstLine="399"/>
        <w:jc w:val="left"/>
      </w:pPr>
      <w:r>
        <w:rPr/>
        <w:t>公司设置了较为完善的组织机构，拥有完整的业务系统及配套部门。公司具有独立的经营和办公机构，独</w:t>
      </w:r>
      <w:r>
        <w:rPr>
          <w:w w:val="100"/>
        </w:rPr>
        <w:t> </w:t>
      </w:r>
      <w:r>
        <w:rPr/>
        <w:t>立于控股股东、实际控制人及其控制的其他企业，不存在机构混同的情况。</w:t>
      </w:r>
    </w:p>
    <w:p>
      <w:pPr>
        <w:pStyle w:val="Heading4"/>
        <w:spacing w:line="374" w:lineRule="auto" w:before="132"/>
        <w:ind w:left="534" w:right="1118" w:hanging="381"/>
        <w:jc w:val="left"/>
      </w:pPr>
      <w:r>
        <w:rPr>
          <w:rFonts w:ascii="Times New Roman" w:hAnsi="Times New Roman" w:cs="Times New Roman" w:eastAsia="Times New Roman" w:hint="default"/>
        </w:rPr>
        <w:t>5</w:t>
      </w:r>
      <w:r>
        <w:rPr/>
        <w:t>、财务独立情况</w:t>
      </w:r>
      <w:r>
        <w:rPr>
          <w:w w:val="100"/>
        </w:rPr>
        <w:t> </w:t>
      </w:r>
      <w:r>
        <w:rPr/>
        <w:t>公司设立后已建立了一套独立、完整、规范的财务会计核算体系和对子公司的财务管理制度，并建立健全</w:t>
      </w:r>
    </w:p>
    <w:p>
      <w:pPr>
        <w:pStyle w:val="Heading4"/>
        <w:spacing w:line="200" w:lineRule="exact"/>
        <w:ind w:right="0"/>
        <w:jc w:val="left"/>
      </w:pPr>
      <w:r>
        <w:rPr/>
        <w:t>了相应的内部控制制度，独立作出财务决策。公司设立了独立的财务部门，配备了独立的财务人员；公司开设</w:t>
      </w:r>
    </w:p>
    <w:p>
      <w:pPr>
        <w:pStyle w:val="Heading4"/>
        <w:spacing w:line="285" w:lineRule="auto" w:before="50"/>
        <w:ind w:right="1118"/>
        <w:jc w:val="left"/>
      </w:pPr>
      <w:r>
        <w:rPr/>
        <w:t>了独立的银行账户，拥有独立的银行账号，不存在与控股股东、实际控制人及其控制的其他企业共用银行账户</w:t>
      </w:r>
      <w:r>
        <w:rPr>
          <w:spacing w:val="-65"/>
        </w:rPr>
        <w:t> </w:t>
      </w:r>
      <w:r>
        <w:rPr>
          <w:spacing w:val="-65"/>
        </w:rPr>
      </w:r>
      <w:r>
        <w:rPr/>
        <w:t>的情形。</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bookmarkStart w:name="三、同业竞争情况" w:id="135"/>
      <w:bookmarkEnd w:id="135"/>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BodyText"/>
        <w:spacing w:line="240" w:lineRule="auto"/>
        <w:ind w:left="0" w:right="1148"/>
        <w:jc w:val="right"/>
      </w:pPr>
      <w:r>
        <w:rPr/>
        <w:pict>
          <v:shape style="position:absolute;margin-left:56.459999pt;margin-top:-177.038284pt;width:479.1pt;height:350.6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公司尚未上市，无需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即时披露。</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公司尚未上市，无需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即时披露。</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公司尚未上市，无需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即时披露。</w:t>
                        </w:r>
                      </w:p>
                    </w:tc>
                  </w:tr>
                  <w:tr>
                    <w:trPr>
                      <w:trHeight w:val="44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74"/>
                          <w:jc w:val="left"/>
                          <w:rPr>
                            <w:rFonts w:ascii="宋体" w:hAnsi="宋体" w:cs="宋体" w:eastAsia="宋体" w:hint="default"/>
                            <w:sz w:val="18"/>
                            <w:szCs w:val="18"/>
                          </w:rPr>
                        </w:pPr>
                        <w:r>
                          <w:rPr>
                            <w:rFonts w:ascii="宋体" w:hAnsi="宋体" w:cs="宋体" w:eastAsia="宋体" w:hint="default"/>
                            <w:sz w:val="18"/>
                            <w:szCs w:val="18"/>
                          </w:rPr>
                          <w:t>《北京宇信科技集 团股份有限公司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股东大会决议公告</w:t>
                        </w:r>
                      </w:p>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2018-016</w:t>
                        </w:r>
                        <w:r>
                          <w:rPr>
                            <w:rFonts w:ascii="宋体" w:hAnsi="宋体" w:cs="宋体" w:eastAsia="宋体" w:hint="default"/>
                            <w:sz w:val="18"/>
                            <w:szCs w:val="18"/>
                          </w:rPr>
                          <w:t>）</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62" w:lineRule="auto" w:before="102"/>
                          <w:ind w:left="23" w:right="27"/>
                          <w:jc w:val="left"/>
                          <w:rPr>
                            <w:rFonts w:ascii="Times New Roman" w:hAnsi="Times New Roman" w:cs="Times New Roman" w:eastAsia="Times New Roman" w:hint="default"/>
                            <w:sz w:val="18"/>
                            <w:szCs w:val="18"/>
                          </w:rPr>
                        </w:pPr>
                        <w:r>
                          <w:rPr>
                            <w:rFonts w:ascii="Times New Roman"/>
                            <w:sz w:val="18"/>
                          </w:rPr>
                          <w:t>.com.cn/new/disclos</w:t>
                        </w:r>
                        <w:r>
                          <w:rPr>
                            <w:rFonts w:ascii="Times New Roman"/>
                            <w:w w:val="99"/>
                            <w:sz w:val="18"/>
                          </w:rPr>
                          <w:t> </w:t>
                        </w:r>
                        <w:r>
                          <w:rPr>
                            <w:rFonts w:ascii="Times New Roman"/>
                            <w:sz w:val="18"/>
                          </w:rPr>
                          <w:t>ure/detail?plate=szse</w:t>
                        </w:r>
                        <w:r>
                          <w:rPr>
                            <w:rFonts w:ascii="Times New Roman"/>
                            <w:w w:val="99"/>
                            <w:sz w:val="18"/>
                          </w:rPr>
                          <w:t> </w:t>
                        </w:r>
                        <w:r>
                          <w:rPr>
                            <w:rFonts w:ascii="Times New Roman"/>
                            <w:sz w:val="18"/>
                          </w:rPr>
                          <w:t>&amp;stockCode=30067</w:t>
                        </w:r>
                        <w:r>
                          <w:rPr>
                            <w:rFonts w:ascii="Times New Roman"/>
                            <w:w w:val="99"/>
                            <w:sz w:val="18"/>
                          </w:rPr>
                          <w:t> </w:t>
                        </w:r>
                        <w:r>
                          <w:rPr>
                            <w:rFonts w:ascii="Times New Roman"/>
                            <w:sz w:val="18"/>
                          </w:rPr>
                          <w:t>4&amp;announcementId=</w:t>
                        </w:r>
                        <w:r>
                          <w:rPr>
                            <w:rFonts w:ascii="Times New Roman"/>
                            <w:w w:val="99"/>
                            <w:sz w:val="18"/>
                          </w:rPr>
                          <w:t> </w:t>
                        </w:r>
                        <w:r>
                          <w:rPr>
                            <w:rFonts w:ascii="Times New Roman"/>
                            <w:sz w:val="18"/>
                          </w:rPr>
                          <w:t>1205675189&amp;annou</w:t>
                        </w:r>
                        <w:r>
                          <w:rPr>
                            <w:rFonts w:ascii="Times New Roman"/>
                            <w:w w:val="99"/>
                            <w:sz w:val="18"/>
                          </w:rPr>
                          <w:t> </w:t>
                        </w:r>
                        <w:r>
                          <w:rPr>
                            <w:rFonts w:ascii="Times New Roman"/>
                            <w:sz w:val="18"/>
                          </w:rPr>
                          <w:t>ncementTime=2018-</w:t>
                        </w:r>
                      </w:p>
                      <w:p>
                        <w:pPr>
                          <w:pStyle w:val="TableParagraph"/>
                          <w:spacing w:line="214"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12-17%2020:06</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3"/>
        <w:spacing w:line="240" w:lineRule="auto" w:before="35"/>
        <w:ind w:right="0"/>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雷家骕</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毛志宏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封竞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240" w:lineRule="auto" w:before="42"/>
        <w:ind w:right="0"/>
        <w:jc w:val="left"/>
      </w:pPr>
      <w:r>
        <w:rPr/>
        <w:t>报告期内公司独立董事对需要发表独立意见的议案均发表了同意意见。</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pStyle w:val="BodyText"/>
        <w:spacing w:line="430" w:lineRule="atLeast" w:before="165"/>
        <w:ind w:left="574" w:right="0" w:hanging="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审计与风险控制委员会履职情况 公司第一届董事会审计与风险控制委员会第十一次会议于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日召开，审查了关于公司对外报出</w:t>
      </w:r>
      <w:r>
        <w:rPr>
          <w:rFonts w:ascii="Times New Roman" w:hAnsi="Times New Roman" w:cs="Times New Roman" w:eastAsia="Times New Roman" w:hint="default"/>
        </w:rPr>
        <w:t>2017</w:t>
      </w:r>
      <w:r>
        <w:rPr/>
        <w:t>年年度审</w:t>
      </w:r>
    </w:p>
    <w:p>
      <w:pPr>
        <w:pStyle w:val="BodyText"/>
        <w:spacing w:line="240" w:lineRule="auto" w:before="63"/>
        <w:ind w:right="0"/>
        <w:jc w:val="left"/>
      </w:pPr>
      <w:r>
        <w:rPr/>
        <w:t>计报告及财务报表、对公司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7-12</w:t>
      </w:r>
      <w:r>
        <w:rPr/>
        <w:t>月关联交易予以确认和有关公司相关融资事项的议案。</w:t>
      </w:r>
    </w:p>
    <w:p>
      <w:pPr>
        <w:spacing w:line="240" w:lineRule="auto" w:before="13"/>
        <w:rPr>
          <w:rFonts w:ascii="宋体" w:hAnsi="宋体" w:cs="宋体" w:eastAsia="宋体" w:hint="default"/>
          <w:sz w:val="13"/>
          <w:szCs w:val="13"/>
        </w:rPr>
      </w:pPr>
    </w:p>
    <w:p>
      <w:pPr>
        <w:pStyle w:val="BodyText"/>
        <w:spacing w:line="300" w:lineRule="auto"/>
        <w:ind w:right="1131" w:firstLine="420"/>
        <w:jc w:val="both"/>
      </w:pPr>
      <w:r>
        <w:rPr/>
        <w:t>公司第一届董事会审计与风险控制委员会第十二次会议于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日召开，审查了关于公司</w:t>
      </w:r>
      <w:r>
        <w:rPr>
          <w:rFonts w:ascii="Times New Roman" w:hAnsi="Times New Roman" w:cs="Times New Roman" w:eastAsia="Times New Roman" w:hint="default"/>
        </w:rPr>
        <w:t>2017</w:t>
      </w:r>
      <w:r>
        <w:rPr/>
        <w:t>年度财务决算报告 和有关公司相关融资事项的议案。</w:t>
      </w:r>
    </w:p>
    <w:p>
      <w:pPr>
        <w:pStyle w:val="BodyText"/>
        <w:spacing w:line="300" w:lineRule="auto" w:before="151"/>
        <w:ind w:right="1130" w:firstLine="420"/>
        <w:jc w:val="both"/>
      </w:pPr>
      <w:r>
        <w:rPr/>
        <w:t>公司第二届董事会审计与风险控制委员会第一次会议于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日召开，审查了关于公司对外报出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1-6</w:t>
      </w:r>
      <w:r>
        <w:rPr/>
        <w:t>月财</w:t>
      </w:r>
      <w:r>
        <w:rPr>
          <w:spacing w:val="1"/>
        </w:rPr>
        <w:t> </w:t>
      </w:r>
      <w:r>
        <w:rPr/>
        <w:t>务报表、对公司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1-6</w:t>
      </w:r>
      <w:r>
        <w:rPr/>
        <w:t>月关联交易予以确认和有关公司相关融资事项的议案。</w:t>
      </w:r>
    </w:p>
    <w:p>
      <w:pPr>
        <w:pStyle w:val="BodyText"/>
        <w:spacing w:line="319" w:lineRule="auto" w:before="133"/>
        <w:ind w:right="1133" w:firstLine="420"/>
        <w:jc w:val="both"/>
      </w:pPr>
      <w:r>
        <w:rPr/>
        <w:t>报告期内，董事会审计委员会严格按照《董事会审计委员会议事规则》的相关要求，积极履行职责，与会计师事务所 </w:t>
      </w:r>
      <w:r>
        <w:rPr>
          <w:spacing w:val="-2"/>
        </w:rPr>
        <w:t>就年度审计报告编制进行沟通与交流；就募集资金存放与使用、公司的内部控制制度的完善和执行与公司保持沟通；审查公</w:t>
      </w:r>
      <w:r>
        <w:rPr>
          <w:spacing w:val="-66"/>
        </w:rPr>
        <w:t> </w:t>
      </w:r>
      <w:r>
        <w:rPr>
          <w:spacing w:val="-66"/>
        </w:rPr>
      </w:r>
      <w:r>
        <w:rPr/>
        <w:t>司内部控制制度及执行情况，审核公司重要的会计政策；定期了解公司财务状况和经营情况。</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提名委员会履职情况</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firstLine="420"/>
        <w:jc w:val="both"/>
      </w:pPr>
      <w:r>
        <w:rPr/>
        <w:t>公司第一届董事会提名委员会第一次会议于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日召开，审查了提名公司第二届董事会非独立董事和独立董事 候选人的议案。</w:t>
      </w:r>
    </w:p>
    <w:p>
      <w:pPr>
        <w:pStyle w:val="BodyText"/>
        <w:spacing w:line="316" w:lineRule="auto" w:before="151"/>
        <w:ind w:right="1133" w:firstLine="420"/>
        <w:jc w:val="both"/>
      </w:pPr>
      <w:r>
        <w:rPr/>
        <w:t>报告期内，董事会提名委员会严格按照《董事会提名委员会议事规则》的相关要求，积极开展工作，认真履行职责， 研究了非独立董事和独立董事的选择标准和程序，广泛搜寻合格的非独立董事和独立董事的人选，并向董事会提出建议。</w:t>
      </w:r>
    </w:p>
    <w:p>
      <w:pPr>
        <w:spacing w:line="240" w:lineRule="auto" w:before="4"/>
        <w:rPr>
          <w:rFonts w:ascii="宋体" w:hAnsi="宋体" w:cs="宋体" w:eastAsia="宋体" w:hint="default"/>
          <w:sz w:val="25"/>
          <w:szCs w:val="25"/>
        </w:rPr>
      </w:pPr>
    </w:p>
    <w:p>
      <w:pPr>
        <w:pStyle w:val="BodyText"/>
        <w:spacing w:line="415" w:lineRule="auto"/>
        <w:ind w:left="574" w:right="2412" w:hanging="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战略委员会履职情况 公司第一届董事会战略委员会第八次会议于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日召开，审查了公司对外投资相关的议案。 公司第一届董事会战略委员会第九次会议于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日召开，审查了公司对外投资相关的议案。 公司第二届董事会战略委员会第一次会议于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日召开，审查了公司对外投资相关的议案。 公司第二届董事会战略委员会第二次会议于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日召开，审查了公司对外投资相关的议案。</w:t>
      </w:r>
    </w:p>
    <w:p>
      <w:pPr>
        <w:pStyle w:val="BodyText"/>
        <w:spacing w:line="316" w:lineRule="auto" w:before="37"/>
        <w:ind w:right="1133" w:firstLine="420"/>
        <w:jc w:val="both"/>
      </w:pPr>
      <w:r>
        <w:rPr/>
        <w:t>报告期内，董事会战略委员会严格按照《董事会战略委员会议事规则》的相关要求，积极开展相关工作，认真履行职 </w:t>
      </w:r>
      <w:r>
        <w:rPr>
          <w:spacing w:val="-2"/>
        </w:rPr>
        <w:t>责，深入了解公司的经营情况及发展状况，对未来一段时间内公司所处行业的发展态势进行了研究，积极探讨符合公司发展</w:t>
      </w:r>
      <w:r>
        <w:rPr>
          <w:spacing w:val="-66"/>
        </w:rPr>
        <w:t> </w:t>
      </w:r>
      <w:r>
        <w:rPr>
          <w:spacing w:val="-66"/>
        </w:rPr>
      </w:r>
      <w:r>
        <w:rPr/>
        <w:t>方向的战略布局，为公司实现快速、持续、健康的发展积极出谋划策。</w:t>
      </w:r>
    </w:p>
    <w:p>
      <w:pPr>
        <w:spacing w:line="240" w:lineRule="auto" w:before="4"/>
        <w:rPr>
          <w:rFonts w:ascii="宋体" w:hAnsi="宋体" w:cs="宋体" w:eastAsia="宋体" w:hint="default"/>
          <w:sz w:val="25"/>
          <w:szCs w:val="25"/>
        </w:rPr>
      </w:pPr>
    </w:p>
    <w:p>
      <w:pPr>
        <w:pStyle w:val="BodyText"/>
        <w:spacing w:line="300" w:lineRule="auto"/>
        <w:ind w:left="444" w:right="7042" w:hanging="29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薪酬与考核委员会履职情况 报告期内，薪酬与考核委员会未召开会议。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0"/>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公司目前对高级管理人员的聘任公开、透明，符合法律法规的规定；公司根据年度业务经营目标确定高级管理人员所 </w:t>
      </w:r>
      <w:r>
        <w:rPr>
          <w:spacing w:val="-2"/>
        </w:rPr>
        <w:t>分管业务的绩效任务和目标，根据公司年度经营计划和高级管理人员分管工作的职责，进行综合考核，根据考核结果确定高</w:t>
      </w:r>
      <w:r>
        <w:rPr>
          <w:spacing w:val="-66"/>
        </w:rPr>
        <w:t> </w:t>
      </w:r>
      <w:r>
        <w:rPr>
          <w:spacing w:val="-66"/>
        </w:rPr>
      </w:r>
      <w:r>
        <w:rPr/>
        <w:t>级管理人员的年度薪酬水平。</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2"/>
          <w:szCs w:val="12"/>
        </w:rPr>
      </w:pPr>
    </w:p>
    <w:p>
      <w:pPr>
        <w:spacing w:line="1404" w:lineRule="exact"/>
        <w:ind w:left="6676" w:right="0" w:firstLine="0"/>
        <w:rPr>
          <w:rFonts w:ascii="宋体" w:hAnsi="宋体" w:cs="宋体" w:eastAsia="宋体" w:hint="default"/>
          <w:sz w:val="20"/>
          <w:szCs w:val="20"/>
        </w:rPr>
      </w:pPr>
      <w:r>
        <w:rPr>
          <w:rFonts w:ascii="宋体" w:hAnsi="宋体" w:cs="宋体" w:eastAsia="宋体" w:hint="default"/>
          <w:position w:val="-27"/>
          <w:sz w:val="20"/>
          <w:szCs w:val="20"/>
        </w:rPr>
        <w:pict>
          <v:group style="width:152.1pt;height:70.2pt;mso-position-horizontal-relative:char;mso-position-vertical-relative:line" coordorigin="0,0" coordsize="3042,1404">
            <v:group style="position:absolute;left:0;top:0;width:3042;height:1404" coordorigin="0,0" coordsize="3042,1404">
              <v:shape style="position:absolute;left:0;top:0;width:3042;height:1404" coordorigin="0,0" coordsize="3042,1404" path="m0,1404l3041,1404,3041,0,0,0,0,1404xe" filled="true" fillcolor="#ffffff" stroked="false">
                <v:path arrowok="t"/>
                <v:fill type="solid"/>
              </v:shape>
            </v:group>
          </v:group>
        </w:pict>
      </w:r>
      <w:r>
        <w:rPr>
          <w:rFonts w:ascii="宋体" w:hAnsi="宋体" w:cs="宋体" w:eastAsia="宋体" w:hint="default"/>
          <w:position w:val="-27"/>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BodyText"/>
        <w:spacing w:line="240" w:lineRule="auto" w:before="44"/>
        <w:ind w:left="0" w:right="1140"/>
        <w:jc w:val="right"/>
      </w:pPr>
      <w:r>
        <w:rPr/>
        <w:pict>
          <v:shape style="position:absolute;margin-left:331.634003pt;margin-top:-164.108292pt;width:203.3pt;height:70.2pt;mso-position-horizontal-relative:page;mso-position-vertical-relative:paragraph;z-index:-13438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left="0" w:right="0"/>
                    <w:jc w:val="left"/>
                  </w:pPr>
                  <w:r>
                    <w:rPr/>
                    <w:t>为重大缺陷，</w:t>
                  </w:r>
                </w:p>
              </w:txbxContent>
            </v:textbox>
            <w10:wrap type="none"/>
          </v:shape>
        </w:pict>
      </w:r>
      <w:r>
        <w:rPr/>
        <w:pict>
          <v:shape style="position:absolute;margin-left:56.459999pt;margin-top:-258.628296pt;width:479.2pt;height:620.7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3"/>
                    <w:gridCol w:w="3335"/>
                    <w:gridCol w:w="3051"/>
                  </w:tblGrid>
                  <w:tr>
                    <w:trPr>
                      <w:trHeight w:val="36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87.68%</w:t>
                        </w:r>
                      </w:p>
                    </w:tc>
                  </w:tr>
                  <w:tr>
                    <w:trPr>
                      <w:trHeight w:val="398"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969"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9" w:space="0" w:color="FFFFFF"/>
                        </w:tcBorders>
                      </w:tcPr>
                      <w:p>
                        <w:pPr>
                          <w:pStyle w:val="TableParagraph"/>
                          <w:spacing w:line="309" w:lineRule="auto" w:before="51"/>
                          <w:ind w:left="28" w:right="41"/>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公司确定的非财务报告内部控制缺陷评价 的定性标准如下： </w:t>
                        </w:r>
                        <w:r>
                          <w:rPr>
                            <w:rFonts w:ascii="宋体" w:hAnsi="宋体" w:cs="宋体" w:eastAsia="宋体" w:hint="default"/>
                            <w:spacing w:val="-5"/>
                            <w:sz w:val="18"/>
                            <w:szCs w:val="18"/>
                          </w:rPr>
                          <w:t>具有以下特征的缺陷，应认定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其他情形按影响程度分别确定为重要缺陷 </w:t>
                        </w:r>
                        <w:r>
                          <w:rPr>
                            <w:rFonts w:ascii="宋体" w:hAnsi="宋体" w:cs="宋体" w:eastAsia="宋体" w:hint="default"/>
                            <w:spacing w:val="-5"/>
                            <w:sz w:val="18"/>
                            <w:szCs w:val="18"/>
                          </w:rPr>
                          <w:t>或一般缺陷：（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）董事、监事和高级管理</w:t>
                        </w:r>
                        <w:r>
                          <w:rPr>
                            <w:rFonts w:ascii="宋体" w:hAnsi="宋体" w:cs="宋体" w:eastAsia="宋体" w:hint="default"/>
                            <w:spacing w:val="-85"/>
                            <w:sz w:val="18"/>
                            <w:szCs w:val="18"/>
                          </w:rPr>
                          <w:t> </w:t>
                        </w:r>
                        <w:r>
                          <w:rPr>
                            <w:rFonts w:ascii="宋体" w:hAnsi="宋体" w:cs="宋体" w:eastAsia="宋体" w:hint="default"/>
                            <w:spacing w:val="-5"/>
                            <w:sz w:val="18"/>
                            <w:szCs w:val="18"/>
                          </w:rPr>
                          <w:t>人员舞弊；（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）外部审计发现当期财务报</w:t>
                        </w:r>
                        <w:r>
                          <w:rPr>
                            <w:rFonts w:ascii="宋体" w:hAnsi="宋体" w:cs="宋体" w:eastAsia="宋体" w:hint="default"/>
                            <w:spacing w:val="-85"/>
                            <w:sz w:val="18"/>
                            <w:szCs w:val="18"/>
                          </w:rPr>
                          <w:t> </w:t>
                        </w:r>
                        <w:r>
                          <w:rPr>
                            <w:rFonts w:ascii="宋体" w:hAnsi="宋体" w:cs="宋体" w:eastAsia="宋体" w:hint="default"/>
                            <w:sz w:val="18"/>
                            <w:szCs w:val="18"/>
                          </w:rPr>
                          <w:t>表存在重大错报，而内部控制在运行过程 </w:t>
                        </w:r>
                        <w:r>
                          <w:rPr>
                            <w:rFonts w:ascii="宋体" w:hAnsi="宋体" w:cs="宋体" w:eastAsia="宋体" w:hint="default"/>
                            <w:spacing w:val="-5"/>
                            <w:sz w:val="18"/>
                            <w:szCs w:val="18"/>
                          </w:rPr>
                          <w:t>中未能发现该错报；（</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）内部审计机构对</w:t>
                        </w:r>
                        <w:r>
                          <w:rPr>
                            <w:rFonts w:ascii="宋体" w:hAnsi="宋体" w:cs="宋体" w:eastAsia="宋体" w:hint="default"/>
                            <w:spacing w:val="-85"/>
                            <w:sz w:val="18"/>
                            <w:szCs w:val="18"/>
                          </w:rPr>
                          <w:t> </w:t>
                        </w:r>
                        <w:r>
                          <w:rPr>
                            <w:rFonts w:ascii="宋体" w:hAnsi="宋体" w:cs="宋体" w:eastAsia="宋体" w:hint="default"/>
                            <w:spacing w:val="-5"/>
                            <w:sz w:val="18"/>
                            <w:szCs w:val="18"/>
                          </w:rPr>
                          <w:t>内部控制的监督无效；（</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）其他可能造成</w:t>
                        </w:r>
                        <w:r>
                          <w:rPr>
                            <w:rFonts w:ascii="宋体" w:hAnsi="宋体" w:cs="宋体" w:eastAsia="宋体" w:hint="default"/>
                            <w:spacing w:val="-85"/>
                            <w:sz w:val="18"/>
                            <w:szCs w:val="18"/>
                          </w:rPr>
                          <w:t> </w:t>
                        </w:r>
                        <w:r>
                          <w:rPr>
                            <w:rFonts w:ascii="宋体" w:hAnsi="宋体" w:cs="宋体" w:eastAsia="宋体" w:hint="default"/>
                            <w:sz w:val="18"/>
                            <w:szCs w:val="18"/>
                          </w:rPr>
                          <w:t>公司财务报告被认定为无效情形的。 </w:t>
                        </w:r>
                        <w:r>
                          <w:rPr>
                            <w:rFonts w:ascii="宋体" w:hAnsi="宋体" w:cs="宋体" w:eastAsia="宋体" w:hint="default"/>
                            <w:spacing w:val="-5"/>
                            <w:sz w:val="18"/>
                            <w:szCs w:val="18"/>
                          </w:rPr>
                          <w:t>财务报告重要缺陷的迹象包括：（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w:t>
                        </w:r>
                        <w:r>
                          <w:rPr>
                            <w:rFonts w:ascii="宋体" w:hAnsi="宋体" w:cs="宋体" w:eastAsia="宋体" w:hint="default"/>
                            <w:spacing w:val="-85"/>
                            <w:sz w:val="18"/>
                            <w:szCs w:val="18"/>
                          </w:rPr>
                          <w:t> </w:t>
                        </w:r>
                        <w:r>
                          <w:rPr>
                            <w:rFonts w:ascii="宋体" w:hAnsi="宋体" w:cs="宋体" w:eastAsia="宋体" w:hint="default"/>
                            <w:sz w:val="18"/>
                            <w:szCs w:val="18"/>
                          </w:rPr>
                          <w:t>照公认会计准则选择和应用会计政策；</w:t>
                        </w:r>
                      </w:p>
                      <w:p>
                        <w:pPr>
                          <w:pStyle w:val="TableParagraph"/>
                          <w:tabs>
                            <w:tab w:pos="1288" w:val="left" w:leader="none"/>
                          </w:tabs>
                          <w:spacing w:line="312" w:lineRule="auto" w:before="24"/>
                          <w:ind w:left="28" w:right="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）未建立反舞弊程序和控制措施；（</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对于非常规或特殊交易的账务处理没有建 立相应的控制机制或没有实施且没有相应 </w:t>
                        </w:r>
                        <w:r>
                          <w:rPr>
                            <w:rFonts w:ascii="宋体" w:hAnsi="宋体" w:cs="宋体" w:eastAsia="宋体" w:hint="default"/>
                            <w:spacing w:val="-5"/>
                            <w:sz w:val="18"/>
                            <w:szCs w:val="18"/>
                          </w:rPr>
                          <w:t>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w:t>
                        </w:r>
                        <w:r>
                          <w:rPr>
                            <w:rFonts w:ascii="宋体" w:hAnsi="宋体" w:cs="宋体" w:eastAsia="宋体" w:hint="default"/>
                            <w:spacing w:val="-85"/>
                            <w:sz w:val="18"/>
                            <w:szCs w:val="18"/>
                          </w:rPr>
                          <w:t> </w:t>
                        </w:r>
                        <w:r>
                          <w:rPr>
                            <w:rFonts w:ascii="宋体" w:hAnsi="宋体" w:cs="宋体" w:eastAsia="宋体" w:hint="default"/>
                            <w:sz w:val="18"/>
                            <w:szCs w:val="18"/>
                          </w:rPr>
                          <w:t>程的控制存在一项或多项缺陷且不能合理 保证编制的财务报表达到真实、完整的目 标。</w:t>
                          <w:tab/>
                          <w:t>一般缺陷是指除上述重大 缺陷、重要缺陷之外的其他控制缺陷。</w:t>
                        </w:r>
                      </w:p>
                    </w:tc>
                    <w:tc>
                      <w:tcPr>
                        <w:tcW w:w="3051" w:type="dxa"/>
                        <w:vMerge w:val="restart"/>
                        <w:tcBorders>
                          <w:top w:val="single" w:sz="4" w:space="0" w:color="000000"/>
                          <w:left w:val="single" w:sz="9" w:space="0" w:color="FFFFF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tabs>
                            <w:tab w:pos="1906" w:val="left" w:leader="none"/>
                          </w:tabs>
                          <w:spacing w:line="312" w:lineRule="auto"/>
                          <w:ind w:left="16" w:right="25"/>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公司确定的非财务报告内部控制缺陷 评价的定性标准如下： </w:t>
                        </w:r>
                        <w:r>
                          <w:rPr>
                            <w:rFonts w:ascii="宋体" w:hAnsi="宋体" w:cs="宋体" w:eastAsia="宋体" w:hint="default"/>
                            <w:spacing w:val="-4"/>
                            <w:sz w:val="18"/>
                            <w:szCs w:val="18"/>
                          </w:rPr>
                          <w:t>具有以下特征的缺陷，应认定为重大缺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陷，其他情形按影响程度分别确定为重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要缺陷或一般缺陷：</w:t>
                          <w:tab/>
                          <w:t>（</w:t>
                        </w:r>
                        <w:r>
                          <w:rPr>
                            <w:rFonts w:ascii="Times New Roman" w:hAnsi="Times New Roman" w:cs="Times New Roman" w:eastAsia="Times New Roman" w:hint="default"/>
                            <w:sz w:val="18"/>
                            <w:szCs w:val="18"/>
                          </w:rPr>
                          <w:t>1</w:t>
                        </w:r>
                        <w:r>
                          <w:rPr>
                            <w:rFonts w:ascii="宋体" w:hAnsi="宋体" w:cs="宋体" w:eastAsia="宋体" w:hint="default"/>
                            <w:sz w:val="18"/>
                            <w:szCs w:val="18"/>
                          </w:rPr>
                          <w:t>）缺乏</w:t>
                        </w:r>
                        <w:r>
                          <w:rPr>
                            <w:rFonts w:ascii="Times New Roman" w:hAnsi="Times New Roman" w:cs="Times New Roman" w:eastAsia="Times New Roman" w:hint="default"/>
                            <w:sz w:val="18"/>
                            <w:szCs w:val="18"/>
                          </w:rPr>
                          <w:t>“</w:t>
                        </w:r>
                        <w:r>
                          <w:rPr>
                            <w:rFonts w:ascii="宋体" w:hAnsi="宋体" w:cs="宋体" w:eastAsia="宋体" w:hint="default"/>
                            <w:sz w:val="18"/>
                            <w:szCs w:val="18"/>
                          </w:rPr>
                          <w:t>三 </w:t>
                        </w:r>
                        <w:r>
                          <w:rPr>
                            <w:rFonts w:ascii="宋体" w:hAnsi="宋体" w:cs="宋体" w:eastAsia="宋体" w:hint="default"/>
                            <w:spacing w:val="-5"/>
                            <w:w w:val="100"/>
                            <w:sz w:val="18"/>
                            <w:szCs w:val="18"/>
                          </w:rPr>
                          <w:t>重一大</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等重大集体决策程序；（</w:t>
                        </w:r>
                        <w:r>
                          <w:rPr>
                            <w:rFonts w:ascii="Times New Roman" w:hAnsi="Times New Roman" w:cs="Times New Roman" w:eastAsia="Times New Roman" w:hint="default"/>
                            <w:spacing w:val="-5"/>
                            <w:w w:val="100"/>
                            <w:sz w:val="18"/>
                            <w:szCs w:val="18"/>
                          </w:rPr>
                          <w:t>2</w:t>
                        </w:r>
                        <w:r>
                          <w:rPr>
                            <w:rFonts w:ascii="宋体" w:hAnsi="宋体" w:cs="宋体" w:eastAsia="宋体" w:hint="default"/>
                            <w:spacing w:val="-5"/>
                            <w:w w:val="100"/>
                            <w:sz w:val="18"/>
                            <w:szCs w:val="18"/>
                          </w:rPr>
                          <w:t>）公</w:t>
                        </w:r>
                        <w:r>
                          <w:rPr>
                            <w:rFonts w:ascii="宋体" w:hAnsi="宋体" w:cs="宋体" w:eastAsia="宋体" w:hint="default"/>
                            <w:sz w:val="18"/>
                            <w:szCs w:val="18"/>
                          </w:rPr>
                          <w:t> </w:t>
                        </w:r>
                        <w:r>
                          <w:rPr>
                            <w:rFonts w:ascii="宋体" w:hAnsi="宋体" w:cs="宋体" w:eastAsia="宋体" w:hint="default"/>
                            <w:spacing w:val="-4"/>
                            <w:sz w:val="18"/>
                            <w:szCs w:val="18"/>
                          </w:rPr>
                          <w:t>司决策程序不科学导致重大损失；（</w:t>
                        </w:r>
                        <w:r>
                          <w:rPr>
                            <w:rFonts w:ascii="Times New Roman" w:hAnsi="Times New Roman" w:cs="Times New Roman" w:eastAsia="Times New Roman" w:hint="default"/>
                            <w:spacing w:val="-4"/>
                            <w:sz w:val="18"/>
                            <w:szCs w:val="18"/>
                          </w:rPr>
                          <w:t>3</w:t>
                        </w:r>
                      </w:p>
                      <w:p>
                        <w:pPr>
                          <w:pStyle w:val="TableParagraph"/>
                          <w:spacing w:line="203" w:lineRule="exact" w:before="3"/>
                          <w:ind w:left="16" w:right="0"/>
                          <w:jc w:val="left"/>
                          <w:rPr>
                            <w:rFonts w:ascii="宋体" w:hAnsi="宋体" w:cs="宋体" w:eastAsia="宋体" w:hint="default"/>
                            <w:sz w:val="18"/>
                            <w:szCs w:val="18"/>
                          </w:rPr>
                        </w:pPr>
                        <w:r>
                          <w:rPr>
                            <w:rFonts w:ascii="宋体" w:hAnsi="宋体" w:cs="宋体" w:eastAsia="宋体" w:hint="default"/>
                            <w:sz w:val="18"/>
                            <w:szCs w:val="18"/>
                          </w:rPr>
                          <w:t>严重违反法律法规；</w:t>
                        </w:r>
                        <w:r>
                          <w:rPr>
                            <w:rFonts w:ascii="宋体" w:hAnsi="宋体" w:cs="宋体" w:eastAsia="宋体" w:hint="default"/>
                            <w:spacing w:val="-41"/>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）管理人员或</w:t>
                        </w:r>
                      </w:p>
                      <w:p>
                        <w:pPr>
                          <w:pStyle w:val="TableParagraph"/>
                          <w:spacing w:line="149"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宋体" w:hAnsi="宋体" w:cs="宋体" w:eastAsia="宋体" w:hint="default"/>
                            <w:sz w:val="18"/>
                            <w:szCs w:val="18"/>
                          </w:rPr>
                        </w:pPr>
                        <w:r>
                          <w:rPr>
                            <w:rFonts w:ascii="宋体" w:hAnsi="宋体" w:cs="宋体" w:eastAsia="宋体" w:hint="default"/>
                            <w:sz w:val="18"/>
                            <w:szCs w:val="18"/>
                          </w:rPr>
                          <w:t>技术人员大量流失；</w:t>
                        </w:r>
                        <w:r>
                          <w:rPr>
                            <w:rFonts w:ascii="宋体" w:hAnsi="宋体" w:cs="宋体" w:eastAsia="宋体" w:hint="default"/>
                            <w:spacing w:val="-41"/>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）公司内部控</w:t>
                        </w:r>
                      </w:p>
                      <w:p>
                        <w:pPr>
                          <w:pStyle w:val="TableParagraph"/>
                          <w:spacing w:line="302" w:lineRule="auto" w:before="63"/>
                          <w:ind w:left="16" w:right="25"/>
                          <w:jc w:val="left"/>
                          <w:rPr>
                            <w:rFonts w:ascii="宋体" w:hAnsi="宋体" w:cs="宋体" w:eastAsia="宋体" w:hint="default"/>
                            <w:sz w:val="18"/>
                            <w:szCs w:val="18"/>
                          </w:rPr>
                        </w:pPr>
                        <w:r>
                          <w:rPr>
                            <w:rFonts w:ascii="宋体" w:hAnsi="宋体" w:cs="宋体" w:eastAsia="宋体" w:hint="default"/>
                            <w:spacing w:val="-9"/>
                            <w:sz w:val="18"/>
                            <w:szCs w:val="18"/>
                          </w:rPr>
                          <w:t>制重大缺陷未得到整改；（</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）重要业务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缺乏制度控制或制度系统性失效。</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vMerge/>
                        <w:tcBorders>
                          <w:left w:val="single" w:sz="9" w:space="0" w:color="D2D2D2"/>
                          <w:right w:val="single" w:sz="9" w:space="0" w:color="FFFFFF"/>
                        </w:tcBorders>
                      </w:tcPr>
                      <w:p>
                        <w:pPr/>
                      </w:p>
                    </w:tc>
                    <w:tc>
                      <w:tcPr>
                        <w:tcW w:w="3051" w:type="dxa"/>
                        <w:vMerge/>
                        <w:tcBorders>
                          <w:left w:val="single" w:sz="9" w:space="0" w:color="FFFFFF"/>
                          <w:right w:val="nil" w:sz="6" w:space="0" w:color="auto"/>
                        </w:tcBorders>
                      </w:tcPr>
                      <w:p>
                        <w:pPr/>
                      </w:p>
                    </w:tc>
                  </w:tr>
                  <w:tr>
                    <w:trPr>
                      <w:trHeight w:val="2969"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nil" w:sz="6" w:space="0" w:color="auto"/>
                        </w:tcBorders>
                      </w:tcPr>
                      <w:p>
                        <w:pPr/>
                      </w:p>
                    </w:tc>
                  </w:tr>
                  <w:tr>
                    <w:trPr>
                      <w:trHeight w:val="1097"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9" w:space="0" w:color="FFFFFF"/>
                        </w:tcBorders>
                      </w:tcPr>
                      <w:p>
                        <w:pPr>
                          <w:pStyle w:val="TableParagraph"/>
                          <w:spacing w:line="304" w:lineRule="auto" w:before="51"/>
                          <w:ind w:left="28" w:right="-39"/>
                          <w:jc w:val="left"/>
                          <w:rPr>
                            <w:rFonts w:ascii="宋体" w:hAnsi="宋体" w:cs="宋体" w:eastAsia="宋体" w:hint="default"/>
                            <w:sz w:val="18"/>
                            <w:szCs w:val="18"/>
                          </w:rPr>
                        </w:pPr>
                        <w:r>
                          <w:rPr>
                            <w:rFonts w:ascii="宋体" w:hAnsi="宋体" w:cs="宋体" w:eastAsia="宋体" w:hint="default"/>
                            <w:sz w:val="18"/>
                            <w:szCs w:val="18"/>
                          </w:rPr>
                          <w:t>公司根据资产总额及营业收入总额两个指 标，确定财务报告内部控制缺陷评价的定 量标准</w:t>
                        </w:r>
                        <w:r>
                          <w:rPr>
                            <w:rFonts w:ascii="Times New Roman" w:hAnsi="Times New Roman" w:cs="Times New Roman" w:eastAsia="Times New Roman" w:hint="default"/>
                            <w:sz w:val="18"/>
                            <w:szCs w:val="18"/>
                          </w:rPr>
                          <w:t>: </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 业收入总额的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，则认定为重大缺陷；资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产总额的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或营业 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，则</w:t>
                        </w:r>
                        <w:r>
                          <w:rPr>
                            <w:rFonts w:ascii="宋体" w:hAnsi="宋体" w:cs="宋体" w:eastAsia="宋体" w:hint="default"/>
                            <w:spacing w:val="-23"/>
                            <w:sz w:val="18"/>
                            <w:szCs w:val="18"/>
                          </w:rPr>
                          <w:t> </w:t>
                        </w:r>
                        <w:r>
                          <w:rPr>
                            <w:rFonts w:ascii="宋体" w:hAnsi="宋体" w:cs="宋体" w:eastAsia="宋体" w:hint="default"/>
                            <w:sz w:val="18"/>
                            <w:szCs w:val="18"/>
                          </w:rPr>
                          <w:t>认定为重要缺陷；错报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且错 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w:t>
                        </w:r>
                        <w:r>
                          <w:rPr>
                            <w:rFonts w:ascii="宋体" w:hAnsi="宋体" w:cs="宋体" w:eastAsia="宋体" w:hint="default"/>
                            <w:spacing w:val="-38"/>
                            <w:sz w:val="18"/>
                            <w:szCs w:val="18"/>
                          </w:rPr>
                          <w:t> </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，则认定为一般缺陷。</w:t>
                        </w:r>
                        <w:r>
                          <w:rPr>
                            <w:rFonts w:ascii="宋体" w:hAnsi="宋体" w:cs="宋体" w:eastAsia="宋体" w:hint="default"/>
                            <w:sz w:val="18"/>
                            <w:szCs w:val="18"/>
                          </w:rPr>
                        </w:r>
                      </w:p>
                    </w:tc>
                    <w:tc>
                      <w:tcPr>
                        <w:tcW w:w="3051" w:type="dxa"/>
                        <w:vMerge w:val="restart"/>
                        <w:tcBorders>
                          <w:top w:val="single" w:sz="4" w:space="0" w:color="000000"/>
                          <w:left w:val="single" w:sz="9" w:space="0" w:color="FFFFFF"/>
                          <w:right w:val="single" w:sz="4" w:space="0" w:color="000000"/>
                        </w:tcBorders>
                      </w:tcPr>
                      <w:p>
                        <w:pPr>
                          <w:pStyle w:val="TableParagraph"/>
                          <w:spacing w:line="302"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公司确定非财务报告内部控制缺陷评 价的定量标准如下：错报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2%</w:t>
                        </w:r>
                        <w:r>
                          <w:rPr>
                            <w:rFonts w:ascii="宋体" w:hAnsi="宋体" w:cs="宋体" w:eastAsia="宋体" w:hint="default"/>
                            <w:sz w:val="18"/>
                            <w:szCs w:val="18"/>
                          </w:rPr>
                          <w:t>或错报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 定为重大缺陷；资产总额的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 </w:t>
                        </w:r>
                        <w:r>
                          <w:rPr>
                            <w:rFonts w:ascii="宋体" w:hAnsi="宋体" w:cs="宋体" w:eastAsia="宋体" w:hint="default"/>
                            <w:sz w:val="18"/>
                            <w:szCs w:val="18"/>
                          </w:rPr>
                          <w:t>资产总额的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或营业收入总额</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 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 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且错报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 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1097"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5"/>
          <w:szCs w:val="5"/>
        </w:rPr>
      </w:pPr>
    </w:p>
    <w:p>
      <w:pPr>
        <w:spacing w:line="624" w:lineRule="exact"/>
        <w:ind w:left="6699"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8pt;height:31.2pt;mso-position-horizontal-relative:char;mso-position-vertical-relative:line" coordorigin="0,0" coordsize="2996,624">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12" coordorigin="0,312" coordsize="2996,312">
              <v:shape style="position:absolute;left:0;top:312;width:2996;height:312" coordorigin="0,312" coordsize="2996,312" path="m0,624l2996,624,2996,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line="352" w:lineRule="exact"/>
        <w:ind w:left="6699"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149.8pt;height:17.650pt;mso-position-horizontal-relative:char;mso-position-vertical-relative:line" coordorigin="0,0" coordsize="2996,353">
            <v:group style="position:absolute;left:0;top:0;width:2996;height:353" coordorigin="0,0" coordsize="2996,353">
              <v:shape style="position:absolute;left:0;top:0;width:2996;height:353" coordorigin="0,0" coordsize="2996,353" path="m0,353l2996,353,2996,0,0,0,0,353xe" filled="true" fillcolor="#ffffff" stroked="false">
                <v:path arrowok="t"/>
                <v:fill type="solid"/>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2"/>
        <w:spacing w:line="240" w:lineRule="auto" w:before="26"/>
        <w:ind w:right="0"/>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50"/>
      <w:bookmarkStart w:name="第十节 公司债券相关情况" w:id="151"/>
      <w:r>
        <w:rPr>
          <w:b w:val="0"/>
          <w:bCs w:val="0"/>
        </w:rPr>
      </w:r>
      <w:r>
        <w:rPr/>
        <w:t>第十节</w:t>
      </w:r>
      <w:r>
        <w:rPr>
          <w:spacing w:val="-9"/>
        </w:rPr>
        <w:t> </w:t>
      </w:r>
      <w:r>
        <w:rPr/>
        <w:t>公司债券相关情况</w:t>
      </w:r>
      <w:bookmarkEnd w:id="150"/>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_TOC_250001" w:id="152"/>
      <w:bookmarkStart w:name="第十一节 财务报告" w:id="153"/>
      <w:r>
        <w:rPr>
          <w:b w:val="0"/>
          <w:bCs w:val="0"/>
        </w:rPr>
      </w:r>
      <w:r>
        <w:rPr/>
        <w:t>第十一节</w:t>
      </w:r>
      <w:r>
        <w:rPr>
          <w:spacing w:val="-6"/>
        </w:rPr>
        <w:t> </w:t>
      </w:r>
      <w:r>
        <w:rPr/>
        <w:t>财务报告</w:t>
      </w:r>
      <w:bookmarkEnd w:id="15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ZB10423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张金华、李洁茹</w:t>
            </w:r>
          </w:p>
        </w:tc>
      </w:tr>
    </w:tbl>
    <w:p>
      <w:pPr>
        <w:spacing w:line="357" w:lineRule="auto" w:before="51"/>
        <w:ind w:left="4434" w:right="5410" w:firstLine="0"/>
        <w:jc w:val="center"/>
        <w:rPr>
          <w:rFonts w:ascii="宋体" w:hAnsi="宋体" w:cs="宋体" w:eastAsia="宋体" w:hint="default"/>
          <w:sz w:val="18"/>
          <w:szCs w:val="18"/>
        </w:rPr>
      </w:pPr>
      <w:r>
        <w:rPr>
          <w:rFonts w:ascii="宋体" w:hAnsi="宋体" w:cs="宋体" w:eastAsia="宋体" w:hint="default"/>
          <w:sz w:val="18"/>
          <w:szCs w:val="18"/>
        </w:rPr>
        <w:t>审计报告正文 </w:t>
      </w:r>
      <w:r>
        <w:rPr>
          <w:rFonts w:ascii="宋体" w:hAnsi="宋体" w:cs="宋体" w:eastAsia="宋体" w:hint="default"/>
          <w:b/>
          <w:bCs/>
          <w:sz w:val="18"/>
          <w:szCs w:val="18"/>
        </w:rPr>
        <w:t>审计报告</w:t>
      </w:r>
      <w:r>
        <w:rPr>
          <w:rFonts w:ascii="宋体" w:hAnsi="宋体" w:cs="宋体" w:eastAsia="宋体" w:hint="default"/>
          <w:sz w:val="18"/>
          <w:szCs w:val="18"/>
        </w:rPr>
      </w:r>
    </w:p>
    <w:p>
      <w:pPr>
        <w:spacing w:line="240" w:lineRule="auto" w:before="7"/>
        <w:rPr>
          <w:rFonts w:ascii="宋体" w:hAnsi="宋体" w:cs="宋体" w:eastAsia="宋体" w:hint="default"/>
          <w:b/>
          <w:bCs/>
          <w:sz w:val="19"/>
          <w:szCs w:val="19"/>
        </w:rPr>
      </w:pPr>
    </w:p>
    <w:p>
      <w:pPr>
        <w:pStyle w:val="BodyText"/>
        <w:spacing w:line="240" w:lineRule="auto" w:before="44"/>
        <w:ind w:left="0" w:right="1130"/>
        <w:jc w:val="right"/>
      </w:pPr>
      <w:r>
        <w:rPr>
          <w:spacing w:val="-1"/>
        </w:rPr>
        <w:t>信会师报字</w:t>
      </w:r>
      <w:r>
        <w:rPr>
          <w:rFonts w:ascii="Times New Roman" w:hAnsi="Times New Roman" w:cs="Times New Roman" w:eastAsia="Times New Roman" w:hint="default"/>
          <w:spacing w:val="-1"/>
        </w:rPr>
        <w:t>[2019]</w:t>
      </w:r>
      <w:r>
        <w:rPr>
          <w:spacing w:val="-1"/>
        </w:rPr>
        <w:t>第</w:t>
      </w:r>
      <w:r>
        <w:rPr>
          <w:rFonts w:ascii="Times New Roman" w:hAnsi="Times New Roman" w:cs="Times New Roman" w:eastAsia="Times New Roman" w:hint="default"/>
          <w:spacing w:val="-1"/>
        </w:rPr>
        <w:t>ZB10423</w:t>
      </w:r>
      <w:r>
        <w:rPr>
          <w:spacing w:val="-1"/>
        </w:rPr>
        <w:t>号</w:t>
      </w:r>
    </w:p>
    <w:p>
      <w:pPr>
        <w:spacing w:line="240" w:lineRule="auto" w:before="3"/>
        <w:rPr>
          <w:rFonts w:ascii="宋体" w:hAnsi="宋体" w:cs="宋体" w:eastAsia="宋体" w:hint="default"/>
          <w:sz w:val="25"/>
          <w:szCs w:val="25"/>
        </w:rPr>
      </w:pPr>
    </w:p>
    <w:p>
      <w:pPr>
        <w:pStyle w:val="Heading5"/>
        <w:spacing w:line="636" w:lineRule="auto" w:before="44"/>
        <w:ind w:left="154" w:right="7319"/>
        <w:jc w:val="left"/>
        <w:rPr>
          <w:b w:val="0"/>
          <w:bCs w:val="0"/>
        </w:rPr>
      </w:pPr>
      <w:r>
        <w:rPr/>
        <w:t>北京宇信科技集团股份有限公司全体股东：</w:t>
      </w:r>
      <w:r>
        <w:rPr>
          <w:w w:val="99"/>
        </w:rPr>
        <w:t> </w:t>
      </w:r>
      <w:r>
        <w:rPr/>
        <w:t>一、审计意见</w:t>
      </w:r>
      <w:r>
        <w:rPr>
          <w:b w:val="0"/>
          <w:bCs w:val="0"/>
        </w:rPr>
      </w:r>
    </w:p>
    <w:p>
      <w:pPr>
        <w:pStyle w:val="BodyText"/>
        <w:spacing w:line="300" w:lineRule="auto" w:before="92"/>
        <w:ind w:right="1131" w:firstLine="373"/>
        <w:jc w:val="both"/>
      </w:pPr>
      <w:r>
        <w:rPr/>
        <w:t>我们审计了北京宇信科技集团股份有限公司（以下简称宇信科技）财务报表，包括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 </w:t>
      </w:r>
      <w:r>
        <w:rPr>
          <w:spacing w:val="-2"/>
        </w:rPr>
        <w:t>产负债表，</w:t>
      </w:r>
      <w:r>
        <w:rPr>
          <w:rFonts w:ascii="Times New Roman" w:hAnsi="Times New Roman" w:cs="Times New Roman" w:eastAsia="Times New Roman" w:hint="default"/>
          <w:spacing w:val="-2"/>
        </w:rPr>
        <w:t>2018</w:t>
      </w:r>
      <w:r>
        <w:rPr>
          <w:spacing w:val="-2"/>
        </w:rPr>
        <w:t>年度的合并及母公司利润表、合并及母公司现金流量表、合并及母公司股东权益变动表以及相关财务报表附</w:t>
      </w:r>
      <w:r>
        <w:rPr>
          <w:spacing w:val="-62"/>
        </w:rPr>
        <w:t> </w:t>
      </w:r>
      <w:r>
        <w:rPr>
          <w:spacing w:val="-62"/>
        </w:rPr>
      </w:r>
      <w:r>
        <w:rPr/>
        <w:t>注。</w:t>
      </w:r>
    </w:p>
    <w:p>
      <w:pPr>
        <w:pStyle w:val="BodyText"/>
        <w:spacing w:line="300" w:lineRule="auto" w:before="31"/>
        <w:ind w:right="1130" w:firstLine="300"/>
        <w:jc w:val="both"/>
      </w:pPr>
      <w:r>
        <w:rPr>
          <w:spacing w:val="-1"/>
        </w:rPr>
        <w:t>我们认为，后附的财务报表在所有重大方面按照企业会计准则的规定编制，公允反映了宇信科技</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w:t>
      </w:r>
      <w:r>
        <w:rPr/>
        <w:t> 及母公司财务状况以及</w:t>
      </w:r>
      <w:r>
        <w:rPr>
          <w:rFonts w:ascii="Times New Roman" w:hAnsi="Times New Roman" w:cs="Times New Roman" w:eastAsia="Times New Roman" w:hint="default"/>
        </w:rPr>
        <w:t>2018</w:t>
      </w:r>
      <w:r>
        <w:rPr/>
        <w:t>年度的合并及母公司经营成果和现金流量。</w:t>
      </w:r>
    </w:p>
    <w:p>
      <w:pPr>
        <w:pStyle w:val="BodyText"/>
        <w:spacing w:line="624" w:lineRule="exact" w:before="36"/>
        <w:ind w:left="527" w:right="0" w:hanging="374"/>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w w:val="100"/>
        </w:rPr>
        <w:t>我们按照中国注册会计师审计准则的规定执行了审计工作。审计报告的</w:t>
      </w:r>
      <w:r>
        <w:rPr>
          <w:rFonts w:ascii="Times New Roman" w:hAnsi="Times New Roman" w:cs="Times New Roman" w:eastAsia="Times New Roman" w:hint="default"/>
          <w:spacing w:val="-2"/>
          <w:w w:val="100"/>
        </w:rPr>
        <w:t>“</w:t>
      </w:r>
      <w:r>
        <w:rPr>
          <w:spacing w:val="-2"/>
          <w:w w:val="100"/>
        </w:rPr>
        <w:t>注册会计师对财务报表审计的责任</w:t>
      </w:r>
      <w:r>
        <w:rPr>
          <w:rFonts w:ascii="Times New Roman" w:hAnsi="Times New Roman" w:cs="Times New Roman" w:eastAsia="Times New Roman" w:hint="default"/>
          <w:spacing w:val="-2"/>
          <w:w w:val="100"/>
        </w:rPr>
        <w:t>”</w:t>
      </w:r>
      <w:r>
        <w:rPr>
          <w:spacing w:val="-2"/>
          <w:w w:val="100"/>
        </w:rPr>
        <w:t>部分进一步</w:t>
      </w:r>
    </w:p>
    <w:p>
      <w:pPr>
        <w:pStyle w:val="BodyText"/>
        <w:spacing w:line="213" w:lineRule="exact"/>
        <w:ind w:right="0"/>
        <w:jc w:val="left"/>
      </w:pPr>
      <w:r>
        <w:rPr/>
        <w:t>阐述了我们在这些准则下的责任。按照中国注册会计师职业道德守则，我们独立于宇信科技，并履行了职业道德方面的其他</w:t>
      </w:r>
    </w:p>
    <w:p>
      <w:pPr>
        <w:pStyle w:val="BodyText"/>
        <w:spacing w:line="636" w:lineRule="auto" w:before="76"/>
        <w:ind w:right="3912"/>
        <w:jc w:val="left"/>
        <w:rPr>
          <w:rFonts w:ascii="宋体" w:hAnsi="宋体" w:cs="宋体" w:eastAsia="宋体" w:hint="default"/>
        </w:rPr>
      </w:pPr>
      <w:r>
        <w:rPr/>
        <w:t>责任。我们相信，我们获取的审计证据是充分、适当的，为发表审计意见提供了基础。 </w:t>
      </w:r>
      <w:r>
        <w:rPr>
          <w:rFonts w:ascii="宋体" w:hAnsi="宋体" w:cs="宋体" w:eastAsia="宋体" w:hint="default"/>
          <w:b/>
          <w:bCs/>
        </w:rPr>
        <w:t>三、关键审计事项</w:t>
      </w:r>
      <w:r>
        <w:rPr>
          <w:rFonts w:ascii="宋体" w:hAnsi="宋体" w:cs="宋体" w:eastAsia="宋体" w:hint="default"/>
        </w:rPr>
      </w:r>
    </w:p>
    <w:p>
      <w:pPr>
        <w:pStyle w:val="BodyText"/>
        <w:spacing w:line="316" w:lineRule="auto" w:before="91"/>
        <w:ind w:right="1131" w:firstLine="373"/>
        <w:jc w:val="both"/>
      </w:pPr>
      <w:r>
        <w:rPr/>
        <w:t>关键审计事项是我们根据职业判断，认为对本期财务报表审计最为重要的事项。这些事项的应对以对财务报表整体进 </w:t>
      </w:r>
      <w:r>
        <w:rPr>
          <w:spacing w:val="-2"/>
        </w:rPr>
        <w:t>行审计并形成审计意见为背景，我们不对这些事项单独发表意见。我们确定下列事项是需要在审计报告中沟通的关键审计事</w:t>
      </w:r>
      <w:r>
        <w:rPr>
          <w:spacing w:val="-64"/>
        </w:rPr>
        <w:t> </w:t>
      </w:r>
      <w:r>
        <w:rPr>
          <w:spacing w:val="-64"/>
        </w:rPr>
      </w:r>
      <w:r>
        <w:rPr/>
        <w:t>项。</w:t>
      </w: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678"/>
        <w:gridCol w:w="4395"/>
      </w:tblGrid>
      <w:tr>
        <w:trPr>
          <w:trHeight w:val="34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16"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7" w:hRule="exact"/>
        </w:trPr>
        <w:tc>
          <w:tcPr>
            <w:tcW w:w="90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（一）</w:t>
            </w:r>
            <w:r>
              <w:rPr>
                <w:rFonts w:ascii="宋体" w:hAnsi="宋体" w:cs="宋体" w:eastAsia="宋体" w:hint="default"/>
                <w:sz w:val="18"/>
                <w:szCs w:val="18"/>
              </w:rPr>
              <w:t>收入确认</w:t>
            </w:r>
          </w:p>
        </w:tc>
      </w:tr>
      <w:tr>
        <w:trPr>
          <w:trHeight w:val="660"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收入确认的会计政策详情及分析请参阅财务报表附注</w:t>
            </w:r>
            <w:r>
              <w:rPr>
                <w:rFonts w:ascii="Times New Roman" w:hAnsi="Times New Roman" w:cs="Times New Roman" w:eastAsia="Times New Roman" w:hint="default"/>
                <w:sz w:val="18"/>
                <w:szCs w:val="18"/>
              </w:rPr>
              <w:t>“</w:t>
            </w:r>
            <w:r>
              <w:rPr>
                <w:rFonts w:ascii="宋体" w:hAnsi="宋体" w:cs="宋体" w:eastAsia="宋体" w:hint="default"/>
                <w:sz w:val="18"/>
                <w:szCs w:val="18"/>
              </w:rPr>
              <w:t>五、</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28</w:t>
            </w:r>
            <w:r>
              <w:rPr>
                <w:rFonts w:ascii="宋体" w:hAnsi="宋体" w:cs="宋体" w:eastAsia="宋体" w:hint="default"/>
                <w:sz w:val="18"/>
                <w:szCs w:val="18"/>
              </w:rPr>
              <w:t>）收入</w:t>
            </w:r>
            <w:r>
              <w:rPr>
                <w:rFonts w:ascii="Times New Roman" w:hAnsi="Times New Roman" w:cs="Times New Roman" w:eastAsia="Times New Roman" w:hint="default"/>
                <w:sz w:val="18"/>
                <w:szCs w:val="18"/>
              </w:rPr>
              <w:t>”</w:t>
            </w:r>
            <w:r>
              <w:rPr>
                <w:rFonts w:ascii="宋体" w:hAnsi="宋体" w:cs="宋体" w:eastAsia="宋体" w:hint="default"/>
                <w:sz w:val="18"/>
                <w:szCs w:val="18"/>
              </w:rPr>
              <w:t>所述的会计政策及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52</w:t>
            </w:r>
            <w:r>
              <w:rPr>
                <w:rFonts w:ascii="宋体" w:hAnsi="宋体" w:cs="宋体" w:eastAsia="宋体" w:hint="default"/>
                <w:sz w:val="18"/>
                <w:szCs w:val="18"/>
              </w:rPr>
              <w:t>）营业收入和营业</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4"/>
              <w:jc w:val="left"/>
              <w:rPr>
                <w:rFonts w:ascii="宋体" w:hAnsi="宋体" w:cs="宋体" w:eastAsia="宋体" w:hint="default"/>
                <w:sz w:val="18"/>
                <w:szCs w:val="18"/>
              </w:rPr>
            </w:pPr>
            <w:r>
              <w:rPr>
                <w:rFonts w:ascii="宋体" w:hAnsi="宋体" w:cs="宋体" w:eastAsia="宋体" w:hint="default"/>
                <w:sz w:val="18"/>
                <w:szCs w:val="18"/>
              </w:rPr>
              <w:t>我们对公司收入确认关键审计事项执行的主要审计程序 包括：</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678"/>
        <w:gridCol w:w="4395"/>
      </w:tblGrid>
      <w:tr>
        <w:trPr>
          <w:trHeight w:val="4091"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成本</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年度，宇信科技营业收入为</w:t>
            </w:r>
            <w:r>
              <w:rPr>
                <w:rFonts w:ascii="Times New Roman" w:hAnsi="Times New Roman" w:cs="Times New Roman" w:eastAsia="Times New Roman" w:hint="default"/>
                <w:sz w:val="18"/>
                <w:szCs w:val="18"/>
              </w:rPr>
              <w:t>214,056.07</w:t>
            </w:r>
            <w:r>
              <w:rPr>
                <w:rFonts w:ascii="宋体" w:hAnsi="宋体" w:cs="宋体" w:eastAsia="宋体" w:hint="default"/>
                <w:sz w:val="18"/>
                <w:szCs w:val="18"/>
              </w:rPr>
              <w:t>万元。 </w:t>
            </w:r>
            <w:r>
              <w:rPr>
                <w:rFonts w:ascii="宋体" w:hAnsi="宋体" w:cs="宋体" w:eastAsia="宋体" w:hint="default"/>
                <w:spacing w:val="-1"/>
                <w:sz w:val="18"/>
                <w:szCs w:val="18"/>
              </w:rPr>
              <w:t>宇信科技主营业务按业务类型划分为定制化软件开发、人员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外包及运维服务、自有软硬件产品销售、系统集成销售及服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务和其他主营业务五大类。 </w:t>
            </w:r>
            <w:r>
              <w:rPr>
                <w:rFonts w:ascii="宋体" w:hAnsi="宋体" w:cs="宋体" w:eastAsia="宋体" w:hint="default"/>
                <w:spacing w:val="-1"/>
                <w:sz w:val="18"/>
                <w:szCs w:val="18"/>
              </w:rPr>
              <w:t>由于营业收入是宇信科技的关键业绩指标之一，从而存在管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理层为了达到特定目标或期望而操纵收入确认时点的固有 风险，我们将宇信科技收入确认识别为关键审计事项。</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）了解和评价管理层与收入确认相关的关键内部控制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的设计和运行有效性。</w:t>
            </w:r>
          </w:p>
          <w:p>
            <w:pPr>
              <w:pStyle w:val="TableParagraph"/>
              <w:spacing w:line="309" w:lineRule="auto" w:before="31"/>
              <w:ind w:left="3" w:right="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）选取样本检查销售合同，分析识别与风险和报酬转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移相关的合同条款与条件，评价收入确认时点是否符合 企业会计准则的要求。</w:t>
            </w:r>
          </w:p>
          <w:p>
            <w:pPr>
              <w:pStyle w:val="TableParagraph"/>
              <w:spacing w:line="309" w:lineRule="auto" w:before="24"/>
              <w:ind w:left="3" w:right="-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）对本年记录的收入交易选取样本，核对销售合同、 验收报告或工作量确认单等支持性文件，评价相关收入 确认是否符合宇信科技收入确认的会计政策。</w:t>
            </w:r>
          </w:p>
          <w:p>
            <w:pPr>
              <w:pStyle w:val="TableParagraph"/>
              <w:spacing w:line="309" w:lineRule="auto" w:before="24"/>
              <w:ind w:left="3" w:right="-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）就资产负债表日前后记录的收入交易，选取样本， 核对验收报告或工作量确认单等支持性文件，以评价收 入是否被记录于恰当的会计期间。</w:t>
            </w:r>
          </w:p>
          <w:p>
            <w:pPr>
              <w:pStyle w:val="TableParagraph"/>
              <w:spacing w:line="300" w:lineRule="auto" w:before="24"/>
              <w:ind w:left="3"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）结合对应收账款的审计，选择主要客户函证本期销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售额。</w:t>
            </w:r>
          </w:p>
        </w:tc>
      </w:tr>
      <w:tr>
        <w:trPr>
          <w:trHeight w:val="347" w:hRule="exact"/>
        </w:trPr>
        <w:tc>
          <w:tcPr>
            <w:tcW w:w="90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（二）</w:t>
            </w:r>
            <w:r>
              <w:rPr>
                <w:rFonts w:ascii="宋体" w:hAnsi="宋体" w:cs="宋体" w:eastAsia="宋体" w:hint="default"/>
                <w:sz w:val="18"/>
                <w:szCs w:val="18"/>
              </w:rPr>
              <w:t>应收账款的可收回性</w:t>
            </w:r>
          </w:p>
        </w:tc>
      </w:tr>
      <w:tr>
        <w:trPr>
          <w:trHeight w:val="4092"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1"/>
              <w:ind w:left="2" w:right="0"/>
              <w:jc w:val="both"/>
              <w:rPr>
                <w:rFonts w:ascii="宋体" w:hAnsi="宋体" w:cs="宋体" w:eastAsia="宋体" w:hint="default"/>
                <w:sz w:val="18"/>
                <w:szCs w:val="18"/>
              </w:rPr>
            </w:pPr>
            <w:r>
              <w:rPr>
                <w:rFonts w:ascii="宋体" w:hAnsi="宋体" w:cs="宋体" w:eastAsia="宋体" w:hint="default"/>
                <w:sz w:val="18"/>
                <w:szCs w:val="18"/>
              </w:rPr>
              <w:t>请参阅财务报表附注</w:t>
            </w: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11</w:t>
            </w:r>
            <w:r>
              <w:rPr>
                <w:rFonts w:ascii="宋体" w:hAnsi="宋体" w:cs="宋体" w:eastAsia="宋体" w:hint="default"/>
                <w:sz w:val="18"/>
                <w:szCs w:val="18"/>
              </w:rPr>
              <w:t>）应收款项坏账准备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所述的 </w:t>
            </w:r>
            <w:r>
              <w:rPr>
                <w:rFonts w:ascii="宋体" w:hAnsi="宋体" w:cs="宋体" w:eastAsia="宋体" w:hint="default"/>
                <w:spacing w:val="2"/>
                <w:sz w:val="18"/>
                <w:szCs w:val="18"/>
              </w:rPr>
              <w:t>会计政策及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七、（</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）应收票据及应收账款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76"/>
                <w:sz w:val="18"/>
                <w:szCs w:val="18"/>
              </w:rPr>
              <w:t> </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日，宇信科技的应收账款原值为</w:t>
            </w:r>
            <w:r>
              <w:rPr>
                <w:rFonts w:ascii="Times New Roman" w:hAnsi="Times New Roman" w:cs="Times New Roman" w:eastAsia="Times New Roman" w:hint="default"/>
                <w:spacing w:val="-1"/>
                <w:sz w:val="18"/>
                <w:szCs w:val="18"/>
              </w:rPr>
              <w:t>64,470.33</w:t>
            </w:r>
            <w:r>
              <w:rPr>
                <w:rFonts w:ascii="宋体" w:hAnsi="宋体" w:cs="宋体" w:eastAsia="宋体" w:hint="default"/>
                <w:spacing w:val="-1"/>
                <w:sz w:val="18"/>
                <w:szCs w:val="18"/>
              </w:rPr>
              <w:t>万元，坏账准备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为</w:t>
            </w:r>
            <w:r>
              <w:rPr>
                <w:rFonts w:ascii="Times New Roman" w:hAnsi="Times New Roman" w:cs="Times New Roman" w:eastAsia="Times New Roman" w:hint="default"/>
                <w:sz w:val="18"/>
                <w:szCs w:val="18"/>
              </w:rPr>
              <w:t>3,768.52</w:t>
            </w:r>
            <w:r>
              <w:rPr>
                <w:rFonts w:ascii="宋体" w:hAnsi="宋体" w:cs="宋体" w:eastAsia="宋体" w:hint="default"/>
                <w:sz w:val="18"/>
                <w:szCs w:val="18"/>
              </w:rPr>
              <w:t>万元。宇信科技管理层在确定应收账款预计可收</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1"/>
                <w:sz w:val="18"/>
                <w:szCs w:val="18"/>
              </w:rPr>
              <w:t>回金额时需要评估相关客户的信用情况，包括实际还款情况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等因素。由于宇信科技管理层在确定应收账款预计可收回金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额时需要运用重大会计估计和判断，且影响金额重大，为此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我们确定应收账款的可收回性为关键审计事项。</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both"/>
              <w:rPr>
                <w:rFonts w:ascii="宋体" w:hAnsi="宋体" w:cs="宋体" w:eastAsia="宋体" w:hint="default"/>
                <w:sz w:val="18"/>
                <w:szCs w:val="18"/>
              </w:rPr>
            </w:pPr>
            <w:r>
              <w:rPr>
                <w:rFonts w:ascii="宋体" w:hAnsi="宋体" w:cs="宋体" w:eastAsia="宋体" w:hint="default"/>
                <w:sz w:val="18"/>
                <w:szCs w:val="18"/>
              </w:rPr>
              <w:t>我们就应收账款的可收回性实施的审计程序包括：</w:t>
            </w:r>
          </w:p>
          <w:p>
            <w:pPr>
              <w:pStyle w:val="TableParagraph"/>
              <w:spacing w:line="300" w:lineRule="auto" w:before="76"/>
              <w:ind w:left="3" w:right="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）了解、评估并测试管理层对应收账款账龄分析并计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提坏账准备相关的内部控制。</w:t>
            </w:r>
          </w:p>
          <w:p>
            <w:pPr>
              <w:pStyle w:val="TableParagraph"/>
              <w:spacing w:line="309" w:lineRule="auto" w:before="31"/>
              <w:ind w:left="3" w:right="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）复核管理层对应收账款进行减值测试的相关考虑及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客观证据，关注管理层是否充分识别已发生减值的特殊 项目。</w:t>
            </w:r>
          </w:p>
          <w:p>
            <w:pPr>
              <w:pStyle w:val="TableParagraph"/>
              <w:spacing w:line="309" w:lineRule="auto" w:before="24"/>
              <w:ind w:left="3" w:right="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）对于管理层按照信用风险特征组合计提坏账准备的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应收账款，评价管理层确定的坏账准备计提比例是否合 理。</w:t>
            </w:r>
          </w:p>
          <w:p>
            <w:pPr>
              <w:pStyle w:val="TableParagraph"/>
              <w:spacing w:line="300" w:lineRule="auto" w:before="24"/>
              <w:ind w:left="3" w:right="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）实施函证程序，并将函证结果与管理层记录的金额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进行了核对。</w:t>
            </w:r>
          </w:p>
          <w:p>
            <w:pPr>
              <w:pStyle w:val="TableParagraph"/>
              <w:spacing w:line="300" w:lineRule="auto" w:before="31"/>
              <w:ind w:left="3" w:right="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）结合期后回款情况检查，评价管理层坏账准备计提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的合理性。</w:t>
            </w:r>
          </w:p>
        </w:tc>
      </w:tr>
    </w:tbl>
    <w:p>
      <w:pPr>
        <w:spacing w:line="240" w:lineRule="auto" w:before="3"/>
        <w:rPr>
          <w:rFonts w:ascii="宋体" w:hAnsi="宋体" w:cs="宋体" w:eastAsia="宋体" w:hint="default"/>
          <w:sz w:val="21"/>
          <w:szCs w:val="21"/>
        </w:rPr>
      </w:pPr>
    </w:p>
    <w:p>
      <w:pPr>
        <w:pStyle w:val="Heading5"/>
        <w:spacing w:line="240" w:lineRule="auto" w:before="44"/>
        <w:ind w:left="154" w:right="0"/>
        <w:jc w:val="left"/>
        <w:rPr>
          <w:b w:val="0"/>
          <w:bCs w:val="0"/>
        </w:rPr>
      </w:pPr>
      <w:r>
        <w:rPr/>
        <w:t>四、其他信息</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53"/>
        <w:ind w:right="0" w:firstLine="373"/>
        <w:jc w:val="left"/>
      </w:pPr>
      <w:r>
        <w:rPr/>
        <w:t>宇信科技管理层（以下简称管理层）对其他信息负责。其他信息包括宇信科技</w:t>
      </w:r>
      <w:r>
        <w:rPr>
          <w:rFonts w:ascii="Times New Roman" w:hAnsi="Times New Roman" w:cs="Times New Roman" w:eastAsia="Times New Roman" w:hint="default"/>
        </w:rPr>
        <w:t>2018</w:t>
      </w:r>
      <w:r>
        <w:rPr/>
        <w:t>年年度报告中涵盖的信息，但不包 括财务报表和我们的审计报告。</w:t>
      </w:r>
    </w:p>
    <w:p>
      <w:pPr>
        <w:pStyle w:val="BodyText"/>
        <w:spacing w:line="316" w:lineRule="auto" w:before="31"/>
        <w:ind w:left="527" w:right="0"/>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结合我们对财务报表的审计，我们的责任是阅读其他信息，在此过程中，考虑其他信息是否与财务报表或我们在审计</w:t>
      </w:r>
    </w:p>
    <w:p>
      <w:pPr>
        <w:pStyle w:val="BodyText"/>
        <w:spacing w:line="316" w:lineRule="auto" w:before="19"/>
        <w:ind w:left="527" w:right="0" w:hanging="374"/>
        <w:jc w:val="left"/>
      </w:pPr>
      <w:r>
        <w:rPr/>
        <w:t>过程中了解到的情况存在重大不一致或者似乎存在重大错报。 基于我们已执行的工作，如果我们确定其他信息存在重大错报，我们应当报告该事实。在这方面，我们无任何事项需</w:t>
      </w:r>
    </w:p>
    <w:p>
      <w:pPr>
        <w:spacing w:line="636" w:lineRule="auto" w:before="19"/>
        <w:ind w:left="154" w:right="7680" w:firstLine="0"/>
        <w:jc w:val="left"/>
        <w:rPr>
          <w:rFonts w:ascii="宋体" w:hAnsi="宋体" w:cs="宋体" w:eastAsia="宋体" w:hint="default"/>
          <w:sz w:val="18"/>
          <w:szCs w:val="18"/>
        </w:rPr>
      </w:pPr>
      <w:r>
        <w:rPr>
          <w:rFonts w:ascii="宋体" w:hAnsi="宋体" w:cs="宋体" w:eastAsia="宋体" w:hint="default"/>
          <w:sz w:val="18"/>
          <w:szCs w:val="18"/>
        </w:rPr>
        <w:t>要报告。 </w:t>
      </w:r>
      <w:r>
        <w:rPr>
          <w:rFonts w:ascii="宋体" w:hAnsi="宋体" w:cs="宋体" w:eastAsia="宋体" w:hint="default"/>
          <w:b/>
          <w:bCs/>
          <w:sz w:val="18"/>
          <w:szCs w:val="18"/>
        </w:rPr>
        <w:t>五、管理层和治理层对财务报表的责任</w:t>
      </w:r>
      <w:r>
        <w:rPr>
          <w:rFonts w:ascii="宋体" w:hAnsi="宋体" w:cs="宋体" w:eastAsia="宋体" w:hint="default"/>
          <w:sz w:val="18"/>
          <w:szCs w:val="18"/>
        </w:rPr>
      </w:r>
    </w:p>
    <w:p>
      <w:pPr>
        <w:pStyle w:val="BodyText"/>
        <w:spacing w:line="316" w:lineRule="auto" w:before="92"/>
        <w:ind w:right="0" w:firstLine="300"/>
        <w:jc w:val="left"/>
      </w:pPr>
      <w:r>
        <w:rPr>
          <w:spacing w:val="-1"/>
        </w:rPr>
        <w:t>管理层负责按照企业会计准则的规定编制财务报表，使其实现公允反映，并设计、执行和维护必要的内部控制，以使财</w:t>
      </w:r>
      <w:r>
        <w:rPr/>
        <w:t> 务报表不存在由于舞弊或错误导致的重大错报。</w:t>
      </w:r>
    </w:p>
    <w:p>
      <w:pPr>
        <w:pStyle w:val="BodyText"/>
        <w:spacing w:line="316" w:lineRule="auto" w:before="19"/>
        <w:ind w:right="0" w:firstLine="300"/>
        <w:jc w:val="left"/>
      </w:pPr>
      <w:r>
        <w:rPr>
          <w:spacing w:val="-1"/>
        </w:rPr>
        <w:t>在编制财务报表时，管理层负责评估宇信科技的持续经营能力，披露与持续经营相关的事项（如适用），并运用持续经</w:t>
      </w:r>
      <w:r>
        <w:rPr/>
        <w:t> 营假设，除非计划进行清算、终止运营或别无其他现实的选择。</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636" w:lineRule="auto" w:before="44"/>
        <w:ind w:left="154" w:right="7032" w:firstLine="300"/>
        <w:jc w:val="left"/>
        <w:rPr>
          <w:rFonts w:ascii="宋体" w:hAnsi="宋体" w:cs="宋体" w:eastAsia="宋体" w:hint="default"/>
          <w:sz w:val="18"/>
          <w:szCs w:val="18"/>
        </w:rPr>
      </w:pPr>
      <w:r>
        <w:rPr>
          <w:rFonts w:ascii="宋体" w:hAnsi="宋体" w:cs="宋体" w:eastAsia="宋体" w:hint="default"/>
          <w:sz w:val="18"/>
          <w:szCs w:val="18"/>
        </w:rPr>
        <w:t>治理层负责监督宇信科技的财务报告过程。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92"/>
        <w:ind w:right="1132" w:firstLine="373"/>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9"/>
        <w:ind w:left="527" w:right="0"/>
        <w:jc w:val="left"/>
      </w:pPr>
      <w:r>
        <w:rPr/>
        <w:t>在按照审计准则执行审计工作的过程中，我们运用职业判断，并保持职业怀疑。同时，我们也执行以下工作：</w:t>
      </w:r>
    </w:p>
    <w:p>
      <w:pPr>
        <w:pStyle w:val="BodyText"/>
        <w:spacing w:line="309" w:lineRule="auto" w:before="76"/>
        <w:ind w:right="1032" w:firstLine="30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454"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454"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1" w:firstLine="30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）对管理层使用持续经营假设的恰当性得出结论。同时，根据获取的审计证据，就可能导致对宇信科技持续经营能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于截至审计报告日可获得的信息。然而，未来的事项或情况可能导致宇信科技不能持续经营。</w:t>
      </w:r>
    </w:p>
    <w:p>
      <w:pPr>
        <w:pStyle w:val="BodyText"/>
        <w:spacing w:line="240" w:lineRule="auto" w:before="22"/>
        <w:ind w:left="454"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right="1137" w:firstLine="300"/>
        <w:jc w:val="both"/>
      </w:pPr>
      <w:r>
        <w:rPr/>
        <w:t>（</w:t>
      </w:r>
      <w:r>
        <w:rPr>
          <w:rFonts w:ascii="Times New Roman" w:hAnsi="Times New Roman" w:cs="Times New Roman" w:eastAsia="Times New Roman" w:hint="default"/>
        </w:rPr>
        <w:t>6</w:t>
      </w:r>
      <w:r>
        <w:rPr/>
        <w:t>）就宇信科技中实体或业务活动的财务信息获取充分、适当的审计证据，以对财务报表发表审计意见。我们负责指 导、监督和执行集团审计，并对审计意见承担全部责任。</w:t>
      </w:r>
    </w:p>
    <w:p>
      <w:pPr>
        <w:pStyle w:val="BodyText"/>
        <w:spacing w:line="319" w:lineRule="auto" w:before="31"/>
        <w:ind w:right="1138" w:firstLine="373"/>
        <w:jc w:val="both"/>
      </w:pPr>
      <w:r>
        <w:rPr/>
        <w:t>我们与治理层就计划的审计范围、时间安排和重大审计发现等事项进行沟通，包括沟通我们在审计中识别出的值得关 注的内部控制缺陷。</w:t>
      </w:r>
    </w:p>
    <w:p>
      <w:pPr>
        <w:pStyle w:val="BodyText"/>
        <w:spacing w:line="316" w:lineRule="auto" w:before="17"/>
        <w:ind w:right="1140" w:firstLine="373"/>
        <w:jc w:val="both"/>
      </w:pPr>
      <w:r>
        <w:rPr/>
        <w:t>我们还就已遵守与独立性相关的职业道德要求向治理层提供声明，并与治理层沟通可能被合理认为影响我们独立性的 所有关系和其他事项，以及相关的防范措施（如适用）。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BodyText"/>
        <w:spacing w:line="316" w:lineRule="auto"/>
        <w:ind w:right="1133" w:firstLine="373"/>
        <w:jc w:val="both"/>
      </w:pPr>
      <w:r>
        <w:rPr/>
        <w:t>从与治理层沟通过的事项中，我们确定哪些事项对本期财务报表审计最为重要，因而构成关键审计事项。我们在审计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5"/>
        <w:tabs>
          <w:tab w:pos="6669" w:val="left" w:leader="none"/>
        </w:tabs>
        <w:spacing w:line="240" w:lineRule="auto"/>
        <w:ind w:left="870" w:right="0"/>
        <w:jc w:val="left"/>
        <w:rPr>
          <w:b w:val="0"/>
          <w:bCs w:val="0"/>
        </w:rPr>
      </w:pPr>
      <w:r>
        <w:rPr>
          <w:w w:val="95"/>
        </w:rPr>
        <w:t>立信会计师事务所</w:t>
        <w:tab/>
      </w:r>
      <w:r>
        <w:rPr/>
        <w:t>中国注册会计师：（项目合伙人）</w:t>
      </w:r>
      <w:r>
        <w:rPr>
          <w:b w:val="0"/>
          <w:bCs w:val="0"/>
        </w:rPr>
      </w:r>
    </w:p>
    <w:p>
      <w:pPr>
        <w:pStyle w:val="Heading5"/>
        <w:spacing w:line="240" w:lineRule="auto" w:before="76"/>
        <w:ind w:left="870" w:right="0"/>
        <w:jc w:val="left"/>
        <w:rPr>
          <w:b w:val="0"/>
          <w:bCs w:val="0"/>
        </w:rPr>
      </w:pPr>
      <w:r>
        <w:rPr/>
        <w:t>（特殊普通合伙）</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Heading5"/>
        <w:spacing w:line="240" w:lineRule="auto"/>
        <w:ind w:left="6674" w:right="0"/>
        <w:jc w:val="left"/>
        <w:rPr>
          <w:b w:val="0"/>
          <w:bCs w:val="0"/>
        </w:rPr>
      </w:pPr>
      <w:r>
        <w:rPr/>
        <w:t>中国注册会计师：</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Heading5"/>
        <w:tabs>
          <w:tab w:pos="5682" w:val="left" w:leader="none"/>
        </w:tabs>
        <w:spacing w:line="240" w:lineRule="auto"/>
        <w:ind w:left="0" w:right="1916"/>
        <w:jc w:val="center"/>
        <w:rPr>
          <w:b w:val="0"/>
          <w:bCs w:val="0"/>
        </w:rPr>
      </w:pPr>
      <w:r>
        <w:rPr>
          <w:w w:val="95"/>
        </w:rPr>
        <w:t>中国</w:t>
      </w:r>
      <w:r>
        <w:rPr>
          <w:rFonts w:ascii="Times New Roman" w:hAnsi="Times New Roman" w:cs="Times New Roman" w:eastAsia="Times New Roman" w:hint="default"/>
          <w:w w:val="95"/>
        </w:rPr>
        <w:t>•</w:t>
      </w:r>
      <w:r>
        <w:rPr>
          <w:w w:val="95"/>
        </w:rPr>
        <w:t>上海</w:t>
        <w:tab/>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w:t>
      </w:r>
      <w:r>
        <w:rPr>
          <w:b w:val="0"/>
          <w:bCs w:val="0"/>
        </w:rPr>
      </w:r>
    </w:p>
    <w:p>
      <w:pPr>
        <w:spacing w:after="0" w:line="240" w:lineRule="auto"/>
        <w:jc w:val="center"/>
        <w:sectPr>
          <w:footerReference w:type="default" r:id="rId14"/>
          <w:pgSz w:w="11910" w:h="16840"/>
          <w:pgMar w:footer="979" w:header="747"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二、财务报表" w:id="155"/>
      <w:bookmarkEnd w:id="155"/>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编制单位：北京宇信科技集团股份有限公司</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0" w:right="977"/>
        <w:jc w:val="center"/>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950,427,760.45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763,812,345.70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607,018,060.38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510,149,888.25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607,018,060.38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510,149,888.25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44,926,956.60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13,274,625.93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20,301,140.01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22,145,020.36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483,020,819.73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426,229,315.87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70,096,972.61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36,769,167.18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2,175,791,709.78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1,772,380,363.29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14,888,888.89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14,888,888.89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335,439,745.23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311,100,300.06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10,802,928.45</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130,589,643.20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115,537,212.56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303,525,726.67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153,565,294.49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227,233,881.42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231,033,220.47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9,796,239.34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9,796,239.34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1,537,969.60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2,862,193.98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10,108,420.34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3,636,706.16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24,089,767.86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8,830,804.68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1,068,013,211.00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855,750,860.63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3,243,804,920.78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2,628,131,223.92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508,583,632.42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594,097,543.87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215,635,634.65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97,620,396.73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211,960,029.70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211,008,510.54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218,079,282.50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178,221,419.63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65,821,313.52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55,648,832.97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30,166,324.71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33,593,471.31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2,133,656.93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1,067,328.89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1,250,246,217.50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1,170,190,175.05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270,269,468.63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219,549,350.40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270,269,468.63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219,549,350.40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1,520,515,686.13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1,389,739,525.45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400,010,000.00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646,346,152.18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397,843,523.28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40,045,948.43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24,176,522.54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577,885,864.73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398,137,398.49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1,664,287,965.34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1,180,157,444.31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59,001,269.31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58,234,254.16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1,723,289,234.65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1,238,391,698.47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3,243,804,920.78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2,628,131,223.92</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法定代表人：洪卫东</w:t>
        <w:tab/>
        <w:t>主管会计工作负责人：戴士平</w:t>
        <w:tab/>
        <w:t>会计机构负责人：梁文芳</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539,042,434.91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218,742,655.25</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616,390,853.39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468,463,197.45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616,390,853.39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468,463,197.45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42,490,196.82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9,560,292.17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477,411,831.01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334,662,063.36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514,014,160.04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399,517,253.62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2,239,349,476.17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1,430,945,461.85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4,888,888.89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4,888,888.89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779,001,798.81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755,638,442.05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40,316,868.97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37,270,089.34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4,072,875.11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5,809,893.56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3,911,999.66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3,186,385.22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832,192,431.44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806,793,699.06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3,071,541,907.61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2,237,739,160.91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807,085,453.83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391,917,786.79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202,611,549.36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199,274,812.86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98,922,908.35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89,881,790.22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53,323,995.01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34,866,066.71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89,892,450.87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99,164,013.07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1,651,836,357.42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1,265,104,469.65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1,651,836,357.42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1,265,104,469.65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400,010,000.00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602,548,533.93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354,181,933.93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40,045,948.43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24,176,522.54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377,101,067.83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234,276,234.79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1,419,705,550.19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972,634,691.26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3,071,541,907.61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2,237,739,160.91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2,140,560,716.62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1,624,278,563.06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2,140,560,716.62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1,624,278,563.06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1,990,831,261.68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1,471,539,757.72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1,439,760,212.84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1,003,961,777.15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14,569,828.18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10,183,510.28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108,477,764.15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81,745,221.85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206,935,603.37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202,852,319.91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184,132,951.14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134,956,448.45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24,886,283.50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28,910,637.62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26,326,296.85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27,371,271.05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1,623,234.01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857,738.02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12,068,618.50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8,929,842.46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19,369,670.82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28,050,708.69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46,029,742.04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19,522,141.03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36,410,571.04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10,512,797.71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63,930.35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10,731,223.78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215,192,798.15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211,042,878.84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1,804,837.26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6,585,528.40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407,710.28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208,615,576.42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212,440,005.82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11,254,521.59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23,123,530.90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197,361,054.83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189,316,474.92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197,361,054.83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189,316,474.92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195,617,892.13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187,783,108.64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1,743,162.70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1,533,366.28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197,361,054.83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189,316,474.92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195,617,892.13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187,783,108.64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1,743,162.70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1,533,366.28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法定代表人：洪卫东</w:t>
        <w:tab/>
        <w:t>主管会计工作负责人：戴士平</w:t>
        <w:tab/>
        <w:t>会计机构负责人：梁文芳</w:t>
      </w:r>
    </w:p>
    <w:p>
      <w:pPr>
        <w:pStyle w:val="Heading3"/>
        <w:spacing w:line="240" w:lineRule="auto" w:before="63"/>
        <w:ind w:right="0"/>
        <w:jc w:val="left"/>
        <w:rPr>
          <w:b w:val="0"/>
          <w:bCs w:val="0"/>
        </w:rPr>
      </w:pPr>
      <w:bookmarkStart w:name="4、母公司利润表" w:id="159"/>
      <w:bookmarkEnd w:id="15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1,876,895,576.44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1,277,612,120.84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1,395,109,455.10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905,280,773.06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5,965,175.85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3,316,642.96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57,792,144.64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42,281,887.78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109,162,487.50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103,490,182.50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124,311,644.75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92,790,642.81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19,522,603.39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25,828,452.02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19,631,550.00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25,876,018.43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607,151.37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283,725.44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16,373,665.52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9,873,531.44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2,952,526.80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2,050,059.91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20,052,250.62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4,194,531.98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10,568,867.65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-2,885,634.71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50,616.23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-61,621.54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171,713,793.34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100,932,978.62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1,043,698.97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2,577,428.54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391,917.88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169,143,258.33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101,584,759.71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10,448,999.40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9,669,719.66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158,694,258.93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91,915,040.05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158,694,258.93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91,915,040.05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158,694,258.93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91,915,040.05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300"/>
      </w:tblGrid>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2,202,973,915.16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1,622,511,051.91</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1,256,712.53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1,475,280.72</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70,175,332.20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72,424,588.90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2,274,405,959.89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1,696,410,921.53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545,728,223.81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283,450,515.20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1,256,203,717.18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1,094,354,544.62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112,241,103.78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101,339,079.16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189,322,246.40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165,364,652.13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2,103,495,291.17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1,644,508,791.11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170,910,668.72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51,902,130.42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3,546,506.94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12,368,405.11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2,918,857.41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7,844,259.33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206,678.20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13,916,929.90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4,905,100.38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-150,556.96</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572,081,075.83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296,177,142.93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606,060,113.21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187,370,877.20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119,582,822.12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7,731,400.00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4,839,822.25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305,050,000.00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497,260,699.45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625,314,222.12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-201,083,556.52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-19,254,108.91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305,987,550.00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2,503,950.00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563,002,282.79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717,353,267.45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868,989,832.79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718,673,267.45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597,796,076.01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572,006,373.18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39,260,374.54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33,703,952.64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4,104,224.00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1,288,178.53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9,703,686.79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646,760,137.34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605,710,325.82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222,229,695.45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112,962,941.63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941,351.27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-1,956,890.77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192,998,158.92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143,654,072.37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757,314,445.70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613,660,373.33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950,312,604.62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757,314,445.70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1,865,026,142.87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1,272,382,398.28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1,256,353.55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1,475,280.72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535,714,115.21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573,958,615.56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2,401,996,611.63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1,847,816,294.56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773,900,823.40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661,752,101.34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426,366,847.16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393,117,804.36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38,133,802.87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23,769,517.72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896,910,873.79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619,554,598.48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2,135,312,347.22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1,698,194,021.90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266,684,264.41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149,622,272.66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9,507,183.39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18,297,411.11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6,233,141.54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10,620,641.75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99,365.17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45,915.77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145,839,690.10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423,963,968.63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16,279,122.76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24,829,137.87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15,006,050.00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12,411,400.00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236,785,172.76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432,240,537.87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-90,945,482.66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-8,276,569.24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303,483,600.00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451,885,723.58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703,483,600.00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451,885,723.58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526,305,400.00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561,885,723.58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23,326,150.00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25,876,018.43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9,208,586.79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558,840,136.79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587,761,742.01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144,643,463.21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-135,876,018.43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-409.49</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320,382,579.66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5,469,275.50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218,644,755.25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213,175,479.75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539,027,334.91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218,644,755.25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397,843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,523.28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24,176,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522.54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398,137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,398.49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58,234,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254.16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91,698.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397,843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,523.28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24,176,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522.54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398,137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,398.49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58,234,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254.16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91,698.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248,502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,628.90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15,869,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425.89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179,748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,466.24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767,015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484,897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,536.18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195,617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,892.13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1,743,1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62.70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197,361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,054.83</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248,502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,628.90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3,128,0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76.45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291,640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,705.35</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248,366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2,503,9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290,880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,550.00</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217,445</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122,313</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339,759</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-81,416.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501,813</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.21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420,396</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.35</w:t>
            </w: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15,869,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425.89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-15,869,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425.89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-4,104,2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24.00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-4,104,2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24.00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15,869,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-15,869,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425.89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425.89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-4,104,2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24.00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-4,104,2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24.00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400,01</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646,346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,152.18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40,045,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948.43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577,885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,864.73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59,001,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269.31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1,723,2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89,234.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398,604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,365.54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14,985,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018.53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219,545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,793.86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54,699,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291.00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34,468.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398,604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,365.54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14,985,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018.53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219,545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,793.86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54,699,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291.00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1,047,8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34,468.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-760,84</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2.26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9,191,5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04.01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178,591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,604.63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3,534,9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63.16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190,557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,229.54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187,783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,108.64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1,533,3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66.28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189,316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,474.92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-760,84</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2.26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2,001,5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96.88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1,240,7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54.62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1,320,0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1,320,0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303,204</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149,339</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452,543</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.57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-1,064,0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46.45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532,257</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-531,78</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8.95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9,191,5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04.01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-9,191,5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04.01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9,191,5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04.01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-9,191,5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04.01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397,843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,523.28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24,176,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522.54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398,137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,398.49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58,234,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254.16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1,238,3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91,698.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1"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354,181,9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33.93</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24,176,52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2.54</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234,276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,234.79</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972,634,6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91.26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354,181,9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33.93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24,176,52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2.54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234,276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,234.79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972,634,6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91.26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40,010,0</w:t>
            </w:r>
          </w:p>
          <w:p>
            <w:pPr>
              <w:pStyle w:val="TableParagraph"/>
              <w:spacing w:line="240" w:lineRule="auto" w:before="105"/>
              <w:ind w:left="241"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248,366,6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15,869,42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142,824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,833.04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447,070,8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58.93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158,694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,258.93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158,694,2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58.93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40,010,0</w:t>
            </w:r>
          </w:p>
          <w:p>
            <w:pPr>
              <w:pStyle w:val="TableParagraph"/>
              <w:spacing w:line="240" w:lineRule="auto" w:before="105"/>
              <w:ind w:left="241"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248,366,6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288,376,6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40,010,0</w:t>
            </w:r>
          </w:p>
          <w:p>
            <w:pPr>
              <w:pStyle w:val="TableParagraph"/>
              <w:spacing w:line="240" w:lineRule="auto" w:before="105"/>
              <w:ind w:left="241"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248,366,6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288,376,6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15,869,42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-15,869,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425.89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15,869,42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-15,869,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425.89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400,010,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602,548,5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33.93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40,045,94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8.43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377,101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,067.83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1,419,705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,550.19</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58"/>
        <w:gridCol w:w="686"/>
        <w:gridCol w:w="653"/>
        <w:gridCol w:w="665"/>
        <w:gridCol w:w="654"/>
        <w:gridCol w:w="809"/>
        <w:gridCol w:w="797"/>
        <w:gridCol w:w="798"/>
        <w:gridCol w:w="798"/>
        <w:gridCol w:w="796"/>
        <w:gridCol w:w="676"/>
        <w:gridCol w:w="781"/>
      </w:tblGrid>
      <w:tr>
        <w:trPr>
          <w:trHeight w:val="397" w:hRule="exact"/>
        </w:trPr>
        <w:tc>
          <w:tcPr>
            <w:tcW w:w="14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1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2" w:hRule="exact"/>
        </w:trPr>
        <w:tc>
          <w:tcPr>
            <w:tcW w:w="14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6"/>
              <w:jc w:val="center"/>
              <w:rPr>
                <w:rFonts w:ascii="宋体" w:hAnsi="宋体" w:cs="宋体" w:eastAsia="宋体" w:hint="default"/>
                <w:sz w:val="18"/>
                <w:szCs w:val="18"/>
              </w:rPr>
            </w:pPr>
            <w:r>
              <w:rPr>
                <w:rFonts w:ascii="宋体" w:hAnsi="宋体" w:cs="宋体" w:eastAsia="宋体" w:hint="default"/>
                <w:sz w:val="18"/>
                <w:szCs w:val="18"/>
              </w:rPr>
              <w:t>项目</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4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58"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72" w:type="dxa"/>
            <w:gridSpan w:val="3"/>
            <w:vMerge/>
            <w:tcBorders>
              <w:left w:val="single" w:sz="4" w:space="0" w:color="000000"/>
              <w:bottom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58" w:type="dxa"/>
            <w:vMerge w:val="restart"/>
            <w:tcBorders>
              <w:top w:val="nil" w:sz="6" w:space="0" w:color="auto"/>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5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1" w:right="0"/>
              <w:jc w:val="left"/>
              <w:rPr>
                <w:rFonts w:ascii="Times New Roman" w:hAnsi="Times New Roman" w:cs="Times New Roman" w:eastAsia="Times New Roman" w:hint="default"/>
                <w:sz w:val="18"/>
                <w:szCs w:val="18"/>
              </w:rPr>
            </w:pPr>
            <w:r>
              <w:rPr>
                <w:rFonts w:ascii="Times New Roman"/>
                <w:sz w:val="18"/>
              </w:rPr>
              <w:t>360,000,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5" w:right="0"/>
              <w:jc w:val="left"/>
              <w:rPr>
                <w:rFonts w:ascii="Times New Roman" w:hAnsi="Times New Roman" w:cs="Times New Roman" w:eastAsia="Times New Roman" w:hint="default"/>
                <w:sz w:val="18"/>
                <w:szCs w:val="18"/>
              </w:rPr>
            </w:pPr>
            <w:r>
              <w:rPr>
                <w:rFonts w:ascii="Times New Roman"/>
                <w:sz w:val="18"/>
              </w:rPr>
              <w:t>354,181,9</w:t>
            </w:r>
          </w:p>
        </w:tc>
        <w:tc>
          <w:tcPr>
            <w:tcW w:w="797" w:type="dxa"/>
            <w:tcBorders>
              <w:top w:val="single" w:sz="18" w:space="0" w:color="D2D2D2"/>
              <w:left w:val="single" w:sz="4" w:space="0" w:color="000000"/>
              <w:bottom w:val="single" w:sz="4" w:space="0" w:color="000000"/>
              <w:right w:val="single" w:sz="4" w:space="0" w:color="000000"/>
            </w:tcBorders>
          </w:tcPr>
          <w:p>
            <w:pPr/>
          </w:p>
        </w:tc>
        <w:tc>
          <w:tcPr>
            <w:tcW w:w="798" w:type="dxa"/>
            <w:tcBorders>
              <w:top w:val="single" w:sz="18"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14,985,01</w:t>
            </w:r>
          </w:p>
        </w:tc>
        <w:tc>
          <w:tcPr>
            <w:tcW w:w="676"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4"/>
              <w:ind w:left="59" w:right="0"/>
              <w:jc w:val="left"/>
              <w:rPr>
                <w:rFonts w:ascii="Times New Roman" w:hAnsi="Times New Roman" w:cs="Times New Roman" w:eastAsia="Times New Roman" w:hint="default"/>
                <w:sz w:val="18"/>
                <w:szCs w:val="18"/>
              </w:rPr>
            </w:pPr>
            <w:r>
              <w:rPr>
                <w:rFonts w:ascii="Times New Roman"/>
                <w:sz w:val="18"/>
              </w:rPr>
              <w:t>151,552</w:t>
            </w:r>
          </w:p>
        </w:tc>
        <w:tc>
          <w:tcPr>
            <w:tcW w:w="781"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94"/>
              <w:ind w:left="27" w:right="0"/>
              <w:jc w:val="left"/>
              <w:rPr>
                <w:rFonts w:ascii="Times New Roman" w:hAnsi="Times New Roman" w:cs="Times New Roman" w:eastAsia="Times New Roman" w:hint="default"/>
                <w:sz w:val="18"/>
                <w:szCs w:val="18"/>
              </w:rPr>
            </w:pPr>
            <w:r>
              <w:rPr>
                <w:rFonts w:ascii="Times New Roman"/>
                <w:sz w:val="18"/>
              </w:rPr>
              <w:t>880,719,6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Times New Roman" w:hAnsi="Times New Roman" w:cs="Times New Roman" w:eastAsia="Times New Roman" w:hint="default"/>
                <w:sz w:val="18"/>
                <w:szCs w:val="18"/>
              </w:rPr>
            </w:pPr>
            <w:r>
              <w:rPr>
                <w:rFonts w:ascii="Times New Roman"/>
                <w:sz w:val="18"/>
              </w:rPr>
              <w:t>33.93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Times New Roman" w:hAnsi="Times New Roman" w:cs="Times New Roman" w:eastAsia="Times New Roman" w:hint="default"/>
                <w:sz w:val="18"/>
                <w:szCs w:val="18"/>
              </w:rPr>
            </w:pPr>
            <w:r>
              <w:rPr>
                <w:rFonts w:ascii="Times New Roman"/>
                <w:sz w:val="18"/>
              </w:rPr>
              <w:t>8.53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,698.75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51.21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354,181,9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33.93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14,985,01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151,552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,698.75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880,719,6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51.21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9,191,504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82,723,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536.04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91,915,04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91,915,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040.05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91,915,04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9,191,504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-9,191,5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04.01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9,191,504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-9,191,5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04.01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354,181,9</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33.93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24,176,52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2.54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234,276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,234.79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972,634,6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91.26</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64"/>
      <w:bookmarkEnd w:id="164"/>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0" w:firstLine="360"/>
        <w:jc w:val="both"/>
      </w:pPr>
      <w:r>
        <w:rPr/>
        <w:t>北京宇信科技集团股份有限公司（以下简称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）系于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日经北京市工商行政管理局批准，由 </w:t>
      </w:r>
      <w:r>
        <w:rPr>
          <w:spacing w:val="-2"/>
        </w:rPr>
        <w:t>北京宇信易诚科技有限公司整体变更设立的股份有限公司。公司统一社会信用代码：</w:t>
      </w:r>
      <w:r>
        <w:rPr>
          <w:rFonts w:ascii="Times New Roman" w:hAnsi="Times New Roman" w:cs="Times New Roman" w:eastAsia="Times New Roman" w:hint="default"/>
          <w:spacing w:val="-2"/>
        </w:rPr>
        <w:t>911101087921006070</w:t>
      </w:r>
      <w:r>
        <w:rPr>
          <w:spacing w:val="-2"/>
        </w:rPr>
        <w:t>。法定代表人：洪</w:t>
      </w:r>
      <w:r>
        <w:rPr>
          <w:spacing w:val="-48"/>
        </w:rPr>
        <w:t> </w:t>
      </w:r>
      <w:r>
        <w:rPr>
          <w:spacing w:val="-48"/>
        </w:rPr>
      </w:r>
      <w:r>
        <w:rPr/>
        <w:t>卫东。</w:t>
      </w:r>
    </w:p>
    <w:p>
      <w:pPr>
        <w:pStyle w:val="BodyText"/>
        <w:spacing w:line="300" w:lineRule="auto" w:before="31"/>
        <w:ind w:right="1130" w:firstLine="360"/>
        <w:jc w:val="both"/>
      </w:pPr>
      <w:r>
        <w:rPr>
          <w:spacing w:val="-4"/>
        </w:rPr>
        <w:t>经中国证券监督管理委员会《关于核准北京宇信科技集团股份有限公司首次公开发行股票的批复》（证监许可</w:t>
      </w:r>
      <w:r>
        <w:rPr>
          <w:rFonts w:ascii="Times New Roman" w:hAnsi="Times New Roman" w:cs="Times New Roman" w:eastAsia="Times New Roman" w:hint="default"/>
          <w:spacing w:val="-4"/>
        </w:rPr>
        <w:t>[2018]1615</w:t>
      </w:r>
      <w:r>
        <w:rPr>
          <w:rFonts w:ascii="Times New Roman" w:hAnsi="Times New Roman" w:cs="Times New Roman" w:eastAsia="Times New Roman" w:hint="default"/>
        </w:rPr>
        <w:t> </w:t>
      </w:r>
      <w:r>
        <w:rPr/>
        <w:t>号文），核准本公司向社会公开发行人民币普通股股票</w:t>
      </w:r>
      <w:r>
        <w:rPr>
          <w:rFonts w:ascii="Times New Roman" w:hAnsi="Times New Roman" w:cs="Times New Roman" w:eastAsia="Times New Roman" w:hint="default"/>
        </w:rPr>
        <w:t>4,001.00</w:t>
      </w:r>
      <w:r>
        <w:rPr/>
        <w:t>万股，截至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日，公司实际已向社会公开发行人 民币普通股</w:t>
      </w:r>
      <w:r>
        <w:rPr>
          <w:rFonts w:ascii="Times New Roman" w:hAnsi="Times New Roman" w:cs="Times New Roman" w:eastAsia="Times New Roman" w:hint="default"/>
        </w:rPr>
        <w:t>4,001.00</w:t>
      </w:r>
      <w:r>
        <w:rPr/>
        <w:t>万股，募集资金总额人民币</w:t>
      </w:r>
      <w:r>
        <w:rPr>
          <w:rFonts w:ascii="Times New Roman" w:hAnsi="Times New Roman" w:cs="Times New Roman" w:eastAsia="Times New Roman" w:hint="default"/>
        </w:rPr>
        <w:t>334,483,600.00</w:t>
      </w:r>
      <w:r>
        <w:rPr/>
        <w:t>元。</w:t>
      </w:r>
    </w:p>
    <w:p>
      <w:pPr>
        <w:pStyle w:val="BodyText"/>
        <w:spacing w:line="300" w:lineRule="auto" w:before="13"/>
        <w:ind w:left="514"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日止，本公司股本为</w:t>
      </w:r>
      <w:r>
        <w:rPr>
          <w:rFonts w:ascii="Times New Roman" w:hAnsi="Times New Roman" w:cs="Times New Roman" w:eastAsia="Times New Roman" w:hint="default"/>
        </w:rPr>
        <w:t>400,010,000.00</w:t>
      </w:r>
      <w:r>
        <w:rPr/>
        <w:t>元。 </w:t>
      </w:r>
      <w:r>
        <w:rPr>
          <w:spacing w:val="-3"/>
        </w:rPr>
        <w:t>注册地：北京市海淀区中关村南大街甲</w:t>
      </w:r>
      <w:r>
        <w:rPr>
          <w:rFonts w:ascii="Times New Roman" w:hAnsi="Times New Roman" w:cs="Times New Roman" w:eastAsia="Times New Roman" w:hint="default"/>
          <w:spacing w:val="-3"/>
        </w:rPr>
        <w:t>8</w:t>
      </w:r>
      <w:r>
        <w:rPr>
          <w:spacing w:val="-3"/>
        </w:rPr>
        <w:t>号威地科技大厦</w:t>
      </w:r>
      <w:r>
        <w:rPr>
          <w:rFonts w:ascii="Times New Roman" w:hAnsi="Times New Roman" w:cs="Times New Roman" w:eastAsia="Times New Roman" w:hint="default"/>
          <w:spacing w:val="-3"/>
        </w:rPr>
        <w:t>61</w:t>
      </w:r>
      <w:r>
        <w:rPr>
          <w:spacing w:val="-3"/>
        </w:rPr>
        <w:t>幢</w:t>
      </w:r>
      <w:r>
        <w:rPr>
          <w:rFonts w:ascii="Times New Roman" w:hAnsi="Times New Roman" w:cs="Times New Roman" w:eastAsia="Times New Roman" w:hint="default"/>
          <w:spacing w:val="-3"/>
        </w:rPr>
        <w:t>9</w:t>
      </w:r>
      <w:r>
        <w:rPr>
          <w:spacing w:val="-3"/>
        </w:rPr>
        <w:t>层</w:t>
      </w:r>
      <w:r>
        <w:rPr>
          <w:rFonts w:ascii="Times New Roman" w:hAnsi="Times New Roman" w:cs="Times New Roman" w:eastAsia="Times New Roman" w:hint="default"/>
          <w:spacing w:val="-3"/>
        </w:rPr>
        <w:t>916</w:t>
      </w:r>
      <w:r>
        <w:rPr>
          <w:spacing w:val="-3"/>
        </w:rPr>
        <w:t>室，总部地址：北京市朝阳区酒仙桥路</w:t>
      </w:r>
      <w:r>
        <w:rPr>
          <w:rFonts w:ascii="Times New Roman" w:hAnsi="Times New Roman" w:cs="Times New Roman" w:eastAsia="Times New Roman" w:hint="default"/>
          <w:spacing w:val="-3"/>
        </w:rPr>
        <w:t>9</w:t>
      </w:r>
      <w:r>
        <w:rPr>
          <w:spacing w:val="-3"/>
        </w:rPr>
        <w:t>号</w:t>
      </w:r>
      <w:r>
        <w:rPr>
          <w:rFonts w:ascii="Times New Roman" w:hAnsi="Times New Roman" w:cs="Times New Roman" w:eastAsia="Times New Roman" w:hint="default"/>
          <w:spacing w:val="-3"/>
        </w:rPr>
        <w:t>A2</w:t>
      </w:r>
      <w:r>
        <w:rPr>
          <w:spacing w:val="-3"/>
        </w:rPr>
        <w:t>号</w:t>
      </w:r>
      <w:r>
        <w:rPr>
          <w:rFonts w:ascii="Times New Roman" w:hAnsi="Times New Roman" w:cs="Times New Roman" w:eastAsia="Times New Roman" w:hint="default"/>
          <w:spacing w:val="-3"/>
        </w:rPr>
        <w:t>5</w:t>
      </w:r>
      <w:r>
        <w:rPr>
          <w:spacing w:val="-3"/>
        </w:rPr>
        <w:t>层。</w:t>
      </w:r>
      <w:r>
        <w:rPr>
          <w:spacing w:val="-40"/>
        </w:rPr>
        <w:t> </w:t>
      </w:r>
      <w:r>
        <w:rPr>
          <w:spacing w:val="-4"/>
        </w:rPr>
        <w:t>本公司经营范围：研究、开发计算机软件、硬件及互联网技术；提供技术咨询、技术服务、技术转让、计算机技术培训；</w:t>
      </w:r>
    </w:p>
    <w:p>
      <w:pPr>
        <w:pStyle w:val="BodyText"/>
        <w:spacing w:line="316" w:lineRule="auto" w:before="31"/>
        <w:ind w:left="514" w:right="3012" w:hanging="360"/>
        <w:jc w:val="left"/>
      </w:pPr>
      <w:r>
        <w:rPr/>
        <w:t>销售自行开发的产品。（依法须经批准的项目，经相关部门批准后依批准的内容开展经营活动。） 本公司的实际控制人为洪卫东。</w:t>
      </w:r>
    </w:p>
    <w:p>
      <w:pPr>
        <w:pStyle w:val="BodyText"/>
        <w:spacing w:line="600" w:lineRule="auto" w:before="19"/>
        <w:ind w:left="444" w:right="5242"/>
        <w:jc w:val="left"/>
      </w:pPr>
      <w:r>
        <w:rPr/>
        <w:pict>
          <v:shape style="position:absolute;margin-left:106.040001pt;margin-top:47.221756pt;width:348.35pt;height:243.7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945"/>
                  </w:tblGrid>
                  <w:tr>
                    <w:trPr>
                      <w:trHeight w:val="348"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北京宇信鸿泰科技发展有限公司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北京宇信恒升信息技术股份有限公司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北京宇信易初科技有限公司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广州宇信易诚信息科技有限公司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浙江宇信班克信息技术有限公司</w:t>
                        </w:r>
                      </w:p>
                    </w:tc>
                  </w:tr>
                  <w:tr>
                    <w:trPr>
                      <w:trHeight w:val="348"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北京宇信金地科技有限公司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北京宇信启融科技有限公司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无锡宇信易诚科技有限公司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无锡宇信易诚培训有限公司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珠海宇诚信科技有限公司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珠海宇信鸿泰科技有限公司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珠海宇信易诚科技有限公司</w:t>
                        </w:r>
                      </w:p>
                    </w:tc>
                  </w:tr>
                  <w:tr>
                    <w:trPr>
                      <w:trHeight w:val="348"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上海宇壹信息科技有限公司</w:t>
                        </w:r>
                      </w:p>
                    </w:tc>
                  </w:tr>
                </w:tbl>
                <w:p>
                  <w:pPr/>
                </w:p>
              </w:txbxContent>
            </v:textbox>
            <w10:wrap type="none"/>
          </v:shape>
        </w:pict>
      </w:r>
      <w:r>
        <w:rPr/>
        <w:t>本财务报表业经公司全体董事于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日批准报出。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after="0" w:line="60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6945"/>
      </w:tblGrid>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北京优迪信息技术有限公司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北京宇信易诚信息技术有限公司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天津宇信易诚科技有限公司</w:t>
            </w:r>
          </w:p>
        </w:tc>
      </w:tr>
      <w:tr>
        <w:trPr>
          <w:trHeight w:val="348"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北京宇信鸿泰软件技术有限公司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上海宇信易诚软件技术有限公司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厦门宇诚科技有限公司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北京宇信征信有限公司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宇信数据科技有限公司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湖南宇信鸿泰资产管理有限责任公司</w:t>
            </w:r>
          </w:p>
        </w:tc>
      </w:tr>
      <w:tr>
        <w:trPr>
          <w:trHeight w:val="348"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长沙宇信鸿泰信息科技有限公司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厦门市宇信鸿泰科技有限公司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北京宇信企慧信息技术有限公司</w:t>
            </w:r>
          </w:p>
        </w:tc>
      </w:tr>
      <w:tr>
        <w:trPr>
          <w:trHeight w:val="347"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宇信金服科技有限公司</w:t>
            </w:r>
          </w:p>
        </w:tc>
      </w:tr>
      <w:tr>
        <w:trPr>
          <w:trHeight w:val="348" w:hRule="exact"/>
        </w:trPr>
        <w:tc>
          <w:tcPr>
            <w:tcW w:w="6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珠海数通天下科技有限公司</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四、财务报表的编制基础" w:id="165"/>
      <w:bookmarkEnd w:id="165"/>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6"/>
      <w:bookmarkEnd w:id="16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w:t>
      </w:r>
      <w:r>
        <w:rPr>
          <w:spacing w:val="-47"/>
        </w:rPr>
        <w:t> </w:t>
      </w:r>
      <w:r>
        <w:rPr>
          <w:spacing w:val="-47"/>
        </w:rPr>
      </w:r>
      <w:r>
        <w:rPr/>
        <w:t>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持续经营" w:id="167"/>
      <w:bookmarkEnd w:id="16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公司自报告期末起</w:t>
      </w:r>
      <w:r>
        <w:rPr>
          <w:rFonts w:ascii="Times New Roman" w:hAnsi="Times New Roman" w:cs="Times New Roman" w:eastAsia="Times New Roman" w:hint="default"/>
        </w:rPr>
        <w:t>12</w:t>
      </w:r>
      <w:r>
        <w:rPr/>
        <w:t>个月的持续经营能力强，不存在导致对持续经营能力产生重大怀疑的因素。</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68"/>
      <w:bookmarkEnd w:id="168"/>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357" w:lineRule="auto" w:before="29"/>
        <w:ind w:right="8232"/>
        <w:jc w:val="left"/>
      </w:pPr>
      <w:r>
        <w:rPr/>
        <w:t>软件与信息技术服务业 具体会计政策和会计估计提示：</w:t>
      </w:r>
    </w:p>
    <w:p>
      <w:pPr>
        <w:pStyle w:val="BodyText"/>
        <w:spacing w:line="240" w:lineRule="auto" w:before="26"/>
        <w:ind w:left="514" w:right="0"/>
        <w:jc w:val="left"/>
      </w:pPr>
      <w:r>
        <w:rPr/>
        <w:t>以下披露内容已涵盖了本公司根据实际生产经营特点制定的具体会计政策和会计估计。详见</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28</w:t>
      </w:r>
      <w:r>
        <w:rPr/>
        <w:t>）收入</w:t>
      </w:r>
      <w:r>
        <w:rPr>
          <w:rFonts w:ascii="Times New Roman" w:hAnsi="Times New Roman" w:cs="Times New Roman" w:eastAsia="Times New Roman" w:hint="default"/>
        </w:rPr>
        <w:t>”</w:t>
      </w:r>
      <w:r>
        <w:rPr/>
        <w:t>等。</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遵循企业会计准则的声明" w:id="169"/>
      <w:bookmarkEnd w:id="16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1" w:firstLine="290"/>
        <w:jc w:val="both"/>
      </w:pPr>
      <w:r>
        <w:rPr>
          <w:spacing w:val="-1"/>
        </w:rPr>
        <w:t>公司所编制的财务报表符合企业会计准则的要求，真实、完整地反映了报告期公司的财务状况、经营成果、现金流量等</w:t>
      </w:r>
      <w:r>
        <w:rPr/>
        <w:t> 有关信息。</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会计期间" w:id="170"/>
      <w:bookmarkEnd w:id="17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bookmarkStart w:name="3、营业周期" w:id="171"/>
      <w:bookmarkEnd w:id="17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本公司营业周期为</w:t>
      </w:r>
      <w:r>
        <w:rPr>
          <w:rFonts w:ascii="Times New Roman" w:hAnsi="Times New Roman" w:cs="Times New Roman" w:eastAsia="Times New Roman" w:hint="default"/>
        </w:rPr>
        <w:t>12</w:t>
      </w:r>
      <w:r>
        <w:rPr/>
        <w:t>个月。</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记账本位币" w:id="172"/>
      <w:bookmarkEnd w:id="17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本公司采用人民币为记账本位币。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5、同一控制下和非同一控制下企业合并的会计处理方法" w:id="173"/>
      <w:bookmarkEnd w:id="17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2" w:firstLine="360"/>
        <w:jc w:val="both"/>
      </w:pPr>
      <w:r>
        <w:rPr>
          <w:spacing w:val="-2"/>
        </w:rPr>
        <w:t>同一控制下企业合并：本公司在企业合并中取得的资产和负债，按照合并日被合并方资产、负债（包括最终控制方收购</w:t>
      </w:r>
      <w:r>
        <w:rPr/>
        <w:t> </w:t>
      </w:r>
      <w:r>
        <w:rPr>
          <w:spacing w:val="-2"/>
        </w:rPr>
        <w:t>被合并方而形成的商誉）在最终控制方合并财务报表中的账面价值计量。在合并中取得的净资产账面价值与支付的合并对价</w:t>
      </w:r>
      <w:r>
        <w:rPr>
          <w:spacing w:val="-64"/>
        </w:rPr>
        <w:t> </w:t>
      </w:r>
      <w:r>
        <w:rPr>
          <w:spacing w:val="-64"/>
        </w:rPr>
      </w:r>
      <w:r>
        <w:rPr>
          <w:spacing w:val="-4"/>
        </w:rPr>
        <w:t>账面价值（或发行股份面值总额）的差额，调整资本公积中的股本溢价，资本公积中的股本溢价不足冲减的，调整留存收益。</w:t>
      </w:r>
    </w:p>
    <w:p>
      <w:pPr>
        <w:pStyle w:val="BodyText"/>
        <w:spacing w:line="316" w:lineRule="auto" w:before="19"/>
        <w:ind w:right="0"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19"/>
        <w:ind w:right="0" w:firstLine="360"/>
        <w:jc w:val="left"/>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left="154" w:right="0"/>
        <w:jc w:val="left"/>
        <w:rPr>
          <w:b w:val="0"/>
          <w:bCs w:val="0"/>
        </w:rPr>
      </w:pPr>
      <w:r>
        <w:rPr>
          <w:rFonts w:ascii="宋体" w:hAnsi="宋体" w:cs="宋体" w:eastAsia="宋体" w:hint="default"/>
        </w:rPr>
        <w:t>1.</w:t>
      </w:r>
      <w:r>
        <w:rPr>
          <w:rFonts w:ascii="宋体" w:hAnsi="宋体" w:cs="宋体" w:eastAsia="宋体" w:hint="default"/>
          <w:spacing w:val="86"/>
        </w:rPr>
        <w:t> </w:t>
      </w:r>
      <w:r>
        <w:rPr/>
        <w:t>合并范围</w:t>
      </w:r>
      <w:r>
        <w:rPr>
          <w:b w:val="0"/>
          <w:bCs w:val="0"/>
        </w:rPr>
      </w:r>
    </w:p>
    <w:p>
      <w:pPr>
        <w:pStyle w:val="BodyText"/>
        <w:spacing w:line="316" w:lineRule="auto" w:before="76"/>
        <w:ind w:left="514" w:right="0" w:firstLine="360"/>
        <w:jc w:val="left"/>
      </w:pPr>
      <w:r>
        <w:rPr>
          <w:spacing w:val="-2"/>
        </w:rPr>
        <w:t>本公司合并财务报表的合并范围以控制为基础确定，所有子公司（包括本公司所控制的被投资方可分割的部分）均</w:t>
      </w:r>
      <w:r>
        <w:rPr/>
        <w:t> 纳入合并财务报表。</w:t>
      </w:r>
    </w:p>
    <w:p>
      <w:pPr>
        <w:spacing w:line="240" w:lineRule="auto" w:before="4"/>
        <w:rPr>
          <w:rFonts w:ascii="宋体" w:hAnsi="宋体" w:cs="宋体" w:eastAsia="宋体" w:hint="default"/>
          <w:sz w:val="25"/>
          <w:szCs w:val="25"/>
        </w:rPr>
      </w:pPr>
    </w:p>
    <w:p>
      <w:pPr>
        <w:pStyle w:val="Heading5"/>
        <w:spacing w:line="240" w:lineRule="auto"/>
        <w:ind w:left="154" w:right="0"/>
        <w:jc w:val="left"/>
        <w:rPr>
          <w:b w:val="0"/>
          <w:bCs w:val="0"/>
        </w:rPr>
      </w:pPr>
      <w:r>
        <w:rPr>
          <w:rFonts w:ascii="宋体" w:hAnsi="宋体" w:cs="宋体" w:eastAsia="宋体" w:hint="default"/>
        </w:rPr>
        <w:t>1.</w:t>
      </w:r>
      <w:r>
        <w:rPr>
          <w:rFonts w:ascii="宋体" w:hAnsi="宋体" w:cs="宋体" w:eastAsia="宋体" w:hint="default"/>
          <w:spacing w:val="86"/>
        </w:rPr>
        <w:t> </w:t>
      </w:r>
      <w:r>
        <w:rPr/>
        <w:t>合并程序</w:t>
      </w:r>
      <w:r>
        <w:rPr>
          <w:b w:val="0"/>
          <w:bCs w:val="0"/>
        </w:rPr>
      </w:r>
    </w:p>
    <w:p>
      <w:pPr>
        <w:pStyle w:val="BodyText"/>
        <w:spacing w:line="316" w:lineRule="auto" w:before="76"/>
        <w:ind w:right="1131" w:firstLine="360"/>
        <w:jc w:val="both"/>
      </w:pPr>
      <w:r>
        <w:rPr>
          <w:spacing w:val="-2"/>
        </w:rPr>
        <w:t>本公司以自身和各子公司的财务报表为基础，根据其他有关资料，编制合并财务报表。本公司编制合并财务报表，将整</w:t>
      </w:r>
      <w:r>
        <w:rPr/>
        <w:t> </w:t>
      </w: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316" w:lineRule="auto" w:before="19"/>
        <w:ind w:right="1032"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6"/>
        </w:rPr>
        <w:t> </w:t>
      </w:r>
      <w:r>
        <w:rPr>
          <w:spacing w:val="-66"/>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19"/>
        <w:ind w:right="1131" w:firstLine="360"/>
        <w:jc w:val="both"/>
      </w:pPr>
      <w:r>
        <w:rPr>
          <w:spacing w:val="-2"/>
        </w:rPr>
        <w:t>子公司股东权益、当期净损益和当期综合收益中属于少数股东的份额分别在合并资产负债表中股东权益项目下、合并利</w:t>
      </w:r>
      <w:r>
        <w:rPr/>
        <w:t> </w:t>
      </w:r>
      <w:r>
        <w:rPr>
          <w:spacing w:val="-2"/>
        </w:rPr>
        <w:t>润表中净利润项目下和综合收益总额项目下单独列示。子公司少数股东分担的当期亏损超过了少数股东在该子公司期初股东</w:t>
      </w:r>
      <w:r>
        <w:rPr>
          <w:spacing w:val="-64"/>
        </w:rPr>
        <w:t> </w:t>
      </w:r>
      <w:r>
        <w:rPr>
          <w:spacing w:val="-64"/>
        </w:rPr>
      </w:r>
      <w:r>
        <w:rPr/>
        <w:t>权益中所享有份额而形成的余额，冲减少数股东权益。</w:t>
      </w:r>
    </w:p>
    <w:p>
      <w:pPr>
        <w:pStyle w:val="BodyText"/>
        <w:spacing w:line="300" w:lineRule="auto" w:before="19"/>
        <w:ind w:left="514" w:right="0"/>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jc w:val="both"/>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9" w:lineRule="auto" w:before="19"/>
        <w:ind w:right="1131"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7"/>
        <w:ind w:right="1133"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6" w:lineRule="auto" w:before="19"/>
        <w:ind w:right="1132"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权涉及权益法核算下的其他综合收益以及除净损益、其他综合收益和利润分配之外的其他股东权益变动的，与其相关的其他</w:t>
      </w:r>
      <w:r>
        <w:rPr>
          <w:spacing w:val="-64"/>
        </w:rPr>
        <w:t> </w:t>
      </w:r>
      <w:r>
        <w:rPr>
          <w:spacing w:val="-64"/>
        </w:rPr>
      </w:r>
      <w:r>
        <w:rPr>
          <w:spacing w:val="-2"/>
        </w:rPr>
        <w:t>综合收益、其他股东权益变动转为购买日所属当期投资收益，由于被投资方重新计量设定受益计划净负债或净资产变动而产</w:t>
      </w:r>
      <w:r>
        <w:rPr>
          <w:spacing w:val="-64"/>
        </w:rPr>
        <w:t> </w:t>
      </w:r>
      <w:r>
        <w:rPr>
          <w:spacing w:val="-64"/>
        </w:rPr>
      </w:r>
      <w:r>
        <w:rPr/>
        <w:t>生的其他综合收益除外。</w:t>
      </w:r>
    </w:p>
    <w:p>
      <w:pPr>
        <w:pStyle w:val="BodyText"/>
        <w:spacing w:line="240" w:lineRule="auto" w:before="19"/>
        <w:ind w:left="514" w:right="0"/>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left="514" w:right="0"/>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316" w:lineRule="auto" w:before="19"/>
        <w:ind w:left="514" w:right="0" w:hanging="360"/>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9" w:lineRule="auto" w:before="19"/>
        <w:ind w:right="1132"/>
        <w:jc w:val="both"/>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spacing w:val="-2"/>
        </w:rPr>
        <w:t>关的其他综合收益或除净损益、其他综合收益及利润分配之外的其他股东权益变动，在丧失控制权时转为当期投资收益，由</w:t>
      </w:r>
      <w:r>
        <w:rPr>
          <w:spacing w:val="-66"/>
        </w:rPr>
        <w:t> </w:t>
      </w:r>
      <w:r>
        <w:rPr>
          <w:spacing w:val="-66"/>
        </w:rPr>
      </w:r>
      <w:r>
        <w:rPr/>
        <w:t>于被投资方重新计量设定受益计划净负债或净资产变动而产生的其他综合收益除外。</w:t>
      </w:r>
    </w:p>
    <w:p>
      <w:pPr>
        <w:pStyle w:val="BodyText"/>
        <w:spacing w:line="240" w:lineRule="auto" w:before="17"/>
        <w:ind w:left="514" w:right="0"/>
        <w:jc w:val="left"/>
      </w:pPr>
      <w:r>
        <w:rPr/>
        <w:t>因其他投资方对子公司增资而导致本公司持股比例下降从而丧失控制权的，按照上述原则进行会计处理。</w:t>
      </w:r>
    </w:p>
    <w:p>
      <w:pPr>
        <w:pStyle w:val="BodyText"/>
        <w:spacing w:line="316" w:lineRule="auto" w:before="76"/>
        <w:ind w:left="514" w:right="0"/>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16" w:lineRule="auto" w:before="19"/>
        <w:ind w:left="514" w:right="3552" w:hanging="360"/>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right="1131"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316" w:lineRule="auto" w:before="19"/>
        <w:ind w:right="1130"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00" w:lineRule="auto" w:before="19"/>
        <w:ind w:left="514" w:right="0"/>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31"/>
        <w:ind w:right="1133"/>
        <w:jc w:val="both"/>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pStyle w:val="BodyText"/>
        <w:spacing w:line="312" w:lineRule="auto" w:before="19"/>
        <w:ind w:right="0" w:firstLine="36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在不丧失控制权的情况下因部分处置对子公司的长期股权投资而取得的处置价款与处置长期股权投资相对应享有子公司自</w:t>
      </w:r>
      <w:r>
        <w:rPr>
          <w:spacing w:val="-1"/>
        </w:rPr>
        <w:t> </w:t>
      </w:r>
      <w:r>
        <w:rPr>
          <w:spacing w:val="-1"/>
        </w:rPr>
      </w: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p>
    <w:p>
      <w:pPr>
        <w:spacing w:after="0" w:line="31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left"/>
        <w:rPr>
          <w:b w:val="0"/>
          <w:bCs w:val="0"/>
        </w:rPr>
      </w:pPr>
      <w:bookmarkStart w:name="7、合营安排分类及共同经营会计处理方法" w:id="175"/>
      <w:bookmarkEnd w:id="17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2472"/>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514"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left="514"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514"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514"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left="444" w:right="4363" w:firstLine="69"/>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bookmarkStart w:name="8、现金及现金等价物的确定标准" w:id="176"/>
      <w:bookmarkEnd w:id="176"/>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9、外币业务和外币报表折算" w:id="177"/>
      <w:bookmarkEnd w:id="17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外币业务</w:t>
      </w:r>
      <w:r>
        <w:rPr>
          <w:b w:val="0"/>
          <w:bCs w:val="0"/>
        </w:rPr>
      </w:r>
    </w:p>
    <w:p>
      <w:pPr>
        <w:pStyle w:val="BodyText"/>
        <w:spacing w:line="316" w:lineRule="auto" w:before="63"/>
        <w:ind w:left="514" w:right="0"/>
        <w:jc w:val="left"/>
      </w:pPr>
      <w:r>
        <w:rPr/>
        <w:t>外币业务采用交易发生日的即期汇率作为折算汇率将外币金额折合成人民币记账。 </w:t>
      </w:r>
      <w:r>
        <w:rPr>
          <w:spacing w:val="-2"/>
        </w:rPr>
        <w:t>资产负债表日外币货币性项目余额按资产负债表日即期汇率折算，由此产生的汇兑差额，除属于与购建符合资本化条件</w:t>
      </w:r>
    </w:p>
    <w:p>
      <w:pPr>
        <w:pStyle w:val="BodyText"/>
        <w:spacing w:line="240" w:lineRule="auto" w:before="19"/>
        <w:ind w:right="0"/>
        <w:jc w:val="left"/>
      </w:pPr>
      <w:r>
        <w:rPr/>
        <w:t>的资产相关的外币专门借款产生的汇兑差额按照借款费用资本化的原则处理外，均计入当期损益。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0、金融工具" w:id="178"/>
      <w:bookmarkEnd w:id="17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5" w:right="0"/>
        <w:jc w:val="left"/>
      </w:pPr>
      <w:r>
        <w:rPr/>
        <w:t>金融工具包括金融资产、金融负债和权益工具。</w:t>
      </w:r>
    </w:p>
    <w:p>
      <w:pPr>
        <w:pStyle w:val="BodyText"/>
        <w:spacing w:line="300" w:lineRule="auto" w:before="76"/>
        <w:ind w:left="515" w:right="0" w:hanging="284"/>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1"/>
        </w:rPr>
        <w:t> </w:t>
      </w:r>
      <w:r>
        <w:rPr>
          <w:rFonts w:ascii="宋体" w:hAnsi="宋体" w:cs="宋体" w:eastAsia="宋体" w:hint="default"/>
          <w:b/>
          <w:bCs/>
        </w:rPr>
        <w:t>金融工具的分类</w:t>
      </w:r>
      <w:r>
        <w:rPr>
          <w:rFonts w:ascii="宋体" w:hAnsi="宋体" w:cs="宋体" w:eastAsia="宋体" w:hint="default"/>
          <w:b/>
          <w:bCs/>
          <w:w w:val="99"/>
        </w:rPr>
        <w:t> </w:t>
      </w:r>
      <w:r>
        <w:rPr>
          <w:spacing w:val="-2"/>
        </w:rPr>
        <w:t>金融资产和金融负债于初始确认时分类为：以公允价值计量且其变动计入当期损益的金融资产或金融负债，包括交易性</w:t>
      </w:r>
    </w:p>
    <w:p>
      <w:pPr>
        <w:pStyle w:val="BodyText"/>
        <w:spacing w:line="316" w:lineRule="auto" w:before="31"/>
        <w:ind w:right="0"/>
        <w:jc w:val="left"/>
      </w:pP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spacing w:line="240" w:lineRule="auto" w:before="4"/>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金融工具的确认依据和计量方法</w:t>
      </w:r>
      <w:r>
        <w:rPr>
          <w:b w:val="0"/>
          <w:bCs w:val="0"/>
        </w:rPr>
      </w:r>
    </w:p>
    <w:p>
      <w:pPr>
        <w:pStyle w:val="BodyText"/>
        <w:spacing w:line="300" w:lineRule="auto" w:before="63"/>
        <w:ind w:left="514"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9" w:lineRule="auto" w:before="31"/>
        <w:ind w:left="514" w:right="2832" w:hanging="360"/>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09" w:lineRule="auto" w:before="17"/>
        <w:ind w:left="514" w:right="1118"/>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240" w:lineRule="auto" w:before="24"/>
        <w:ind w:right="0"/>
        <w:jc w:val="left"/>
      </w:pPr>
      <w:r>
        <w:rPr/>
        <w:t>用的更短期间内保持不变。</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pPr>
      <w:r>
        <w:rPr/>
        <w:t>处置时，将所取得价款与该投资账面价值之间的差额计入投资收益。</w:t>
      </w:r>
    </w:p>
    <w:p>
      <w:pPr>
        <w:pStyle w:val="BodyText"/>
        <w:spacing w:line="300" w:lineRule="auto" w:before="76"/>
        <w:ind w:left="514" w:right="1118"/>
        <w:jc w:val="left"/>
      </w:pPr>
      <w:r>
        <w:rPr/>
        <w:t>（</w:t>
      </w:r>
      <w:r>
        <w:rPr>
          <w:rFonts w:ascii="Times New Roman" w:hAnsi="Times New Roman" w:cs="Times New Roman" w:eastAsia="Times New Roman" w:hint="default"/>
        </w:rPr>
        <w:t>3</w:t>
      </w:r>
      <w:r>
        <w:rPr/>
        <w:t>）应收款项 </w:t>
      </w:r>
      <w:r>
        <w:rPr>
          <w:spacing w:val="-2"/>
        </w:rPr>
        <w:t>公司对外销售商品或提供劳务形成的应收债权，以及公司持有的其他企业的不包括在活跃市场上有报价的债务工具的债</w:t>
      </w:r>
    </w:p>
    <w:p>
      <w:pPr>
        <w:pStyle w:val="BodyText"/>
        <w:spacing w:line="319" w:lineRule="auto" w:before="31"/>
        <w:ind w:right="1118"/>
        <w:jc w:val="left"/>
      </w:pPr>
      <w:r>
        <w:rPr>
          <w:spacing w:val="-2"/>
        </w:rPr>
        <w:t>权，包括应收账款、其他应收款等，以向购货方应收的合同或协议价款作为初始确认金额；具有融资性质的，按其现值进行</w:t>
      </w:r>
      <w:r>
        <w:rPr>
          <w:spacing w:val="-66"/>
        </w:rPr>
        <w:t> </w:t>
      </w:r>
      <w:r>
        <w:rPr>
          <w:spacing w:val="-66"/>
        </w:rPr>
      </w:r>
      <w:r>
        <w:rPr/>
        <w:t>初始确认。</w:t>
      </w:r>
    </w:p>
    <w:p>
      <w:pPr>
        <w:pStyle w:val="BodyText"/>
        <w:spacing w:line="240" w:lineRule="auto" w:before="17"/>
        <w:ind w:left="514" w:right="0"/>
        <w:jc w:val="left"/>
      </w:pPr>
      <w:r>
        <w:rPr/>
        <w:t>收回或处置时，将取得的价款与该应收款项账面价值之间的差额计入当期损益。</w:t>
      </w:r>
    </w:p>
    <w:p>
      <w:pPr>
        <w:pStyle w:val="BodyText"/>
        <w:spacing w:line="300" w:lineRule="auto" w:before="76"/>
        <w:ind w:left="514" w:right="0"/>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316" w:lineRule="auto" w:before="31"/>
        <w:ind w:left="514" w:right="1032" w:hanging="360"/>
        <w:jc w:val="left"/>
      </w:pPr>
      <w:r>
        <w:rPr/>
        <w:t>初始确认金额。 持有期间将取得的利息或现金股利确认为投资收益。期末以公允价值计量且将公允价值变动计入其他综合收益。但是，</w:t>
      </w:r>
    </w:p>
    <w:p>
      <w:pPr>
        <w:pStyle w:val="BodyText"/>
        <w:spacing w:line="316" w:lineRule="auto" w:before="19"/>
        <w:ind w:right="0"/>
        <w:jc w:val="left"/>
      </w:pPr>
      <w:r>
        <w:rPr>
          <w:spacing w:val="-2"/>
        </w:rPr>
        <w:t>在活跃市场中没有报价且其公允价值不能可靠计量的权益工具投资，以及与该权益工具挂钩并须通过交付该权益工具结算的</w:t>
      </w:r>
      <w:r>
        <w:rPr>
          <w:spacing w:val="-63"/>
        </w:rPr>
        <w:t> </w:t>
      </w:r>
      <w:r>
        <w:rPr>
          <w:spacing w:val="-63"/>
        </w:rPr>
      </w:r>
      <w:r>
        <w:rPr/>
        <w:t>衍生金融资产，按照成本计量。</w:t>
      </w:r>
    </w:p>
    <w:p>
      <w:pPr>
        <w:pStyle w:val="BodyText"/>
        <w:spacing w:line="316" w:lineRule="auto" w:before="19"/>
        <w:ind w:right="0"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300" w:lineRule="auto" w:before="19"/>
        <w:ind w:left="514" w:right="3732"/>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3"/>
        <w:rPr>
          <w:rFonts w:ascii="宋体" w:hAnsi="宋体" w:cs="宋体" w:eastAsia="宋体" w:hint="default"/>
          <w:sz w:val="26"/>
          <w:szCs w:val="26"/>
        </w:rPr>
      </w:pPr>
    </w:p>
    <w:p>
      <w:pPr>
        <w:spacing w:line="300" w:lineRule="auto" w:before="0"/>
        <w:ind w:left="514" w:right="0" w:hanging="28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金融资产转移的确认依据和计量方法</w:t>
      </w:r>
      <w:r>
        <w:rPr>
          <w:rFonts w:ascii="宋体" w:hAnsi="宋体" w:cs="宋体" w:eastAsia="宋体" w:hint="default"/>
          <w:b/>
          <w:bCs/>
          <w:w w:val="99"/>
          <w:sz w:val="18"/>
          <w:szCs w:val="18"/>
        </w:rPr>
        <w:t> </w:t>
      </w:r>
      <w:r>
        <w:rPr>
          <w:rFonts w:ascii="宋体" w:hAnsi="宋体" w:cs="宋体" w:eastAsia="宋体" w:hint="default"/>
          <w:spacing w:val="-2"/>
          <w:sz w:val="18"/>
          <w:szCs w:val="18"/>
        </w:rPr>
        <w:t>公司发生金融资产转移时，如已将金融资产所有权上几乎所有的风险和报酬转移给转入方，则终止确认该金融资产；如</w:t>
      </w:r>
    </w:p>
    <w:p>
      <w:pPr>
        <w:pStyle w:val="BodyText"/>
        <w:spacing w:line="316" w:lineRule="auto" w:before="31"/>
        <w:ind w:left="514" w:right="0" w:hanging="360"/>
        <w:jc w:val="left"/>
      </w:pPr>
      <w:r>
        <w:rPr/>
        <w:t>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w:t>
      </w:r>
    </w:p>
    <w:p>
      <w:pPr>
        <w:pStyle w:val="BodyText"/>
        <w:spacing w:line="240" w:lineRule="auto" w:before="19"/>
        <w:ind w:right="0"/>
        <w:jc w:val="left"/>
      </w:pPr>
      <w:r>
        <w:rPr/>
        <w:t>融资产整体转移和部分转移。金融资产整体转移满足终止确认条件的，将下列两项金额的差额计入当期损益：</w:t>
      </w:r>
    </w:p>
    <w:p>
      <w:pPr>
        <w:pStyle w:val="BodyText"/>
        <w:spacing w:line="240" w:lineRule="auto" w:before="77"/>
        <w:ind w:left="514" w:right="0"/>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right="1122" w:firstLine="360"/>
        <w:jc w:val="left"/>
      </w:pPr>
      <w:r>
        <w:rPr/>
        <w:t>（</w:t>
      </w:r>
      <w:r>
        <w:rPr>
          <w:rFonts w:ascii="Times New Roman" w:hAnsi="Times New Roman" w:cs="Times New Roman" w:eastAsia="Times New Roman" w:hint="default"/>
        </w:rPr>
        <w:t>2</w:t>
      </w:r>
      <w:r>
        <w:rPr/>
        <w:t>）因转移而收到的对价，与原直接计入股东权益的公允价值变动累计额（涉及转移的金融资产为可供出售金融资产 的情形）之和。</w:t>
      </w:r>
    </w:p>
    <w:p>
      <w:pPr>
        <w:spacing w:line="240" w:lineRule="auto" w:before="3"/>
        <w:rPr>
          <w:rFonts w:ascii="宋体" w:hAnsi="宋体" w:cs="宋体" w:eastAsia="宋体" w:hint="default"/>
          <w:sz w:val="26"/>
          <w:szCs w:val="26"/>
        </w:rPr>
      </w:pPr>
    </w:p>
    <w:p>
      <w:pPr>
        <w:pStyle w:val="BodyText"/>
        <w:spacing w:line="316" w:lineRule="auto"/>
        <w:ind w:right="1032"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4" w:right="0"/>
        <w:jc w:val="left"/>
      </w:pPr>
      <w:r>
        <w:rPr/>
        <w:t>（</w:t>
      </w:r>
      <w:r>
        <w:rPr>
          <w:rFonts w:ascii="Times New Roman" w:hAnsi="Times New Roman" w:cs="Times New Roman" w:eastAsia="Times New Roman" w:hint="default"/>
        </w:rPr>
        <w:t>1</w:t>
      </w:r>
      <w:r>
        <w:rPr/>
        <w:t>）终止确认部分的账面价值；</w:t>
      </w:r>
    </w:p>
    <w:p>
      <w:pPr>
        <w:pStyle w:val="BodyText"/>
        <w:spacing w:line="309" w:lineRule="auto" w:before="63"/>
        <w:ind w:right="1122" w:firstLine="360"/>
        <w:jc w:val="left"/>
      </w:pPr>
      <w:r>
        <w:rPr/>
        <w:t>（</w:t>
      </w:r>
      <w:r>
        <w:rPr>
          <w:rFonts w:ascii="Times New Roman" w:hAnsi="Times New Roman" w:cs="Times New Roman" w:eastAsia="Times New Roman" w:hint="default"/>
        </w:rPr>
        <w:t>2</w:t>
      </w:r>
      <w:r>
        <w:rPr/>
        <w:t>）终止确认部分的对价，与原直接计入股东权益的公允价值变动累计额中对应终止确认部分的金额（涉及转移的金 融资产为可供出售金融资产的情形）之和。 金融资产转移不满足终止确认条件的，继续确认该金融资产，所收到的对价确认为一项金融负债。</w:t>
      </w:r>
    </w:p>
    <w:p>
      <w:pPr>
        <w:spacing w:line="240" w:lineRule="auto" w:before="9"/>
        <w:rPr>
          <w:rFonts w:ascii="宋体" w:hAnsi="宋体" w:cs="宋体" w:eastAsia="宋体" w:hint="default"/>
          <w:sz w:val="25"/>
          <w:szCs w:val="25"/>
        </w:rPr>
      </w:pPr>
    </w:p>
    <w:p>
      <w:pPr>
        <w:spacing w:line="300" w:lineRule="auto" w:before="0"/>
        <w:ind w:left="514" w:right="0" w:hanging="28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金融负债终止确认条件</w:t>
      </w:r>
      <w:r>
        <w:rPr>
          <w:rFonts w:ascii="宋体" w:hAnsi="宋体" w:cs="宋体" w:eastAsia="宋体" w:hint="default"/>
          <w:b/>
          <w:bCs/>
          <w:w w:val="99"/>
          <w:sz w:val="18"/>
          <w:szCs w:val="18"/>
        </w:rPr>
        <w:t> </w:t>
      </w:r>
      <w:r>
        <w:rPr>
          <w:rFonts w:ascii="宋体" w:hAnsi="宋体" w:cs="宋体" w:eastAsia="宋体" w:hint="default"/>
          <w:spacing w:val="-2"/>
          <w:sz w:val="18"/>
          <w:szCs w:val="18"/>
        </w:rPr>
        <w:t>金融负债的现时义务全部或部分已经解除的，则终止确认该金融负债或其一部分；本公司若与债权人签定协议，以承担</w:t>
      </w:r>
    </w:p>
    <w:p>
      <w:pPr>
        <w:pStyle w:val="BodyText"/>
        <w:spacing w:line="316" w:lineRule="auto" w:before="31"/>
        <w:ind w:right="0"/>
        <w:jc w:val="left"/>
      </w:pPr>
      <w:r>
        <w:rPr>
          <w:spacing w:val="-2"/>
        </w:rPr>
        <w:t>新金融负债方式替换现存金融负债，且新金融负债与现存金融负债的合同条款实质上不同的，则终止确认现存金融负债，并</w:t>
      </w:r>
      <w:r>
        <w:rPr>
          <w:spacing w:val="-65"/>
        </w:rPr>
        <w:t> </w:t>
      </w:r>
      <w:r>
        <w:rPr>
          <w:spacing w:val="-65"/>
        </w:rPr>
      </w:r>
      <w:r>
        <w:rPr/>
        <w:t>同时确认新金融负债。</w:t>
      </w:r>
    </w:p>
    <w:p>
      <w:pPr>
        <w:pStyle w:val="BodyText"/>
        <w:spacing w:line="316" w:lineRule="auto" w:before="19"/>
        <w:ind w:right="0"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9" w:lineRule="auto" w:before="19"/>
        <w:ind w:right="0"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7"/>
        <w:ind w:right="1032"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line="300" w:lineRule="auto" w:before="44"/>
        <w:ind w:left="514" w:right="0" w:hanging="28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金融资产和金融负债的公允价值的确定方法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存在活跃市场的金融工具，以活跃市场中的报价确定其公允价值。不存在活跃市场的金融工具，采用估值技术确定其公</w:t>
      </w:r>
    </w:p>
    <w:p>
      <w:pPr>
        <w:pStyle w:val="BodyText"/>
        <w:spacing w:line="319" w:lineRule="auto" w:before="31"/>
        <w:ind w:right="1132"/>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spacing w:line="240" w:lineRule="auto" w:before="2"/>
        <w:rPr>
          <w:rFonts w:ascii="宋体" w:hAnsi="宋体" w:cs="宋体" w:eastAsia="宋体" w:hint="default"/>
          <w:sz w:val="25"/>
          <w:szCs w:val="25"/>
        </w:rPr>
      </w:pPr>
    </w:p>
    <w:p>
      <w:pPr>
        <w:spacing w:line="300" w:lineRule="auto" w:before="0"/>
        <w:ind w:left="514" w:right="0" w:hanging="28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金融资产（不含应收款项）减值的测试方法及会计处理方法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除以公允价值计量且其变动计入当期损益的金融资产外，本公司于资产负债表日对金融资产的账面价值进行检查，如果</w:t>
      </w:r>
    </w:p>
    <w:p>
      <w:pPr>
        <w:pStyle w:val="BodyText"/>
        <w:spacing w:line="240" w:lineRule="auto" w:before="31"/>
        <w:ind w:right="0"/>
        <w:jc w:val="left"/>
      </w:pPr>
      <w:r>
        <w:rPr/>
        <w:t>有客观证据表明某项金融资产发生减值的，计提减值准备。</w:t>
      </w:r>
    </w:p>
    <w:p>
      <w:pPr>
        <w:pStyle w:val="BodyText"/>
        <w:spacing w:line="300" w:lineRule="auto" w:before="76"/>
        <w:ind w:left="514" w:right="0"/>
        <w:jc w:val="left"/>
      </w:pPr>
      <w:r>
        <w:rPr/>
        <w:t>（</w:t>
      </w:r>
      <w:r>
        <w:rPr>
          <w:rFonts w:ascii="Times New Roman" w:hAnsi="Times New Roman" w:cs="Times New Roman" w:eastAsia="Times New Roman" w:hint="default"/>
        </w:rPr>
        <w:t>1</w:t>
      </w:r>
      <w:r>
        <w:rPr/>
        <w:t>）可供出售金融资产的减值准备： </w:t>
      </w:r>
      <w:r>
        <w:rPr>
          <w:spacing w:val="-2"/>
        </w:rPr>
        <w:t>期末如果可供出售金融资产的公允价值发生严重下降，或在综合考虑各种相关因素后，预期这种下降趋势属于非暂时性</w:t>
      </w:r>
    </w:p>
    <w:p>
      <w:pPr>
        <w:pStyle w:val="BodyText"/>
        <w:spacing w:line="316" w:lineRule="auto" w:before="31"/>
        <w:ind w:left="514" w:right="0" w:hanging="360"/>
        <w:jc w:val="left"/>
      </w:pPr>
      <w:r>
        <w:rPr/>
        <w:t>的，就认定其已发生减值，将原直接计入股东权益的公允价值下降形成的累计损失一并转出，确认减值损失。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6" w:lineRule="auto" w:before="19"/>
        <w:ind w:left="514" w:right="5712" w:hanging="360"/>
        <w:jc w:val="left"/>
      </w:pPr>
      <w:r>
        <w:rPr/>
        <w:t>事项有关的，原确认的减值损失予以转回，计入当期损益。 可供出售权益工具投资发生的减值损失，不通过损益转回。</w:t>
      </w:r>
    </w:p>
    <w:p>
      <w:pPr>
        <w:pStyle w:val="BodyText"/>
        <w:spacing w:line="300" w:lineRule="auto" w:before="19"/>
        <w:ind w:right="5172" w:firstLine="360"/>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11、应收票据及应收账款" w:id="179"/>
      <w:bookmarkEnd w:id="179"/>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80"/>
      <w:bookmarkEnd w:id="18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单笔应收账款余额在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万元以上，单笔其他应收款余额在</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81"/>
      <w:bookmarkEnd w:id="18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金额非重大的应收款项与经单独测试后未减值的应收款项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如果某项应收款项的可收回性与其他各项应收款项存在明显 的差别，导致该项应收款项如果按照与其他应收款项同样的 方法计提坏账准备，将无法真实地反映其可收回金额的，可 对该项应收款项作为个别认定组合计提坏账准备。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196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如果某项应收款项的可收回性与其他各 项应收款项存在明显的差别，导致该项 应收款项如果按照与其他应收款项同样 的方法计提坏账准备，将无法真实地反 映其可收回金额的，可对该项应收款项 作为个别认定组合计提坏账准备。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82"/>
      <w:bookmarkEnd w:id="18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9"/>
              <w:jc w:val="left"/>
              <w:rPr>
                <w:rFonts w:ascii="宋体" w:hAnsi="宋体" w:cs="宋体" w:eastAsia="宋体" w:hint="default"/>
                <w:sz w:val="18"/>
                <w:szCs w:val="18"/>
              </w:rPr>
            </w:pPr>
            <w:r>
              <w:rPr>
                <w:rFonts w:ascii="宋体" w:hAnsi="宋体" w:cs="宋体" w:eastAsia="宋体" w:hint="default"/>
                <w:sz w:val="18"/>
                <w:szCs w:val="18"/>
              </w:rPr>
              <w:t>公司对于账龄时间较长且存在客观证据表明发生了减值的单 项金额不重大的应收款项单项计提坏账准备。</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根据预计未来现金流量现值低于其账面价值的差额，确认减 值损失，计提坏账准备。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83"/>
      <w:bookmarkEnd w:id="183"/>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8"/>
        <w:ind w:right="0"/>
        <w:jc w:val="left"/>
      </w:pPr>
      <w:r>
        <w:rPr/>
        <w:t>软件与信息技术服务业</w:t>
      </w:r>
    </w:p>
    <w:p>
      <w:pPr>
        <w:pStyle w:val="BodyText"/>
        <w:spacing w:line="300" w:lineRule="auto" w:before="116"/>
        <w:ind w:left="514" w:right="1118" w:hanging="28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1"/>
        </w:rPr>
        <w:t> </w:t>
      </w:r>
      <w:r>
        <w:rPr>
          <w:rFonts w:ascii="宋体" w:hAnsi="宋体" w:cs="宋体" w:eastAsia="宋体" w:hint="default"/>
          <w:b/>
          <w:bCs/>
        </w:rPr>
        <w:t>存货的分类</w:t>
      </w:r>
      <w:r>
        <w:rPr>
          <w:rFonts w:ascii="宋体" w:hAnsi="宋体" w:cs="宋体" w:eastAsia="宋体" w:hint="default"/>
          <w:b/>
          <w:bCs/>
          <w:w w:val="99"/>
        </w:rPr>
        <w:t> </w:t>
      </w:r>
      <w:r>
        <w:rPr>
          <w:spacing w:val="-2"/>
        </w:rPr>
        <w:t>存货分类为：原材料、低值易耗品、在产品（生产成本）、产成品、库存商品、发出商品、项目成本等。项目成本是公</w:t>
      </w:r>
    </w:p>
    <w:p>
      <w:pPr>
        <w:pStyle w:val="BodyText"/>
        <w:spacing w:line="240" w:lineRule="auto" w:before="31"/>
        <w:ind w:right="0"/>
        <w:jc w:val="left"/>
      </w:pPr>
      <w:r>
        <w:rPr/>
        <w:t>司在履行合同过程中，尚未达到收入确认时点前发生的相关项目成本支出。</w:t>
      </w:r>
    </w:p>
    <w:p>
      <w:pPr>
        <w:spacing w:line="240" w:lineRule="auto" w:before="0"/>
        <w:rPr>
          <w:rFonts w:ascii="宋体" w:hAnsi="宋体" w:cs="宋体" w:eastAsia="宋体" w:hint="default"/>
          <w:sz w:val="18"/>
          <w:szCs w:val="18"/>
        </w:rPr>
      </w:pPr>
    </w:p>
    <w:p>
      <w:pPr>
        <w:spacing w:line="300" w:lineRule="auto" w:before="153"/>
        <w:ind w:left="446" w:right="2360" w:hanging="215"/>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原材料及产成品发出时按加权平均法计价，系统集成业务和外购的库存商品发出时按个别计价法计价。</w:t>
      </w:r>
    </w:p>
    <w:p>
      <w:pPr>
        <w:spacing w:line="240" w:lineRule="auto" w:before="3"/>
        <w:rPr>
          <w:rFonts w:ascii="宋体" w:hAnsi="宋体" w:cs="宋体" w:eastAsia="宋体" w:hint="default"/>
          <w:sz w:val="26"/>
          <w:szCs w:val="26"/>
        </w:rPr>
      </w:pPr>
    </w:p>
    <w:p>
      <w:pPr>
        <w:spacing w:line="300" w:lineRule="auto" w:before="0"/>
        <w:ind w:left="514" w:right="0" w:hanging="28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不同类别存货可变现净值的确定依据</w:t>
      </w:r>
      <w:r>
        <w:rPr>
          <w:rFonts w:ascii="宋体" w:hAnsi="宋体" w:cs="宋体" w:eastAsia="宋体" w:hint="default"/>
          <w:b/>
          <w:bCs/>
          <w:w w:val="99"/>
          <w:sz w:val="18"/>
          <w:szCs w:val="18"/>
        </w:rPr>
        <w:t> </w:t>
      </w:r>
      <w:r>
        <w:rPr>
          <w:rFonts w:ascii="宋体" w:hAnsi="宋体" w:cs="宋体" w:eastAsia="宋体" w:hint="default"/>
          <w:spacing w:val="-2"/>
          <w:sz w:val="18"/>
          <w:szCs w:val="18"/>
        </w:rPr>
        <w:t>产成品、库存商品和用于出售的材料等直接用于出售的商品存货，在正常生产经营过程中，以该存货的估计售价减去估</w:t>
      </w:r>
    </w:p>
    <w:p>
      <w:pPr>
        <w:pStyle w:val="BodyText"/>
        <w:spacing w:line="316" w:lineRule="auto" w:before="31"/>
        <w:ind w:right="1131"/>
        <w:jc w:val="both"/>
      </w:pPr>
      <w:r>
        <w:rPr>
          <w:spacing w:val="-2"/>
        </w:rPr>
        <w:t>计的销售费用和相关税费后的金额，确定其可变现净值；需要经过加工的材料存货，在正常生产经营过程中，以所生产的产</w:t>
      </w:r>
      <w:r>
        <w:rPr>
          <w:spacing w:val="-66"/>
        </w:rPr>
        <w:t> </w:t>
      </w:r>
      <w:r>
        <w:rPr>
          <w:spacing w:val="-66"/>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0" w:hanging="360"/>
        <w:jc w:val="left"/>
      </w:pPr>
      <w:r>
        <w:rPr/>
        <w:t>部分的存货的可变现净值以一般销售价格为基础计算。 </w:t>
      </w:r>
      <w:r>
        <w:rPr>
          <w:spacing w:val="-2"/>
        </w:rPr>
        <w:t>期末按照单个存货项目计提存货跌价准备；但对于数量繁多、单价较低的存货，按照存货类别计提存货跌价准备；与在</w:t>
      </w:r>
    </w:p>
    <w:p>
      <w:pPr>
        <w:pStyle w:val="BodyText"/>
        <w:spacing w:line="316" w:lineRule="auto" w:before="19"/>
        <w:ind w:right="1118"/>
        <w:jc w:val="left"/>
      </w:pP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6" w:lineRule="auto" w:before="19"/>
        <w:ind w:left="514" w:right="1572"/>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line="240" w:lineRule="auto" w:before="4"/>
        <w:rPr>
          <w:rFonts w:ascii="宋体" w:hAnsi="宋体" w:cs="宋体" w:eastAsia="宋体" w:hint="default"/>
          <w:sz w:val="25"/>
          <w:szCs w:val="25"/>
        </w:rPr>
      </w:pPr>
    </w:p>
    <w:p>
      <w:pPr>
        <w:spacing w:line="300" w:lineRule="auto" w:before="0"/>
        <w:ind w:left="514" w:right="8952" w:hanging="28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w:t>
      </w:r>
    </w:p>
    <w:p>
      <w:pPr>
        <w:spacing w:line="240" w:lineRule="auto" w:before="3"/>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低值易耗品在领用时采用一次转销法。</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3、持有待售资产" w:id="184"/>
      <w:bookmarkEnd w:id="184"/>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本公司将同时满足下列条件的非流动资产或处置组划分为持有待售类别：</w:t>
      </w:r>
    </w:p>
    <w:p>
      <w:pPr>
        <w:pStyle w:val="BodyText"/>
        <w:spacing w:line="240" w:lineRule="auto" w:before="76"/>
        <w:ind w:left="514"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63"/>
        <w:ind w:right="1213" w:firstLine="290"/>
        <w:jc w:val="both"/>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）出售极可能发生，即本公司已经就一项出售计划作出决议且获得确定的购买承诺，预计出售将在一年内完成。有 关规定要求本公司相关权力机构或者监管部门批准后方可出售的，已经获得批准。</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14、长期股权投资" w:id="185"/>
      <w:bookmarkEnd w:id="18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spacing w:line="300" w:lineRule="auto" w:before="0"/>
        <w:ind w:left="514" w:right="0" w:hanging="28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共同控制，是指按照相关约定对某项安排所共有的控制，并且该安排的相关活动必须经过分享控制权的参与方一致同意</w:t>
      </w:r>
    </w:p>
    <w:p>
      <w:pPr>
        <w:pStyle w:val="BodyText"/>
        <w:spacing w:line="316" w:lineRule="auto" w:before="31"/>
        <w:ind w:right="1118"/>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19"/>
        <w:ind w:right="1131" w:firstLine="360"/>
        <w:jc w:val="both"/>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spacing w:line="240" w:lineRule="auto" w:before="4"/>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初始投资成本的确定</w:t>
      </w:r>
      <w:r>
        <w:rPr>
          <w:b w:val="0"/>
          <w:bCs w:val="0"/>
        </w:rPr>
      </w:r>
    </w:p>
    <w:p>
      <w:pPr>
        <w:pStyle w:val="BodyText"/>
        <w:spacing w:line="300" w:lineRule="auto" w:before="63"/>
        <w:ind w:left="514" w:right="0"/>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6" w:lineRule="auto" w:before="31"/>
        <w:ind w:right="1032"/>
        <w:jc w:val="left"/>
      </w:pPr>
      <w:r>
        <w:rPr>
          <w:spacing w:val="-2"/>
        </w:rPr>
        <w:t>合并日按照取得被合并方股东权益在最终控制方合并财务报表中的账面价值的份额作为长期股权投资的初始投资成本。因追</w:t>
      </w:r>
      <w:r>
        <w:rPr>
          <w:spacing w:val="-64"/>
        </w:rPr>
        <w:t> </w:t>
      </w:r>
      <w:r>
        <w:rPr>
          <w:spacing w:val="-64"/>
        </w:rPr>
      </w:r>
      <w:r>
        <w:rPr>
          <w:spacing w:val="-2"/>
        </w:rPr>
        <w:t>加投资等原因能够对同一控制下的被投资单位实施控制的，在合并日根据合并后应享有被合并方净资产在最终控制方合并财</w:t>
      </w:r>
      <w:r>
        <w:rPr>
          <w:spacing w:val="-64"/>
        </w:rPr>
        <w:t> </w:t>
      </w:r>
      <w:r>
        <w:rPr>
          <w:spacing w:val="-64"/>
        </w:rPr>
      </w:r>
      <w:r>
        <w:rPr>
          <w:spacing w:val="-2"/>
        </w:rPr>
        <w:t>务报表中的账面价值的份额，确定长期股权投资的初始投资成本。合并日长期股权投资的初始投资成本，与达到合并前的长</w:t>
      </w:r>
      <w:r>
        <w:rPr>
          <w:spacing w:val="-66"/>
        </w:rPr>
        <w:t> </w:t>
      </w:r>
      <w:r>
        <w:rPr>
          <w:spacing w:val="-66"/>
        </w:rPr>
      </w:r>
      <w:r>
        <w:rPr/>
        <w:t>期股权投资账面价值加上合并日进一步取得股份新支付对价的账面价值之和的差额，调整股本溢价，股本溢价不足冲减的， 冲减留存收益。</w:t>
      </w:r>
    </w:p>
    <w:p>
      <w:pPr>
        <w:pStyle w:val="BodyText"/>
        <w:spacing w:line="316" w:lineRule="auto" w:before="19"/>
        <w:ind w:right="113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spacing w:line="240" w:lineRule="auto" w:before="4"/>
        <w:rPr>
          <w:rFonts w:ascii="宋体" w:hAnsi="宋体" w:cs="宋体" w:eastAsia="宋体" w:hint="default"/>
          <w:sz w:val="25"/>
          <w:szCs w:val="25"/>
        </w:rPr>
      </w:pPr>
    </w:p>
    <w:p>
      <w:pPr>
        <w:pStyle w:val="BodyText"/>
        <w:spacing w:line="312" w:lineRule="auto"/>
        <w:ind w:left="514" w:right="1118"/>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240" w:lineRule="auto" w:before="22"/>
        <w:ind w:right="0"/>
        <w:jc w:val="left"/>
      </w:pPr>
      <w:r>
        <w:rPr/>
        <w:t>长期股权投资以换出资产的公允价值和应支付的相关税费确定其初始投资成本</w:t>
      </w:r>
      <w:r>
        <w:rPr>
          <w:spacing w:val="-82"/>
        </w:rPr>
        <w:t>，</w:t>
      </w:r>
      <w:r>
        <w:rPr/>
        <w:t>除非有确凿证据表明换入资产的公允价值更</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8"/>
        <w:jc w:val="left"/>
      </w:pP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19"/>
        <w:ind w:left="514" w:right="0"/>
        <w:jc w:val="left"/>
      </w:pPr>
      <w:r>
        <w:rPr/>
        <w:t>通过债务重组取得的长期股权投资，其初始投资成本按照公允价值为基础确定。</w:t>
      </w:r>
    </w:p>
    <w:p>
      <w:pPr>
        <w:spacing w:line="240" w:lineRule="auto" w:before="0"/>
        <w:rPr>
          <w:rFonts w:ascii="宋体" w:hAnsi="宋体" w:cs="宋体" w:eastAsia="宋体" w:hint="default"/>
          <w:sz w:val="18"/>
          <w:szCs w:val="18"/>
        </w:rPr>
      </w:pPr>
    </w:p>
    <w:p>
      <w:pPr>
        <w:pStyle w:val="Heading5"/>
        <w:spacing w:line="240" w:lineRule="auto" w:before="153"/>
        <w:ind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后续计量及损益确认方法</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39"/>
        <w:ind w:left="520" w:right="1130" w:hanging="74"/>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31"/>
        <w:ind w:left="229" w:right="0"/>
        <w:jc w:val="left"/>
      </w:pPr>
      <w:r>
        <w:rPr/>
        <w:t>金股利或利润外，公司按照享有被投资单位宣告发放的现金股利或利润确认当期投资收益。</w:t>
      </w:r>
    </w:p>
    <w:p>
      <w:pPr>
        <w:pStyle w:val="BodyText"/>
        <w:spacing w:line="300" w:lineRule="auto" w:before="76"/>
        <w:ind w:left="520" w:right="1130" w:hanging="74"/>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6" w:lineRule="auto" w:before="31"/>
        <w:ind w:left="229" w:right="1137"/>
        <w:jc w:val="left"/>
      </w:pPr>
      <w:r>
        <w:rPr/>
        <w:t>允价值份额的差额，不调整长期股权投资的初始投资成本；初始投资成本小于投资时应享有被投资单位可辨认净资产公允 价值份额的差额，计入当期损益。</w:t>
      </w:r>
    </w:p>
    <w:p>
      <w:pPr>
        <w:pStyle w:val="BodyText"/>
        <w:spacing w:line="316" w:lineRule="auto" w:before="19"/>
        <w:ind w:left="229" w:right="1133" w:firstLine="290"/>
        <w:jc w:val="both"/>
      </w:pPr>
      <w:r>
        <w:rPr>
          <w:spacing w:val="-2"/>
        </w:rPr>
        <w:t>公司按照应享有或应分担的被投资单位实现的净损益和其他综合收益的份额，分别确认投资收益和其他综合收益，同时</w:t>
      </w:r>
      <w:r>
        <w:rPr/>
        <w:t> 调整长期股权投资的账面价值；按照被投资单位宣告分派的利润或现金股利计算应享有的部分，相应减少长期股权投资的 账面价值；对于被投资单位除净损益、其他综合收益和利润分配以外股东权益的其他变动，调整长期股权投资的账面价值 并计入股东权益。</w:t>
      </w:r>
    </w:p>
    <w:p>
      <w:pPr>
        <w:pStyle w:val="BodyText"/>
        <w:spacing w:line="316" w:lineRule="auto" w:before="19"/>
        <w:ind w:left="229" w:right="1133" w:firstLine="290"/>
        <w:jc w:val="both"/>
      </w:pPr>
      <w:r>
        <w:rPr>
          <w:spacing w:val="-2"/>
        </w:rPr>
        <w:t>在确认应享有被投资单位净损益的份额时，以取得投资时被投资单位可辨认净资产的公允价值为基础，并按照公司的会</w:t>
      </w:r>
      <w:r>
        <w:rPr/>
        <w:t> 计政策及会计期间，对被投资单位的净利润进行调整后确认。在持有投资期间，被投资单位编制合并财务报表的，以合并 财务报表中的净利润、其他综合收益和其他股东权益变动中归属于被投资单位的金额为基础进行核算。</w:t>
      </w:r>
    </w:p>
    <w:p>
      <w:pPr>
        <w:pStyle w:val="BodyText"/>
        <w:spacing w:line="312" w:lineRule="auto" w:before="19"/>
        <w:ind w:right="1130" w:firstLine="290"/>
        <w:jc w:val="both"/>
      </w:pPr>
      <w:r>
        <w:rPr>
          <w:spacing w:val="-1"/>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6"/>
        </w:rPr>
        <w:t> </w:t>
      </w:r>
      <w:r>
        <w:rPr>
          <w:spacing w:val="-66"/>
        </w:rPr>
      </w:r>
      <w:r>
        <w:rPr>
          <w:spacing w:val="-2"/>
        </w:rPr>
        <w:t>企业之间发生投出或出售资产的交易，该资产构成业务的，按照本附注</w:t>
      </w:r>
      <w:r>
        <w:rPr>
          <w:rFonts w:ascii="Times New Roman" w:hAnsi="Times New Roman" w:cs="Times New Roman" w:eastAsia="Times New Roman" w:hint="default"/>
          <w:spacing w:val="-2"/>
        </w:rPr>
        <w:t>“</w:t>
      </w:r>
      <w:r>
        <w:rPr>
          <w:spacing w:val="-2"/>
        </w:rPr>
        <w:t>五、（</w:t>
      </w:r>
      <w:r>
        <w:rPr>
          <w:rFonts w:ascii="Times New Roman" w:hAnsi="Times New Roman" w:cs="Times New Roman" w:eastAsia="Times New Roman" w:hint="default"/>
          <w:spacing w:val="-2"/>
        </w:rPr>
        <w:t>5</w:t>
      </w:r>
      <w:r>
        <w:rPr>
          <w:spacing w:val="-2"/>
        </w:rPr>
        <w:t>）同一控制下和非同一控制下企业合并的会</w:t>
      </w:r>
      <w:r>
        <w:rPr>
          <w:spacing w:val="-54"/>
        </w:rPr>
        <w:t> </w:t>
      </w:r>
      <w:r>
        <w:rPr>
          <w:spacing w:val="-54"/>
        </w:rPr>
      </w:r>
      <w:r>
        <w:rPr/>
        <w:t>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中披露的相关政策进行会计处理。</w:t>
      </w:r>
    </w:p>
    <w:p>
      <w:pPr>
        <w:pStyle w:val="BodyText"/>
        <w:spacing w:line="316" w:lineRule="auto" w:before="3"/>
        <w:ind w:right="1032" w:firstLine="290"/>
        <w:jc w:val="left"/>
      </w:pPr>
      <w:r>
        <w:rPr/>
        <w:t>在公司确认应分担被投资单位发生的亏损时，按照以下顺序进行处理：首先，冲减长期股权投资的账面价值。其次，长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00" w:lineRule="auto" w:before="19"/>
        <w:ind w:left="444" w:right="470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right="1132" w:firstLine="290"/>
        <w:jc w:val="both"/>
      </w:pPr>
      <w:r>
        <w:rPr>
          <w:spacing w:val="-1"/>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比例对原计入其他综合收益的部分进行会计处理。因被投资单位除净损益、其他综合收益和利润分配以外的其他股东权益变</w:t>
      </w:r>
      <w:r>
        <w:rPr>
          <w:spacing w:val="-64"/>
        </w:rPr>
        <w:t> </w:t>
      </w:r>
      <w:r>
        <w:rPr>
          <w:spacing w:val="-64"/>
        </w:rPr>
      </w:r>
      <w:r>
        <w:rPr>
          <w:spacing w:val="-2"/>
        </w:rPr>
        <w:t>动而确认的股东权益，按比例结转入当期损益，由于被投资方重新计量设定受益计划净负债或净资产变动而产生的其他综合</w:t>
      </w:r>
      <w:r>
        <w:rPr>
          <w:spacing w:val="-64"/>
        </w:rPr>
        <w:t> </w:t>
      </w:r>
      <w:r>
        <w:rPr>
          <w:spacing w:val="-64"/>
        </w:rPr>
      </w:r>
      <w:r>
        <w:rPr/>
        <w:t>收益除外。</w:t>
      </w:r>
    </w:p>
    <w:p>
      <w:pPr>
        <w:pStyle w:val="BodyText"/>
        <w:spacing w:line="316" w:lineRule="auto" w:before="19"/>
        <w:ind w:right="1032" w:firstLine="290"/>
        <w:jc w:val="left"/>
      </w:pPr>
      <w:r>
        <w:rPr/>
        <w:t>因处置部分股权投资等原因丧失了对被投资单位的共同控制或重大影响的，处置后的剩余股权改按金融工具确认和计量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因被投资方除净损益、其他综合收益和利润分配以外的其他股东权益变动而确认的股东权益，在终止采用权益法核算时全部</w:t>
      </w:r>
      <w:r>
        <w:rPr>
          <w:spacing w:val="-64"/>
        </w:rPr>
        <w:t> </w:t>
      </w:r>
      <w:r>
        <w:rPr>
          <w:spacing w:val="-64"/>
        </w:rPr>
      </w:r>
      <w:r>
        <w:rPr/>
        <w:t>转入当期损益。</w:t>
      </w:r>
    </w:p>
    <w:p>
      <w:pPr>
        <w:pStyle w:val="BodyText"/>
        <w:spacing w:line="319" w:lineRule="auto" w:before="19"/>
        <w:ind w:right="1132" w:firstLine="290"/>
        <w:jc w:val="both"/>
      </w:pPr>
      <w:r>
        <w:rPr>
          <w:spacing w:val="-1"/>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6"/>
        </w:rPr>
        <w:t> </w:t>
      </w:r>
      <w:r>
        <w:rPr>
          <w:spacing w:val="-66"/>
        </w:rPr>
      </w: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pStyle w:val="BodyText"/>
        <w:spacing w:line="240" w:lineRule="auto" w:before="17"/>
        <w:ind w:left="444" w:right="0"/>
        <w:jc w:val="left"/>
      </w:pPr>
      <w:r>
        <w:rPr/>
        <w:t>处置的股权是因追加投资等原因通过企业合并取得的，在编制个别财务报表时，处置后的剩余股权采用成本法或权益法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核算的，购买日之前持有的股权投资因采用权益法核算而确认的其他综合收益和其他股东权益按比例结转；处置后的剩余股</w:t>
      </w:r>
      <w:r>
        <w:rPr>
          <w:spacing w:val="-64"/>
        </w:rPr>
        <w:t> </w:t>
      </w:r>
      <w:r>
        <w:rPr>
          <w:spacing w:val="-64"/>
        </w:rPr>
      </w:r>
      <w:r>
        <w:rPr/>
        <w:t>权改按金融工具确认和计量准则进行会计处理的，其他综合收益和其他股东权益全部结转。</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5、投资性房地产" w:id="186"/>
      <w:bookmarkEnd w:id="18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BodyText"/>
        <w:spacing w:line="316" w:lineRule="auto" w:before="25"/>
        <w:ind w:right="1132"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t>出租的建筑物）。</w:t>
      </w:r>
    </w:p>
    <w:p>
      <w:pPr>
        <w:pStyle w:val="BodyText"/>
        <w:spacing w:line="316" w:lineRule="auto" w:before="19"/>
        <w:ind w:right="1131" w:firstLine="360"/>
        <w:jc w:val="both"/>
      </w:pPr>
      <w:r>
        <w:rPr>
          <w:spacing w:val="-2"/>
        </w:rPr>
        <w:t>公司对现有投资性房地产采用成本模式计量。对按照成本模式计量的投资性房地产－出租用建筑物采用与本公司固定资</w:t>
      </w:r>
      <w:r>
        <w:rPr/>
        <w:t> 产相同的折旧政策，出租用土地使用权按与无形资产相同的摊销政策执行。</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6、固定资产" w:id="187"/>
      <w:bookmarkEnd w:id="18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0" w:firstLine="540"/>
        <w:jc w:val="both"/>
      </w:pPr>
      <w:r>
        <w:rPr>
          <w:spacing w:val="-2"/>
        </w:rPr>
        <w:t>固定资产指为生产商品、提供劳务、出租或经营管理而持有，并且使用寿命超过一个会计年度的有形资产。固定资产</w:t>
      </w:r>
      <w:r>
        <w:rPr/>
        <w:t> 在同时满足下列条件时予以确认： （</w:t>
      </w:r>
      <w:r>
        <w:rPr>
          <w:rFonts w:ascii="Times New Roman" w:hAnsi="Times New Roman" w:cs="Times New Roman" w:eastAsia="Times New Roman" w:hint="default"/>
        </w:rPr>
        <w:t>1</w:t>
      </w:r>
      <w:r>
        <w:rPr/>
        <w:t>）与该固定资产有关的经济利益很可能流入企业；</w:t>
      </w:r>
      <w:r>
        <w:rPr>
          <w:spacing w:val="6"/>
        </w:rPr>
        <w:t> </w:t>
      </w:r>
      <w:r>
        <w:rPr/>
        <w:t>（</w:t>
      </w:r>
      <w:r>
        <w:rPr>
          <w:rFonts w:ascii="Times New Roman" w:hAnsi="Times New Roman" w:cs="Times New Roman" w:eastAsia="Times New Roman" w:hint="default"/>
        </w:rPr>
        <w:t>2</w:t>
      </w:r>
      <w:r>
        <w:rPr/>
        <w:t>）该固定资产的成本能 够可靠地计量。</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2.38%-4.75%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19.00%-31.67%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9.50%-19.00%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3"/>
        <w:rPr>
          <w:rFonts w:ascii="宋体" w:hAnsi="宋体" w:cs="宋体" w:eastAsia="宋体" w:hint="default"/>
          <w:b/>
          <w:bCs/>
          <w:sz w:val="21"/>
          <w:szCs w:val="21"/>
        </w:rPr>
      </w:pPr>
    </w:p>
    <w:p>
      <w:pPr>
        <w:pStyle w:val="BodyText"/>
        <w:spacing w:line="316" w:lineRule="auto" w:before="44"/>
        <w:ind w:right="1133"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6" w:lineRule="auto" w:before="19"/>
        <w:ind w:right="1131" w:firstLine="290"/>
        <w:jc w:val="both"/>
      </w:pPr>
      <w:r>
        <w:rPr>
          <w:spacing w:val="-1"/>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3）融资租入固定资产的认定依据、计价和折旧方法" w:id="190"/>
      <w:bookmarkEnd w:id="19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7、在建工程" w:id="191"/>
      <w:bookmarkEnd w:id="19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357" w:lineRule="auto" w:before="29"/>
        <w:ind w:left="514" w:right="0" w:hanging="360"/>
        <w:jc w:val="left"/>
      </w:pPr>
      <w:r>
        <w:rPr/>
        <w:t>软件与信息技术服务业 </w:t>
      </w:r>
      <w:r>
        <w:rPr>
          <w:spacing w:val="-2"/>
        </w:rPr>
        <w:t>在建工程项目按建造该项资产达到预定可使用状态前所发生的必要支出，作为固定资产的入账价值。所建造的固定资产</w:t>
      </w:r>
    </w:p>
    <w:p>
      <w:pPr>
        <w:pStyle w:val="BodyText"/>
        <w:spacing w:line="224" w:lineRule="exact"/>
        <w:ind w:right="0"/>
        <w:jc w:val="left"/>
      </w:pPr>
      <w:r>
        <w:rPr/>
        <w:t>在工程已达到预定可使用状态，但尚未办理竣工决算的，自达到预定可使用状态之日起，根据工程预算、造价或者工程实际</w:t>
      </w:r>
    </w:p>
    <w:p>
      <w:pPr>
        <w:pStyle w:val="BodyText"/>
        <w:spacing w:line="316" w:lineRule="auto" w:before="76"/>
        <w:ind w:right="0"/>
        <w:jc w:val="left"/>
      </w:pPr>
      <w:r>
        <w:rPr>
          <w:spacing w:val="-2"/>
        </w:rPr>
        <w:t>成本等，按估计的价值转入固定资产，并按本公司固定资产折旧政策计提固定资产的折旧，待办理竣工决算后，再按实际成</w:t>
      </w:r>
      <w:r>
        <w:rPr>
          <w:spacing w:val="-66"/>
        </w:rPr>
        <w:t> </w:t>
      </w:r>
      <w:r>
        <w:rPr>
          <w:spacing w:val="-66"/>
        </w:rPr>
      </w:r>
      <w:r>
        <w:rPr/>
        <w:t>本调整原来的暂估价值，但不调整原已计提的折旧额。</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8、借款费用" w:id="192"/>
      <w:bookmarkEnd w:id="192"/>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514" w:right="1118" w:hanging="28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0"/>
        </w:rPr>
        <w:t> </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316" w:lineRule="auto" w:before="24"/>
        <w:ind w:left="514" w:right="1212" w:hanging="360"/>
        <w:jc w:val="left"/>
      </w:pPr>
      <w:r>
        <w:rPr/>
        <w:t>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514" w:right="6972" w:hanging="360"/>
        <w:jc w:val="left"/>
      </w:pPr>
      <w:r>
        <w:rPr/>
        <w:t>产、投资性房地产和存货等资产。 借款费用同时满足下列条件时开始资本化：</w:t>
      </w:r>
    </w:p>
    <w:p>
      <w:pPr>
        <w:pStyle w:val="BodyText"/>
        <w:spacing w:line="300" w:lineRule="auto" w:before="19"/>
        <w:ind w:right="1122" w:firstLine="36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31"/>
        <w:ind w:left="514"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51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BodyText"/>
        <w:spacing w:line="314" w:lineRule="auto" w:before="139"/>
        <w:ind w:left="514" w:right="1118" w:hanging="282"/>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1"/>
        </w:rPr>
        <w:t> </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0"/>
        <w:jc w:val="left"/>
      </w:pPr>
      <w:r>
        <w:rPr/>
        <w:t>款费用资本化。</w:t>
      </w:r>
    </w:p>
    <w:p>
      <w:pPr>
        <w:spacing w:line="240" w:lineRule="auto" w:before="0"/>
        <w:rPr>
          <w:rFonts w:ascii="宋体" w:hAnsi="宋体" w:cs="宋体" w:eastAsia="宋体" w:hint="default"/>
          <w:sz w:val="18"/>
          <w:szCs w:val="18"/>
        </w:rPr>
      </w:pPr>
    </w:p>
    <w:p>
      <w:pPr>
        <w:pStyle w:val="BodyText"/>
        <w:spacing w:line="300" w:lineRule="auto" w:before="153"/>
        <w:ind w:left="514" w:right="0" w:hanging="282"/>
        <w:jc w:val="left"/>
      </w:pPr>
      <w:r>
        <w:rPr>
          <w:rFonts w:ascii="Times New Roman" w:hAnsi="Times New Roman" w:cs="Times New Roman" w:eastAsia="Times New Roman" w:hint="default"/>
          <w:b/>
          <w:bCs/>
        </w:rPr>
        <w:t>3.</w:t>
      </w:r>
      <w:r>
        <w:rPr>
          <w:rFonts w:ascii="Times New Roman" w:hAnsi="Times New Roman" w:cs="Times New Roman" w:eastAsia="Times New Roman" w:hint="default"/>
          <w:b/>
          <w:bCs/>
          <w:spacing w:val="31"/>
        </w:rPr>
        <w:t> </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right="0"/>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240" w:lineRule="auto" w:before="4"/>
        <w:rPr>
          <w:rFonts w:ascii="宋体" w:hAnsi="宋体" w:cs="宋体" w:eastAsia="宋体" w:hint="default"/>
          <w:sz w:val="25"/>
          <w:szCs w:val="25"/>
        </w:rPr>
      </w:pPr>
    </w:p>
    <w:p>
      <w:pPr>
        <w:spacing w:line="300" w:lineRule="auto" w:before="0"/>
        <w:ind w:left="514" w:right="0" w:hanging="28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借款费用资本化率、资本化金额的计算方法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对于为购建或者生产符合资本化条件的资产而借入的专门借款，以专门借款当期实际发生的借款费用，减去尚未动用的</w:t>
      </w:r>
    </w:p>
    <w:p>
      <w:pPr>
        <w:pStyle w:val="BodyText"/>
        <w:spacing w:line="319" w:lineRule="auto" w:before="31"/>
        <w:ind w:right="1118"/>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对于为购建或者生产符合资本化条件的资产而占用的一般借款，根据累计资产支出超过专门借款部分的资产支出加权平均数</w:t>
      </w:r>
      <w:r>
        <w:rPr>
          <w:spacing w:val="-64"/>
        </w:rPr>
        <w:t> </w:t>
      </w:r>
      <w:r>
        <w:rPr>
          <w:spacing w:val="-64"/>
        </w:rPr>
      </w:r>
      <w:r>
        <w:rPr>
          <w:spacing w:val="-2"/>
        </w:rPr>
        <w:t>乘以所占用一般借款的资本化率，计算确定一般借款应予资本化的借款费用金额。资本化率根据一般借款加权平均利率计算</w:t>
      </w:r>
      <w:r>
        <w:rPr>
          <w:spacing w:val="-63"/>
        </w:rPr>
        <w:t> </w:t>
      </w:r>
      <w:r>
        <w:rPr>
          <w:spacing w:val="-63"/>
        </w:rPr>
      </w:r>
      <w:r>
        <w:rPr/>
        <w:t>确定。</w:t>
      </w:r>
    </w:p>
    <w:p>
      <w:pPr>
        <w:spacing w:after="0" w:line="31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9、生物资产" w:id="193"/>
      <w:bookmarkEnd w:id="193"/>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0、油气资产" w:id="194"/>
      <w:bookmarkEnd w:id="194"/>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1、无形资产" w:id="195"/>
      <w:bookmarkEnd w:id="195"/>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6"/>
      <w:bookmarkEnd w:id="19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left"/>
      </w:pPr>
      <w:r>
        <w:rPr/>
        <w:t>软件与信息技术服务业</w:t>
      </w:r>
    </w:p>
    <w:p>
      <w:pPr>
        <w:pStyle w:val="Heading5"/>
        <w:spacing w:line="240" w:lineRule="auto" w:before="115"/>
        <w:ind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无形资产的计价方法</w:t>
      </w:r>
      <w:r>
        <w:rPr>
          <w:b w:val="0"/>
          <w:bCs w:val="0"/>
        </w:rPr>
      </w:r>
    </w:p>
    <w:p>
      <w:pPr>
        <w:pStyle w:val="BodyText"/>
        <w:spacing w:line="300" w:lineRule="auto" w:before="63"/>
        <w:ind w:left="514" w:right="0"/>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16" w:lineRule="auto" w:before="31"/>
        <w:ind w:left="514" w:right="0"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514" w:right="0"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0"/>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00" w:lineRule="auto" w:before="19"/>
        <w:ind w:left="514" w:right="7152"/>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31"/>
        <w:ind w:right="0"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spacing w:line="240" w:lineRule="auto" w:before="4"/>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使用寿命有限的无形资产的使用寿命估计情况：</w:t>
      </w:r>
      <w:r>
        <w:rPr>
          <w:b w:val="0"/>
          <w:bCs w:val="0"/>
        </w:rPr>
      </w:r>
    </w:p>
    <w:p>
      <w:pPr>
        <w:spacing w:line="240" w:lineRule="auto" w:before="11"/>
        <w:rPr>
          <w:rFonts w:ascii="宋体" w:hAnsi="宋体" w:cs="宋体" w:eastAsia="宋体" w:hint="default"/>
          <w:b/>
          <w:bCs/>
          <w:sz w:val="27"/>
          <w:szCs w:val="27"/>
        </w:rPr>
      </w:pPr>
    </w:p>
    <w:tbl>
      <w:tblPr>
        <w:tblW w:w="0" w:type="auto"/>
        <w:jc w:val="left"/>
        <w:tblInd w:w="570" w:type="dxa"/>
        <w:tblLayout w:type="fixed"/>
        <w:tblCellMar>
          <w:top w:w="0" w:type="dxa"/>
          <w:left w:w="0" w:type="dxa"/>
          <w:bottom w:w="0" w:type="dxa"/>
          <w:right w:w="0" w:type="dxa"/>
        </w:tblCellMar>
        <w:tblLook w:val="01E0"/>
      </w:tblPr>
      <w:tblGrid>
        <w:gridCol w:w="1950"/>
        <w:gridCol w:w="2980"/>
        <w:gridCol w:w="2978"/>
      </w:tblGrid>
      <w:tr>
        <w:trPr>
          <w:trHeight w:val="353" w:hRule="exact"/>
        </w:trPr>
        <w:tc>
          <w:tcPr>
            <w:tcW w:w="19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937" w:right="0"/>
              <w:jc w:val="left"/>
              <w:rPr>
                <w:rFonts w:ascii="宋体" w:hAnsi="宋体" w:cs="宋体" w:eastAsia="宋体" w:hint="default"/>
                <w:sz w:val="18"/>
                <w:szCs w:val="18"/>
              </w:rPr>
            </w:pPr>
            <w:r>
              <w:rPr>
                <w:rFonts w:ascii="宋体" w:hAnsi="宋体" w:cs="宋体" w:eastAsia="宋体" w:hint="default"/>
                <w:b/>
                <w:bCs/>
                <w:sz w:val="18"/>
                <w:szCs w:val="18"/>
              </w:rPr>
              <w:t>预计使用寿命</w:t>
            </w:r>
            <w:r>
              <w:rPr>
                <w:rFonts w:ascii="宋体" w:hAnsi="宋体" w:cs="宋体" w:eastAsia="宋体" w:hint="default"/>
                <w:sz w:val="18"/>
                <w:szCs w:val="18"/>
              </w:rPr>
            </w:r>
          </w:p>
        </w:tc>
        <w:tc>
          <w:tcPr>
            <w:tcW w:w="29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依据</w:t>
            </w:r>
            <w:r>
              <w:rPr>
                <w:rFonts w:ascii="宋体" w:hAnsi="宋体" w:cs="宋体" w:eastAsia="宋体" w:hint="default"/>
                <w:sz w:val="18"/>
                <w:szCs w:val="18"/>
              </w:rPr>
            </w:r>
          </w:p>
        </w:tc>
      </w:tr>
      <w:tr>
        <w:trPr>
          <w:trHeight w:val="352" w:hRule="exact"/>
        </w:trPr>
        <w:tc>
          <w:tcPr>
            <w:tcW w:w="19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使用权证列示的剩余期限</w:t>
            </w:r>
          </w:p>
        </w:tc>
        <w:tc>
          <w:tcPr>
            <w:tcW w:w="29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759"/>
              <w:jc w:val="right"/>
              <w:rPr>
                <w:rFonts w:ascii="宋体" w:hAnsi="宋体" w:cs="宋体" w:eastAsia="宋体" w:hint="default"/>
                <w:sz w:val="18"/>
                <w:szCs w:val="18"/>
              </w:rPr>
            </w:pPr>
            <w:r>
              <w:rPr>
                <w:rFonts w:ascii="宋体" w:hAnsi="宋体" w:cs="宋体" w:eastAsia="宋体" w:hint="default"/>
                <w:sz w:val="18"/>
                <w:szCs w:val="18"/>
              </w:rPr>
              <w:t>权证登记年限</w:t>
            </w:r>
          </w:p>
        </w:tc>
      </w:tr>
      <w:tr>
        <w:trPr>
          <w:trHeight w:val="352" w:hRule="exact"/>
        </w:trPr>
        <w:tc>
          <w:tcPr>
            <w:tcW w:w="19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5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9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759"/>
              <w:jc w:val="right"/>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53" w:hRule="exact"/>
        </w:trPr>
        <w:tc>
          <w:tcPr>
            <w:tcW w:w="19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c>
          <w:tcPr>
            <w:tcW w:w="29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759"/>
              <w:jc w:val="right"/>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53" w:hRule="exact"/>
        </w:trPr>
        <w:tc>
          <w:tcPr>
            <w:tcW w:w="19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2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c>
          <w:tcPr>
            <w:tcW w:w="29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759"/>
              <w:jc w:val="right"/>
              <w:rPr>
                <w:rFonts w:ascii="宋体" w:hAnsi="宋体" w:cs="宋体" w:eastAsia="宋体" w:hint="default"/>
                <w:sz w:val="18"/>
                <w:szCs w:val="18"/>
              </w:rPr>
            </w:pPr>
            <w:r>
              <w:rPr>
                <w:rFonts w:ascii="宋体" w:hAnsi="宋体" w:cs="宋体" w:eastAsia="宋体" w:hint="default"/>
                <w:sz w:val="18"/>
                <w:szCs w:val="18"/>
              </w:rPr>
              <w:t>预计受益年限</w:t>
            </w:r>
          </w:p>
        </w:tc>
      </w:tr>
    </w:tbl>
    <w:p>
      <w:pPr>
        <w:spacing w:line="240" w:lineRule="auto" w:before="3"/>
        <w:rPr>
          <w:rFonts w:ascii="宋体" w:hAnsi="宋体" w:cs="宋体" w:eastAsia="宋体" w:hint="default"/>
          <w:b/>
          <w:bCs/>
          <w:sz w:val="21"/>
          <w:szCs w:val="21"/>
        </w:rPr>
      </w:pPr>
    </w:p>
    <w:p>
      <w:pPr>
        <w:pStyle w:val="BodyText"/>
        <w:spacing w:line="240" w:lineRule="auto" w:before="44"/>
        <w:ind w:left="514" w:right="0"/>
        <w:jc w:val="left"/>
      </w:pPr>
      <w:r>
        <w:rPr/>
        <w:t>每年度终了，对使用寿命有限的无形资产的使用寿命及摊销方法进行复核。</w:t>
      </w:r>
    </w:p>
    <w:p>
      <w:pPr>
        <w:spacing w:line="240" w:lineRule="auto" w:before="0"/>
        <w:rPr>
          <w:rFonts w:ascii="宋体" w:hAnsi="宋体" w:cs="宋体" w:eastAsia="宋体" w:hint="default"/>
          <w:sz w:val="18"/>
          <w:szCs w:val="18"/>
        </w:rPr>
      </w:pPr>
    </w:p>
    <w:p>
      <w:pPr>
        <w:spacing w:line="300" w:lineRule="auto" w:before="153"/>
        <w:ind w:left="514" w:right="4685" w:hanging="28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26"/>
          <w:sz w:val="18"/>
          <w:szCs w:val="18"/>
        </w:rPr>
        <w:t> </w:t>
      </w:r>
      <w:r>
        <w:rPr>
          <w:rFonts w:ascii="宋体" w:hAnsi="宋体" w:cs="宋体" w:eastAsia="宋体" w:hint="default"/>
          <w:b/>
          <w:bCs/>
          <w:sz w:val="18"/>
          <w:szCs w:val="18"/>
        </w:rPr>
        <w:t>使用寿命不确定的无形资产的判断依据以及对其使用寿命进行复核的程序</w:t>
      </w:r>
      <w:r>
        <w:rPr>
          <w:rFonts w:ascii="宋体" w:hAnsi="宋体" w:cs="宋体" w:eastAsia="宋体" w:hint="default"/>
          <w:b/>
          <w:bCs/>
          <w:w w:val="99"/>
          <w:sz w:val="18"/>
          <w:szCs w:val="18"/>
        </w:rPr>
        <w:t> </w:t>
      </w:r>
      <w:r>
        <w:rPr>
          <w:rFonts w:ascii="宋体" w:hAnsi="宋体" w:cs="宋体" w:eastAsia="宋体" w:hint="default"/>
          <w:sz w:val="18"/>
          <w:szCs w:val="18"/>
        </w:rPr>
        <w:t>截至资产负债表日，本公司没有使用寿命不确定的无形资产。</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内部研究开发支出会计政策" w:id="197"/>
      <w:bookmarkEnd w:id="19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spacing w:line="309" w:lineRule="auto" w:before="0"/>
        <w:ind w:left="514" w:right="2652" w:hanging="28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划分研究阶段和开发阶段的具体标准</w:t>
      </w:r>
      <w:r>
        <w:rPr>
          <w:rFonts w:ascii="宋体" w:hAnsi="宋体" w:cs="宋体" w:eastAsia="宋体" w:hint="default"/>
          <w:b/>
          <w:bCs/>
          <w:w w:val="99"/>
          <w:sz w:val="18"/>
          <w:szCs w:val="18"/>
        </w:rPr>
        <w:t> </w:t>
      </w:r>
      <w:r>
        <w:rPr>
          <w:rFonts w:ascii="宋体" w:hAnsi="宋体" w:cs="宋体" w:eastAsia="宋体" w:hint="default"/>
          <w:sz w:val="18"/>
          <w:szCs w:val="18"/>
        </w:rPr>
        <w:t>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24"/>
        <w:ind w:right="0"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spacing w:line="240" w:lineRule="auto" w:before="4"/>
        <w:rPr>
          <w:rFonts w:ascii="宋体" w:hAnsi="宋体" w:cs="宋体" w:eastAsia="宋体" w:hint="default"/>
          <w:sz w:val="25"/>
          <w:szCs w:val="25"/>
        </w:rPr>
      </w:pPr>
    </w:p>
    <w:p>
      <w:pPr>
        <w:spacing w:line="300" w:lineRule="auto" w:before="0"/>
        <w:ind w:left="514" w:right="4452" w:hanging="28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开发阶段支出资本化的具体条件</w:t>
      </w:r>
      <w:r>
        <w:rPr>
          <w:rFonts w:ascii="宋体" w:hAnsi="宋体" w:cs="宋体" w:eastAsia="宋体" w:hint="default"/>
          <w:b/>
          <w:bCs/>
          <w:w w:val="99"/>
          <w:sz w:val="18"/>
          <w:szCs w:val="18"/>
        </w:rPr>
        <w:t> </w:t>
      </w:r>
      <w:r>
        <w:rPr>
          <w:rFonts w:ascii="宋体" w:hAnsi="宋体" w:cs="宋体" w:eastAsia="宋体" w:hint="default"/>
          <w:sz w:val="18"/>
          <w:szCs w:val="18"/>
        </w:rPr>
        <w:t>内部研究开发项目开发阶段的支出，同时满足下列条件时确认为无形资产：</w:t>
      </w:r>
    </w:p>
    <w:p>
      <w:pPr>
        <w:pStyle w:val="BodyText"/>
        <w:spacing w:line="240" w:lineRule="auto" w:before="31"/>
        <w:ind w:left="514"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514"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right="1122"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31"/>
        <w:ind w:left="514"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left="514" w:right="1752"/>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2、长期资产减值" w:id="198"/>
      <w:bookmarkEnd w:id="198"/>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290"/>
        <w:jc w:val="left"/>
      </w:pPr>
      <w:r>
        <w:rPr>
          <w:spacing w:val="-1"/>
        </w:rPr>
        <w:t>长期股权投资、采用成本模式计量的投资性房地产、固定资产、在建工程、使用寿命有限的无形资产等长期资产，于资</w:t>
      </w:r>
      <w:r>
        <w:rPr/>
        <w:t> </w:t>
      </w:r>
      <w:r>
        <w:rPr>
          <w:spacing w:val="-2"/>
        </w:rPr>
        <w:t>产负债表日存在减值迹象的，进行减值测试。减值测试结果表明资产的可收回金额低于其账面价值的，按其差额计提减值准</w:t>
      </w:r>
      <w:r>
        <w:rPr>
          <w:spacing w:val="-66"/>
        </w:rPr>
        <w:t> </w:t>
      </w:r>
      <w:r>
        <w:rPr>
          <w:spacing w:val="-66"/>
        </w:rPr>
      </w:r>
      <w:r>
        <w:rPr/>
        <w:t>备并计入减值损失。可收回金额为资产的公允价值减去处置费用后的净额与资产预计未来现金流量的现值两者之间的较高 </w:t>
      </w:r>
      <w:r>
        <w:rPr>
          <w:spacing w:val="-2"/>
        </w:rPr>
        <w:t>者。资产减值准备按单项资产为基础计算并确认，如果难以对单项资产的可收回金额进行估计的，以该资产所属的资产组确</w:t>
      </w:r>
      <w:r>
        <w:rPr>
          <w:spacing w:val="-66"/>
        </w:rPr>
        <w:t> </w:t>
      </w:r>
      <w:r>
        <w:rPr>
          <w:spacing w:val="-66"/>
        </w:rPr>
      </w:r>
      <w:r>
        <w:rPr/>
        <w:t>定资产组的可收回金额。资产组是能够独立产生现金流入的最小资产组合。</w:t>
      </w:r>
    </w:p>
    <w:p>
      <w:pPr>
        <w:pStyle w:val="BodyText"/>
        <w:spacing w:line="316" w:lineRule="auto" w:before="17"/>
        <w:ind w:left="514" w:right="1032"/>
        <w:jc w:val="left"/>
      </w:pPr>
      <w:r>
        <w:rPr/>
        <w:t>商誉至少在每年年度终了进行减值测试。 本公司进行商誉减值测试，对于因企业合并形成的商誉的账面价值，自购买日起按照合理的方法分摊至相关的资产组；</w:t>
      </w:r>
    </w:p>
    <w:p>
      <w:pPr>
        <w:pStyle w:val="BodyText"/>
        <w:spacing w:line="316" w:lineRule="auto" w:before="19"/>
        <w:ind w:right="1032"/>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 </w:t>
      </w:r>
      <w:r>
        <w:rPr>
          <w:spacing w:val="-2"/>
        </w:rPr>
        <w:t>在对包含商誉的相关资产组或者资产组组合进行减值测试时，如与商誉相关的资产组或者资产组组合存在减值迹象的，先对</w:t>
      </w:r>
      <w:r>
        <w:rPr>
          <w:spacing w:val="-64"/>
        </w:rPr>
        <w:t> </w:t>
      </w:r>
      <w:r>
        <w:rPr>
          <w:spacing w:val="-64"/>
        </w:rPr>
      </w:r>
      <w:r>
        <w:rPr>
          <w:spacing w:val="-2"/>
        </w:rPr>
        <w:t>不包含商誉的资产组或者资产组组合进行减值测试，计算可收回金额，并与相关账面价值相比较，确认相应的减值损失。再</w:t>
      </w:r>
      <w:r>
        <w:rPr>
          <w:spacing w:val="-66"/>
        </w:rPr>
        <w:t> </w:t>
      </w:r>
      <w:r>
        <w:rPr>
          <w:spacing w:val="-66"/>
        </w:rPr>
      </w:r>
      <w:r>
        <w:rPr>
          <w:spacing w:val="-2"/>
        </w:rPr>
        <w:t>对包含商誉的资产组或者资产组组合进行减值测试，比较这些相关资产组或者资产组组合的账面价值（包括所分摊的商誉的</w:t>
      </w:r>
      <w:r>
        <w:rPr>
          <w:spacing w:val="-64"/>
        </w:rPr>
        <w:t> </w:t>
      </w:r>
      <w:r>
        <w:rPr>
          <w:spacing w:val="-64"/>
        </w:rPr>
      </w:r>
      <w:r>
        <w:rPr>
          <w:spacing w:val="-3"/>
        </w:rPr>
        <w:t>账面价值部分）与其可收回金额，如相关资产组或者资产组组合的可收回金额低于其账面价值的，确认商誉的减值损失。</w:t>
      </w:r>
      <w:r>
        <w:rPr>
          <w:spacing w:val="-44"/>
        </w:rPr>
        <w:t> </w:t>
      </w:r>
      <w:r>
        <w:rPr/>
        <w:t>上</w:t>
      </w:r>
      <w:r>
        <w:rPr>
          <w:spacing w:val="-60"/>
        </w:rPr>
        <w:t> </w:t>
      </w:r>
      <w:r>
        <w:rPr>
          <w:spacing w:val="-60"/>
        </w:rPr>
      </w:r>
      <w:r>
        <w:rPr/>
        <w:t>述资产减值损失一经确认，在以后会计期间不予转回。</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3、长期待摊费用" w:id="199"/>
      <w:bookmarkEnd w:id="199"/>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长期待摊费用为已经发生但应由本期和以后各期负担的分摊期限在一年以上的各项费用。本公司长期待摊费用包括经营</w:t>
      </w:r>
      <w:r>
        <w:rPr/>
        <w:t> 租赁方式租入办公用房装修款等。</w:t>
      </w:r>
    </w:p>
    <w:p>
      <w:pPr>
        <w:pStyle w:val="Heading5"/>
        <w:spacing w:line="240" w:lineRule="auto" w:before="19"/>
        <w:ind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摊销方法</w:t>
      </w:r>
      <w:r>
        <w:rPr>
          <w:b w:val="0"/>
          <w:bCs w:val="0"/>
        </w:rPr>
      </w:r>
    </w:p>
    <w:p>
      <w:pPr>
        <w:pStyle w:val="BodyText"/>
        <w:spacing w:line="240" w:lineRule="auto" w:before="63"/>
        <w:ind w:left="514" w:right="0"/>
        <w:jc w:val="left"/>
      </w:pPr>
      <w:r>
        <w:rPr/>
        <w:t>长期待摊费用在受益期内平均摊销。</w:t>
      </w:r>
    </w:p>
    <w:p>
      <w:pPr>
        <w:spacing w:line="240" w:lineRule="auto" w:before="0"/>
        <w:rPr>
          <w:rFonts w:ascii="宋体" w:hAnsi="宋体" w:cs="宋体" w:eastAsia="宋体" w:hint="default"/>
          <w:sz w:val="18"/>
          <w:szCs w:val="18"/>
        </w:rPr>
      </w:pPr>
    </w:p>
    <w:p>
      <w:pPr>
        <w:pStyle w:val="Heading5"/>
        <w:spacing w:line="240" w:lineRule="auto" w:before="153"/>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摊销年限</w:t>
      </w:r>
      <w:r>
        <w:rPr>
          <w:b w:val="0"/>
          <w:bCs w:val="0"/>
        </w:rPr>
      </w:r>
    </w:p>
    <w:p>
      <w:pPr>
        <w:pStyle w:val="BodyText"/>
        <w:spacing w:line="240" w:lineRule="auto" w:before="63"/>
        <w:ind w:left="514" w:right="0"/>
        <w:jc w:val="left"/>
      </w:pPr>
      <w:r>
        <w:rPr/>
        <w:t>（</w:t>
      </w:r>
      <w:r>
        <w:rPr>
          <w:rFonts w:ascii="Times New Roman" w:hAnsi="Times New Roman" w:cs="Times New Roman" w:eastAsia="Times New Roman" w:hint="default"/>
        </w:rPr>
        <w:t>1</w:t>
      </w:r>
      <w:r>
        <w:rPr/>
        <w:t>）经营租赁方式租入的固定资产改良支出，按最佳预期经济利益实现方式合理摊销；</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pPr>
      <w:r>
        <w:rPr/>
        <w:t>（</w:t>
      </w:r>
      <w:r>
        <w:rPr>
          <w:rFonts w:ascii="Times New Roman" w:hAnsi="Times New Roman" w:cs="Times New Roman" w:eastAsia="Times New Roman" w:hint="default"/>
        </w:rPr>
        <w:t>2</w:t>
      </w:r>
      <w:r>
        <w:rPr/>
        <w:t>）其他长期待摊费用按预计受益年限但不超过五年的期限内平均摊销。</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4、职工薪酬" w:id="200"/>
      <w:bookmarkEnd w:id="200"/>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01"/>
      <w:bookmarkEnd w:id="20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0"/>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316" w:lineRule="auto" w:before="19"/>
        <w:ind w:left="514" w:right="4632" w:hanging="360"/>
        <w:jc w:val="left"/>
      </w:pPr>
      <w:r>
        <w:rPr/>
        <w:t>的会计期间，根据规定的计提基础和计提比例计算确定相应的职工薪酬金额。 职工福利费为非货币性福利的，如能够可靠计量的，按照公允价值计量。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202"/>
      <w:bookmarkEnd w:id="20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）设定提存计划 </w:t>
      </w:r>
      <w:r>
        <w:rPr>
          <w:spacing w:val="-2"/>
        </w:rPr>
        <w:t>本公司按当地政府的相关规定为职工缴纳基本养老保险和失业保险，在职工为本公司提供服务的会计期间，按以当地规</w:t>
      </w:r>
    </w:p>
    <w:p>
      <w:pPr>
        <w:pStyle w:val="BodyText"/>
        <w:spacing w:line="240" w:lineRule="auto" w:before="31"/>
        <w:ind w:right="0"/>
        <w:jc w:val="left"/>
      </w:pPr>
      <w:r>
        <w:rPr/>
        <w:t>定的缴纳基数和比例计算应缴纳金额，确认为负债，并计入当期损益或相关资产成本。</w:t>
      </w:r>
    </w:p>
    <w:p>
      <w:pPr>
        <w:pStyle w:val="BodyText"/>
        <w:spacing w:line="300" w:lineRule="auto" w:before="76"/>
        <w:ind w:left="514" w:right="7692"/>
        <w:jc w:val="left"/>
      </w:pPr>
      <w:r>
        <w:rPr/>
        <w:t>（</w:t>
      </w:r>
      <w:r>
        <w:rPr>
          <w:rFonts w:ascii="Times New Roman" w:hAnsi="Times New Roman" w:cs="Times New Roman" w:eastAsia="Times New Roman" w:hint="default"/>
        </w:rPr>
        <w:t>2</w:t>
      </w:r>
      <w:r>
        <w:rPr/>
        <w:t>）设定受益计划 本报告期内公司无设定受益计划。</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3）辞退福利的会计处理方法" w:id="203"/>
      <w:bookmarkEnd w:id="20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204"/>
      <w:bookmarkEnd w:id="20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5、预计负债" w:id="205"/>
      <w:bookmarkEnd w:id="205"/>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spacing w:line="300" w:lineRule="auto" w:before="0"/>
        <w:ind w:left="227" w:right="1859" w:firstLine="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预计负债的确认标准</w:t>
      </w:r>
      <w:r>
        <w:rPr>
          <w:rFonts w:ascii="宋体" w:hAnsi="宋体" w:cs="宋体" w:eastAsia="宋体" w:hint="default"/>
          <w:b/>
          <w:bCs/>
          <w:w w:val="99"/>
          <w:sz w:val="18"/>
          <w:szCs w:val="18"/>
        </w:rPr>
        <w:t> </w:t>
      </w:r>
      <w:r>
        <w:rPr>
          <w:rFonts w:ascii="宋体" w:hAnsi="宋体" w:cs="宋体" w:eastAsia="宋体" w:hint="default"/>
          <w:sz w:val="18"/>
          <w:szCs w:val="18"/>
        </w:rPr>
        <w:t>与诉讼、债务担保、亏损合同、重组事项等或有事项相关的义务同时满足下列条件时，本公司确认为预计负债：</w:t>
      </w:r>
    </w:p>
    <w:p>
      <w:pPr>
        <w:pStyle w:val="BodyText"/>
        <w:spacing w:line="240" w:lineRule="auto" w:before="31"/>
        <w:ind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3"/>
        <w:ind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63"/>
        <w:ind w:right="0"/>
        <w:jc w:val="left"/>
      </w:pPr>
      <w:r>
        <w:rPr/>
        <w:t>（</w:t>
      </w:r>
      <w:r>
        <w:rPr>
          <w:rFonts w:ascii="Times New Roman" w:hAnsi="Times New Roman" w:cs="Times New Roman" w:eastAsia="Times New Roman" w:hint="default"/>
        </w:rPr>
        <w:t>3</w:t>
      </w:r>
      <w:r>
        <w:rPr/>
        <w:t>）该义务的金额能够可靠地计量。</w:t>
      </w:r>
    </w:p>
    <w:p>
      <w:pPr>
        <w:spacing w:line="300" w:lineRule="auto" w:before="63"/>
        <w:ind w:left="514" w:right="4272" w:hanging="28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各类预计负债的计量方法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316" w:lineRule="auto" w:before="31"/>
        <w:ind w:right="0"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16" w:lineRule="auto" w:before="19"/>
        <w:ind w:left="514" w:right="0"/>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16" w:lineRule="auto" w:before="19"/>
        <w:ind w:left="514" w:right="0" w:hanging="360"/>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316" w:lineRule="auto" w:before="19"/>
        <w:ind w:right="0"/>
        <w:jc w:val="left"/>
      </w:pPr>
      <w:r>
        <w:rPr>
          <w:spacing w:val="-2"/>
        </w:rPr>
        <w:t>有事项涉及单个项目的，则最佳估计数按照最可能发生金额确定；如或有事项涉及多个项目的，则最佳估计数按各种可能结</w:t>
      </w:r>
      <w:r>
        <w:rPr>
          <w:spacing w:val="-66"/>
        </w:rPr>
        <w:t> </w:t>
      </w:r>
      <w:r>
        <w:rPr>
          <w:spacing w:val="-66"/>
        </w:rPr>
      </w:r>
      <w:r>
        <w:rPr/>
        <w:t>果及相关概率计算确定。</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本公司清偿预计负债所需支出全部或部分预期由第三方补偿的，补偿金额在基本确定能够收到时，作为资产单独确认，确认</w:t>
      </w:r>
      <w:r>
        <w:rPr>
          <w:spacing w:val="-66"/>
        </w:rPr>
        <w:t> </w:t>
      </w:r>
      <w:r>
        <w:rPr>
          <w:spacing w:val="-66"/>
        </w:rPr>
      </w:r>
      <w:r>
        <w:rPr/>
        <w:t>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26、股份支付" w:id="206"/>
      <w:bookmarkEnd w:id="206"/>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09" w:firstLine="360"/>
        <w:jc w:val="both"/>
      </w:pPr>
      <w:r>
        <w:rPr/>
        <w:t>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提供服务而授予权益工具或者承担以权益工具为基础确定的负债的交易。 本公司的股份支付分为以权益结算的股份支付和以现金结算的股份支付。</w:t>
      </w:r>
    </w:p>
    <w:p>
      <w:pPr>
        <w:spacing w:line="316" w:lineRule="auto" w:before="31"/>
        <w:ind w:left="520" w:right="1130" w:hanging="366"/>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以权益结算的股份支付及权益工具</w:t>
      </w:r>
      <w:r>
        <w:rPr>
          <w:rFonts w:ascii="宋体" w:hAnsi="宋体" w:cs="宋体" w:eastAsia="宋体" w:hint="default"/>
          <w:b/>
          <w:bCs/>
          <w:w w:val="99"/>
          <w:sz w:val="18"/>
          <w:szCs w:val="18"/>
        </w:rPr>
        <w:t> </w:t>
      </w:r>
      <w:r>
        <w:rPr>
          <w:rFonts w:ascii="宋体" w:hAnsi="宋体" w:cs="宋体" w:eastAsia="宋体" w:hint="default"/>
          <w:spacing w:val="-2"/>
          <w:sz w:val="18"/>
          <w:szCs w:val="18"/>
        </w:rPr>
        <w:t>以权益结算的股份支付换取职工提供服务的，以授予职工权益工具的公允价值计量。本公司以限制性股票进行股份支付</w:t>
      </w:r>
    </w:p>
    <w:p>
      <w:pPr>
        <w:pStyle w:val="BodyText"/>
        <w:spacing w:line="316" w:lineRule="auto" w:before="19"/>
        <w:ind w:left="229" w:right="1028"/>
        <w:jc w:val="left"/>
      </w:pPr>
      <w:r>
        <w:rPr/>
        <w:t>的，职工出资认购股票，股票在达到解锁条件并解锁前不得上市流通或转让；如果最终股权激励计划规定的解锁条件未能 达到，则本公司按照事先约定的价格回购股票。本公司取得职工认购限制性股票支付的款项时，按照取得的认股款确认股 本和资本公积（股本溢价），同时就回购义务全额确认一项负债并确认库存股。在等待期内每个资产负债表日，本公司根 据最新取得的可行权职工人数变动</w:t>
      </w:r>
      <w:r>
        <w:rPr>
          <w:spacing w:val="-5"/>
        </w:rPr>
        <w:t> </w:t>
      </w:r>
      <w:r>
        <w:rPr>
          <w:spacing w:val="-4"/>
        </w:rPr>
        <w:t>、是否达到规定业绩条件等后续信息对可行权权益工具数量作出最佳估计，以此为基础，</w:t>
      </w:r>
      <w:r>
        <w:rPr/>
        <w:t> 按照授予日的公允价值，将当期取得的服务计入相关成本或费用，相应增加资本公积。在可行权日之后不再对已确认的相 关成本或费用和股东权益总额进行调整。但授予后立即可行权的，在授予日按照公允价值计入相关成本或费用，相应增加 资本公积。</w:t>
      </w:r>
    </w:p>
    <w:p>
      <w:pPr>
        <w:pStyle w:val="BodyText"/>
        <w:spacing w:line="316" w:lineRule="auto" w:before="19"/>
        <w:ind w:left="229" w:right="1133" w:firstLine="290"/>
        <w:jc w:val="both"/>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6" w:lineRule="auto" w:before="19"/>
        <w:ind w:left="229" w:right="1132" w:firstLine="290"/>
        <w:jc w:val="both"/>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319" w:lineRule="auto" w:before="19"/>
        <w:ind w:left="229" w:right="1133" w:firstLine="290"/>
        <w:jc w:val="both"/>
      </w:pPr>
      <w:r>
        <w:rPr>
          <w:spacing w:val="-2"/>
        </w:rPr>
        <w:t>如果取消了以权益结算的股份支付，则于取消日作为加速行权处理，立即确认尚未确认的金额。职工或其他方能够选择</w:t>
      </w:r>
      <w:r>
        <w:rPr/>
        <w:t> 满足非可行权条件但在等待期内未满足的，作为取消以权益结算的股份支付处理。但是，如果授予新的权益工具，并在新 权益工具授予日认定所授予的新权益工具是用于替代被取消的权益工具的，则以与处理原权益工具条款和条件修改相同的 方式，对所授予的替代权益工具进行处理。</w:t>
      </w:r>
    </w:p>
    <w:p>
      <w:pPr>
        <w:spacing w:line="240" w:lineRule="auto" w:before="2"/>
        <w:rPr>
          <w:rFonts w:ascii="宋体" w:hAnsi="宋体" w:cs="宋体" w:eastAsia="宋体" w:hint="default"/>
          <w:sz w:val="25"/>
          <w:szCs w:val="25"/>
        </w:rPr>
      </w:pPr>
    </w:p>
    <w:p>
      <w:pPr>
        <w:spacing w:line="300" w:lineRule="auto" w:before="0"/>
        <w:ind w:left="514" w:right="0" w:hanging="28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以现金结算的股份支付及权益工具</w:t>
      </w:r>
      <w:r>
        <w:rPr>
          <w:rFonts w:ascii="宋体" w:hAnsi="宋体" w:cs="宋体" w:eastAsia="宋体" w:hint="default"/>
          <w:b/>
          <w:bCs/>
          <w:w w:val="99"/>
          <w:sz w:val="18"/>
          <w:szCs w:val="18"/>
        </w:rPr>
        <w:t> </w:t>
      </w:r>
      <w:r>
        <w:rPr>
          <w:rFonts w:ascii="宋体" w:hAnsi="宋体" w:cs="宋体" w:eastAsia="宋体" w:hint="default"/>
          <w:spacing w:val="-2"/>
          <w:sz w:val="18"/>
          <w:szCs w:val="18"/>
        </w:rPr>
        <w:t>以现金结算的股份支付，按照本公司承担的以股份或其他权益工具为基础计算确定的负债的公允价值计量。初始按照授</w:t>
      </w:r>
    </w:p>
    <w:p>
      <w:pPr>
        <w:pStyle w:val="BodyText"/>
        <w:spacing w:line="316" w:lineRule="auto" w:before="31"/>
        <w:ind w:right="1131"/>
        <w:jc w:val="both"/>
      </w:pPr>
      <w:r>
        <w:rPr>
          <w:spacing w:val="-2"/>
        </w:rPr>
        <w:t>予日的公允价值计量，并考虑授予权益工具的条款和条件。授予后立即可行权的，在授予日以承担负债的公允价值计入成本</w:t>
      </w:r>
      <w:r>
        <w:rPr>
          <w:spacing w:val="-66"/>
        </w:rPr>
        <w:t> </w:t>
      </w:r>
      <w:r>
        <w:rPr>
          <w:spacing w:val="-66"/>
        </w:rPr>
      </w:r>
      <w:r>
        <w:rPr>
          <w:spacing w:val="-2"/>
        </w:rPr>
        <w:t>或费用，相应增加负债；完成等待期内的服务或达到规定业绩条件才可行权的，在等待期内以对可行权情况的最佳估计为基</w:t>
      </w:r>
      <w:r>
        <w:rPr>
          <w:spacing w:val="-66"/>
        </w:rPr>
        <w:t> </w:t>
      </w:r>
      <w:r>
        <w:rPr>
          <w:spacing w:val="-66"/>
        </w:rPr>
      </w:r>
      <w:r>
        <w:rPr>
          <w:spacing w:val="-2"/>
        </w:rPr>
        <w:t>础，按照承担负债的公允价值，将当期取得的服务计入相关成本或费用，增加相应负债。在相关负债结算前的每个资产负债</w:t>
      </w:r>
      <w:r>
        <w:rPr>
          <w:spacing w:val="-66"/>
        </w:rPr>
        <w:t> </w:t>
      </w:r>
      <w:r>
        <w:rPr>
          <w:spacing w:val="-66"/>
        </w:rPr>
      </w:r>
      <w:r>
        <w:rPr/>
        <w:t>表日以及结算日，对负债的公允价值重新计量，其变动计入当期损益。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7、优先股、永续债等其他金融工具" w:id="207"/>
      <w:bookmarkEnd w:id="207"/>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8、收入" w:id="208"/>
      <w:bookmarkEnd w:id="208"/>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left"/>
      </w:pPr>
      <w:r>
        <w:rPr/>
        <w:t>软件与信息技术服务业</w:t>
      </w:r>
    </w:p>
    <w:p>
      <w:pPr>
        <w:pStyle w:val="BodyText"/>
        <w:spacing w:line="240" w:lineRule="auto" w:before="116"/>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Heading5"/>
        <w:spacing w:line="240" w:lineRule="auto" w:before="101"/>
        <w:ind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销售商品收入确认的一般原则：</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240" w:lineRule="auto" w:before="44"/>
        <w:ind w:left="514" w:right="0"/>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BodyText"/>
        <w:spacing w:line="240" w:lineRule="auto" w:before="63"/>
        <w:ind w:left="514" w:right="0"/>
        <w:jc w:val="left"/>
      </w:pPr>
      <w:r>
        <w:rPr/>
        <w:t>（</w:t>
      </w: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BodyText"/>
        <w:spacing w:line="240" w:lineRule="auto" w:before="63"/>
        <w:ind w:left="514" w:right="0"/>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63"/>
        <w:ind w:left="514" w:right="0"/>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63"/>
        <w:ind w:left="514" w:right="0"/>
        <w:jc w:val="left"/>
      </w:pPr>
      <w:r>
        <w:rPr/>
        <w:t>（</w:t>
      </w:r>
      <w:r>
        <w:rPr>
          <w:rFonts w:ascii="Times New Roman" w:hAnsi="Times New Roman" w:cs="Times New Roman" w:eastAsia="Times New Roman" w:hint="default"/>
        </w:rPr>
        <w:t>5</w:t>
      </w:r>
      <w:r>
        <w:rPr/>
        <w:t>）相关的、已发生或将发生的成本能够可靠地计量。</w:t>
      </w:r>
    </w:p>
    <w:p>
      <w:pPr>
        <w:spacing w:line="240" w:lineRule="auto" w:before="0"/>
        <w:rPr>
          <w:rFonts w:ascii="宋体" w:hAnsi="宋体" w:cs="宋体" w:eastAsia="宋体" w:hint="default"/>
          <w:sz w:val="18"/>
          <w:szCs w:val="18"/>
        </w:rPr>
      </w:pPr>
    </w:p>
    <w:p>
      <w:pPr>
        <w:pStyle w:val="Heading5"/>
        <w:spacing w:line="240" w:lineRule="auto" w:before="139"/>
        <w:ind w:right="0"/>
        <w:jc w:val="both"/>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具体原则</w:t>
      </w:r>
      <w:r>
        <w:rPr>
          <w:b w:val="0"/>
          <w:bCs w:val="0"/>
        </w:rPr>
      </w:r>
    </w:p>
    <w:p>
      <w:pPr>
        <w:pStyle w:val="BodyText"/>
        <w:spacing w:line="316" w:lineRule="auto" w:before="63"/>
        <w:ind w:left="514" w:right="0" w:firstLine="15"/>
        <w:jc w:val="left"/>
      </w:pPr>
      <w:r>
        <w:rPr/>
        <w:t>公司的主营业务按业务类型划分为定制化软件开发、人员外包及运维服务、自有软硬件产品销售、系统集成销售及服</w:t>
      </w:r>
      <w:r>
        <w:rPr>
          <w:spacing w:val="-39"/>
        </w:rPr>
        <w:t> </w:t>
      </w:r>
      <w:r>
        <w:rPr>
          <w:spacing w:val="-39"/>
        </w:rPr>
      </w:r>
      <w:r>
        <w:rPr/>
        <w:t>务和其他主营业务五大类。 </w:t>
      </w:r>
      <w:r>
        <w:rPr>
          <w:spacing w:val="-2"/>
        </w:rPr>
        <w:t>定制化软件开发为按照客户需求提供的软件开发或升级服务，公司需对开发成果负责，成果交付时需客户进行验收。公</w:t>
      </w:r>
    </w:p>
    <w:p>
      <w:pPr>
        <w:pStyle w:val="BodyText"/>
        <w:spacing w:line="316" w:lineRule="auto" w:before="19"/>
        <w:ind w:left="514" w:right="0" w:hanging="360"/>
        <w:jc w:val="left"/>
      </w:pPr>
      <w:r>
        <w:rPr/>
        <w:t>司在软件系统上线运行并通过客户验收后按合同约定金额确认收入。 </w:t>
      </w:r>
      <w:r>
        <w:rPr>
          <w:spacing w:val="-2"/>
        </w:rPr>
        <w:t>人员外包及运维服务包括按照客户需求派出人员实施驻场或场外技术开发或服务和系统运行维护等服务。人员外包模式</w:t>
      </w:r>
    </w:p>
    <w:p>
      <w:pPr>
        <w:pStyle w:val="BodyText"/>
        <w:spacing w:line="316" w:lineRule="auto" w:before="19"/>
        <w:ind w:right="1132"/>
        <w:jc w:val="both"/>
      </w:pPr>
      <w:r>
        <w:rPr>
          <w:spacing w:val="-2"/>
        </w:rPr>
        <w:t>下，由客户定期对公司派出项目人员进行考核并确认工作量，公司无需对最终开发或服务成果负责，公司在取得客户出具的</w:t>
      </w:r>
      <w:r>
        <w:rPr>
          <w:spacing w:val="-66"/>
        </w:rPr>
        <w:t> </w:t>
      </w:r>
      <w:r>
        <w:rPr>
          <w:spacing w:val="-66"/>
        </w:rPr>
      </w:r>
      <w:r>
        <w:rPr>
          <w:spacing w:val="-2"/>
        </w:rPr>
        <w:t>工作量确认单后，按照客户确认的工作量及合同约定人月（或人天）单价计算确认收入。按期提供的系统运维服务，根据相</w:t>
      </w:r>
      <w:r>
        <w:rPr>
          <w:spacing w:val="-66"/>
        </w:rPr>
        <w:t> </w:t>
      </w:r>
      <w:r>
        <w:rPr>
          <w:spacing w:val="-66"/>
        </w:rPr>
      </w:r>
      <w:r>
        <w:rPr/>
        <w:t>关合同约定的服务期间按期确认收入。</w:t>
      </w:r>
    </w:p>
    <w:p>
      <w:pPr>
        <w:pStyle w:val="BodyText"/>
        <w:spacing w:line="316" w:lineRule="auto" w:before="19"/>
        <w:ind w:left="514" w:right="0"/>
        <w:jc w:val="left"/>
      </w:pPr>
      <w:r>
        <w:rPr/>
        <w:t>自有软硬件产品销售在产品交付并经客户验收后按照合同约定金额确认收入。 </w:t>
      </w:r>
      <w:r>
        <w:rPr>
          <w:spacing w:val="-4"/>
        </w:rPr>
        <w:t>系统集成销售及服务收入如无需安装、调试的，以设备（产品）交付客户，经客户签收后确认收入；需要安装、调试的，</w:t>
      </w:r>
    </w:p>
    <w:p>
      <w:pPr>
        <w:pStyle w:val="BodyText"/>
        <w:spacing w:line="316" w:lineRule="auto" w:before="19"/>
        <w:ind w:right="0"/>
        <w:jc w:val="left"/>
      </w:pPr>
      <w:r>
        <w:rPr>
          <w:spacing w:val="-2"/>
        </w:rPr>
        <w:t>按照合同约定，在设备安装、调试完毕交付客户，经客户验收合格后确认收入；如合同金额中包含后期维护或升级的，以扣</w:t>
      </w:r>
      <w:r>
        <w:rPr>
          <w:spacing w:val="-66"/>
        </w:rPr>
        <w:t> </w:t>
      </w:r>
      <w:r>
        <w:rPr>
          <w:spacing w:val="-66"/>
        </w:rPr>
      </w:r>
      <w:r>
        <w:rPr/>
        <w:t>除维护或升级费用的金额计算。提供后期维护或升级服务收入则按约定提供的期限，参照运维收入确认方法进行确认。</w:t>
      </w:r>
    </w:p>
    <w:p>
      <w:pPr>
        <w:pStyle w:val="BodyText"/>
        <w:spacing w:line="316" w:lineRule="auto" w:before="19"/>
        <w:ind w:right="1131" w:firstLine="360"/>
        <w:jc w:val="both"/>
      </w:pPr>
      <w:r>
        <w:rPr>
          <w:spacing w:val="-2"/>
        </w:rPr>
        <w:t>公司其他主营业务主要包括为银行收单业务提供的营销及运维服务以及为身份认证中心提供推广服务等，为银行收单业</w:t>
      </w:r>
      <w:r>
        <w:rPr/>
        <w:t> </w:t>
      </w:r>
      <w:r>
        <w:rPr>
          <w:spacing w:val="-2"/>
        </w:rPr>
        <w:t>务提供的营销及运维服务按照所合作银行各期确认的服务费结算金额确认收入，为身份认证中心提供推广服务根据公司按期</w:t>
      </w:r>
      <w:r>
        <w:rPr>
          <w:spacing w:val="-64"/>
        </w:rPr>
        <w:t> </w:t>
      </w:r>
      <w:r>
        <w:rPr>
          <w:spacing w:val="-64"/>
        </w:rPr>
      </w:r>
      <w:r>
        <w:rPr/>
        <w:t>与客户确认的结算单确认收入。</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9、政府补助" w:id="209"/>
      <w:bookmarkEnd w:id="209"/>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类型</w:t>
      </w:r>
      <w:r>
        <w:rPr>
          <w:b w:val="0"/>
          <w:bCs w:val="0"/>
        </w:rPr>
      </w:r>
    </w:p>
    <w:p>
      <w:pPr>
        <w:pStyle w:val="BodyText"/>
        <w:spacing w:line="316" w:lineRule="auto" w:before="63"/>
        <w:ind w:right="1118" w:firstLine="360"/>
        <w:jc w:val="left"/>
      </w:pPr>
      <w:r>
        <w:rPr>
          <w:spacing w:val="-2"/>
        </w:rPr>
        <w:t>政府补助，是本公司从政府无偿取得的货币性资产与非货币性资产。分为与资产相关的政府补助和与收益相关的政府补</w:t>
      </w:r>
      <w:r>
        <w:rPr/>
        <w:t> 助。</w:t>
      </w:r>
    </w:p>
    <w:p>
      <w:pPr>
        <w:pStyle w:val="BodyText"/>
        <w:spacing w:line="316" w:lineRule="auto" w:before="19"/>
        <w:ind w:right="0" w:firstLine="360"/>
        <w:jc w:val="left"/>
      </w:pPr>
      <w:r>
        <w:rPr>
          <w:spacing w:val="-4"/>
        </w:rPr>
        <w:t>与资产相关的政府补助，是指本公司取得的、用于购建或以其他方式形成长期资产的政府补助。与收益相关的政府补助，</w:t>
      </w:r>
      <w:r>
        <w:rPr/>
        <w:t> 是指除与资产相关的政府补助之外的政府补助。</w:t>
      </w:r>
    </w:p>
    <w:p>
      <w:pPr>
        <w:spacing w:line="240" w:lineRule="auto" w:before="4"/>
        <w:rPr>
          <w:rFonts w:ascii="宋体" w:hAnsi="宋体" w:cs="宋体" w:eastAsia="宋体" w:hint="default"/>
          <w:sz w:val="25"/>
          <w:szCs w:val="25"/>
        </w:rPr>
      </w:pPr>
    </w:p>
    <w:p>
      <w:pPr>
        <w:pStyle w:val="BodyText"/>
        <w:spacing w:line="316" w:lineRule="auto"/>
        <w:ind w:left="514" w:right="0"/>
        <w:jc w:val="left"/>
      </w:pPr>
      <w:r>
        <w:rPr/>
        <w:t>本公司将政府补助划分为与资产相关的具体标准为：企业取得的用于购建或以其他方式形成长期资产的政府补助。 本公司将政府补助划分为与收益相关的具体标准为：除与资产相关的政府补助之外的政府补助。 </w:t>
      </w:r>
      <w:r>
        <w:rPr>
          <w:spacing w:val="-2"/>
        </w:rPr>
        <w:t>对于政府文件中未明确规定补助对象的，本公司将该政府补助划分为与资产相关或与收益相关的判断依据为：是否用于</w:t>
      </w:r>
    </w:p>
    <w:p>
      <w:pPr>
        <w:pStyle w:val="BodyText"/>
        <w:spacing w:line="240" w:lineRule="auto" w:before="19"/>
        <w:ind w:right="0"/>
        <w:jc w:val="both"/>
      </w:pPr>
      <w:r>
        <w:rPr/>
        <w:t>购建或以其他方式形成长期资产。</w:t>
      </w:r>
    </w:p>
    <w:p>
      <w:pPr>
        <w:spacing w:line="240" w:lineRule="auto" w:before="0"/>
        <w:rPr>
          <w:rFonts w:ascii="宋体" w:hAnsi="宋体" w:cs="宋体" w:eastAsia="宋体" w:hint="default"/>
          <w:sz w:val="18"/>
          <w:szCs w:val="18"/>
        </w:rPr>
      </w:pPr>
    </w:p>
    <w:p>
      <w:pPr>
        <w:pStyle w:val="Heading5"/>
        <w:spacing w:line="240" w:lineRule="auto" w:before="153"/>
        <w:ind w:right="0"/>
        <w:jc w:val="both"/>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确认时点</w:t>
      </w:r>
      <w:r>
        <w:rPr>
          <w:b w:val="0"/>
          <w:bCs w:val="0"/>
        </w:rPr>
      </w:r>
    </w:p>
    <w:p>
      <w:pPr>
        <w:pStyle w:val="BodyText"/>
        <w:spacing w:line="316" w:lineRule="auto" w:before="63"/>
        <w:ind w:right="0" w:firstLine="360"/>
        <w:jc w:val="left"/>
      </w:pPr>
      <w:r>
        <w:rPr>
          <w:spacing w:val="-2"/>
        </w:rPr>
        <w:t>除按照固定的定额标准取得且有相关文件明确规定的政府补助外，按照实际收到的时间进行确认；对于按照固定的定额</w:t>
      </w:r>
      <w:r>
        <w:rPr/>
        <w:t> 标准取得且有相关文件明确规定的政府补助，期末按照文件规定及固定定额标准计算的应收金额进行确认。</w:t>
      </w:r>
    </w:p>
    <w:p>
      <w:pPr>
        <w:spacing w:line="240" w:lineRule="auto" w:before="4"/>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会计处理</w:t>
      </w:r>
      <w:r>
        <w:rPr>
          <w:b w:val="0"/>
          <w:bCs w:val="0"/>
        </w:rPr>
      </w:r>
    </w:p>
    <w:p>
      <w:pPr>
        <w:pStyle w:val="BodyText"/>
        <w:spacing w:line="316" w:lineRule="auto" w:before="63"/>
        <w:ind w:right="0" w:firstLine="360"/>
        <w:jc w:val="left"/>
      </w:pPr>
      <w:r>
        <w:rPr>
          <w:spacing w:val="-2"/>
        </w:rPr>
        <w:t>与资产相关的政府补助，冲减相关资产账面价值或确认为递延收益。确认为递延收益的，在相关资产使用寿命内按照合</w:t>
      </w:r>
      <w:r>
        <w:rPr/>
        <w:t> </w:t>
      </w:r>
      <w:r>
        <w:rPr>
          <w:spacing w:val="-7"/>
        </w:rPr>
        <w:t>理、系统的方法分期计入当期损益（与本公司日常活动相关的，计入其他收益；与本公司日常活动无关的，计入营业外收入）；</w:t>
      </w:r>
    </w:p>
    <w:p>
      <w:pPr>
        <w:pStyle w:val="BodyText"/>
        <w:spacing w:line="240" w:lineRule="auto" w:before="19"/>
        <w:ind w:left="514" w:right="0"/>
        <w:jc w:val="left"/>
      </w:pPr>
      <w:r>
        <w:rPr/>
        <w:t>与收益相关的政府补助，用于补偿本公司以后期间的相关成本费用或损失的，确认为递延收益，并在确认相关成本费用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或损失的期间，计入当期损益（与本公司日常活动相关的，计入其他收益；与本公司日常活动无关的，计入营业外收入）或</w:t>
      </w:r>
      <w:r>
        <w:rPr>
          <w:spacing w:val="-67"/>
        </w:rPr>
        <w:t> </w:t>
      </w:r>
      <w:r>
        <w:rPr>
          <w:spacing w:val="-67"/>
        </w:rPr>
      </w:r>
      <w:r>
        <w:rPr>
          <w:spacing w:val="-4"/>
        </w:rPr>
        <w:t>冲减相关成本费用或损失；用于补偿本公司已发生的相关成本费用或损失的，直接计入当期损益（与本公司日常活动相关的，</w:t>
      </w:r>
      <w:r>
        <w:rPr>
          <w:spacing w:val="-44"/>
        </w:rPr>
        <w:t> </w:t>
      </w:r>
      <w:r>
        <w:rPr>
          <w:spacing w:val="-44"/>
        </w:rPr>
      </w:r>
      <w:r>
        <w:rPr/>
        <w:t>计入其他收益；与本公司日常活动无关的，计入营业外收入）或冲减相关成本费用或损失。</w:t>
      </w:r>
    </w:p>
    <w:p>
      <w:pPr>
        <w:spacing w:line="240" w:lineRule="auto" w:before="4"/>
        <w:rPr>
          <w:rFonts w:ascii="宋体" w:hAnsi="宋体" w:cs="宋体" w:eastAsia="宋体" w:hint="default"/>
          <w:sz w:val="25"/>
          <w:szCs w:val="25"/>
        </w:rPr>
      </w:pPr>
    </w:p>
    <w:p>
      <w:pPr>
        <w:pStyle w:val="BodyText"/>
        <w:spacing w:line="240" w:lineRule="auto"/>
        <w:ind w:left="514" w:right="0"/>
        <w:jc w:val="left"/>
      </w:pPr>
      <w:r>
        <w:rPr/>
        <w:t>本公司取得的政策性优惠贷款贴息，区分以下两种情况，分别进行会计处理：</w:t>
      </w:r>
    </w:p>
    <w:p>
      <w:pPr>
        <w:pStyle w:val="BodyText"/>
        <w:spacing w:line="300" w:lineRule="auto" w:before="76"/>
        <w:ind w:right="1122" w:firstLine="360"/>
        <w:jc w:val="left"/>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）财政将贴息资金拨付给贷款银行，由贷款银行以政策性优惠利率向本公司提供贷款的，本公司以实际收到的借款 金额作为借款的入账价值，按照借款本金和该政策性优惠利率计算相关借款费用。</w:t>
      </w:r>
    </w:p>
    <w:p>
      <w:pPr>
        <w:pStyle w:val="BodyText"/>
        <w:spacing w:line="240" w:lineRule="auto" w:before="31"/>
        <w:ind w:left="444" w:right="0"/>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0、递延所得税资产/递延所得税负债" w:id="210"/>
      <w:bookmarkEnd w:id="210"/>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16" w:lineRule="auto" w:before="19"/>
        <w:ind w:left="514"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316" w:lineRule="auto" w:before="19"/>
        <w:ind w:left="514" w:right="0" w:hanging="360"/>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319" w:lineRule="auto" w:before="19"/>
        <w:ind w:right="0"/>
        <w:jc w:val="left"/>
      </w:pPr>
      <w:r>
        <w:rPr/>
        <w:t>债以抵销后的净额列报。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的期间内，涉及的纳税主体意图以净额结算当期所得税资产和负债或是同时取得资产、清偿负债时，递延所得税资产及递延</w:t>
      </w:r>
      <w:r>
        <w:rPr>
          <w:spacing w:val="-66"/>
        </w:rPr>
        <w:t> </w:t>
      </w:r>
      <w:r>
        <w:rPr>
          <w:spacing w:val="-66"/>
        </w:rPr>
      </w:r>
      <w:r>
        <w:rPr/>
        <w:t>所得税负债以抵销后的净额列报。</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1、租赁" w:id="211"/>
      <w:bookmarkEnd w:id="211"/>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12"/>
      <w:bookmarkEnd w:id="21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2" w:firstLine="36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 的与租赁交易相关的初始直接费用，计入当期费用。</w:t>
      </w:r>
    </w:p>
    <w:p>
      <w:pPr>
        <w:pStyle w:val="BodyText"/>
        <w:spacing w:line="316" w:lineRule="auto" w:before="31"/>
        <w:ind w:right="0" w:firstLine="360"/>
        <w:jc w:val="left"/>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4" w:lineRule="auto" w:before="19"/>
        <w:ind w:right="1122" w:firstLine="360"/>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）公司出租资产所收取的租赁费，在不扣除免租期的整个租赁期内，按直线法进行分摊，确认为租赁相关收入。公 </w:t>
      </w:r>
      <w:r>
        <w:rPr>
          <w:spacing w:val="-2"/>
        </w:rPr>
        <w:t>司支付的与租赁交易相关的初始直接费用，计入当期费用；如金额较大的，则予以资本化，在整个租赁期间内按照与租赁相</w:t>
      </w:r>
      <w:r>
        <w:rPr>
          <w:spacing w:val="-66"/>
        </w:rPr>
        <w:t> </w:t>
      </w:r>
      <w:r>
        <w:rPr>
          <w:spacing w:val="-66"/>
        </w:rPr>
      </w:r>
      <w:r>
        <w:rPr/>
        <w:t>关收入确认相同的基础分期计入当期收益。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2）融资租赁的会计处理方法" w:id="213"/>
      <w:bookmarkEnd w:id="21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firstLine="360"/>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 </w:t>
      </w:r>
      <w:r>
        <w:rPr>
          <w:spacing w:val="-2"/>
        </w:rPr>
        <w:t>账价值，将最低租赁付款额作为长期应付款的入账价值，其差额作为未确认的融资费用。公司采用实际利率法对未确认的融</w:t>
      </w:r>
      <w:r>
        <w:rPr>
          <w:spacing w:val="-66"/>
        </w:rPr>
        <w:t> </w:t>
      </w:r>
      <w:r>
        <w:rPr>
          <w:spacing w:val="-66"/>
        </w:rPr>
      </w:r>
      <w:r>
        <w:rPr/>
        <w:t>资费用，在资产租赁期间内摊销，计入财务费用。公司发生的初始直接费用，计入租入资产价值。</w:t>
      </w:r>
    </w:p>
    <w:p>
      <w:pPr>
        <w:pStyle w:val="BodyText"/>
        <w:spacing w:line="300" w:lineRule="auto" w:before="24"/>
        <w:ind w:right="0" w:firstLine="360"/>
        <w:jc w:val="left"/>
      </w:pPr>
      <w:r>
        <w:rPr>
          <w:spacing w:val="-2"/>
        </w:rPr>
        <w:t>（</w:t>
      </w:r>
      <w:r>
        <w:rPr>
          <w:rFonts w:ascii="Times New Roman" w:hAnsi="Times New Roman" w:cs="Times New Roman" w:eastAsia="Times New Roman" w:hint="default"/>
          <w:spacing w:val="-2"/>
        </w:rPr>
        <w:t>2</w:t>
      </w:r>
      <w:r>
        <w:rPr>
          <w:spacing w:val="-2"/>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214" w:right="1032"/>
        <w:jc w:val="left"/>
      </w:pPr>
      <w:r>
        <w:rPr/>
        <w:t>中，并减少租赁期内确认的收益金额。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214" w:right="1032"/>
        <w:jc w:val="left"/>
        <w:rPr>
          <w:b w:val="0"/>
          <w:bCs w:val="0"/>
        </w:rPr>
      </w:pPr>
      <w:bookmarkStart w:name="32、其他重要的会计政策和会计估计" w:id="214"/>
      <w:bookmarkEnd w:id="214"/>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left="214" w:right="1032"/>
        <w:jc w:val="left"/>
        <w:rPr>
          <w:b w:val="0"/>
          <w:bCs w:val="0"/>
        </w:rPr>
      </w:pPr>
      <w:r>
        <w:rPr>
          <w:rFonts w:ascii="宋体" w:hAnsi="宋体" w:cs="宋体" w:eastAsia="宋体" w:hint="default"/>
        </w:rPr>
        <w:t>1.</w:t>
      </w:r>
      <w:r>
        <w:rPr>
          <w:rFonts w:ascii="宋体" w:hAnsi="宋体" w:cs="宋体" w:eastAsia="宋体" w:hint="default"/>
          <w:spacing w:val="86"/>
        </w:rPr>
        <w:t> </w:t>
      </w:r>
      <w:r>
        <w:rPr/>
        <w:t>终止经营</w:t>
      </w:r>
      <w:r>
        <w:rPr>
          <w:b w:val="0"/>
          <w:bCs w:val="0"/>
        </w:rPr>
      </w:r>
    </w:p>
    <w:p>
      <w:pPr>
        <w:pStyle w:val="BodyText"/>
        <w:spacing w:line="316" w:lineRule="auto" w:before="76"/>
        <w:ind w:left="214" w:right="1032" w:firstLine="360"/>
        <w:jc w:val="left"/>
      </w:pPr>
      <w:r>
        <w:rPr>
          <w:spacing w:val="-2"/>
        </w:rPr>
        <w:t>终止经营是满足下列条件之一的、能够单独区分的组成部分，且该组成部分已被本公司处置或被本公司划归为持有待售</w:t>
      </w:r>
      <w:r>
        <w:rPr/>
        <w:t> 类别：</w:t>
      </w:r>
    </w:p>
    <w:p>
      <w:pPr>
        <w:pStyle w:val="BodyText"/>
        <w:spacing w:line="240" w:lineRule="auto" w:before="19"/>
        <w:ind w:left="574" w:right="1032"/>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63"/>
        <w:ind w:left="574" w:right="1032"/>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240" w:lineRule="auto" w:before="63"/>
        <w:ind w:left="574" w:right="1032"/>
        <w:jc w:val="left"/>
      </w:pPr>
      <w:r>
        <w:rPr/>
        <w:t>（</w:t>
      </w:r>
      <w:r>
        <w:rPr>
          <w:rFonts w:ascii="Times New Roman" w:hAnsi="Times New Roman" w:cs="Times New Roman" w:eastAsia="Times New Roman" w:hint="default"/>
        </w:rPr>
        <w:t>3</w:t>
      </w:r>
      <w:r>
        <w:rPr/>
        <w:t>）该组成部分是专为转售而取得的子公司。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214" w:right="1032"/>
        <w:jc w:val="left"/>
        <w:rPr>
          <w:b w:val="0"/>
          <w:bCs w:val="0"/>
        </w:rPr>
      </w:pPr>
      <w:bookmarkStart w:name="33、重要会计政策和会计估计变更" w:id="215"/>
      <w:bookmarkEnd w:id="215"/>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1032"/>
        <w:jc w:val="left"/>
        <w:rPr>
          <w:b w:val="0"/>
          <w:bCs w:val="0"/>
        </w:rPr>
      </w:pPr>
      <w:bookmarkStart w:name="（1）重要会计政策变更" w:id="216"/>
      <w:bookmarkEnd w:id="21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21"/>
          <w:szCs w:val="21"/>
        </w:rPr>
      </w:pPr>
    </w:p>
    <w:p>
      <w:pPr>
        <w:pStyle w:val="BodyText"/>
        <w:spacing w:line="316" w:lineRule="auto" w:before="44"/>
        <w:ind w:left="574" w:right="1032"/>
        <w:jc w:val="left"/>
      </w:pPr>
      <w:r>
        <w:rPr/>
        <w:t>执行《财政部关于修订印发</w:t>
      </w:r>
      <w:r>
        <w:rPr>
          <w:rFonts w:ascii="宋体" w:hAnsi="宋体" w:cs="宋体" w:eastAsia="宋体" w:hint="default"/>
        </w:rPr>
        <w:t>2018</w:t>
      </w:r>
      <w:r>
        <w:rPr/>
        <w:t>年度一般企业财务报表格式的通知》 </w:t>
      </w:r>
      <w:r>
        <w:rPr>
          <w:spacing w:val="-2"/>
        </w:rPr>
        <w:t>财政部于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日发布了《财政部关于修订印发</w:t>
      </w:r>
      <w:r>
        <w:rPr>
          <w:rFonts w:ascii="Times New Roman" w:hAnsi="Times New Roman" w:cs="Times New Roman" w:eastAsia="Times New Roman" w:hint="default"/>
          <w:spacing w:val="-2"/>
        </w:rPr>
        <w:t>2018</w:t>
      </w:r>
      <w:r>
        <w:rPr>
          <w:spacing w:val="-2"/>
        </w:rPr>
        <w:t>年度一般企业财务报表格式的通知》（财会（</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15</w:t>
      </w:r>
      <w:r>
        <w:rPr>
          <w:spacing w:val="-2"/>
        </w:rPr>
        <w:t>号），</w:t>
      </w:r>
    </w:p>
    <w:p>
      <w:pPr>
        <w:pStyle w:val="BodyText"/>
        <w:spacing w:line="235" w:lineRule="exact"/>
        <w:ind w:left="214" w:right="1032"/>
        <w:jc w:val="left"/>
      </w:pPr>
      <w:r>
        <w:rPr/>
        <w:t>对一般企业财务报表格式进行了修订。</w:t>
      </w:r>
      <w:r>
        <w:rPr>
          <w:spacing w:val="-19"/>
        </w:rPr>
        <w:t> </w:t>
      </w:r>
      <w:r>
        <w:rPr/>
        <w:t>本公司执行上述规定的主要影响如下：</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4674"/>
        <w:gridCol w:w="4253"/>
      </w:tblGrid>
      <w:tr>
        <w:trPr>
          <w:trHeight w:val="322"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5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51"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755"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96"/>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）资产负债表中</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合并列示为</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w:t>
            </w:r>
            <w:r>
              <w:rPr>
                <w:rFonts w:ascii="宋体" w:hAnsi="宋体" w:cs="宋体" w:eastAsia="宋体" w:hint="default"/>
                <w:spacing w:val="-75"/>
                <w:sz w:val="18"/>
                <w:szCs w:val="18"/>
              </w:rPr>
              <w:t> </w:t>
            </w:r>
            <w:r>
              <w:rPr>
                <w:rFonts w:ascii="宋体" w:hAnsi="宋体" w:cs="宋体" w:eastAsia="宋体" w:hint="default"/>
                <w:sz w:val="18"/>
                <w:szCs w:val="18"/>
              </w:rPr>
              <w:t>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w:t>
            </w:r>
            <w:r>
              <w:rPr>
                <w:rFonts w:ascii="宋体" w:hAnsi="宋体" w:cs="宋体" w:eastAsia="宋体" w:hint="default"/>
                <w:spacing w:val="-78"/>
                <w:sz w:val="18"/>
                <w:szCs w:val="18"/>
              </w:rPr>
              <w:t> </w:t>
            </w:r>
            <w:r>
              <w:rPr>
                <w:rFonts w:ascii="宋体" w:hAnsi="宋体" w:cs="宋体" w:eastAsia="宋体" w:hint="default"/>
                <w:spacing w:val="-3"/>
                <w:sz w:val="18"/>
                <w:szCs w:val="18"/>
              </w:rPr>
              <w:t>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其他应收款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列示；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应付利息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应付股利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w:t>
            </w:r>
            <w:r>
              <w:rPr>
                <w:rFonts w:ascii="宋体" w:hAnsi="宋体" w:cs="宋体" w:eastAsia="宋体" w:hint="default"/>
                <w:spacing w:val="-69"/>
                <w:sz w:val="18"/>
                <w:szCs w:val="18"/>
              </w:rPr>
              <w:t> </w:t>
            </w:r>
            <w:r>
              <w:rPr>
                <w:rFonts w:ascii="宋体" w:hAnsi="宋体" w:cs="宋体" w:eastAsia="宋体" w:hint="default"/>
                <w:sz w:val="18"/>
                <w:szCs w:val="18"/>
              </w:rPr>
              <w:t>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工</w:t>
            </w:r>
            <w:r>
              <w:rPr>
                <w:rFonts w:ascii="宋体" w:hAnsi="宋体" w:cs="宋体" w:eastAsia="宋体" w:hint="default"/>
                <w:spacing w:val="-78"/>
                <w:sz w:val="18"/>
                <w:szCs w:val="18"/>
              </w:rPr>
              <w:t> </w:t>
            </w:r>
            <w:r>
              <w:rPr>
                <w:rFonts w:ascii="宋体" w:hAnsi="宋体" w:cs="宋体" w:eastAsia="宋体" w:hint="default"/>
                <w:sz w:val="18"/>
                <w:szCs w:val="18"/>
              </w:rPr>
              <w:t>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16"/>
                <w:sz w:val="18"/>
                <w:szCs w:val="18"/>
              </w:rPr>
              <w:t>收账款</w:t>
            </w:r>
            <w:r>
              <w:rPr>
                <w:rFonts w:ascii="Times New Roman" w:hAnsi="Times New Roman" w:cs="Times New Roman" w:eastAsia="Times New Roman" w:hint="default"/>
                <w:spacing w:val="16"/>
                <w:sz w:val="18"/>
                <w:szCs w:val="18"/>
              </w:rPr>
              <w:t>”</w:t>
            </w:r>
            <w:r>
              <w:rPr>
                <w:rFonts w:ascii="宋体" w:hAnsi="宋体" w:cs="宋体" w:eastAsia="宋体" w:hint="default"/>
                <w:spacing w:val="16"/>
                <w:sz w:val="18"/>
                <w:szCs w:val="18"/>
              </w:rPr>
              <w:t>，</w:t>
            </w:r>
            <w:r>
              <w:rPr>
                <w:rFonts w:ascii="宋体" w:hAnsi="宋体" w:cs="宋体" w:eastAsia="宋体" w:hint="default"/>
                <w:spacing w:val="-68"/>
                <w:sz w:val="18"/>
                <w:szCs w:val="18"/>
              </w:rPr>
              <w:t> </w:t>
            </w:r>
            <w:r>
              <w:rPr>
                <w:rFonts w:ascii="宋体" w:hAnsi="宋体" w:cs="宋体" w:eastAsia="宋体" w:hint="default"/>
                <w:spacing w:val="15"/>
                <w:sz w:val="18"/>
                <w:szCs w:val="18"/>
              </w:rPr>
              <w:t>本期金额</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607,018,060.38</w:t>
            </w:r>
            <w:r>
              <w:rPr>
                <w:rFonts w:ascii="Times New Roman" w:hAnsi="Times New Roman" w:cs="Times New Roman" w:eastAsia="Times New Roman" w:hint="default"/>
                <w:spacing w:val="-23"/>
                <w:sz w:val="18"/>
                <w:szCs w:val="18"/>
              </w:rPr>
              <w:t> </w:t>
            </w:r>
            <w:r>
              <w:rPr>
                <w:rFonts w:ascii="宋体" w:hAnsi="宋体" w:cs="宋体" w:eastAsia="宋体" w:hint="default"/>
                <w:spacing w:val="16"/>
                <w:sz w:val="18"/>
                <w:szCs w:val="18"/>
              </w:rPr>
              <w:t>元，上期金额</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510,149,888.25</w:t>
            </w:r>
            <w:r>
              <w:rPr>
                <w:rFonts w:ascii="宋体" w:hAnsi="宋体" w:cs="宋体" w:eastAsia="宋体" w:hint="default"/>
                <w:sz w:val="18"/>
                <w:szCs w:val="18"/>
              </w:rPr>
              <w:t>元；</w:t>
            </w:r>
          </w:p>
          <w:p>
            <w:pPr>
              <w:pStyle w:val="TableParagraph"/>
              <w:spacing w:line="300" w:lineRule="auto" w:before="13"/>
              <w:ind w:left="103"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16"/>
                <w:sz w:val="18"/>
                <w:szCs w:val="18"/>
              </w:rPr>
              <w:t>付账款</w:t>
            </w:r>
            <w:r>
              <w:rPr>
                <w:rFonts w:ascii="Times New Roman" w:hAnsi="Times New Roman" w:cs="Times New Roman" w:eastAsia="Times New Roman" w:hint="default"/>
                <w:spacing w:val="16"/>
                <w:sz w:val="18"/>
                <w:szCs w:val="18"/>
              </w:rPr>
              <w:t>”</w:t>
            </w:r>
            <w:r>
              <w:rPr>
                <w:rFonts w:ascii="宋体" w:hAnsi="宋体" w:cs="宋体" w:eastAsia="宋体" w:hint="default"/>
                <w:spacing w:val="16"/>
                <w:sz w:val="18"/>
                <w:szCs w:val="18"/>
              </w:rPr>
              <w:t>，</w:t>
            </w:r>
            <w:r>
              <w:rPr>
                <w:rFonts w:ascii="宋体" w:hAnsi="宋体" w:cs="宋体" w:eastAsia="宋体" w:hint="default"/>
                <w:spacing w:val="-68"/>
                <w:sz w:val="18"/>
                <w:szCs w:val="18"/>
              </w:rPr>
              <w:t> </w:t>
            </w:r>
            <w:r>
              <w:rPr>
                <w:rFonts w:ascii="宋体" w:hAnsi="宋体" w:cs="宋体" w:eastAsia="宋体" w:hint="default"/>
                <w:spacing w:val="15"/>
                <w:sz w:val="18"/>
                <w:szCs w:val="18"/>
              </w:rPr>
              <w:t>本期金额</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215,635,634.65</w:t>
            </w:r>
            <w:r>
              <w:rPr>
                <w:rFonts w:ascii="Times New Roman" w:hAnsi="Times New Roman" w:cs="Times New Roman" w:eastAsia="Times New Roman" w:hint="default"/>
                <w:spacing w:val="-23"/>
                <w:sz w:val="18"/>
                <w:szCs w:val="18"/>
              </w:rPr>
              <w:t> </w:t>
            </w:r>
            <w:r>
              <w:rPr>
                <w:rFonts w:ascii="宋体" w:hAnsi="宋体" w:cs="宋体" w:eastAsia="宋体" w:hint="default"/>
                <w:spacing w:val="16"/>
                <w:sz w:val="18"/>
                <w:szCs w:val="18"/>
              </w:rPr>
              <w:t>元，上期金额</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97,620,396.73</w:t>
            </w:r>
            <w:r>
              <w:rPr>
                <w:rFonts w:ascii="宋体" w:hAnsi="宋体" w:cs="宋体" w:eastAsia="宋体" w:hint="default"/>
                <w:sz w:val="18"/>
                <w:szCs w:val="18"/>
              </w:rPr>
              <w:t>元；</w:t>
            </w:r>
          </w:p>
          <w:p>
            <w:pPr>
              <w:pStyle w:val="TableParagraph"/>
              <w:spacing w:line="300" w:lineRule="auto" w:before="13"/>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变动为</w:t>
            </w:r>
            <w:r>
              <w:rPr>
                <w:rFonts w:ascii="Times New Roman" w:hAnsi="Times New Roman" w:cs="Times New Roman" w:eastAsia="Times New Roman" w:hint="default"/>
                <w:sz w:val="18"/>
                <w:szCs w:val="18"/>
              </w:rPr>
              <w:t>0.00</w:t>
            </w:r>
            <w:r>
              <w:rPr>
                <w:rFonts w:ascii="宋体" w:hAnsi="宋体" w:cs="宋体" w:eastAsia="宋体" w:hint="default"/>
                <w:sz w:val="18"/>
                <w:szCs w:val="18"/>
              </w:rPr>
              <w:t>元； 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2,133,656.93</w:t>
            </w:r>
            <w:r>
              <w:rPr>
                <w:rFonts w:ascii="宋体" w:hAnsi="宋体" w:cs="宋体" w:eastAsia="宋体" w:hint="default"/>
                <w:sz w:val="18"/>
                <w:szCs w:val="18"/>
              </w:rPr>
              <w:t>元，上期金</w:t>
            </w:r>
            <w:r>
              <w:rPr>
                <w:rFonts w:ascii="宋体" w:hAnsi="宋体" w:cs="宋体" w:eastAsia="宋体" w:hint="default"/>
                <w:spacing w:val="-46"/>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1,067,328.89</w:t>
            </w:r>
            <w:r>
              <w:rPr>
                <w:rFonts w:ascii="宋体" w:hAnsi="宋体" w:cs="宋体" w:eastAsia="宋体" w:hint="default"/>
                <w:sz w:val="18"/>
                <w:szCs w:val="18"/>
              </w:rPr>
              <w:t>元；</w:t>
            </w:r>
          </w:p>
          <w:p>
            <w:pPr>
              <w:pStyle w:val="TableParagraph"/>
              <w:spacing w:line="300" w:lineRule="auto" w:before="13"/>
              <w:ind w:left="103" w:right="186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变动为</w:t>
            </w:r>
            <w:r>
              <w:rPr>
                <w:rFonts w:ascii="Times New Roman" w:hAnsi="Times New Roman" w:cs="Times New Roman" w:eastAsia="Times New Roman" w:hint="default"/>
                <w:sz w:val="18"/>
                <w:szCs w:val="18"/>
              </w:rPr>
              <w:t>0.00</w:t>
            </w:r>
            <w:r>
              <w:rPr>
                <w:rFonts w:ascii="宋体" w:hAnsi="宋体" w:cs="宋体" w:eastAsia="宋体" w:hint="default"/>
                <w:sz w:val="18"/>
                <w:szCs w:val="18"/>
              </w:rPr>
              <w:t>元； </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变动为</w:t>
            </w:r>
            <w:r>
              <w:rPr>
                <w:rFonts w:ascii="Times New Roman" w:hAnsi="Times New Roman" w:cs="Times New Roman" w:eastAsia="Times New Roman" w:hint="default"/>
                <w:sz w:val="18"/>
                <w:szCs w:val="18"/>
              </w:rPr>
              <w:t>0.00</w:t>
            </w:r>
            <w:r>
              <w:rPr>
                <w:rFonts w:ascii="宋体" w:hAnsi="宋体" w:cs="宋体" w:eastAsia="宋体" w:hint="default"/>
                <w:sz w:val="18"/>
                <w:szCs w:val="18"/>
              </w:rPr>
              <w:t>元； </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变动为</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tc>
      </w:tr>
      <w:tr>
        <w:trPr>
          <w:trHeight w:val="1258"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97"/>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）在利润表中新增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研发费用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项目，将原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管理费用</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pacing w:val="-1"/>
                <w:sz w:val="18"/>
                <w:szCs w:val="18"/>
              </w:rPr>
              <w:t>中的研发费用重分类至</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研发费用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单独列示；在利润表中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财务费用项下新增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 比较数据相应调整。</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0"/>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184,132,951.14</w:t>
            </w:r>
            <w:r>
              <w:rPr>
                <w:rFonts w:ascii="宋体" w:hAnsi="宋体" w:cs="宋体" w:eastAsia="宋体" w:hint="default"/>
                <w:sz w:val="18"/>
                <w:szCs w:val="18"/>
              </w:rPr>
              <w:t>元，上期金</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134,956,448.45</w:t>
            </w:r>
            <w:r>
              <w:rPr>
                <w:rFonts w:ascii="宋体" w:hAnsi="宋体" w:cs="宋体" w:eastAsia="宋体" w:hint="default"/>
                <w:sz w:val="18"/>
                <w:szCs w:val="18"/>
              </w:rPr>
              <w:t>元，重分类至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3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）股东权益变动表中新增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设定受益计划变动额结转留</w:t>
            </w:r>
            <w:r>
              <w:rPr>
                <w:rFonts w:ascii="宋体" w:hAnsi="宋体" w:cs="宋体" w:eastAsia="宋体" w:hint="default"/>
                <w:spacing w:val="-71"/>
                <w:sz w:val="18"/>
                <w:szCs w:val="18"/>
              </w:rPr>
              <w:t> </w:t>
            </w:r>
            <w:r>
              <w:rPr>
                <w:rFonts w:ascii="宋体" w:hAnsi="宋体" w:cs="宋体" w:eastAsia="宋体" w:hint="default"/>
                <w:sz w:val="18"/>
                <w:szCs w:val="18"/>
              </w:rPr>
              <w:t>存收益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设定受益计划变动额结转留存收益</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52"/>
                <w:sz w:val="18"/>
                <w:szCs w:val="18"/>
              </w:rPr>
              <w:t> </w:t>
            </w:r>
            <w:r>
              <w:rPr>
                <w:rFonts w:ascii="宋体" w:hAnsi="宋体" w:cs="宋体" w:eastAsia="宋体" w:hint="default"/>
                <w:spacing w:val="5"/>
                <w:sz w:val="18"/>
                <w:szCs w:val="18"/>
              </w:rPr>
              <w:t>变动为</w:t>
            </w:r>
            <w:r>
              <w:rPr>
                <w:rFonts w:ascii="Times New Roman" w:hAnsi="Times New Roman" w:cs="Times New Roman" w:eastAsia="Times New Roman" w:hint="default"/>
                <w:spacing w:val="5"/>
                <w:sz w:val="18"/>
                <w:szCs w:val="18"/>
              </w:rPr>
              <w:t>0.00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w:t>
            </w:r>
          </w:p>
        </w:tc>
      </w:tr>
    </w:tbl>
    <w:p>
      <w:pPr>
        <w:spacing w:after="0" w:line="30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重要会计估计变更" w:id="217"/>
      <w:bookmarkEnd w:id="21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4、其他" w:id="218"/>
      <w:bookmarkEnd w:id="218"/>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税项" w:id="219"/>
      <w:bookmarkEnd w:id="219"/>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20"/>
      <w:bookmarkEnd w:id="220"/>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Times New Roman" w:hAnsi="Times New Roman" w:cs="Times New Roman" w:eastAsia="Times New Roman" w:hint="default"/>
                <w:sz w:val="18"/>
                <w:szCs w:val="18"/>
              </w:rPr>
              <w:t>/</w:t>
            </w: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3%/2%</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北京宇信科技集团股份有限公司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珠海宇信易诚科技有限公司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无锡宇信易诚科技有限公司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珠海数通天下科技有限公司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北京宇信企慧信息技术有限公司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21"/>
      <w:bookmarkEnd w:id="22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tabs>
          <w:tab w:pos="994" w:val="left" w:leader="none"/>
        </w:tabs>
        <w:spacing w:line="300" w:lineRule="auto"/>
        <w:ind w:left="514" w:right="1131" w:firstLine="1"/>
        <w:jc w:val="left"/>
      </w:pPr>
      <w:r>
        <w:rPr>
          <w:rFonts w:ascii="Times New Roman" w:hAnsi="Times New Roman" w:cs="Times New Roman" w:eastAsia="Times New Roman" w:hint="default"/>
          <w:b/>
          <w:bCs/>
          <w:w w:val="95"/>
        </w:rPr>
        <w:t>1</w:t>
      </w:r>
      <w:r>
        <w:rPr>
          <w:rFonts w:ascii="宋体" w:hAnsi="宋体" w:cs="宋体" w:eastAsia="宋体" w:hint="default"/>
          <w:b/>
          <w:bCs/>
          <w:w w:val="95"/>
        </w:rPr>
        <w:t>、</w:t>
        <w:tab/>
      </w:r>
      <w:r>
        <w:rPr>
          <w:rFonts w:ascii="宋体" w:hAnsi="宋体" w:cs="宋体" w:eastAsia="宋体" w:hint="default"/>
          <w:b/>
          <w:bCs/>
        </w:rPr>
        <w:t>所得税减免</w:t>
      </w:r>
      <w:r>
        <w:rPr>
          <w:rFonts w:ascii="宋体" w:hAnsi="宋体" w:cs="宋体" w:eastAsia="宋体" w:hint="default"/>
          <w:b/>
          <w:bCs/>
          <w:w w:val="99"/>
        </w:rPr>
        <w:t> </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日经北京市科学技术委员会、北京市财政局、北京市国家税务局、北京市地方税务局重新认定并取</w:t>
      </w:r>
    </w:p>
    <w:p>
      <w:pPr>
        <w:pStyle w:val="BodyText"/>
        <w:spacing w:line="300" w:lineRule="auto" w:before="13"/>
        <w:ind w:right="0"/>
        <w:jc w:val="left"/>
      </w:pPr>
      <w:r>
        <w:rPr>
          <w:spacing w:val="-2"/>
        </w:rPr>
        <w:t>得编号为</w:t>
      </w:r>
      <w:r>
        <w:rPr>
          <w:rFonts w:ascii="Times New Roman" w:hAnsi="Times New Roman" w:cs="Times New Roman" w:eastAsia="Times New Roman" w:hint="default"/>
          <w:spacing w:val="-2"/>
        </w:rPr>
        <w:t>GR201711005598</w:t>
      </w:r>
      <w:r>
        <w:rPr>
          <w:spacing w:val="-2"/>
        </w:rPr>
        <w:t>的《高新技术企业证书》，高新技术企业证书有效期均为</w:t>
      </w:r>
      <w:r>
        <w:rPr>
          <w:rFonts w:ascii="Times New Roman" w:hAnsi="Times New Roman" w:cs="Times New Roman" w:eastAsia="Times New Roman" w:hint="default"/>
          <w:spacing w:val="-2"/>
        </w:rPr>
        <w:t>3</w:t>
      </w:r>
      <w:r>
        <w:rPr>
          <w:spacing w:val="-2"/>
        </w:rPr>
        <w:t>年。根据《中华人民共和国企业所得税</w:t>
      </w:r>
      <w:r>
        <w:rPr>
          <w:spacing w:val="-38"/>
        </w:rPr>
        <w:t> </w:t>
      </w:r>
      <w:r>
        <w:rPr>
          <w:spacing w:val="-38"/>
        </w:rPr>
      </w:r>
      <w:r>
        <w:rPr/>
        <w:t>法》第</w:t>
      </w:r>
      <w:r>
        <w:rPr>
          <w:rFonts w:ascii="Times New Roman" w:hAnsi="Times New Roman" w:cs="Times New Roman" w:eastAsia="Times New Roman" w:hint="default"/>
        </w:rPr>
        <w:t>28</w:t>
      </w:r>
      <w:r>
        <w:rPr/>
        <w:t>条的规定，国家需要重点扶持的高新技术企业，减按</w:t>
      </w:r>
      <w:r>
        <w:rPr>
          <w:rFonts w:ascii="Times New Roman" w:hAnsi="Times New Roman" w:cs="Times New Roman" w:eastAsia="Times New Roman" w:hint="default"/>
        </w:rPr>
        <w:t>15%</w:t>
      </w:r>
      <w:r>
        <w:rPr/>
        <w:t>的税率征收企业所得税。</w:t>
      </w:r>
    </w:p>
    <w:p>
      <w:pPr>
        <w:pStyle w:val="BodyText"/>
        <w:spacing w:line="300" w:lineRule="auto" w:before="13"/>
        <w:ind w:right="1131" w:firstLine="360"/>
        <w:jc w:val="both"/>
      </w:pPr>
      <w:r>
        <w:rPr>
          <w:spacing w:val="-2"/>
        </w:rPr>
        <w:t>根据《关于软件和集成电路产业企业所得税优惠政策有关问题的通知》（财税〔</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49</w:t>
      </w:r>
      <w:r>
        <w:rPr>
          <w:spacing w:val="-2"/>
        </w:rPr>
        <w:t>号）、国家税务总局《软件和</w:t>
      </w:r>
      <w:r>
        <w:rPr/>
        <w:t> </w:t>
      </w:r>
      <w:r>
        <w:rPr>
          <w:spacing w:val="-2"/>
        </w:rPr>
        <w:t>集成电路企业认定管理有关问题的公告》（国家税务总局公告</w:t>
      </w:r>
      <w:r>
        <w:rPr>
          <w:rFonts w:ascii="Times New Roman" w:hAnsi="Times New Roman" w:cs="Times New Roman" w:eastAsia="Times New Roman" w:hint="default"/>
          <w:spacing w:val="-2"/>
        </w:rPr>
        <w:t>2012</w:t>
      </w:r>
      <w:r>
        <w:rPr>
          <w:spacing w:val="-2"/>
        </w:rPr>
        <w:t>第</w:t>
      </w:r>
      <w:r>
        <w:rPr>
          <w:rFonts w:ascii="Times New Roman" w:hAnsi="Times New Roman" w:cs="Times New Roman" w:eastAsia="Times New Roman" w:hint="default"/>
          <w:spacing w:val="-2"/>
        </w:rPr>
        <w:t>19</w:t>
      </w:r>
      <w:r>
        <w:rPr>
          <w:spacing w:val="-2"/>
        </w:rPr>
        <w:t>号）、国家税务总局《关于执行软件企业所得税优惠</w:t>
      </w:r>
      <w:r>
        <w:rPr>
          <w:spacing w:val="-59"/>
        </w:rPr>
        <w:t> </w:t>
      </w:r>
      <w:r>
        <w:rPr>
          <w:spacing w:val="-59"/>
        </w:rPr>
      </w:r>
      <w:r>
        <w:rPr>
          <w:spacing w:val="-2"/>
        </w:rPr>
        <w:t>政策有关问题的公告》（国家税务总局公告</w:t>
      </w:r>
      <w:r>
        <w:rPr>
          <w:rFonts w:ascii="Times New Roman" w:hAnsi="Times New Roman" w:cs="Times New Roman" w:eastAsia="Times New Roman" w:hint="default"/>
          <w:spacing w:val="-2"/>
        </w:rPr>
        <w:t>2013</w:t>
      </w:r>
      <w:r>
        <w:rPr>
          <w:spacing w:val="-2"/>
        </w:rPr>
        <w:t>第</w:t>
      </w:r>
      <w:r>
        <w:rPr>
          <w:rFonts w:ascii="Times New Roman" w:hAnsi="Times New Roman" w:cs="Times New Roman" w:eastAsia="Times New Roman" w:hint="default"/>
          <w:spacing w:val="-2"/>
        </w:rPr>
        <w:t>43</w:t>
      </w:r>
      <w:r>
        <w:rPr>
          <w:spacing w:val="-2"/>
        </w:rPr>
        <w:t>号）、《国家规划布局内重点软件企业和集成电路设计企业认定管理试</w:t>
      </w:r>
      <w:r>
        <w:rPr>
          <w:spacing w:val="-59"/>
        </w:rPr>
        <w:t> </w:t>
      </w:r>
      <w:r>
        <w:rPr>
          <w:spacing w:val="-59"/>
        </w:rPr>
      </w:r>
      <w:r>
        <w:rPr/>
        <w:t>行办法》（发改高技</w:t>
      </w:r>
      <w:r>
        <w:rPr>
          <w:rFonts w:ascii="Times New Roman" w:hAnsi="Times New Roman" w:cs="Times New Roman" w:eastAsia="Times New Roman" w:hint="default"/>
        </w:rPr>
        <w:t>[2012]2413</w:t>
      </w:r>
      <w:r>
        <w:rPr/>
        <w:t>号）、《软件企业认定管理办法》（工信部联软</w:t>
      </w:r>
      <w:r>
        <w:rPr>
          <w:rFonts w:ascii="Times New Roman" w:hAnsi="Times New Roman" w:cs="Times New Roman" w:eastAsia="Times New Roman" w:hint="default"/>
        </w:rPr>
        <w:t>[2013]64</w:t>
      </w:r>
      <w:r>
        <w:rPr/>
        <w:t>号）、《企业所得税优惠政策事项 办理办法》的公告（国家税务总局公告</w:t>
      </w:r>
      <w:r>
        <w:rPr>
          <w:rFonts w:ascii="Times New Roman" w:hAnsi="Times New Roman" w:cs="Times New Roman" w:eastAsia="Times New Roman" w:hint="default"/>
        </w:rPr>
        <w:t>2015</w:t>
      </w:r>
      <w:r>
        <w:rPr/>
        <w:t>年第</w:t>
      </w:r>
      <w:r>
        <w:rPr>
          <w:rFonts w:ascii="Times New Roman" w:hAnsi="Times New Roman" w:cs="Times New Roman" w:eastAsia="Times New Roman" w:hint="default"/>
        </w:rPr>
        <w:t>76</w:t>
      </w:r>
      <w:r>
        <w:rPr/>
        <w:t>号）的规定，本公司本年企业所得税减按</w:t>
      </w:r>
      <w:r>
        <w:rPr>
          <w:rFonts w:ascii="Times New Roman" w:hAnsi="Times New Roman" w:cs="Times New Roman" w:eastAsia="Times New Roman" w:hint="default"/>
        </w:rPr>
        <w:t>10%</w:t>
      </w:r>
      <w:r>
        <w:rPr/>
        <w:t>计缴。</w:t>
      </w:r>
    </w:p>
    <w:p>
      <w:pPr>
        <w:pStyle w:val="BodyText"/>
        <w:spacing w:line="316" w:lineRule="auto" w:before="13"/>
        <w:ind w:right="1131" w:firstLine="360"/>
        <w:jc w:val="both"/>
      </w:pPr>
      <w:r>
        <w:rPr>
          <w:spacing w:val="-2"/>
        </w:rPr>
        <w:t>根据《财政部国家税务总局关于广东横琴新区福建平潭综合实验区深圳前海深港现代服务业合作区企业所得税优惠政策</w:t>
      </w:r>
      <w:r>
        <w:rPr/>
        <w:t> </w:t>
      </w:r>
      <w:r>
        <w:rPr>
          <w:spacing w:val="-2"/>
        </w:rPr>
        <w:t>及优惠目录的通知》（财税〔</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26</w:t>
      </w:r>
      <w:r>
        <w:rPr>
          <w:spacing w:val="-2"/>
        </w:rPr>
        <w:t>号）文件规定，对设在横琴新区、平潭综合实验区和前海深港现代服务业合作区的鼓</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17"/>
        <w:jc w:val="left"/>
      </w:pPr>
      <w:r>
        <w:rPr>
          <w:spacing w:val="-1"/>
        </w:rPr>
        <w:t>励类产业企业减按</w:t>
      </w:r>
      <w:r>
        <w:rPr>
          <w:rFonts w:ascii="Times New Roman" w:hAnsi="Times New Roman" w:cs="Times New Roman" w:eastAsia="Times New Roman" w:hint="default"/>
          <w:spacing w:val="-1"/>
        </w:rPr>
        <w:t>15%</w:t>
      </w:r>
      <w:r>
        <w:rPr>
          <w:spacing w:val="-1"/>
        </w:rPr>
        <w:t>的税率征收企业所得税。子公司珠海宇信易诚科技有限公司属于所在区域《企业所得税优惠目录》中</w:t>
      </w:r>
      <w:r>
        <w:rPr>
          <w:spacing w:val="-86"/>
        </w:rPr>
        <w:t> </w:t>
      </w:r>
      <w:r>
        <w:rPr>
          <w:spacing w:val="-86"/>
        </w:rPr>
      </w:r>
      <w:r>
        <w:rPr/>
        <w:t>规定的上述鼓励类产业企业，企业所得税减按</w:t>
      </w:r>
      <w:r>
        <w:rPr>
          <w:rFonts w:ascii="Times New Roman" w:hAnsi="Times New Roman" w:cs="Times New Roman" w:eastAsia="Times New Roman" w:hint="default"/>
        </w:rPr>
        <w:t>15%</w:t>
      </w:r>
      <w:r>
        <w:rPr/>
        <w:t>计缴。</w:t>
      </w:r>
    </w:p>
    <w:p>
      <w:pPr>
        <w:pStyle w:val="BodyText"/>
        <w:spacing w:line="300" w:lineRule="auto" w:before="13"/>
        <w:ind w:right="1130" w:firstLine="360"/>
        <w:jc w:val="both"/>
      </w:pPr>
      <w:r>
        <w:rPr>
          <w:spacing w:val="-2"/>
        </w:rPr>
        <w:t>子公司珠海宇信易诚科技有限公司于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日取得广东省科学技术厅、广东省财政厅、广东省国家税务局、广东</w:t>
      </w:r>
      <w:r>
        <w:rPr/>
        <w:t> </w:t>
      </w:r>
      <w:r>
        <w:rPr>
          <w:spacing w:val="-2"/>
        </w:rPr>
        <w:t>省地方税务局联合核发的编号为</w:t>
      </w:r>
      <w:r>
        <w:rPr>
          <w:rFonts w:ascii="Times New Roman" w:hAnsi="Times New Roman" w:cs="Times New Roman" w:eastAsia="Times New Roman" w:hint="default"/>
          <w:spacing w:val="-2"/>
        </w:rPr>
        <w:t>GR201644001370</w:t>
      </w:r>
      <w:r>
        <w:rPr>
          <w:spacing w:val="-2"/>
        </w:rPr>
        <w:t>的《高新技术企业证书》，高新技术企业证书有效期为</w:t>
      </w:r>
      <w:r>
        <w:rPr>
          <w:rFonts w:ascii="Times New Roman" w:hAnsi="Times New Roman" w:cs="Times New Roman" w:eastAsia="Times New Roman" w:hint="default"/>
          <w:spacing w:val="-2"/>
        </w:rPr>
        <w:t>3</w:t>
      </w:r>
      <w:r>
        <w:rPr>
          <w:spacing w:val="-2"/>
        </w:rPr>
        <w:t>年。根据《中华人</w:t>
      </w:r>
      <w:r>
        <w:rPr>
          <w:spacing w:val="-35"/>
        </w:rPr>
        <w:t> </w:t>
      </w:r>
      <w:r>
        <w:rPr>
          <w:spacing w:val="-35"/>
        </w:rPr>
      </w:r>
      <w:r>
        <w:rPr/>
        <w:t>民共和国企业所得税法》第</w:t>
      </w:r>
      <w:r>
        <w:rPr>
          <w:rFonts w:ascii="Times New Roman" w:hAnsi="Times New Roman" w:cs="Times New Roman" w:eastAsia="Times New Roman" w:hint="default"/>
        </w:rPr>
        <w:t>28</w:t>
      </w:r>
      <w:r>
        <w:rPr/>
        <w:t>条的规定，高新技术企业有效期内适用</w:t>
      </w:r>
      <w:r>
        <w:rPr>
          <w:rFonts w:ascii="Times New Roman" w:hAnsi="Times New Roman" w:cs="Times New Roman" w:eastAsia="Times New Roman" w:hint="default"/>
        </w:rPr>
        <w:t>15%</w:t>
      </w:r>
      <w:r>
        <w:rPr/>
        <w:t>的企业所得税税率。</w:t>
      </w:r>
    </w:p>
    <w:p>
      <w:pPr>
        <w:pStyle w:val="BodyText"/>
        <w:spacing w:line="300" w:lineRule="auto" w:before="13"/>
        <w:ind w:right="1128" w:firstLine="360"/>
        <w:jc w:val="both"/>
      </w:pPr>
      <w:r>
        <w:rPr>
          <w:spacing w:val="-2"/>
        </w:rPr>
        <w:t>子公司无锡宇信易诚科技有限公司于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日经江苏省经济和信息化委员会审核认定为软件企业，并取得了编号</w:t>
      </w:r>
      <w:r>
        <w:rPr/>
        <w:t> 为苏</w:t>
      </w:r>
      <w:r>
        <w:rPr>
          <w:rFonts w:ascii="Times New Roman" w:hAnsi="Times New Roman" w:cs="Times New Roman" w:eastAsia="Times New Roman" w:hint="default"/>
        </w:rPr>
        <w:t>R-2014-B0091</w:t>
      </w:r>
      <w:r>
        <w:rPr/>
        <w:t>软件企业认定证书，根据《关于进一步鼓励软件产业和集成电路产业发展企业所得税政策的通知》</w:t>
      </w:r>
      <w:r>
        <w:rPr>
          <w:rFonts w:ascii="Times New Roman" w:hAnsi="Times New Roman" w:cs="Times New Roman" w:eastAsia="Times New Roman" w:hint="default"/>
        </w:rPr>
        <w:t>(</w:t>
      </w:r>
      <w:r>
        <w:rPr/>
        <w:t>财税</w:t>
      </w:r>
      <w:r>
        <w:rPr>
          <w:spacing w:val="-55"/>
        </w:rPr>
        <w:t> </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的规定，自</w:t>
      </w:r>
      <w:r>
        <w:rPr>
          <w:rFonts w:ascii="Times New Roman" w:hAnsi="Times New Roman" w:cs="Times New Roman" w:eastAsia="Times New Roman" w:hint="default"/>
        </w:rPr>
        <w:t>2014</w:t>
      </w:r>
      <w:r>
        <w:rPr/>
        <w:t>年起享受新办软件企业企业所得税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的优惠政策，</w:t>
      </w:r>
      <w:r>
        <w:rPr>
          <w:rFonts w:ascii="Times New Roman" w:hAnsi="Times New Roman" w:cs="Times New Roman" w:eastAsia="Times New Roman" w:hint="default"/>
        </w:rPr>
        <w:t>2018</w:t>
      </w:r>
      <w:r>
        <w:rPr/>
        <w:t>年度适用</w:t>
      </w:r>
      <w:r>
        <w:rPr>
          <w:rFonts w:ascii="Times New Roman" w:hAnsi="Times New Roman" w:cs="Times New Roman" w:eastAsia="Times New Roman" w:hint="default"/>
        </w:rPr>
        <w:t>12.5%</w:t>
      </w:r>
      <w:r>
        <w:rPr/>
        <w:t>的企业所得税</w:t>
      </w:r>
      <w:r>
        <w:rPr>
          <w:spacing w:val="-83"/>
        </w:rPr>
        <w:t> </w:t>
      </w:r>
      <w:r>
        <w:rPr>
          <w:spacing w:val="-83"/>
        </w:rPr>
      </w:r>
      <w:r>
        <w:rPr/>
        <w:t>税率。</w:t>
      </w:r>
    </w:p>
    <w:p>
      <w:pPr>
        <w:pStyle w:val="BodyText"/>
        <w:spacing w:line="300" w:lineRule="auto" w:before="31"/>
        <w:ind w:right="1130" w:firstLine="360"/>
        <w:jc w:val="both"/>
      </w:pPr>
      <w:r>
        <w:rPr>
          <w:spacing w:val="-2"/>
        </w:rPr>
        <w:t>子公司珠海数通天下科技有限公司于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09</w:t>
      </w:r>
      <w:r>
        <w:rPr>
          <w:spacing w:val="-2"/>
        </w:rPr>
        <w:t>日取得广东省科学技术厅、广东省财政厅、广东省国家税务局、广东</w:t>
      </w:r>
      <w:r>
        <w:rPr/>
        <w:t> </w:t>
      </w:r>
      <w:r>
        <w:rPr>
          <w:spacing w:val="-2"/>
        </w:rPr>
        <w:t>省地方税务局联合核发的编号为</w:t>
      </w:r>
      <w:r>
        <w:rPr>
          <w:rFonts w:ascii="Times New Roman" w:hAnsi="Times New Roman" w:cs="Times New Roman" w:eastAsia="Times New Roman" w:hint="default"/>
          <w:spacing w:val="-2"/>
        </w:rPr>
        <w:t>GR201744002277</w:t>
      </w:r>
      <w:r>
        <w:rPr>
          <w:spacing w:val="-2"/>
        </w:rPr>
        <w:t>的《高新技术企业证书》，高新技术企业证书有效期为</w:t>
      </w:r>
      <w:r>
        <w:rPr>
          <w:rFonts w:ascii="Times New Roman" w:hAnsi="Times New Roman" w:cs="Times New Roman" w:eastAsia="Times New Roman" w:hint="default"/>
          <w:spacing w:val="-2"/>
        </w:rPr>
        <w:t>3</w:t>
      </w:r>
      <w:r>
        <w:rPr>
          <w:spacing w:val="-2"/>
        </w:rPr>
        <w:t>年。根据《中华人</w:t>
      </w:r>
      <w:r>
        <w:rPr>
          <w:spacing w:val="-35"/>
        </w:rPr>
        <w:t> </w:t>
      </w:r>
      <w:r>
        <w:rPr>
          <w:spacing w:val="-35"/>
        </w:rPr>
      </w:r>
      <w:r>
        <w:rPr/>
        <w:t>民共和国企业所得税法》第</w:t>
      </w:r>
      <w:r>
        <w:rPr>
          <w:rFonts w:ascii="Times New Roman" w:hAnsi="Times New Roman" w:cs="Times New Roman" w:eastAsia="Times New Roman" w:hint="default"/>
        </w:rPr>
        <w:t>28</w:t>
      </w:r>
      <w:r>
        <w:rPr/>
        <w:t>条的规定，高新技术企业有效期内适用</w:t>
      </w:r>
      <w:r>
        <w:rPr>
          <w:rFonts w:ascii="Times New Roman" w:hAnsi="Times New Roman" w:cs="Times New Roman" w:eastAsia="Times New Roman" w:hint="default"/>
        </w:rPr>
        <w:t>15%</w:t>
      </w:r>
      <w:r>
        <w:rPr/>
        <w:t>的企业所得税税率。</w:t>
      </w:r>
    </w:p>
    <w:p>
      <w:pPr>
        <w:pStyle w:val="BodyText"/>
        <w:spacing w:line="240" w:lineRule="auto" w:before="13"/>
        <w:ind w:left="514" w:right="0"/>
        <w:jc w:val="left"/>
      </w:pPr>
      <w:r>
        <w:rPr/>
        <w:t>子公司北京宇信企慧信息技术有限公司</w:t>
      </w:r>
      <w:r>
        <w:rPr>
          <w:rFonts w:ascii="Times New Roman" w:hAnsi="Times New Roman" w:cs="Times New Roman" w:eastAsia="Times New Roman" w:hint="default"/>
        </w:rPr>
        <w:t>2018</w:t>
      </w:r>
      <w:r>
        <w:rPr/>
        <w:t>年度满足小型微利企业认定标准，适用</w:t>
      </w:r>
      <w:r>
        <w:rPr>
          <w:rFonts w:ascii="Times New Roman" w:hAnsi="Times New Roman" w:cs="Times New Roman" w:eastAsia="Times New Roman" w:hint="default"/>
        </w:rPr>
        <w:t>10%</w:t>
      </w:r>
      <w:r>
        <w:rPr/>
        <w:t>的企业所得税税率。</w:t>
      </w:r>
    </w:p>
    <w:p>
      <w:pPr>
        <w:spacing w:line="240" w:lineRule="auto" w:before="0"/>
        <w:rPr>
          <w:rFonts w:ascii="宋体" w:hAnsi="宋体" w:cs="宋体" w:eastAsia="宋体" w:hint="default"/>
          <w:sz w:val="18"/>
          <w:szCs w:val="18"/>
        </w:rPr>
      </w:pPr>
    </w:p>
    <w:p>
      <w:pPr>
        <w:pStyle w:val="Heading5"/>
        <w:tabs>
          <w:tab w:pos="994" w:val="left" w:leader="none"/>
        </w:tabs>
        <w:spacing w:line="240" w:lineRule="auto" w:before="139"/>
        <w:ind w:left="515" w:right="0"/>
        <w:jc w:val="left"/>
        <w:rPr>
          <w:b w:val="0"/>
          <w:bCs w:val="0"/>
        </w:rPr>
      </w:pPr>
      <w:r>
        <w:rPr>
          <w:rFonts w:ascii="Times New Roman" w:hAnsi="Times New Roman" w:cs="Times New Roman" w:eastAsia="Times New Roman" w:hint="default"/>
          <w:w w:val="95"/>
        </w:rPr>
        <w:t>2</w:t>
      </w:r>
      <w:r>
        <w:rPr>
          <w:w w:val="95"/>
        </w:rPr>
        <w:t>、</w:t>
        <w:tab/>
      </w:r>
      <w:r>
        <w:rPr/>
        <w:t>增值税减免及退税</w:t>
      </w:r>
      <w:r>
        <w:rPr>
          <w:b w:val="0"/>
          <w:bCs w:val="0"/>
        </w:rPr>
      </w:r>
    </w:p>
    <w:p>
      <w:pPr>
        <w:pStyle w:val="BodyText"/>
        <w:spacing w:line="300" w:lineRule="auto" w:before="63"/>
        <w:ind w:right="1132" w:firstLine="360"/>
        <w:jc w:val="both"/>
      </w:pPr>
      <w:r>
        <w:rPr/>
        <w:t>根据《财政部</w:t>
      </w:r>
      <w:r>
        <w:rPr>
          <w:spacing w:val="24"/>
        </w:rPr>
        <w:t> </w:t>
      </w:r>
      <w:r>
        <w:rPr/>
        <w:t>国家税务总局关于在北京等</w:t>
      </w:r>
      <w:r>
        <w:rPr>
          <w:rFonts w:ascii="Times New Roman" w:hAnsi="Times New Roman" w:cs="Times New Roman" w:eastAsia="Times New Roman" w:hint="default"/>
        </w:rPr>
        <w:t>8</w:t>
      </w:r>
      <w:r>
        <w:rPr/>
        <w:t>省市开展交通运输业和部分现代服务业营业税改征增值税试点的通知》</w:t>
      </w:r>
      <w:r>
        <w:rPr>
          <w:rFonts w:ascii="Times New Roman" w:hAnsi="Times New Roman" w:cs="Times New Roman" w:eastAsia="Times New Roman" w:hint="default"/>
        </w:rPr>
        <w:t>(</w:t>
      </w:r>
      <w:r>
        <w:rPr/>
        <w:t>财 </w:t>
      </w:r>
      <w:r>
        <w:rPr>
          <w:spacing w:val="-6"/>
        </w:rPr>
        <w:t>税</w:t>
      </w:r>
      <w:r>
        <w:rPr>
          <w:rFonts w:ascii="Times New Roman" w:hAnsi="Times New Roman" w:cs="Times New Roman" w:eastAsia="Times New Roman" w:hint="default"/>
          <w:spacing w:val="-6"/>
        </w:rPr>
        <w:t>[2012]71</w:t>
      </w:r>
      <w:r>
        <w:rPr>
          <w:spacing w:val="-6"/>
        </w:rPr>
        <w:t>号）规定、《关于在全国开展交通运输业和部分现代服务业营业税改征增值税试点税收政策的通知》（财税</w:t>
      </w:r>
      <w:r>
        <w:rPr>
          <w:rFonts w:ascii="Times New Roman" w:hAnsi="Times New Roman" w:cs="Times New Roman" w:eastAsia="Times New Roman" w:hint="default"/>
          <w:spacing w:val="-6"/>
        </w:rPr>
        <w:t>[2013]37</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号）规定及《财政部</w:t>
      </w:r>
      <w:r>
        <w:rPr>
          <w:spacing w:val="48"/>
        </w:rPr>
        <w:t> </w:t>
      </w:r>
      <w:r>
        <w:rPr/>
        <w:t>国家税务总局关于全面推开营业税改征增值税试点的通知》财税</w:t>
      </w:r>
      <w:r>
        <w:rPr>
          <w:rFonts w:ascii="Times New Roman" w:hAnsi="Times New Roman" w:cs="Times New Roman" w:eastAsia="Times New Roman" w:hint="default"/>
        </w:rPr>
        <w:t>[2016]36</w:t>
      </w:r>
      <w:r>
        <w:rPr/>
        <w:t>号规定，公司提供技术开发</w:t>
      </w:r>
      <w:r>
        <w:rPr>
          <w:spacing w:val="-79"/>
        </w:rPr>
        <w:t> </w:t>
      </w:r>
      <w:r>
        <w:rPr>
          <w:spacing w:val="-79"/>
        </w:rPr>
      </w:r>
      <w:r>
        <w:rPr/>
        <w:t>及服务业务取得的收入免征增值税。</w:t>
      </w:r>
    </w:p>
    <w:p>
      <w:pPr>
        <w:pStyle w:val="BodyText"/>
        <w:spacing w:line="300" w:lineRule="auto" w:before="31"/>
        <w:ind w:right="1130"/>
        <w:jc w:val="both"/>
      </w:pPr>
      <w:r>
        <w:rPr/>
        <w:t>根据《财政部</w:t>
      </w:r>
      <w:r>
        <w:rPr>
          <w:spacing w:val="-25"/>
        </w:rPr>
        <w:t> </w:t>
      </w:r>
      <w:r>
        <w:rPr/>
        <w:t>国家税务总局关于软件产品增值税政策的通知》（财税</w:t>
      </w:r>
      <w:r>
        <w:rPr>
          <w:rFonts w:ascii="Times New Roman" w:hAnsi="Times New Roman" w:cs="Times New Roman" w:eastAsia="Times New Roman" w:hint="default"/>
        </w:rPr>
        <w:t>[2011]100</w:t>
      </w:r>
      <w:r>
        <w:rPr/>
        <w:t>号）文件规定，对增值税一般纳税人销售其 </w:t>
      </w:r>
      <w:r>
        <w:rPr>
          <w:spacing w:val="-2"/>
        </w:rPr>
        <w:t>自行开发生产的软件产品，按</w:t>
      </w:r>
      <w:r>
        <w:rPr>
          <w:rFonts w:ascii="Times New Roman" w:hAnsi="Times New Roman" w:cs="Times New Roman" w:eastAsia="Times New Roman" w:hint="default"/>
          <w:spacing w:val="-2"/>
        </w:rPr>
        <w:t>17%</w:t>
      </w:r>
      <w:r>
        <w:rPr>
          <w:spacing w:val="-2"/>
        </w:rPr>
        <w:t>税率（</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日起按</w:t>
      </w:r>
      <w:r>
        <w:rPr>
          <w:rFonts w:ascii="Times New Roman" w:hAnsi="Times New Roman" w:cs="Times New Roman" w:eastAsia="Times New Roman" w:hint="default"/>
          <w:spacing w:val="-2"/>
        </w:rPr>
        <w:t>16%</w:t>
      </w:r>
      <w:r>
        <w:rPr>
          <w:spacing w:val="-2"/>
        </w:rPr>
        <w:t>）征收增值税后，对其增值税实际税负超过</w:t>
      </w:r>
      <w:r>
        <w:rPr>
          <w:rFonts w:ascii="Times New Roman" w:hAnsi="Times New Roman" w:cs="Times New Roman" w:eastAsia="Times New Roman" w:hint="default"/>
          <w:spacing w:val="-2"/>
        </w:rPr>
        <w:t>3%</w:t>
      </w:r>
      <w:r>
        <w:rPr>
          <w:spacing w:val="-2"/>
        </w:rPr>
        <w:t>的部分实行即</w:t>
      </w:r>
      <w:r>
        <w:rPr>
          <w:spacing w:val="-55"/>
        </w:rPr>
        <w:t> </w:t>
      </w:r>
      <w:r>
        <w:rPr/>
        <w:t>征即退政策。公司自有软件产品销售享受增值税实际税负超过</w:t>
      </w:r>
      <w:r>
        <w:rPr>
          <w:rFonts w:ascii="Times New Roman" w:hAnsi="Times New Roman" w:cs="Times New Roman" w:eastAsia="Times New Roman" w:hint="default"/>
        </w:rPr>
        <w:t>3%</w:t>
      </w:r>
      <w:r>
        <w:rPr/>
        <w:t>的部分即征即退的优惠政策。</w:t>
      </w:r>
    </w:p>
    <w:p>
      <w:pPr>
        <w:pStyle w:val="BodyText"/>
        <w:spacing w:line="338" w:lineRule="auto" w:before="54"/>
        <w:ind w:right="184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详见六、税项（</w:t>
      </w:r>
      <w:r>
        <w:rPr>
          <w:rFonts w:ascii="Times New Roman" w:hAnsi="Times New Roman" w:cs="Times New Roman" w:eastAsia="Times New Roman" w:hint="default"/>
        </w:rPr>
        <w:t>2</w:t>
      </w:r>
      <w:r>
        <w:rPr/>
        <w:t>）税收优惠。</w:t>
      </w:r>
    </w:p>
    <w:p>
      <w:pPr>
        <w:spacing w:line="240" w:lineRule="auto" w:before="8"/>
        <w:rPr>
          <w:rFonts w:ascii="宋体" w:hAnsi="宋体" w:cs="宋体" w:eastAsia="宋体" w:hint="default"/>
          <w:sz w:val="19"/>
          <w:szCs w:val="19"/>
        </w:rPr>
      </w:pPr>
    </w:p>
    <w:p>
      <w:pPr>
        <w:pStyle w:val="Heading3"/>
        <w:spacing w:line="240" w:lineRule="auto"/>
        <w:ind w:right="0"/>
        <w:jc w:val="both"/>
        <w:rPr>
          <w:b w:val="0"/>
          <w:bCs w:val="0"/>
        </w:rPr>
      </w:pPr>
      <w:bookmarkStart w:name="3、其他" w:id="222"/>
      <w:bookmarkEnd w:id="222"/>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七、合并财务报表项目注释" w:id="223"/>
      <w:bookmarkEnd w:id="223"/>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货币资金" w:id="224"/>
      <w:bookmarkEnd w:id="224"/>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22,835.56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32,416.36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950,289,769.06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757,282,029.34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115,155.83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6,497,900.00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950,427,760.45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763,812,345.70</w:t>
            </w:r>
          </w:p>
        </w:tc>
      </w:tr>
    </w:tbl>
    <w:p>
      <w:pPr>
        <w:pStyle w:val="BodyText"/>
        <w:spacing w:line="240" w:lineRule="auto" w:before="51"/>
        <w:ind w:right="0"/>
        <w:jc w:val="left"/>
      </w:pPr>
      <w:r>
        <w:rPr/>
        <w:t>其他说明</w:t>
      </w:r>
    </w:p>
    <w:p>
      <w:pPr>
        <w:pStyle w:val="BodyText"/>
        <w:spacing w:line="240" w:lineRule="auto" w:before="116"/>
        <w:ind w:left="514" w:right="0"/>
        <w:jc w:val="left"/>
      </w:pPr>
      <w:r>
        <w:rPr/>
        <w:t>其中因抵押、质押或冻结等对使用有限制，以及放在境外且资金汇回受到限制的货币资金明细如下：</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50" w:type="dxa"/>
        <w:tblLayout w:type="fixed"/>
        <w:tblCellMar>
          <w:top w:w="0" w:type="dxa"/>
          <w:left w:w="0" w:type="dxa"/>
          <w:bottom w:w="0" w:type="dxa"/>
          <w:right w:w="0" w:type="dxa"/>
        </w:tblCellMar>
        <w:tblLook w:val="01E0"/>
      </w:tblPr>
      <w:tblGrid>
        <w:gridCol w:w="3334"/>
        <w:gridCol w:w="2236"/>
        <w:gridCol w:w="2237"/>
      </w:tblGrid>
      <w:tr>
        <w:trPr>
          <w:trHeight w:val="352" w:hRule="exact"/>
        </w:trPr>
        <w:tc>
          <w:tcPr>
            <w:tcW w:w="3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296"/>
              <w:jc w:val="right"/>
              <w:rPr>
                <w:rFonts w:ascii="宋体" w:hAnsi="宋体" w:cs="宋体" w:eastAsia="宋体" w:hint="default"/>
                <w:sz w:val="18"/>
                <w:szCs w:val="18"/>
              </w:rPr>
            </w:pPr>
            <w:r>
              <w:rPr>
                <w:rFonts w:ascii="宋体" w:hAnsi="宋体" w:cs="宋体" w:eastAsia="宋体" w:hint="default"/>
                <w:sz w:val="18"/>
                <w:szCs w:val="18"/>
              </w:rPr>
              <w:t>项目</w:t>
            </w:r>
          </w:p>
        </w:tc>
        <w:tc>
          <w:tcPr>
            <w:tcW w:w="2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9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929"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3" w:hRule="exact"/>
        </w:trPr>
        <w:tc>
          <w:tcPr>
            <w:tcW w:w="3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115,155.83</w:t>
            </w:r>
          </w:p>
        </w:tc>
        <w:tc>
          <w:tcPr>
            <w:tcW w:w="2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6,497,900.00</w:t>
            </w:r>
          </w:p>
        </w:tc>
      </w:tr>
      <w:tr>
        <w:trPr>
          <w:trHeight w:val="353" w:hRule="exact"/>
        </w:trPr>
        <w:tc>
          <w:tcPr>
            <w:tcW w:w="3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296"/>
              <w:jc w:val="right"/>
              <w:rPr>
                <w:rFonts w:ascii="宋体" w:hAnsi="宋体" w:cs="宋体" w:eastAsia="宋体" w:hint="default"/>
                <w:sz w:val="18"/>
                <w:szCs w:val="18"/>
              </w:rPr>
            </w:pPr>
            <w:r>
              <w:rPr>
                <w:rFonts w:ascii="宋体" w:hAnsi="宋体" w:cs="宋体" w:eastAsia="宋体" w:hint="default"/>
                <w:sz w:val="18"/>
                <w:szCs w:val="18"/>
              </w:rPr>
              <w:t>合计</w:t>
            </w:r>
          </w:p>
        </w:tc>
        <w:tc>
          <w:tcPr>
            <w:tcW w:w="2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115,155.83</w:t>
            </w:r>
          </w:p>
        </w:tc>
        <w:tc>
          <w:tcPr>
            <w:tcW w:w="2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6,497,900.00</w:t>
            </w:r>
          </w:p>
        </w:tc>
      </w:tr>
    </w:tbl>
    <w:p>
      <w:pPr>
        <w:spacing w:line="240" w:lineRule="auto" w:before="4"/>
        <w:rPr>
          <w:rFonts w:ascii="宋体" w:hAnsi="宋体" w:cs="宋体" w:eastAsia="宋体" w:hint="default"/>
          <w:sz w:val="21"/>
          <w:szCs w:val="21"/>
        </w:rPr>
      </w:pPr>
    </w:p>
    <w:p>
      <w:pPr>
        <w:pStyle w:val="BodyText"/>
        <w:spacing w:line="240" w:lineRule="auto" w:before="44"/>
        <w:ind w:left="444"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日，其他货币资金中保函保证金存款为人民币</w:t>
      </w:r>
      <w:r>
        <w:rPr>
          <w:rFonts w:ascii="Times New Roman" w:hAnsi="Times New Roman" w:cs="Times New Roman" w:eastAsia="Times New Roman" w:hint="default"/>
        </w:rPr>
        <w:t>115,155.83</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2、以公允价值计量且其变动计入当期损益的金融资产" w:id="225"/>
      <w:bookmarkEnd w:id="225"/>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衍生金融资产" w:id="226"/>
      <w:bookmarkEnd w:id="226"/>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及应收账款" w:id="227"/>
      <w:bookmarkEnd w:id="227"/>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607,018,060.38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510,149,888.25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607,018,060.38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510,149,888.25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228"/>
      <w:bookmarkEnd w:id="228"/>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pStyle w:val="BodyText"/>
        <w:spacing w:line="240" w:lineRule="auto" w:before="52"/>
        <w:ind w:right="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应收账款" w:id="229"/>
      <w:bookmarkEnd w:id="229"/>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644,703,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292.20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37,685,2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31.82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607,018,0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60.38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544,793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,842.61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34,643,95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510,149,88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8.25</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644,703,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292.20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37,685,2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31.82</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607,018,0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60.38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544,793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,842.61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34,643,95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4.36</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510,149,88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8.25</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2"/>
        <w:ind w:right="-20"/>
        <w:jc w:val="left"/>
      </w:pPr>
      <w:r>
        <w:rPr/>
        <w:t>组合中，按账龄分析法计提坏账准备的应收账款：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540,242,538.76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16,207,303.97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64,342,252.51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6,434,225.25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28,772,970.29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8,631,891.09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8,332,799.73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4,166,399.87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2,557,730.91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1,790,411.64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644,703,292.20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37,685,231.82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514" w:right="0" w:hanging="360"/>
        <w:jc w:val="left"/>
      </w:pPr>
      <w:r>
        <w:rPr/>
        <w:t>确定该组合依据的说明： </w:t>
      </w:r>
      <w:r>
        <w:rPr>
          <w:spacing w:val="-2"/>
        </w:rPr>
        <w:t>上述款项均为金额非重大的应收款项和经单独测试后未减值的应收款项，属于会计政策及会计估计中规定的应收款项组</w:t>
      </w:r>
    </w:p>
    <w:p>
      <w:pPr>
        <w:pStyle w:val="BodyText"/>
        <w:spacing w:line="237" w:lineRule="exact"/>
        <w:ind w:right="0"/>
        <w:jc w:val="left"/>
      </w:pPr>
      <w:r>
        <w:rPr/>
        <w:t>合</w:t>
      </w:r>
      <w:r>
        <w:rPr>
          <w:rFonts w:ascii="Times New Roman" w:hAnsi="Times New Roman" w:cs="Times New Roman" w:eastAsia="Times New Roman" w:hint="default"/>
        </w:rPr>
        <w:t>1</w:t>
      </w:r>
      <w:r>
        <w:rPr/>
        <w:t>，采用账龄分析法计提坏账准备。</w:t>
      </w:r>
    </w:p>
    <w:p>
      <w:pPr>
        <w:pStyle w:val="BodyText"/>
        <w:spacing w:line="240" w:lineRule="auto" w:before="103"/>
        <w:ind w:right="0"/>
        <w:jc w:val="left"/>
      </w:pPr>
      <w:r>
        <w:rPr/>
        <w:t>组合中，采用余额百分比法计提坏账准备的应收账款：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6792"/>
        <w:jc w:val="left"/>
      </w:pPr>
      <w:r>
        <w:rPr/>
        <w:t>组合中，采用其他方法计提坏账准备的应收账款： 无。</w:t>
      </w:r>
    </w:p>
    <w:p>
      <w:pPr>
        <w:pStyle w:val="BodyText"/>
        <w:spacing w:line="338" w:lineRule="auto" w:before="29"/>
        <w:ind w:right="184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公司无账龄超过三年的单项金额重大的应收账款。</w:t>
      </w: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7" w:footer="979" w:top="1060" w:bottom="1160" w:left="980" w:right="0"/>
        </w:sectPr>
      </w:pPr>
    </w:p>
    <w:p>
      <w:pPr>
        <w:pStyle w:val="BodyText"/>
        <w:spacing w:line="240" w:lineRule="auto" w:before="44"/>
        <w:ind w:right="-13"/>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13"/>
        <w:jc w:val="left"/>
      </w:pPr>
      <w:r>
        <w:rPr/>
        <w:t>本期计提坏账准备金额</w:t>
      </w:r>
      <w:r>
        <w:rPr>
          <w:spacing w:val="-47"/>
        </w:rPr>
        <w:t> </w:t>
      </w:r>
      <w:r>
        <w:rPr>
          <w:rFonts w:ascii="Times New Roman" w:hAnsi="Times New Roman" w:cs="Times New Roman" w:eastAsia="Times New Roman" w:hint="default"/>
        </w:rPr>
        <w:t>9,519,105.68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right="0"/>
        <w:jc w:val="left"/>
      </w:pPr>
      <w:r>
        <w:rPr/>
        <w:t>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6,543,667.99</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中信银行股份有限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合同尾款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2,519,176.45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应收合同款项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2,134,804.57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432" w:right="341" w:hanging="90"/>
              <w:jc w:val="left"/>
              <w:rPr>
                <w:rFonts w:ascii="宋体" w:hAnsi="宋体" w:cs="宋体" w:eastAsia="宋体" w:hint="default"/>
                <w:sz w:val="18"/>
                <w:szCs w:val="18"/>
              </w:rPr>
            </w:pPr>
            <w:r>
              <w:rPr>
                <w:rFonts w:ascii="宋体" w:hAnsi="宋体" w:cs="宋体" w:eastAsia="宋体" w:hint="default"/>
                <w:sz w:val="18"/>
                <w:szCs w:val="18"/>
              </w:rPr>
              <w:t>公司胜诉后 无法执行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北京银行股份有限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应收合同款项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中国人民财产保险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应收合同款项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天翼电子商务有限 公司上海分公司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应收合同款项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272,426.47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廊坊银行股份有限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合同尾款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中国建设银行股份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应收合同款项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158,136.00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北京首采联合电子 商务有限责任公司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合同尾款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尾款无法收回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应收合同款项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283,324.50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6,543,667.99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3732"/>
        <w:jc w:val="left"/>
      </w:pPr>
      <w:r>
        <w:rPr/>
        <w:t>应收账款核销说明： 公司每年定期梳理账龄较长的应收账款，对收回可能性极低的款项经管理层审批后核销。</w:t>
      </w:r>
    </w:p>
    <w:p>
      <w:pPr>
        <w:spacing w:line="240" w:lineRule="auto" w:before="0"/>
        <w:rPr>
          <w:rFonts w:ascii="宋体" w:hAnsi="宋体" w:cs="宋体" w:eastAsia="宋体" w:hint="default"/>
          <w:sz w:val="18"/>
          <w:szCs w:val="18"/>
        </w:rPr>
      </w:pPr>
    </w:p>
    <w:p>
      <w:pPr>
        <w:pStyle w:val="BodyText"/>
        <w:spacing w:line="338" w:lineRule="auto" w:before="146"/>
        <w:ind w:right="6822"/>
        <w:jc w:val="left"/>
      </w:pPr>
      <w:r>
        <w:rPr>
          <w:rFonts w:ascii="Times New Roman" w:hAnsi="Times New Roman" w:cs="Times New Roman" w:eastAsia="Times New Roman" w:hint="default"/>
        </w:rPr>
        <w:t>4)</w:t>
      </w:r>
      <w:r>
        <w:rPr/>
        <w:t>按欠款方归集的期末余额前五名的应收账款情况</w:t>
      </w:r>
      <w:r>
        <w:rPr>
          <w:w w:val="99"/>
        </w:rPr>
        <w:t> </w:t>
      </w:r>
      <w:r>
        <w:rPr/>
        <w:t>公司是否需要遵守特殊行业的披露要求</w:t>
      </w:r>
    </w:p>
    <w:p>
      <w:pPr>
        <w:pStyle w:val="BodyText"/>
        <w:spacing w:line="360" w:lineRule="auto" w:before="42"/>
        <w:ind w:right="8952"/>
        <w:jc w:val="left"/>
      </w:pPr>
      <w:r>
        <w:rPr/>
        <w:t>是 软件与信息技术服务业</w:t>
      </w:r>
    </w:p>
    <w:tbl>
      <w:tblPr>
        <w:tblW w:w="0" w:type="auto"/>
        <w:jc w:val="left"/>
        <w:tblInd w:w="750" w:type="dxa"/>
        <w:tblLayout w:type="fixed"/>
        <w:tblCellMar>
          <w:top w:w="0" w:type="dxa"/>
          <w:left w:w="0" w:type="dxa"/>
          <w:bottom w:w="0" w:type="dxa"/>
          <w:right w:w="0" w:type="dxa"/>
        </w:tblCellMar>
        <w:tblLook w:val="01E0"/>
      </w:tblPr>
      <w:tblGrid>
        <w:gridCol w:w="3332"/>
        <w:gridCol w:w="1586"/>
        <w:gridCol w:w="1418"/>
        <w:gridCol w:w="1418"/>
      </w:tblGrid>
      <w:tr>
        <w:trPr>
          <w:trHeight w:val="352" w:hRule="exact"/>
        </w:trPr>
        <w:tc>
          <w:tcPr>
            <w:tcW w:w="333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422"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5" w:hRule="exact"/>
        </w:trPr>
        <w:tc>
          <w:tcPr>
            <w:tcW w:w="3332" w:type="dxa"/>
            <w:vMerge/>
            <w:tcBorders>
              <w:left w:val="single" w:sz="8" w:space="0" w:color="000000"/>
              <w:bottom w:val="single" w:sz="8" w:space="0" w:color="000000"/>
              <w:right w:val="single" w:sz="8" w:space="0" w:color="000000"/>
            </w:tcBorders>
          </w:tcPr>
          <w:p>
            <w:pPr/>
          </w:p>
        </w:tc>
        <w:tc>
          <w:tcPr>
            <w:tcW w:w="15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205" w:right="67" w:hanging="13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 数的比例</w:t>
            </w:r>
            <w:r>
              <w:rPr>
                <w:rFonts w:ascii="Times New Roman" w:hAnsi="Times New Roman" w:cs="Times New Roman" w:eastAsia="Times New Roman" w:hint="default"/>
                <w:sz w:val="18"/>
                <w:szCs w:val="18"/>
              </w:rPr>
              <w:t>(%)</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3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中信银行股份有限公司</w:t>
            </w:r>
          </w:p>
        </w:tc>
        <w:tc>
          <w:tcPr>
            <w:tcW w:w="15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89,541,774.40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13.89</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2,999,894.98</w:t>
            </w:r>
          </w:p>
        </w:tc>
      </w:tr>
      <w:tr>
        <w:trPr>
          <w:trHeight w:val="352" w:hRule="exact"/>
        </w:trPr>
        <w:tc>
          <w:tcPr>
            <w:tcW w:w="3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15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62,296,559.30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9.66</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4,479,297.94</w:t>
            </w:r>
          </w:p>
        </w:tc>
      </w:tr>
      <w:tr>
        <w:trPr>
          <w:trHeight w:val="353" w:hRule="exact"/>
        </w:trPr>
        <w:tc>
          <w:tcPr>
            <w:tcW w:w="3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15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25,647,675.07</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3.98</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3,793,762.59</w:t>
            </w:r>
          </w:p>
        </w:tc>
      </w:tr>
      <w:tr>
        <w:trPr>
          <w:trHeight w:val="352" w:hRule="exact"/>
        </w:trPr>
        <w:tc>
          <w:tcPr>
            <w:tcW w:w="3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中原银行股份有限公司</w:t>
            </w:r>
          </w:p>
        </w:tc>
        <w:tc>
          <w:tcPr>
            <w:tcW w:w="15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22,110,582.27</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3.43</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713,633.47</w:t>
            </w:r>
          </w:p>
        </w:tc>
      </w:tr>
      <w:tr>
        <w:trPr>
          <w:trHeight w:val="352" w:hRule="exact"/>
        </w:trPr>
        <w:tc>
          <w:tcPr>
            <w:tcW w:w="3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15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17,958,249.26</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2.79</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540,129.98</w:t>
            </w:r>
          </w:p>
        </w:tc>
      </w:tr>
      <w:tr>
        <w:trPr>
          <w:trHeight w:val="353" w:hRule="exact"/>
        </w:trPr>
        <w:tc>
          <w:tcPr>
            <w:tcW w:w="3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217,554,840.30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33.75</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12,526,718.96</w:t>
            </w:r>
          </w:p>
        </w:tc>
      </w:tr>
    </w:tbl>
    <w:p>
      <w:pPr>
        <w:spacing w:line="240" w:lineRule="auto" w:before="6"/>
        <w:rPr>
          <w:rFonts w:ascii="宋体" w:hAnsi="宋体" w:cs="宋体" w:eastAsia="宋体" w:hint="default"/>
          <w:sz w:val="25"/>
          <w:szCs w:val="25"/>
        </w:rPr>
      </w:pPr>
    </w:p>
    <w:p>
      <w:pPr>
        <w:pStyle w:val="BodyText"/>
        <w:spacing w:line="338" w:lineRule="auto" w:before="44"/>
        <w:ind w:right="7542"/>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spacing w:line="240" w:lineRule="auto" w:before="0"/>
        <w:rPr>
          <w:rFonts w:ascii="宋体" w:hAnsi="宋体" w:cs="宋体" w:eastAsia="宋体" w:hint="default"/>
          <w:sz w:val="18"/>
          <w:szCs w:val="18"/>
        </w:rPr>
      </w:pPr>
    </w:p>
    <w:p>
      <w:pPr>
        <w:pStyle w:val="BodyText"/>
        <w:spacing w:line="338" w:lineRule="auto" w:before="160"/>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pStyle w:val="BodyText"/>
        <w:spacing w:line="357" w:lineRule="auto" w:before="43"/>
        <w:ind w:right="953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预付款项" w:id="230"/>
      <w:bookmarkEnd w:id="230"/>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1"/>
      <w:bookmarkEnd w:id="23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43,979,250.70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13,081,848.52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805,406.18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155,607.55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115,129.86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37,169.86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27,169.86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44,926,956.60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13,274,625.93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444" w:right="0"/>
        <w:jc w:val="left"/>
      </w:pPr>
      <w:r>
        <w:rPr/>
        <w:t>本公司无</w:t>
      </w:r>
      <w:r>
        <w:rPr>
          <w:rFonts w:ascii="Times New Roman" w:hAnsi="Times New Roman" w:cs="Times New Roman" w:eastAsia="Times New Roman" w:hint="default"/>
        </w:rPr>
        <w:t>1</w:t>
      </w:r>
      <w:r>
        <w:rPr/>
        <w:t>年且金额重要的预付款项。</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名的预付款情况" w:id="232"/>
      <w:bookmarkEnd w:id="23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50" w:type="dxa"/>
        <w:tblLayout w:type="fixed"/>
        <w:tblCellMar>
          <w:top w:w="0" w:type="dxa"/>
          <w:left w:w="0" w:type="dxa"/>
          <w:bottom w:w="0" w:type="dxa"/>
          <w:right w:w="0" w:type="dxa"/>
        </w:tblCellMar>
        <w:tblLook w:val="01E0"/>
      </w:tblPr>
      <w:tblGrid>
        <w:gridCol w:w="3502"/>
        <w:gridCol w:w="2125"/>
        <w:gridCol w:w="2126"/>
      </w:tblGrid>
      <w:tr>
        <w:trPr>
          <w:trHeight w:val="664" w:hRule="exact"/>
        </w:trPr>
        <w:tc>
          <w:tcPr>
            <w:tcW w:w="3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1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6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692" w:right="63" w:hanging="630"/>
              <w:jc w:val="left"/>
              <w:rPr>
                <w:rFonts w:ascii="宋体" w:hAnsi="宋体" w:cs="宋体" w:eastAsia="宋体" w:hint="default"/>
                <w:sz w:val="18"/>
                <w:szCs w:val="18"/>
              </w:rPr>
            </w:pPr>
            <w:r>
              <w:rPr>
                <w:rFonts w:ascii="宋体" w:hAnsi="宋体" w:cs="宋体" w:eastAsia="宋体" w:hint="default"/>
                <w:sz w:val="18"/>
                <w:szCs w:val="18"/>
              </w:rPr>
              <w:t>占预付款项期末余额合计 数的比例</w:t>
            </w:r>
          </w:p>
        </w:tc>
      </w:tr>
      <w:tr>
        <w:trPr>
          <w:trHeight w:val="353" w:hRule="exact"/>
        </w:trPr>
        <w:tc>
          <w:tcPr>
            <w:tcW w:w="3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北京桦泰圣鹰商贸有限公司</w:t>
            </w:r>
          </w:p>
        </w:tc>
        <w:tc>
          <w:tcPr>
            <w:tcW w:w="21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14,938,684.80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33.25</w:t>
            </w:r>
          </w:p>
        </w:tc>
      </w:tr>
      <w:tr>
        <w:trPr>
          <w:trHeight w:val="352" w:hRule="exact"/>
        </w:trPr>
        <w:tc>
          <w:tcPr>
            <w:tcW w:w="3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21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11,716,731.10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26.08</w:t>
            </w:r>
          </w:p>
        </w:tc>
      </w:tr>
      <w:tr>
        <w:trPr>
          <w:trHeight w:val="352" w:hRule="exact"/>
        </w:trPr>
        <w:tc>
          <w:tcPr>
            <w:tcW w:w="3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北京创意云智数据技术有限公司</w:t>
            </w:r>
          </w:p>
        </w:tc>
        <w:tc>
          <w:tcPr>
            <w:tcW w:w="21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6,047,371.55</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13.46</w:t>
            </w:r>
          </w:p>
        </w:tc>
      </w:tr>
      <w:tr>
        <w:trPr>
          <w:trHeight w:val="353" w:hRule="exact"/>
        </w:trPr>
        <w:tc>
          <w:tcPr>
            <w:tcW w:w="3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浪潮电子信息产业股份有限公司</w:t>
            </w:r>
          </w:p>
        </w:tc>
        <w:tc>
          <w:tcPr>
            <w:tcW w:w="21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2,696,308.94</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6.00</w:t>
            </w:r>
          </w:p>
        </w:tc>
      </w:tr>
      <w:tr>
        <w:trPr>
          <w:trHeight w:val="352" w:hRule="exact"/>
        </w:trPr>
        <w:tc>
          <w:tcPr>
            <w:tcW w:w="3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深圳市怡亚通供应链股份有限公司</w:t>
            </w:r>
          </w:p>
        </w:tc>
        <w:tc>
          <w:tcPr>
            <w:tcW w:w="21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1,260,000.00</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2.80</w:t>
            </w:r>
          </w:p>
        </w:tc>
      </w:tr>
      <w:tr>
        <w:trPr>
          <w:trHeight w:val="353" w:hRule="exact"/>
        </w:trPr>
        <w:tc>
          <w:tcPr>
            <w:tcW w:w="3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36,659,096.39</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81.59</w:t>
            </w:r>
          </w:p>
        </w:tc>
      </w:tr>
    </w:tbl>
    <w:p>
      <w:pPr>
        <w:spacing w:line="240" w:lineRule="auto" w:before="5"/>
        <w:rPr>
          <w:rFonts w:ascii="宋体" w:hAnsi="宋体" w:cs="宋体" w:eastAsia="宋体" w:hint="default"/>
          <w:b/>
          <w:bCs/>
          <w:sz w:val="24"/>
          <w:szCs w:val="24"/>
        </w:rPr>
      </w:pPr>
    </w:p>
    <w:p>
      <w:pPr>
        <w:pStyle w:val="BodyText"/>
        <w:spacing w:line="357" w:lineRule="auto" w:before="44"/>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其他应收款" w:id="233"/>
      <w:bookmarkEnd w:id="233"/>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20,301,140.01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22,145,020.36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20,301,140.01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22,145,020.36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234"/>
      <w:bookmarkEnd w:id="23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rFonts w:ascii="Times New Roman" w:hAnsi="Times New Roman" w:cs="Times New Roman" w:eastAsia="Times New Roman" w:hint="default"/>
        </w:rPr>
        <w:t>2)</w:t>
      </w:r>
      <w:r>
        <w:rPr/>
        <w:t>重要逾期利息</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应收股利" w:id="235"/>
      <w:bookmarkEnd w:id="23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其他应收款" w:id="236"/>
      <w:bookmarkEnd w:id="236"/>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22,370,9</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74.34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2,069,83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20,301,14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25,999,</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768.23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3,854,747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22,145,020.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22,370,9</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74.34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2,069,83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4.33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9.25%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20,301,14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25,999,</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768.23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3,854,747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14.83%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22,145,020.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15,698,819.92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470,964.59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4,267,227.18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426,722.72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1,090,893.28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327,267.98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782,730.89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391,365.45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259,298.27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181,508.79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272,004.80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272,004.80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22,370,974.34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2,069,834.33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514" w:right="2202" w:hanging="360"/>
        <w:jc w:val="left"/>
      </w:pPr>
      <w:r>
        <w:rPr/>
        <w:t>确定该组合依据的说明： 上述款项均为金额非重大的应收款项和经单独测试后未减值的应收款项，属于组合</w:t>
      </w:r>
      <w:r>
        <w:rPr>
          <w:rFonts w:ascii="Times New Roman" w:hAnsi="Times New Roman" w:cs="Times New Roman" w:eastAsia="Times New Roman" w:hint="default"/>
        </w:rPr>
        <w:t>1</w:t>
      </w:r>
      <w:r>
        <w:rPr/>
        <w:t>，采用账龄分析法。</w:t>
      </w:r>
    </w:p>
    <w:p>
      <w:pPr>
        <w:pStyle w:val="BodyText"/>
        <w:spacing w:line="240" w:lineRule="auto" w:before="6"/>
        <w:ind w:right="0"/>
        <w:jc w:val="left"/>
      </w:pPr>
      <w:r>
        <w:rPr/>
        <w:t>组合中，采用余额百分比法计提坏账准备的其他应收款：</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338" w:lineRule="auto" w:before="44"/>
        <w:ind w:right="2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3"/>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3"/>
        <w:ind w:right="-14"/>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1,483,829.59</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北京市卫生局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1,151,150.00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1,151,150.00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10"/>
        <w:ind w:right="1122"/>
        <w:jc w:val="left"/>
      </w:pPr>
      <w:r>
        <w:rPr/>
        <w:t>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月与北京市卫生局签署服务合同并支付给北京市卫生局的保证金，</w:t>
      </w:r>
      <w:r>
        <w:rPr>
          <w:rFonts w:ascii="Times New Roman" w:hAnsi="Times New Roman" w:cs="Times New Roman" w:eastAsia="Times New Roman" w:hint="default"/>
        </w:rPr>
        <w:t>2018</w:t>
      </w:r>
      <w:r>
        <w:rPr/>
        <w:t>年合同执行终止后收回该笔保证金，并 转回原按照账龄计提的坏账。</w:t>
      </w:r>
    </w:p>
    <w:p>
      <w:pPr>
        <w:pStyle w:val="BodyText"/>
        <w:spacing w:line="240" w:lineRule="auto" w:before="3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599,705.34</w:t>
            </w:r>
          </w:p>
        </w:tc>
      </w:tr>
    </w:tbl>
    <w:p>
      <w:pPr>
        <w:pStyle w:val="BodyText"/>
        <w:spacing w:line="240" w:lineRule="auto" w:before="51"/>
        <w:ind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南昌银行股份有限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泉州银行股份有限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齐鲁银行股份有限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其他投标保证金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代垫费用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120,416.45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164,371.49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24,917.40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599,705.34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60" w:lineRule="auto" w:before="51"/>
        <w:ind w:right="-20"/>
        <w:jc w:val="left"/>
      </w:pPr>
      <w:r>
        <w:rPr/>
        <w:t>其他应收款核销说明： 公司每年定期梳理账龄较长的其他应收款，对收回可能性极低的款项经管理层审批后核销。 </w:t>
      </w: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7355" w:space="147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12,766,796.23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15,076,458.27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4,234,654.63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3,735,095.54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459,290.63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3,237,058.64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830,232.85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779,648.84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3,096,506.94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22,370,974.34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25,999,768.23</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晋商消费金融股份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山西吉承招标代理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四川省农村信用社 联合社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湖北消费金融股份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19"/>
              <w:jc w:val="left"/>
              <w:rPr>
                <w:rFonts w:ascii="宋体" w:hAnsi="宋体" w:cs="宋体" w:eastAsia="宋体" w:hint="default"/>
                <w:sz w:val="18"/>
                <w:szCs w:val="18"/>
              </w:rPr>
            </w:pPr>
            <w:r>
              <w:rPr>
                <w:rFonts w:ascii="宋体" w:hAnsi="宋体" w:cs="宋体" w:eastAsia="宋体" w:hint="default"/>
                <w:sz w:val="18"/>
                <w:szCs w:val="18"/>
              </w:rPr>
              <w:t>中国人民银行征信 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756,961.50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22,708.85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6,206,961.50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243,608.85</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348" w:lineRule="auto" w:before="10"/>
        <w:ind w:right="7362"/>
        <w:jc w:val="left"/>
      </w:pPr>
      <w:r>
        <w:rPr/>
        <w:t>无。 </w:t>
      </w:r>
      <w:r>
        <w:rPr>
          <w:rFonts w:ascii="Times New Roman" w:hAnsi="Times New Roman" w:cs="Times New Roman" w:eastAsia="Times New Roman" w:hint="default"/>
        </w:rPr>
        <w:t>7)</w:t>
      </w:r>
      <w:r>
        <w:rPr/>
        <w:t>因金融资产转移而终止确认的其他应收款 无。</w:t>
      </w:r>
    </w:p>
    <w:p>
      <w:pPr>
        <w:pStyle w:val="BodyText"/>
        <w:spacing w:line="338" w:lineRule="auto" w:before="36"/>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pStyle w:val="BodyText"/>
        <w:spacing w:line="357" w:lineRule="auto" w:before="43"/>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7、存货" w:id="237"/>
      <w:bookmarkEnd w:id="237"/>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存货分类" w:id="238"/>
      <w:bookmarkEnd w:id="23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948,919.27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948,919.27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1,134,227.38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1,134,227.38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778,134.84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778,134.84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1,209,319.01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1,209,319.01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5,347,878.04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535,162.43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4,812,715.61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4,777,864.62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4,777,864.62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45,774,395.58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45,774,395.58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13,426,334.72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13,426,334.72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432,433,708.54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432,433,708.54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405,681,570.14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405,681,570.14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485,283,036.27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2,262,216.54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483,020,819.73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426,229,315.87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426,229,315.87</w:t>
            </w:r>
          </w:p>
        </w:tc>
      </w:tr>
    </w:tbl>
    <w:p>
      <w:pPr>
        <w:pStyle w:val="BodyText"/>
        <w:spacing w:line="338"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0"/>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存货跌价准备" w:id="239"/>
      <w:bookmarkEnd w:id="23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948,919.27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948,919.27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778,134.84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778,134.84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535,162.43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535,162.43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项目成本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2,262,216.54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2,262,216.54</w:t>
            </w:r>
          </w:p>
        </w:tc>
      </w:tr>
    </w:tbl>
    <w:p>
      <w:pPr>
        <w:pStyle w:val="BodyText"/>
        <w:spacing w:line="319" w:lineRule="auto" w:before="10"/>
        <w:ind w:right="1131" w:firstLine="290"/>
        <w:jc w:val="both"/>
      </w:pPr>
      <w:r>
        <w:rPr>
          <w:spacing w:val="-1"/>
        </w:rPr>
        <w:t>产成品、库存商品和用于出售的材料等直接用于出售的商品存货，在正常生产经营过程中，以该存货的估计售价减去估</w:t>
      </w:r>
      <w:r>
        <w:rPr/>
        <w:t> </w:t>
      </w:r>
      <w:r>
        <w:rPr>
          <w:spacing w:val="-2"/>
        </w:rPr>
        <w:t>计的销售费用和相关税费后的金额，确定其可变现净值；需要经过加工的材料存货，在正常生产经营过程中，以所生产的产</w:t>
      </w:r>
      <w:r>
        <w:rPr>
          <w:spacing w:val="-66"/>
        </w:rPr>
        <w:t> </w:t>
      </w:r>
      <w:r>
        <w:rPr>
          <w:spacing w:val="-66"/>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6"/>
        </w:rPr>
        <w:t> </w:t>
      </w:r>
      <w:r>
        <w:rPr>
          <w:spacing w:val="-66"/>
        </w:rPr>
      </w:r>
      <w:r>
        <w:rPr/>
        <w:t>部分的存货的可变现净值以一般销售价格为基础计算。</w:t>
      </w:r>
    </w:p>
    <w:p>
      <w:pPr>
        <w:pStyle w:val="BodyText"/>
        <w:spacing w:line="316" w:lineRule="auto" w:before="17"/>
        <w:ind w:right="1131" w:firstLine="290"/>
        <w:jc w:val="both"/>
      </w:pPr>
      <w:r>
        <w:rPr>
          <w:spacing w:val="-1"/>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444" w:right="1642"/>
        <w:jc w:val="left"/>
      </w:pPr>
      <w:r>
        <w:rPr/>
        <w:t>除有明确证据表明资产负债表日市场价格异常外，存货项目的可变现净值以资产负债表日市场价格为基础确定。 本期期末存货项目的可变现净值以资产负债表日市场价格为基础确定。</w:t>
      </w:r>
    </w:p>
    <w:p>
      <w:pPr>
        <w:pStyle w:val="BodyText"/>
        <w:spacing w:line="240" w:lineRule="auto" w:before="19"/>
        <w:ind w:left="444" w:right="0"/>
        <w:jc w:val="left"/>
      </w:pPr>
      <w:r>
        <w:rPr/>
        <w:t>本期无转回或转销的存货跌价准备。</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存货期末余额含有借款费用资本化金额的说明" w:id="240"/>
      <w:bookmarkEnd w:id="24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期末建造合同形成的已完工未结算资产情况" w:id="241"/>
      <w:bookmarkEnd w:id="24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2"/>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8、持有待售资产" w:id="242"/>
      <w:bookmarkEnd w:id="242"/>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357" w:lineRule="auto" w:before="51"/>
        <w:ind w:right="9852"/>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9、一年内到期的非流动资产" w:id="243"/>
      <w:bookmarkEnd w:id="243"/>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0、其他流动资产" w:id="244"/>
      <w:bookmarkEnd w:id="244"/>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2,092,055.36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6,714,723.18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2,954,917.25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54,444.00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70,096,972.61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36,769,167.18</w:t>
            </w:r>
          </w:p>
        </w:tc>
      </w:tr>
    </w:tbl>
    <w:p>
      <w:pPr>
        <w:pStyle w:val="BodyText"/>
        <w:spacing w:line="357" w:lineRule="auto" w:before="51"/>
        <w:ind w:right="4632"/>
        <w:jc w:val="left"/>
      </w:pPr>
      <w:r>
        <w:rPr/>
        <w:t>其他说明： 本年其他流动资产增加主要原因为公司利用闲置募集资金购买理财产品所致。</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1、可供出售金融资产" w:id="245"/>
      <w:bookmarkEnd w:id="245"/>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46"/>
      <w:bookmarkEnd w:id="24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14,888,888.89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14,888,888.89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14,888,888.89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14,888,888.89</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14,888,888.89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14,888,888.89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14,888,888.89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14,888,888.89</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14,888,888.89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14,888,888.89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14,888,888.89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14,888,888.89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47"/>
      <w:bookmarkEnd w:id="247"/>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按成本计量的可供出售金融资产" w:id="248"/>
      <w:bookmarkEnd w:id="248"/>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294"/>
        <w:gridCol w:w="576"/>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北京乙丙 融信息技 术有限公 司</w:t>
            </w:r>
          </w:p>
        </w:tc>
        <w:tc>
          <w:tcPr>
            <w:tcW w:w="8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北京京北 阳光投资 中心（有 限合伙）</w:t>
            </w:r>
          </w:p>
        </w:tc>
        <w:tc>
          <w:tcPr>
            <w:tcW w:w="8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4,888,888.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4,888,888.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北京翼融 科技有限 公司</w:t>
            </w:r>
          </w:p>
        </w:tc>
        <w:tc>
          <w:tcPr>
            <w:tcW w:w="294" w:type="dxa"/>
            <w:tcBorders>
              <w:top w:val="single" w:sz="4" w:space="0" w:color="000000"/>
              <w:left w:val="single" w:sz="4" w:space="0" w:color="000000"/>
              <w:bottom w:val="single" w:sz="4" w:space="0" w:color="000000"/>
              <w:right w:val="nil" w:sz="6" w:space="0" w:color="auto"/>
            </w:tcBorders>
          </w:tcPr>
          <w:p>
            <w:pPr/>
          </w:p>
        </w:tc>
        <w:tc>
          <w:tcPr>
            <w:tcW w:w="57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14,888,888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14,888,888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pict>
          <v:shape style="position:absolute;margin-left:75.962997pt;margin-top:-64.346321pt;width:67.2pt;height:15.6pt;mso-position-horizontal-relative:page;mso-position-vertical-relative:paragraph;z-index:-1343800" type="#_x0000_t202" filled="false" stroked="false">
            <v:textbox inset="0,0,0,0">
              <w:txbxContent>
                <w:p>
                  <w:pPr>
                    <w:pStyle w:val="BodyText"/>
                    <w:spacing w:line="208" w:lineRule="exact"/>
                    <w:ind w:left="0" w:right="0"/>
                    <w:jc w:val="left"/>
                  </w:pPr>
                  <w:r>
                    <w:rPr/>
                    <w:t>（注）</w:t>
                  </w:r>
                </w:p>
              </w:txbxContent>
            </v:textbox>
            <w10:wrap type="none"/>
          </v:shape>
        </w:pict>
      </w:r>
      <w:r>
        <w:rPr/>
        <w:pict>
          <v:group style="position:absolute;margin-left:100.099998pt;margin-top:-64.346321pt;width:43.05pt;height:15.6pt;mso-position-horizontal-relative:page;mso-position-vertical-relative:paragraph;z-index:-1343776" coordorigin="2002,-1287" coordsize="861,312">
            <v:shape style="position:absolute;left:2002;top:-1287;width:861;height:312" coordorigin="2002,-1287" coordsize="861,312" path="m2002,-975l2862,-975,2862,-1287,2002,-1287,2002,-975xe" filled="true" fillcolor="#ffffff" stroked="false">
              <v:path arrowok="t"/>
              <v:fill type="solid"/>
            </v:shape>
            <w10:wrap type="none"/>
          </v:group>
        </w:pict>
      </w:r>
      <w:bookmarkStart w:name="（4）报告期内可供出售金融资产减值的变动情况" w:id="249"/>
      <w:bookmarkEnd w:id="249"/>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其中：从其他综合收益 转入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其中：期后公允价值回 升转回</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50"/>
      <w:bookmarkEnd w:id="250"/>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300" w:lineRule="auto" w:before="116"/>
        <w:ind w:right="1132" w:firstLine="290"/>
        <w:jc w:val="both"/>
      </w:pPr>
      <w:r>
        <w:rPr>
          <w:spacing w:val="-2"/>
        </w:rPr>
        <w:t>北京翼融科技有限公司系子公司珠海数通天下科技有限公司在</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月购买的长期股权投资（原持股比例</w:t>
      </w:r>
      <w:r>
        <w:rPr>
          <w:rFonts w:ascii="Times New Roman" w:hAnsi="Times New Roman" w:cs="Times New Roman" w:eastAsia="Times New Roman" w:hint="default"/>
          <w:spacing w:val="-2"/>
        </w:rPr>
        <w:t>30%</w:t>
      </w:r>
      <w:r>
        <w:rPr>
          <w:spacing w:val="-2"/>
        </w:rPr>
        <w:t>），按照</w:t>
      </w:r>
      <w:r>
        <w:rPr/>
        <w:t> </w:t>
      </w:r>
      <w:r>
        <w:rPr>
          <w:spacing w:val="-2"/>
        </w:rPr>
        <w:t>权益法核算长期股权投资账面价值已减记至零。</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月，北京翼融科技有限公司注册资本增加到</w:t>
      </w:r>
      <w:r>
        <w:rPr>
          <w:rFonts w:ascii="Times New Roman" w:hAnsi="Times New Roman" w:cs="Times New Roman" w:eastAsia="Times New Roman" w:hint="default"/>
          <w:spacing w:val="-2"/>
        </w:rPr>
        <w:t>1,305.00</w:t>
      </w:r>
      <w:r>
        <w:rPr>
          <w:spacing w:val="-2"/>
        </w:rPr>
        <w:t>万元，珠海数通</w:t>
      </w:r>
      <w:r>
        <w:rPr>
          <w:spacing w:val="-53"/>
        </w:rPr>
        <w:t> </w:t>
      </w:r>
      <w:r>
        <w:rPr>
          <w:spacing w:val="-53"/>
        </w:rPr>
      </w:r>
      <w:r>
        <w:rPr/>
        <w:t>天下科技有限公司持股比例稀释至</w:t>
      </w:r>
      <w:r>
        <w:rPr>
          <w:rFonts w:ascii="Times New Roman" w:hAnsi="Times New Roman" w:cs="Times New Roman" w:eastAsia="Times New Roman" w:hint="default"/>
        </w:rPr>
        <w:t>11.49%</w:t>
      </w:r>
      <w:r>
        <w:rPr/>
        <w:t>，转入可供出售金融资产核算。</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12、持有至到期投资" w:id="251"/>
      <w:bookmarkEnd w:id="251"/>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52"/>
      <w:bookmarkEnd w:id="252"/>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期末重要的持有至到期投资" w:id="253"/>
      <w:bookmarkEnd w:id="253"/>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重分类的持有至到期投资" w:id="254"/>
      <w:bookmarkEnd w:id="254"/>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10032"/>
        <w:jc w:val="left"/>
      </w:pPr>
      <w:r>
        <w:rPr/>
        <w:t>无。 其他说明 无。</w:t>
      </w:r>
    </w:p>
    <w:p>
      <w:pPr>
        <w:spacing w:after="0" w:line="36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3、长期应收款" w:id="255"/>
      <w:bookmarkEnd w:id="255"/>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56"/>
      <w:bookmarkEnd w:id="256"/>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 w:right="0"/>
              <w:jc w:val="left"/>
              <w:rPr>
                <w:rFonts w:ascii="Times New Roman" w:hAnsi="Times New Roman" w:cs="Times New Roman" w:eastAsia="Times New Roman" w:hint="default"/>
                <w:sz w:val="18"/>
                <w:szCs w:val="18"/>
              </w:rPr>
            </w:pPr>
            <w:r>
              <w:rPr>
                <w:rFonts w:ascii="Times New Roman"/>
                <w:sz w:val="18"/>
              </w:rPr>
              <w:t>5,000,000.00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7" w:right="0"/>
              <w:jc w:val="left"/>
              <w:rPr>
                <w:rFonts w:ascii="Times New Roman" w:hAnsi="Times New Roman" w:cs="Times New Roman" w:eastAsia="Times New Roman" w:hint="default"/>
                <w:sz w:val="18"/>
                <w:szCs w:val="18"/>
              </w:rPr>
            </w:pPr>
            <w:r>
              <w:rPr>
                <w:rFonts w:ascii="Times New Roman"/>
                <w:sz w:val="18"/>
              </w:rPr>
              <w:t>4,500,000.00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13" w:space="0" w:color="D2D2D2"/>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 w:right="0"/>
              <w:jc w:val="left"/>
              <w:rPr>
                <w:rFonts w:ascii="Times New Roman" w:hAnsi="Times New Roman" w:cs="Times New Roman" w:eastAsia="Times New Roman" w:hint="default"/>
                <w:sz w:val="18"/>
                <w:szCs w:val="18"/>
              </w:rPr>
            </w:pPr>
            <w:r>
              <w:rPr>
                <w:rFonts w:ascii="Times New Roman"/>
                <w:sz w:val="18"/>
              </w:rPr>
              <w:t>5,000,000.00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7" w:right="0"/>
              <w:jc w:val="left"/>
              <w:rPr>
                <w:rFonts w:ascii="Times New Roman" w:hAnsi="Times New Roman" w:cs="Times New Roman" w:eastAsia="Times New Roman" w:hint="default"/>
                <w:sz w:val="18"/>
                <w:szCs w:val="18"/>
              </w:rPr>
            </w:pPr>
            <w:r>
              <w:rPr>
                <w:rFonts w:ascii="Times New Roman"/>
                <w:sz w:val="18"/>
              </w:rPr>
              <w:t>4,500,000.00</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因金融资产转移而终止确认的长期应收款" w:id="257"/>
      <w:bookmarkEnd w:id="257"/>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转移长期应收款且继续涉入形成的资产、负债金额" w:id="258"/>
      <w:bookmarkEnd w:id="258"/>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10032"/>
        <w:jc w:val="left"/>
      </w:pPr>
      <w:r>
        <w:rPr/>
        <w:t>无。 其他说明</w:t>
      </w:r>
    </w:p>
    <w:p>
      <w:pPr>
        <w:pStyle w:val="BodyText"/>
        <w:spacing w:line="300" w:lineRule="auto" w:before="26"/>
        <w:ind w:right="1130" w:firstLine="290"/>
        <w:jc w:val="both"/>
      </w:pPr>
      <w:r>
        <w:rPr/>
        <w:t>年初长期应收款</w:t>
      </w:r>
      <w:r>
        <w:rPr>
          <w:rFonts w:ascii="Times New Roman" w:hAnsi="Times New Roman" w:cs="Times New Roman" w:eastAsia="Times New Roman" w:hint="default"/>
        </w:rPr>
        <w:t>—</w:t>
      </w:r>
      <w:r>
        <w:rPr/>
        <w:t>履约保证金</w:t>
      </w:r>
      <w:r>
        <w:rPr>
          <w:rFonts w:ascii="Times New Roman" w:hAnsi="Times New Roman" w:cs="Times New Roman" w:eastAsia="Times New Roman" w:hint="default"/>
        </w:rPr>
        <w:t>500.00</w:t>
      </w:r>
      <w:r>
        <w:rPr/>
        <w:t>万元，系子公司珠海宇诚信科技有限公司通过招、拍、挂方式取得珠海市横琴新区 </w:t>
      </w:r>
      <w:r>
        <w:rPr>
          <w:spacing w:val="-1"/>
        </w:rPr>
        <w:t>编号为珠横国土储</w:t>
      </w:r>
      <w:r>
        <w:rPr>
          <w:rFonts w:ascii="Times New Roman" w:hAnsi="Times New Roman" w:cs="Times New Roman" w:eastAsia="Times New Roman" w:hint="default"/>
          <w:spacing w:val="-1"/>
        </w:rPr>
        <w:t>2014-25</w:t>
      </w:r>
      <w:r>
        <w:rPr>
          <w:spacing w:val="-1"/>
        </w:rPr>
        <w:t>号商业性办公用地使用权预付的宗地履约保证金，</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5</w:t>
      </w:r>
      <w:r>
        <w:rPr>
          <w:spacing w:val="-1"/>
        </w:rPr>
        <w:t>日珠海宇诚信科技有限公司收到珠</w:t>
      </w:r>
      <w:r>
        <w:rPr>
          <w:spacing w:val="-81"/>
        </w:rPr>
        <w:t> </w:t>
      </w:r>
      <w:r>
        <w:rPr/>
        <w:t>海市横琴新区管理委员会规划国土局退还的宗地履约保证金。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left"/>
        <w:rPr>
          <w:b w:val="0"/>
          <w:bCs w:val="0"/>
        </w:rPr>
      </w:pPr>
      <w:bookmarkStart w:name="14、长期股权投资" w:id="259"/>
      <w:bookmarkEnd w:id="25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铜根源</w:t>
            </w:r>
          </w:p>
          <w:p>
            <w:pPr>
              <w:pStyle w:val="TableParagraph"/>
              <w:spacing w:line="316" w:lineRule="auto" w:before="76"/>
              <w:ind w:left="22" w:right="41"/>
              <w:jc w:val="both"/>
              <w:rPr>
                <w:rFonts w:ascii="宋体" w:hAnsi="宋体" w:cs="宋体" w:eastAsia="宋体" w:hint="default"/>
                <w:sz w:val="18"/>
                <w:szCs w:val="18"/>
              </w:rPr>
            </w:pPr>
            <w:r>
              <w:rPr>
                <w:rFonts w:ascii="宋体" w:hAnsi="宋体" w:cs="宋体" w:eastAsia="宋体" w:hint="default"/>
                <w:sz w:val="18"/>
                <w:szCs w:val="18"/>
              </w:rPr>
              <w:t>（北京） 信息咨询 有限公司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珠海数通 天下科技 有限公司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8,918,635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881,364.0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-9,800,00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上海拍贝 信息科技 有限公司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2,804,929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-533,803.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2,271,125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2,271,125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.87</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丝路华创</w:t>
            </w:r>
          </w:p>
          <w:p>
            <w:pPr>
              <w:pStyle w:val="TableParagraph"/>
              <w:spacing w:line="319" w:lineRule="auto" w:before="76"/>
              <w:ind w:left="22" w:right="41"/>
              <w:jc w:val="left"/>
              <w:rPr>
                <w:rFonts w:ascii="宋体" w:hAnsi="宋体" w:cs="宋体" w:eastAsia="宋体" w:hint="default"/>
                <w:sz w:val="18"/>
                <w:szCs w:val="18"/>
              </w:rPr>
            </w:pPr>
            <w:r>
              <w:rPr>
                <w:rFonts w:ascii="宋体" w:hAnsi="宋体" w:cs="宋体" w:eastAsia="宋体" w:hint="default"/>
                <w:sz w:val="18"/>
                <w:szCs w:val="18"/>
              </w:rPr>
              <w:t>（北京）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109,605,3</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02.45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7,398,506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117,003,8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08.47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北京航宇 金服技术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4,716,747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-99,187.1</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4,617,560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晋商消费 金融股份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109,454,6</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49.79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16,394,28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125,848,9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36.73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湖北消费 金融股份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75,600,03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12,369,40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87,969,43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9.32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311,100,3</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36,410,57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337,710,8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71.10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2,271,125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.87</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311,100,3</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36,410,57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-9,800,00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337,710,8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71.10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2,271,125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.87</w:t>
            </w:r>
          </w:p>
        </w:tc>
      </w:tr>
    </w:tbl>
    <w:p>
      <w:pPr>
        <w:pStyle w:val="BodyText"/>
        <w:spacing w:line="240" w:lineRule="auto" w:before="51"/>
        <w:ind w:right="0"/>
        <w:jc w:val="left"/>
      </w:pPr>
      <w:r>
        <w:rPr/>
        <w:t>其他说明</w:t>
      </w:r>
    </w:p>
    <w:p>
      <w:pPr>
        <w:pStyle w:val="BodyText"/>
        <w:spacing w:line="300" w:lineRule="auto" w:before="116"/>
        <w:ind w:right="1130" w:firstLine="290"/>
        <w:jc w:val="both"/>
      </w:pPr>
      <w:r>
        <w:rPr>
          <w:spacing w:val="-1"/>
        </w:rPr>
        <w:t>注</w:t>
      </w:r>
      <w:r>
        <w:rPr>
          <w:rFonts w:ascii="Times New Roman" w:hAnsi="Times New Roman" w:cs="Times New Roman" w:eastAsia="Times New Roman" w:hint="default"/>
          <w:spacing w:val="-1"/>
        </w:rPr>
        <w:t>1</w:t>
      </w:r>
      <w:r>
        <w:rPr>
          <w:spacing w:val="-1"/>
        </w:rPr>
        <w:t>： </w:t>
      </w:r>
      <w:r>
        <w:rPr>
          <w:rFonts w:ascii="Times New Roman" w:hAnsi="Times New Roman" w:cs="Times New Roman" w:eastAsia="Times New Roman" w:hint="default"/>
          <w:spacing w:val="-2"/>
        </w:rPr>
        <w:t>2016</w:t>
      </w:r>
      <w:r>
        <w:rPr>
          <w:spacing w:val="-2"/>
        </w:rPr>
        <w:t>年公司对合营企业铜根源（北京）信息咨询有限公司长期股权投资按权益法核算账面价值减记至零，</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t>月公司将持有铜根源（北京）信息咨询有限公司</w:t>
      </w:r>
      <w:r>
        <w:rPr>
          <w:rFonts w:ascii="Times New Roman" w:hAnsi="Times New Roman" w:cs="Times New Roman" w:eastAsia="Times New Roman" w:hint="default"/>
        </w:rPr>
        <w:t>20</w:t>
      </w:r>
      <w:r>
        <w:rPr/>
        <w:t>万元的出资额转让给袁宽学，</w:t>
      </w:r>
      <w:r>
        <w:rPr>
          <w:rFonts w:ascii="Times New Roman" w:hAnsi="Times New Roman" w:cs="Times New Roman" w:eastAsia="Times New Roman" w:hint="default"/>
        </w:rPr>
        <w:t>8</w:t>
      </w:r>
      <w:r>
        <w:rPr/>
        <w:t>万元的出资额转让给梁国巍，转让后公司 </w:t>
      </w:r>
      <w:r>
        <w:rPr>
          <w:spacing w:val="-1"/>
        </w:rPr>
        <w:t>持有铜根源（北京）信息咨询有限公司股权比例从</w:t>
      </w:r>
      <w:r>
        <w:rPr>
          <w:rFonts w:ascii="Times New Roman" w:hAnsi="Times New Roman" w:cs="Times New Roman" w:eastAsia="Times New Roman" w:hint="default"/>
          <w:spacing w:val="-1"/>
        </w:rPr>
        <w:t>50%</w:t>
      </w:r>
      <w:r>
        <w:rPr>
          <w:spacing w:val="-1"/>
        </w:rPr>
        <w:t>降到</w:t>
      </w:r>
      <w:r>
        <w:rPr>
          <w:rFonts w:ascii="Times New Roman" w:hAnsi="Times New Roman" w:cs="Times New Roman" w:eastAsia="Times New Roman" w:hint="default"/>
          <w:spacing w:val="-1"/>
        </w:rPr>
        <w:t>43%</w:t>
      </w:r>
      <w:r>
        <w:rPr>
          <w:spacing w:val="-1"/>
        </w:rPr>
        <w:t>，铜根源（北京）信息咨询有限公司由本公司合营企业转为</w:t>
      </w:r>
      <w:r>
        <w:rPr>
          <w:spacing w:val="-58"/>
        </w:rPr>
        <w:t> </w:t>
      </w:r>
      <w:r>
        <w:rPr>
          <w:spacing w:val="-58"/>
        </w:rPr>
      </w:r>
      <w:r>
        <w:rPr/>
        <w:t>联营企业。</w:t>
      </w:r>
    </w:p>
    <w:p>
      <w:pPr>
        <w:pStyle w:val="BodyText"/>
        <w:spacing w:line="300" w:lineRule="auto" w:before="31"/>
        <w:ind w:right="1122" w:firstLine="360"/>
        <w:jc w:val="left"/>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月，公司与北京互动金服科技有限公司签订股权转让协议，约定公司以</w:t>
      </w:r>
      <w:r>
        <w:rPr>
          <w:rFonts w:ascii="Times New Roman" w:hAnsi="Times New Roman" w:cs="Times New Roman" w:eastAsia="Times New Roman" w:hint="default"/>
        </w:rPr>
        <w:t>2,550.00</w:t>
      </w:r>
      <w:r>
        <w:rPr/>
        <w:t>万元的价格收购北京互动 金服科技有限公司持有的珠海数通天下科技有限公司</w:t>
      </w:r>
      <w:r>
        <w:rPr>
          <w:rFonts w:ascii="Times New Roman" w:hAnsi="Times New Roman" w:cs="Times New Roman" w:eastAsia="Times New Roman" w:hint="default"/>
        </w:rPr>
        <w:t>51.00%</w:t>
      </w:r>
      <w:r>
        <w:rPr/>
        <w:t>的股权，收购后公司对珠海数通天下科技有限公司的持股比例 达到</w:t>
      </w:r>
      <w:r>
        <w:rPr>
          <w:rFonts w:ascii="Times New Roman" w:hAnsi="Times New Roman" w:cs="Times New Roman" w:eastAsia="Times New Roman" w:hint="default"/>
        </w:rPr>
        <w:t>100%</w:t>
      </w:r>
      <w:r>
        <w:rPr/>
        <w:t>，将珠海数通天下科技有限公司纳入公司合并范围，珠海数通天下科技有限公司工商变更登记已于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 办理完毕。</w:t>
      </w:r>
    </w:p>
    <w:p>
      <w:pPr>
        <w:pStyle w:val="BodyText"/>
        <w:spacing w:line="240" w:lineRule="auto" w:before="31"/>
        <w:ind w:left="514" w:right="0"/>
        <w:jc w:val="left"/>
      </w:pPr>
      <w:r>
        <w:rPr/>
        <w:t>注</w:t>
      </w:r>
      <w:r>
        <w:rPr>
          <w:rFonts w:ascii="Times New Roman" w:hAnsi="Times New Roman" w:cs="Times New Roman" w:eastAsia="Times New Roman" w:hint="default"/>
        </w:rPr>
        <w:t>3</w:t>
      </w:r>
      <w:r>
        <w:rPr/>
        <w:t>：上海拍贝信息科技有限公司因持续亏损，公司将对其长期股权投资全额计提减值准备。</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5、投资性房地产" w:id="260"/>
      <w:bookmarkEnd w:id="26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61"/>
      <w:bookmarkEnd w:id="26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13,161,934.36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13,161,934.36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13,161,934.36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13,161,934.36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13,161,934.36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13,161,934.36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2,359,005.91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2,359,005.91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354,643.83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354,643.83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）固定资产转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2,004,362.08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2,004,362.08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2,359,005.91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2,359,005.91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10,802,928.45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10,802,928.45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2）采用公允价值计量模式的投资性房地产" w:id="262"/>
      <w:bookmarkEnd w:id="26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63"/>
      <w:bookmarkEnd w:id="263"/>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厦门宇信鸿泰软三办公楼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层房产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8,944,129.80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在办理过程中</w:t>
            </w:r>
          </w:p>
        </w:tc>
      </w:tr>
    </w:tbl>
    <w:p>
      <w:pPr>
        <w:pStyle w:val="BodyText"/>
        <w:spacing w:line="240" w:lineRule="auto" w:before="51"/>
        <w:ind w:right="0"/>
        <w:jc w:val="left"/>
      </w:pPr>
      <w:r>
        <w:rPr/>
        <w:t>其他说明</w:t>
      </w:r>
    </w:p>
    <w:p>
      <w:pPr>
        <w:pStyle w:val="BodyText"/>
        <w:spacing w:line="316" w:lineRule="auto" w:before="115"/>
        <w:ind w:right="0" w:firstLine="290"/>
        <w:jc w:val="left"/>
      </w:pPr>
      <w:r>
        <w:rPr>
          <w:spacing w:val="-1"/>
        </w:rPr>
        <w:t>子公司厦门宇诚科技有限公司本期将房屋建筑物出租，从固定资产转入投资性房地产核算；子公司厦门市宇信鸿泰科技</w:t>
      </w:r>
      <w:r>
        <w:rPr/>
        <w:t> 有限公司将其</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月购买的厦门软件园三期软三办公楼</w:t>
      </w:r>
      <w:r>
        <w:rPr>
          <w:rFonts w:ascii="Times New Roman" w:hAnsi="Times New Roman" w:cs="Times New Roman" w:eastAsia="Times New Roman" w:hint="default"/>
        </w:rPr>
        <w:t>12</w:t>
      </w:r>
      <w:r>
        <w:rPr/>
        <w:t>层对外出租，从在建工程转入投资性房地产核算。</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16、固定资产" w:id="264"/>
      <w:bookmarkEnd w:id="26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130,589,643.20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115,537,212.56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130,589,643.20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115,537,212.56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265"/>
      <w:bookmarkEnd w:id="26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1"/>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73,233,483.76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6,441,582.48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132,159,557.72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3,144,596.21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8,216,312.98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223,195,533.15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22,042,117.35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482,103.45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16,443,208.56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793,033.05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39,760,462.41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482,103.45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16,443,208.56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321,439.59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17,246,751.60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22,042,117.35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22,042,117.35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471,593.46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471,593.46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3,925,311.50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65,204,270.49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230,908.85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69,612,090.84</w:t>
            </w:r>
          </w:p>
        </w:tc>
      </w:tr>
      <w:tr>
        <w:trPr>
          <w:trHeight w:val="714" w:hRule="exact"/>
        </w:trPr>
        <w:tc>
          <w:tcPr>
            <w:tcW w:w="1356" w:type="dxa"/>
            <w:tcBorders>
              <w:top w:val="single" w:sz="4" w:space="0" w:color="000000"/>
              <w:left w:val="single" w:sz="4" w:space="0" w:color="000000"/>
              <w:bottom w:val="single" w:sz="12" w:space="0" w:color="E0FFFF"/>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65,188,371.45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230,908.85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65,670,880.30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）转让</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15,899.04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15,899.04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子公司减少</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0"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）转入</w:t>
            </w:r>
            <w:r>
              <w:rPr>
                <w:rFonts w:ascii="宋体" w:hAnsi="宋体" w:cs="宋体" w:eastAsia="宋体" w:hint="default"/>
                <w:sz w:val="18"/>
                <w:szCs w:val="18"/>
              </w:rPr>
              <w:t> 投资性房地产</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3,925,311.50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3,925,311.50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91,350,289.61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6,672,085.93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83,398,495.79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3,706,720.41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8,216,312.98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193,343,904.72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12,239,542.87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2,759,580.84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81,662,330.70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2,028,792.63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4,518,972.14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103,209,219.18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2,692,584.48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617,804.52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13,162,591.26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631,995.84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1,643,262.59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18,748,238.69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2,692,584.48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617,804.52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13,162,591.26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418,218.49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1,643,262.59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18,534,461.34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0"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213,777.35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213,777.35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2,004,362.08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239,020.00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61,274,741.53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134,174.15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63,652,297.76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239,020.00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61,259,631.25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134,174.15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61,632,825.40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0"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）转让</w:t>
            </w:r>
            <w:r>
              <w:rPr>
                <w:rFonts w:ascii="宋体" w:hAnsi="宋体" w:cs="宋体" w:eastAsia="宋体" w:hint="default"/>
                <w:sz w:val="18"/>
                <w:szCs w:val="18"/>
              </w:rPr>
              <w:t> 子公司减少</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15,110.28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15,110.28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0"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）转入</w:t>
            </w:r>
            <w:r>
              <w:rPr>
                <w:rFonts w:ascii="宋体" w:hAnsi="宋体" w:cs="宋体" w:eastAsia="宋体" w:hint="default"/>
                <w:sz w:val="18"/>
                <w:szCs w:val="18"/>
              </w:rPr>
              <w:t> 投资性房地产</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2,004,362.08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2,004,362.08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12,927,765.27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3,138,365.36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33,550,180.43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2,526,614.32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6,162,234.73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58,305,160.11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4,449,101.41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4,449,101.41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4,449,101.41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4,449,101.41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78,422,524.34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3,533,720.57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45,399,213.95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1,180,106.09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2,054,078.25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130,589,643.20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60,993,940.89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3,682,001.64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46,048,125.61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1,115,803.58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3,697,340.84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115,537,212.56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2）暂时闲置的固定资产情况" w:id="266"/>
      <w:bookmarkEnd w:id="266"/>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9,412,553.34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223,548.14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9,189,005.20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厦门宇信鸿泰软三 办公楼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层房产</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67"/>
      <w:bookmarkEnd w:id="267"/>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68"/>
      <w:bookmarkEnd w:id="268"/>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69"/>
      <w:bookmarkEnd w:id="269"/>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厦门宇信鸿泰软三办公楼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pacing w:val="-16"/>
                <w:sz w:val="18"/>
                <w:szCs w:val="18"/>
              </w:rPr>
              <w:t>层、</w:t>
            </w:r>
            <w:r>
              <w:rPr>
                <w:rFonts w:ascii="Times New Roman" w:hAnsi="Times New Roman" w:cs="Times New Roman" w:eastAsia="Times New Roman" w:hint="default"/>
                <w:spacing w:val="-16"/>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层房 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21,668,593.17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在办理过程中</w:t>
            </w: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固定资产清理" w:id="270"/>
      <w:bookmarkEnd w:id="270"/>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2"/>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17、在建工程" w:id="271"/>
      <w:bookmarkEnd w:id="27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58"/>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303,525,726.67</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153,565,294.49</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303,525,726.67</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153,565,294.49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在建工程情况" w:id="272"/>
      <w:bookmarkEnd w:id="27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宇信大厦项目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303,525,726.67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303,525,726.67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125,591,755.44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125,591,755.44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软三办公楼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27,973,539.05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27,973,539.05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303,525,726.67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303,525,726.67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153,565,294.49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153,565,294.49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73"/>
      <w:bookmarkEnd w:id="27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9"/>
              <w:jc w:val="left"/>
              <w:rPr>
                <w:rFonts w:ascii="宋体" w:hAnsi="宋体" w:cs="宋体" w:eastAsia="宋体" w:hint="default"/>
                <w:sz w:val="18"/>
                <w:szCs w:val="18"/>
              </w:rPr>
            </w:pPr>
            <w:r>
              <w:rPr>
                <w:rFonts w:ascii="宋体" w:hAnsi="宋体" w:cs="宋体" w:eastAsia="宋体" w:hint="default"/>
                <w:sz w:val="18"/>
                <w:szCs w:val="18"/>
              </w:rPr>
              <w:t>宇信大 厦项目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125,591,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755.44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177,933,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971.23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303,525,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726.67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33.71%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63.00%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15,636,1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63.24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9,827,92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软三办 公楼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27,973,5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39.05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3,305,20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22,042,1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17.35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9,236,62</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2.86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93,041.0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153,565,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294.49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181,239,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172.39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22,042,1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17.35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9,236,62</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303,525,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726.67</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15,636,1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63.24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9,827,92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74"/>
      <w:bookmarkEnd w:id="274"/>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工程物资" w:id="275"/>
      <w:bookmarkEnd w:id="275"/>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8、生产性生物资产" w:id="276"/>
      <w:bookmarkEnd w:id="276"/>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77"/>
      <w:bookmarkEnd w:id="277"/>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78"/>
      <w:bookmarkEnd w:id="278"/>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9、油气资产" w:id="279"/>
      <w:bookmarkEnd w:id="279"/>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0、无形资产" w:id="280"/>
      <w:bookmarkEnd w:id="280"/>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81"/>
      <w:bookmarkEnd w:id="28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754"/>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234,840,000.00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14,489,523.96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54,490,523.98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303,820,047.94</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6,660,093.02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188,385.49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6,848,478.51</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177,688.05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177,688.05</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6,660,093.02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10,697.44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6,670,790.46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234,840,000.00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14,489,523.96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6,660,093.02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54,678,909.47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310,668,526.45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10,969,172.06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14,489,523.96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47,328,131.45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72,786,827.47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5,983,184.76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1,938,246.15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2,726,386.65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10,647,817.56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5,983,184.76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1,090,749.38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2,716,580.68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9,790,514.82</w:t>
            </w:r>
          </w:p>
        </w:tc>
      </w:tr>
      <w:tr>
        <w:trPr>
          <w:trHeight w:val="714" w:hRule="exact"/>
        </w:trPr>
        <w:tc>
          <w:tcPr>
            <w:tcW w:w="1356" w:type="dxa"/>
            <w:tcBorders>
              <w:top w:val="single" w:sz="4" w:space="0" w:color="000000"/>
              <w:left w:val="single" w:sz="4" w:space="0" w:color="000000"/>
              <w:bottom w:val="single" w:sz="4" w:space="0" w:color="000000"/>
              <w:right w:val="single" w:sz="9" w:space="0" w:color="FFFFFF"/>
            </w:tcBorders>
            <w:shd w:val="clear" w:color="auto" w:fill="E0FFFF"/>
          </w:tcPr>
          <w:p>
            <w:pPr>
              <w:pStyle w:val="TableParagraph"/>
              <w:spacing w:line="302" w:lineRule="auto" w:before="51"/>
              <w:ind w:left="22" w:right="-34" w:firstLine="90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企业合并增加</w:t>
            </w:r>
          </w:p>
        </w:tc>
        <w:tc>
          <w:tcPr>
            <w:tcW w:w="1378" w:type="dxa"/>
            <w:tcBorders>
              <w:top w:val="single" w:sz="4" w:space="0" w:color="000000"/>
              <w:left w:val="single" w:sz="22" w:space="0" w:color="FF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847,496.77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857,302.74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16,952,356.82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14,489,523.96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1,938,246.15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50,054,518.10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83,434,645.03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217,887,643.18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4,721,846.87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4,624,391.37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227,233,881.42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223,870,827.94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7,162,392.53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231,033,220.47</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82"/>
      <w:bookmarkEnd w:id="28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240" w:lineRule="auto" w:before="116"/>
        <w:ind w:left="444" w:right="0"/>
        <w:jc w:val="left"/>
      </w:pPr>
      <w:r>
        <w:rPr/>
        <w:t>子公司珠海宇诚信科技有限公司将位于珠海市横琴新区艺文二道东侧、港澳大道南侧、艺文一道西侧、濠江路北侧编号</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42"/>
        <w:jc w:val="left"/>
      </w:pPr>
      <w:r>
        <w:rPr/>
        <w:t>为粤（</w:t>
      </w:r>
      <w:r>
        <w:rPr>
          <w:rFonts w:ascii="Times New Roman" w:hAnsi="Times New Roman" w:cs="Times New Roman" w:eastAsia="Times New Roman" w:hint="default"/>
        </w:rPr>
        <w:t>2016</w:t>
      </w:r>
      <w:r>
        <w:rPr/>
        <w:t>）珠海市不动产权第</w:t>
      </w:r>
      <w:r>
        <w:rPr>
          <w:rFonts w:ascii="Times New Roman" w:hAnsi="Times New Roman" w:cs="Times New Roman" w:eastAsia="Times New Roman" w:hint="default"/>
        </w:rPr>
        <w:t>0023642</w:t>
      </w:r>
      <w:r>
        <w:rPr/>
        <w:t>号的土地使用权抵押给上海浦东发展银行股份有限公司珠海分行，详见附注</w:t>
      </w:r>
      <w:r>
        <w:rPr>
          <w:rFonts w:ascii="Times New Roman" w:hAnsi="Times New Roman" w:cs="Times New Roman" w:eastAsia="Times New Roman" w:hint="default"/>
        </w:rPr>
        <w:t>“</w:t>
      </w:r>
      <w:r>
        <w:rPr/>
        <w:t>十四、 承诺及或有事项、（</w:t>
      </w:r>
      <w:r>
        <w:rPr>
          <w:rFonts w:ascii="Times New Roman" w:hAnsi="Times New Roman" w:cs="Times New Roman" w:eastAsia="Times New Roman" w:hint="default"/>
        </w:rPr>
        <w:t>3</w:t>
      </w:r>
      <w:r>
        <w:rPr/>
        <w:t>）其他</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0"/>
        <w:jc w:val="left"/>
        <w:rPr>
          <w:b w:val="0"/>
          <w:bCs w:val="0"/>
        </w:rPr>
      </w:pPr>
      <w:bookmarkStart w:name="21、开发支出" w:id="283"/>
      <w:bookmarkEnd w:id="283"/>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2、商誉" w:id="284"/>
      <w:bookmarkEnd w:id="284"/>
      <w:r>
        <w:rPr>
          <w:b w:val="0"/>
          <w:bCs w:val="0"/>
        </w:rPr>
      </w:r>
      <w:r>
        <w:rPr>
          <w:rFonts w:ascii="Times New Roman" w:hAnsi="Times New Roman" w:cs="Times New Roman" w:eastAsia="Times New Roman" w:hint="default"/>
        </w:rPr>
        <w:t>22</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85"/>
      <w:bookmarkEnd w:id="28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北京宇信易诚信 息技术有限公司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34,807,482.27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34,807,482.27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北京优迪信息技 术有限公司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9,405,145.01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9,405,145.01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上海宇壹信息科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549,421.74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549,421.74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宇信数据科技有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3,136,396.20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3,136,396.20</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湖南宇信鸿泰资 产管理有限责任 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391,094.33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391,094.33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48,289,539.55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549,421.74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47,740,117.81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86"/>
      <w:bookmarkEnd w:id="28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北京宇信易诚信 息技术有限公司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34,807,482.27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34,807,482.27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上海宇壹信息科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549,421.74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549,421.74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宇信数据科技有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3,136,396.20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3,136,396.20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38,493,300.21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549,421.74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37,943,878.47</w:t>
            </w:r>
          </w:p>
        </w:tc>
      </w:tr>
    </w:tbl>
    <w:p>
      <w:pPr>
        <w:pStyle w:val="BodyText"/>
        <w:spacing w:line="357" w:lineRule="auto" w:before="51"/>
        <w:ind w:left="514" w:right="0" w:hanging="360"/>
        <w:jc w:val="left"/>
      </w:pPr>
      <w:r>
        <w:rPr/>
        <w:t>商誉所在资产组或资产组组合的相关信息 </w:t>
      </w:r>
      <w:r>
        <w:rPr>
          <w:spacing w:val="-2"/>
        </w:rPr>
        <w:t>公司于</w:t>
      </w:r>
      <w:r>
        <w:rPr>
          <w:rFonts w:ascii="Times New Roman" w:hAnsi="Times New Roman" w:cs="Times New Roman" w:eastAsia="Times New Roman" w:hint="default"/>
          <w:spacing w:val="-2"/>
        </w:rPr>
        <w:t>2015</w:t>
      </w:r>
      <w:r>
        <w:rPr>
          <w:spacing w:val="-2"/>
        </w:rPr>
        <w:t>年收购北京优迪信息技术有限公司，考虑到业务整合以及管理效率，北京优迪信息技术有限公司的业务逐步</w:t>
      </w:r>
    </w:p>
    <w:p>
      <w:pPr>
        <w:pStyle w:val="BodyText"/>
        <w:spacing w:line="201" w:lineRule="exact"/>
        <w:ind w:right="0"/>
        <w:jc w:val="left"/>
      </w:pPr>
      <w:r>
        <w:rPr/>
        <w:t>转入公司，设立用户体验事业部，并单独核算用户体验事业部的经营业绩。</w:t>
      </w:r>
    </w:p>
    <w:p>
      <w:pPr>
        <w:pStyle w:val="BodyText"/>
        <w:spacing w:line="300" w:lineRule="auto" w:before="76"/>
        <w:ind w:right="1130" w:firstLine="360"/>
        <w:jc w:val="both"/>
      </w:pP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月收购湖南宇信鸿泰资产管理有限责任公司</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月将</w:t>
      </w:r>
      <w:r>
        <w:rPr>
          <w:rFonts w:ascii="Times New Roman" w:hAnsi="Times New Roman" w:cs="Times New Roman" w:eastAsia="Times New Roman" w:hint="default"/>
        </w:rPr>
        <w:t>62%</w:t>
      </w:r>
      <w:r>
        <w:rPr/>
        <w:t>的股权转让给子公司北京宇信 易诚信息技术有限公司，</w:t>
      </w:r>
      <w:r>
        <w:rPr>
          <w:rFonts w:ascii="Times New Roman" w:hAnsi="Times New Roman" w:cs="Times New Roman" w:eastAsia="Times New Roman" w:hint="default"/>
        </w:rPr>
        <w:t>38%</w:t>
      </w:r>
      <w:r>
        <w:rPr/>
        <w:t>的股权转让给自然人股东。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BodyText"/>
        <w:spacing w:line="316" w:lineRule="auto"/>
        <w:ind w:right="0"/>
        <w:jc w:val="left"/>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07" w:lineRule="auto" w:before="58"/>
        <w:ind w:right="1130"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6"/>
        </w:rPr>
        <w:t> </w:t>
      </w:r>
      <w:r>
        <w:rPr/>
        <w:t>年末公司预测了北京优迪信息技术有限公司（用户体验事业部）资产组、湖南宇信鸿泰资产管理有限责任公司商 </w:t>
      </w:r>
      <w:r>
        <w:rPr>
          <w:spacing w:val="-2"/>
        </w:rPr>
        <w:t>誉的可收回金额，商誉的可收回金额按照预计未来现金流量的现值确定，未来现金流基于公司管理层批准的</w:t>
      </w:r>
      <w:r>
        <w:rPr>
          <w:rFonts w:ascii="Times New Roman" w:hAnsi="Times New Roman" w:cs="Times New Roman" w:eastAsia="Times New Roman" w:hint="default"/>
          <w:spacing w:val="-2"/>
        </w:rPr>
        <w:t>2019</w:t>
      </w:r>
      <w:r>
        <w:rPr>
          <w:spacing w:val="-2"/>
        </w:rPr>
        <w:t>年的财务预</w:t>
      </w:r>
      <w:r>
        <w:rPr>
          <w:spacing w:val="-60"/>
        </w:rPr>
        <w:t> </w:t>
      </w:r>
      <w:r>
        <w:rPr>
          <w:spacing w:val="-2"/>
        </w:rPr>
        <w:t>算及未来预估现金净流量确定，并采用适当的折现率，公司管理层将可收回金额低于公司的商誉账面价值的金额，确认为公</w:t>
      </w:r>
      <w:r>
        <w:rPr>
          <w:spacing w:val="-66"/>
        </w:rPr>
        <w:t> </w:t>
      </w:r>
      <w:r>
        <w:rPr>
          <w:spacing w:val="-66"/>
        </w:rPr>
      </w:r>
      <w:r>
        <w:rPr/>
        <w:t>司相关的商誉减值，经测试，截至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6"/>
        </w:rPr>
        <w:t> </w:t>
      </w:r>
      <w:r>
        <w:rPr/>
        <w:t>日商誉未出现减值。</w:t>
      </w:r>
    </w:p>
    <w:p>
      <w:pPr>
        <w:pStyle w:val="BodyText"/>
        <w:spacing w:line="357" w:lineRule="auto" w:before="48"/>
        <w:ind w:right="9132"/>
        <w:jc w:val="left"/>
      </w:pPr>
      <w:r>
        <w:rPr/>
        <w:t>商誉减值测试的影响 无。</w:t>
      </w:r>
    </w:p>
    <w:p>
      <w:pPr>
        <w:pStyle w:val="BodyText"/>
        <w:spacing w:line="240" w:lineRule="auto" w:before="29"/>
        <w:ind w:right="0"/>
        <w:jc w:val="left"/>
      </w:pPr>
      <w:r>
        <w:rPr/>
        <w:t>其他说明</w:t>
      </w:r>
    </w:p>
    <w:p>
      <w:pPr>
        <w:pStyle w:val="BodyText"/>
        <w:spacing w:line="240" w:lineRule="auto" w:before="116"/>
        <w:ind w:left="444" w:right="0"/>
        <w:jc w:val="left"/>
      </w:pPr>
      <w:r>
        <w:rPr/>
        <w:t>本期商誉减少系公司将对上海宇壹信息科技有限公司的长期股权投资全部转让，终止确认商誉的账面价值。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3、长期待摊费用" w:id="287"/>
      <w:bookmarkEnd w:id="287"/>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经营租入固定资产 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2,862,193.98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413,096.39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1,737,320.77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1,537,969.60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2,862,193.98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413,096.39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1,737,320.77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1,537,969.60</w:t>
            </w: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4、递延所得税资产/递延所得税负债" w:id="288"/>
      <w:bookmarkEnd w:id="288"/>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89"/>
      <w:bookmarkEnd w:id="28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41,566,017.77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4,409,720.23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33,932,455.12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3,636,706.16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56,987,001.10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5,698,700.11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98,553,018.87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10,108,420.34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33,932,455.12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3,636,706.16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90"/>
      <w:bookmarkEnd w:id="29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91"/>
      <w:bookmarkEnd w:id="29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10,108,420.34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5" w:right="0"/>
              <w:jc w:val="left"/>
              <w:rPr>
                <w:rFonts w:ascii="Times New Roman" w:hAnsi="Times New Roman" w:cs="Times New Roman" w:eastAsia="Times New Roman" w:hint="default"/>
                <w:sz w:val="18"/>
                <w:szCs w:val="18"/>
              </w:rPr>
            </w:pPr>
            <w:r>
              <w:rPr>
                <w:rFonts w:ascii="Times New Roman"/>
                <w:sz w:val="18"/>
              </w:rPr>
              <w:t>3,636,706.16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92"/>
      <w:bookmarkEnd w:id="29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451,264.92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4,566,247.11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111,799,647.11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117,073,283.42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112,250,912.03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121,639,530.53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93"/>
      <w:bookmarkEnd w:id="29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15,175,108.98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14,337,377.91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17,108,493.31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23,720,939.11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25,912,331.85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28,282,168.29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29,020,844.61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23,909,732.39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29,856,504.67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21,549,429.41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111,799,647.11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117,073,283.42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444" w:right="0" w:firstLine="69"/>
        <w:jc w:val="left"/>
      </w:pPr>
      <w:r>
        <w:rPr/>
        <w:t>未确认递延所得税资产的说明： </w:t>
      </w:r>
      <w:r>
        <w:rPr>
          <w:spacing w:val="-1"/>
        </w:rPr>
        <w:t>由于部分子公司未来能否获得足够的应纳税所得额具有不确定性，因此部分子公司对应收款项坏账准备、未弥补亏损未</w:t>
      </w:r>
    </w:p>
    <w:p>
      <w:pPr>
        <w:pStyle w:val="BodyText"/>
        <w:spacing w:line="240" w:lineRule="auto" w:before="19"/>
        <w:ind w:right="0"/>
        <w:jc w:val="left"/>
      </w:pPr>
      <w:r>
        <w:rPr/>
        <w:t>确认递延所得税资产。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5、其他非流动资产" w:id="294"/>
      <w:bookmarkEnd w:id="294"/>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24,089,767.86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8,830,804.68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24,089,767.86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8,830,804.68</w:t>
            </w:r>
          </w:p>
        </w:tc>
      </w:tr>
    </w:tbl>
    <w:p>
      <w:pPr>
        <w:pStyle w:val="BodyText"/>
        <w:spacing w:line="240" w:lineRule="auto" w:before="51"/>
        <w:ind w:right="0"/>
        <w:jc w:val="left"/>
      </w:pPr>
      <w:r>
        <w:rPr/>
        <w:t>其他说明：</w:t>
      </w:r>
    </w:p>
    <w:p>
      <w:pPr>
        <w:pStyle w:val="BodyText"/>
        <w:spacing w:line="240" w:lineRule="auto" w:before="115"/>
        <w:ind w:left="444" w:right="0"/>
        <w:jc w:val="left"/>
      </w:pPr>
      <w:r>
        <w:rPr/>
        <w:t>其他非流动资产主要为宇信大厦增值税留抵税额。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6、短期借款" w:id="295"/>
      <w:bookmarkEnd w:id="295"/>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96"/>
      <w:bookmarkEnd w:id="29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106,083,632.42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156,305,400.00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117,792,143.87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508,583,632.42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594,097,543.87</w:t>
            </w:r>
          </w:p>
        </w:tc>
      </w:tr>
    </w:tbl>
    <w:p>
      <w:pPr>
        <w:pStyle w:val="BodyText"/>
        <w:spacing w:line="240" w:lineRule="auto" w:before="51"/>
        <w:ind w:right="0"/>
        <w:jc w:val="left"/>
      </w:pPr>
      <w:r>
        <w:rPr/>
        <w:t>短期借款分类的说明：</w:t>
      </w:r>
    </w:p>
    <w:p>
      <w:pPr>
        <w:pStyle w:val="BodyText"/>
        <w:spacing w:line="302" w:lineRule="auto" w:before="116"/>
        <w:ind w:right="1130" w:firstLine="290"/>
        <w:jc w:val="left"/>
      </w:pPr>
      <w:r>
        <w:rPr/>
        <w:t>（</w:t>
      </w:r>
      <w:r>
        <w:rPr>
          <w:rFonts w:ascii="Times New Roman" w:hAnsi="Times New Roman" w:cs="Times New Roman" w:eastAsia="Times New Roman" w:hint="default"/>
        </w:rPr>
        <w:t>1</w:t>
      </w:r>
      <w:r>
        <w:rPr/>
        <w:t>）公司分别于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 与北京银行中关村科技园区支行签订《借款合同》，借款金额分别为</w:t>
      </w:r>
      <w:r>
        <w:rPr>
          <w:rFonts w:ascii="Times New Roman" w:hAnsi="Times New Roman" w:cs="Times New Roman" w:eastAsia="Times New Roman" w:hint="default"/>
        </w:rPr>
        <w:t>8,000.00</w:t>
      </w:r>
      <w:r>
        <w:rPr/>
        <w:t>万元、</w:t>
      </w:r>
      <w:r>
        <w:rPr>
          <w:rFonts w:ascii="Times New Roman" w:hAnsi="Times New Roman" w:cs="Times New Roman" w:eastAsia="Times New Roman" w:hint="default"/>
        </w:rPr>
        <w:t>6,000.00</w:t>
      </w:r>
      <w:r>
        <w:rPr/>
        <w:t>万元、</w:t>
      </w:r>
      <w:r>
        <w:rPr>
          <w:rFonts w:ascii="Times New Roman" w:hAnsi="Times New Roman" w:cs="Times New Roman" w:eastAsia="Times New Roman" w:hint="default"/>
        </w:rPr>
        <w:t>6,000.00</w:t>
      </w:r>
      <w:r>
        <w:rPr/>
        <w:t>万元、</w:t>
      </w:r>
      <w:r>
        <w:rPr>
          <w:rFonts w:ascii="Times New Roman" w:hAnsi="Times New Roman" w:cs="Times New Roman" w:eastAsia="Times New Roman" w:hint="default"/>
        </w:rPr>
        <w:t>6,000.00 </w:t>
      </w:r>
      <w:r>
        <w:rPr>
          <w:spacing w:val="-5"/>
        </w:rPr>
        <w:t>万元、</w:t>
      </w:r>
      <w:r>
        <w:rPr>
          <w:rFonts w:ascii="Times New Roman" w:hAnsi="Times New Roman" w:cs="Times New Roman" w:eastAsia="Times New Roman" w:hint="default"/>
          <w:spacing w:val="-5"/>
        </w:rPr>
        <w:t>7,000.00</w:t>
      </w:r>
      <w:r>
        <w:rPr>
          <w:spacing w:val="-5"/>
        </w:rPr>
        <w:t>万元、</w:t>
      </w:r>
      <w:r>
        <w:rPr>
          <w:rFonts w:ascii="Times New Roman" w:hAnsi="Times New Roman" w:cs="Times New Roman" w:eastAsia="Times New Roman" w:hint="default"/>
          <w:spacing w:val="-5"/>
        </w:rPr>
        <w:t>7,000.00</w:t>
      </w:r>
      <w:r>
        <w:rPr>
          <w:spacing w:val="-5"/>
        </w:rPr>
        <w:t>万元，借款期限均自首次提款日起</w:t>
      </w:r>
      <w:r>
        <w:rPr>
          <w:rFonts w:ascii="Times New Roman" w:hAnsi="Times New Roman" w:cs="Times New Roman" w:eastAsia="Times New Roman" w:hint="default"/>
          <w:spacing w:val="-5"/>
        </w:rPr>
        <w:t>1</w:t>
      </w:r>
      <w:r>
        <w:rPr>
          <w:spacing w:val="-5"/>
        </w:rPr>
        <w:t>年，其中</w:t>
      </w:r>
      <w:r>
        <w:rPr/>
        <w:t> </w:t>
      </w:r>
      <w:r>
        <w:rPr>
          <w:rFonts w:ascii="Times New Roman" w:hAnsi="Times New Roman" w:cs="Times New Roman" w:eastAsia="Times New Roman" w:hint="default"/>
          <w:spacing w:val="-2"/>
        </w:rPr>
        <w:t>8,000.00</w:t>
      </w:r>
      <w:r>
        <w:rPr>
          <w:spacing w:val="-2"/>
        </w:rPr>
        <w:t>万元首次提款日为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4</w:t>
      </w:r>
      <w:r>
        <w:rPr>
          <w:spacing w:val="-2"/>
        </w:rPr>
        <w:t>日、</w:t>
      </w:r>
      <w:r>
        <w:rPr>
          <w:rFonts w:ascii="Times New Roman" w:hAnsi="Times New Roman" w:cs="Times New Roman" w:eastAsia="Times New Roman" w:hint="default"/>
          <w:spacing w:val="-2"/>
        </w:rPr>
        <w:t>6,000.00</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万元首次提款日为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6,000.00</w:t>
      </w:r>
      <w:r>
        <w:rPr/>
        <w:t>万元首次提款日为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6,000.00</w:t>
      </w:r>
      <w:r>
        <w:rPr/>
        <w:t>万元首次提款日为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 </w:t>
      </w:r>
      <w:r>
        <w:rPr>
          <w:rFonts w:ascii="Times New Roman" w:hAnsi="Times New Roman" w:cs="Times New Roman" w:eastAsia="Times New Roman" w:hint="default"/>
          <w:spacing w:val="-2"/>
        </w:rPr>
        <w:t>7000.00</w:t>
      </w:r>
      <w:r>
        <w:rPr>
          <w:spacing w:val="-2"/>
        </w:rPr>
        <w:t>万元首次提款日为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7000.00</w:t>
      </w:r>
      <w:r>
        <w:rPr>
          <w:spacing w:val="-2"/>
        </w:rPr>
        <w:t>万元首次提款日为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9</w:t>
      </w:r>
      <w:r>
        <w:rPr>
          <w:spacing w:val="-2"/>
        </w:rPr>
        <w:t>日。上述借款为公司与北京银行中关村科</w:t>
      </w:r>
      <w:r>
        <w:rPr>
          <w:spacing w:val="-38"/>
        </w:rPr>
        <w:t> </w:t>
      </w:r>
      <w:r>
        <w:rPr>
          <w:spacing w:val="-38"/>
        </w:rPr>
      </w:r>
      <w:r>
        <w:rPr/>
        <w:t>技园区支行订立的编号为</w:t>
      </w:r>
      <w:r>
        <w:rPr>
          <w:rFonts w:ascii="Times New Roman" w:hAnsi="Times New Roman" w:cs="Times New Roman" w:eastAsia="Times New Roman" w:hint="default"/>
        </w:rPr>
        <w:t>[0498341</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的《综合授信合同》项下的借款合同，此授信合同最高授信额度为肆亿元整，由子公司 </w:t>
      </w:r>
      <w:r>
        <w:rPr>
          <w:spacing w:val="-2"/>
        </w:rPr>
        <w:t>北京宇信鸿泰科技发展有限公司、无锡宇信易诚科技有限公司、洪卫东提供最高额连带责任保证，子公司北京宇信金地科技</w:t>
      </w:r>
      <w:r>
        <w:rPr>
          <w:spacing w:val="-66"/>
        </w:rPr>
        <w:t> </w:t>
      </w:r>
      <w:r>
        <w:rPr>
          <w:spacing w:val="-66"/>
        </w:rPr>
      </w:r>
      <w:r>
        <w:rPr/>
        <w:t>有限公司以房产为本公司提供抵押担保，</w:t>
      </w:r>
      <w:r>
        <w:rPr>
          <w:spacing w:val="-18"/>
        </w:rPr>
        <w:t> </w:t>
      </w:r>
      <w:r>
        <w:rPr/>
        <w:t>被担保主债权的发生期间为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w:t>
      </w:r>
    </w:p>
    <w:p>
      <w:pPr>
        <w:pStyle w:val="BodyText"/>
        <w:spacing w:line="300" w:lineRule="auto" w:before="11"/>
        <w:ind w:right="0" w:firstLine="290"/>
        <w:jc w:val="left"/>
      </w:pPr>
      <w:r>
        <w:rPr/>
        <w:t>（</w:t>
      </w:r>
      <w:r>
        <w:rPr>
          <w:rFonts w:ascii="Times New Roman" w:hAnsi="Times New Roman" w:cs="Times New Roman" w:eastAsia="Times New Roman" w:hint="default"/>
        </w:rPr>
        <w:t>2</w:t>
      </w:r>
      <w:r>
        <w:rPr/>
        <w:t>）子公司北京宇信启融科技有限公司于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日与北京银行中关村科技园区支行签订《借款合同》，借款金 </w:t>
      </w:r>
      <w:r>
        <w:rPr>
          <w:spacing w:val="-1"/>
        </w:rPr>
        <w:t>额</w:t>
      </w:r>
      <w:r>
        <w:rPr>
          <w:rFonts w:ascii="Times New Roman" w:hAnsi="Times New Roman" w:cs="Times New Roman" w:eastAsia="Times New Roman" w:hint="default"/>
          <w:spacing w:val="-1"/>
        </w:rPr>
        <w:t>50.00</w:t>
      </w:r>
      <w:r>
        <w:rPr>
          <w:spacing w:val="-1"/>
        </w:rPr>
        <w:t>万元，期限自首次提款日起</w:t>
      </w:r>
      <w:r>
        <w:rPr>
          <w:rFonts w:ascii="Times New Roman" w:hAnsi="Times New Roman" w:cs="Times New Roman" w:eastAsia="Times New Roman" w:hint="default"/>
          <w:spacing w:val="-1"/>
        </w:rPr>
        <w:t>1</w:t>
      </w:r>
      <w:r>
        <w:rPr>
          <w:spacing w:val="-1"/>
        </w:rPr>
        <w:t>年，首次提款日为</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14</w:t>
      </w:r>
      <w:r>
        <w:rPr>
          <w:spacing w:val="-1"/>
        </w:rPr>
        <w:t>日。该借款为北京宇信启融科技有限公司与北京银行中</w:t>
      </w:r>
      <w:r>
        <w:rPr>
          <w:spacing w:val="-70"/>
        </w:rPr>
        <w:t> </w:t>
      </w:r>
      <w:r>
        <w:rPr>
          <w:spacing w:val="-70"/>
        </w:rPr>
      </w:r>
      <w:r>
        <w:rPr/>
        <w:t>关村科技园区支行订立的编号为</w:t>
      </w:r>
      <w:r>
        <w:rPr>
          <w:rFonts w:ascii="Times New Roman" w:hAnsi="Times New Roman" w:cs="Times New Roman" w:eastAsia="Times New Roman" w:hint="default"/>
        </w:rPr>
        <w:t>[0455317]</w:t>
      </w:r>
      <w:r>
        <w:rPr/>
        <w:t>的《综合授信合同》项下的借款，由本公司为该授信提供连带责任保证，被担保 主债权的发生期间为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w:t>
      </w:r>
    </w:p>
    <w:p>
      <w:pPr>
        <w:pStyle w:val="BodyText"/>
        <w:spacing w:line="300" w:lineRule="auto" w:before="13"/>
        <w:ind w:right="0" w:firstLine="290"/>
        <w:jc w:val="left"/>
      </w:pPr>
      <w:r>
        <w:rPr>
          <w:spacing w:val="-1"/>
        </w:rPr>
        <w:t>（</w:t>
      </w:r>
      <w:r>
        <w:rPr>
          <w:rFonts w:ascii="Times New Roman" w:hAnsi="Times New Roman" w:cs="Times New Roman" w:eastAsia="Times New Roman" w:hint="default"/>
          <w:spacing w:val="-1"/>
        </w:rPr>
        <w:t>3</w:t>
      </w:r>
      <w:r>
        <w:rPr>
          <w:spacing w:val="-1"/>
        </w:rPr>
        <w:t>）子公司珠海宇信易诚科技有限公司于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14</w:t>
      </w:r>
      <w:r>
        <w:rPr>
          <w:spacing w:val="-1"/>
        </w:rPr>
        <w:t>日与北京银行股份有限公司航天支行营业部签订《借款合同》，</w:t>
      </w:r>
      <w:r>
        <w:rPr/>
        <w:t> 借款金额为</w:t>
      </w:r>
      <w:r>
        <w:rPr>
          <w:rFonts w:ascii="Times New Roman" w:hAnsi="Times New Roman" w:cs="Times New Roman" w:eastAsia="Times New Roman" w:hint="default"/>
        </w:rPr>
        <w:t>50.00</w:t>
      </w:r>
      <w:r>
        <w:rPr/>
        <w:t>万元，期限自首次提款日起</w:t>
      </w:r>
      <w:r>
        <w:rPr>
          <w:rFonts w:ascii="Times New Roman" w:hAnsi="Times New Roman" w:cs="Times New Roman" w:eastAsia="Times New Roman" w:hint="default"/>
        </w:rPr>
        <w:t>1</w:t>
      </w:r>
      <w:r>
        <w:rPr/>
        <w:t>年，首次提款日为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日。该借款为珠海宇信易诚科技有限公司与北 京银行股份有限公司航天支行订立的编号为</w:t>
      </w:r>
      <w:r>
        <w:rPr>
          <w:rFonts w:ascii="Times New Roman" w:hAnsi="Times New Roman" w:cs="Times New Roman" w:eastAsia="Times New Roman" w:hint="default"/>
        </w:rPr>
        <w:t>[0455326]</w:t>
      </w:r>
      <w:r>
        <w:rPr/>
        <w:t>的《综合授信合同》项下的借款，授信合同最高授信额度为壹佰万元</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整，由本公司为该授信提供连带责任保证，被担保主债权的发生期间为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w:t>
      </w:r>
    </w:p>
    <w:p>
      <w:pPr>
        <w:pStyle w:val="BodyText"/>
        <w:spacing w:line="300" w:lineRule="auto" w:before="63"/>
        <w:ind w:right="0" w:firstLine="290"/>
        <w:jc w:val="left"/>
      </w:pPr>
      <w:r>
        <w:rPr/>
        <w:t>（</w:t>
      </w:r>
      <w:r>
        <w:rPr>
          <w:rFonts w:ascii="Times New Roman" w:hAnsi="Times New Roman" w:cs="Times New Roman" w:eastAsia="Times New Roman" w:hint="default"/>
        </w:rPr>
        <w:t>4</w:t>
      </w:r>
      <w:r>
        <w:rPr/>
        <w:t>）子公司珠海宇信鸿泰科技有限公司于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日与北京银行股份有限公司航天支行签订《借款合同》，借款 </w:t>
      </w:r>
      <w:r>
        <w:rPr>
          <w:spacing w:val="-1"/>
        </w:rPr>
        <w:t>金额为</w:t>
      </w:r>
      <w:r>
        <w:rPr>
          <w:rFonts w:ascii="Times New Roman" w:hAnsi="Times New Roman" w:cs="Times New Roman" w:eastAsia="Times New Roman" w:hint="default"/>
          <w:spacing w:val="-1"/>
        </w:rPr>
        <w:t>50.00</w:t>
      </w:r>
      <w:r>
        <w:rPr>
          <w:spacing w:val="-1"/>
        </w:rPr>
        <w:t>万元，期限自首次提款日起</w:t>
      </w:r>
      <w:r>
        <w:rPr>
          <w:rFonts w:ascii="Times New Roman" w:hAnsi="Times New Roman" w:cs="Times New Roman" w:eastAsia="Times New Roman" w:hint="default"/>
          <w:spacing w:val="-1"/>
        </w:rPr>
        <w:t>1</w:t>
      </w:r>
      <w:r>
        <w:rPr>
          <w:spacing w:val="-1"/>
        </w:rPr>
        <w:t>年，首次提款日为</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14</w:t>
      </w:r>
      <w:r>
        <w:rPr>
          <w:spacing w:val="-1"/>
        </w:rPr>
        <w:t>日。上述借款为珠海宇信鸿泰科技有限公司与北京</w:t>
      </w:r>
      <w:r>
        <w:rPr>
          <w:spacing w:val="-70"/>
        </w:rPr>
        <w:t> </w:t>
      </w:r>
      <w:r>
        <w:rPr>
          <w:spacing w:val="-70"/>
        </w:rPr>
      </w:r>
      <w:r>
        <w:rPr/>
        <w:t>银行航天支行订立的编号为</w:t>
      </w:r>
      <w:r>
        <w:rPr>
          <w:rFonts w:ascii="Times New Roman" w:hAnsi="Times New Roman" w:cs="Times New Roman" w:eastAsia="Times New Roman" w:hint="default"/>
        </w:rPr>
        <w:t>[0455323]</w:t>
      </w:r>
      <w:r>
        <w:rPr/>
        <w:t>的《综合授信合同》项下的借款，授信合同最高授信额度为壹佰万元整，由本公司为 该授信提供连带责任保证，被担保主债权的发生期间为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w:t>
      </w:r>
    </w:p>
    <w:p>
      <w:pPr>
        <w:pStyle w:val="BodyText"/>
        <w:spacing w:line="300" w:lineRule="auto" w:before="13"/>
        <w:ind w:right="0" w:firstLine="290"/>
        <w:jc w:val="left"/>
      </w:pPr>
      <w:r>
        <w:rPr/>
        <w:t>（</w:t>
      </w:r>
      <w:r>
        <w:rPr>
          <w:rFonts w:ascii="Times New Roman" w:hAnsi="Times New Roman" w:cs="Times New Roman" w:eastAsia="Times New Roman" w:hint="default"/>
        </w:rPr>
        <w:t>5</w:t>
      </w:r>
      <w:r>
        <w:rPr/>
        <w:t>）子公司宇信数据科技有限公司于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日与北京银行航天支行签订《借款合同》，借款金额为</w:t>
      </w:r>
      <w:r>
        <w:rPr>
          <w:rFonts w:ascii="Times New Roman" w:hAnsi="Times New Roman" w:cs="Times New Roman" w:eastAsia="Times New Roman" w:hint="default"/>
        </w:rPr>
        <w:t>100.00</w:t>
      </w:r>
      <w:r>
        <w:rPr/>
        <w:t>万元， </w:t>
      </w:r>
      <w:r>
        <w:rPr>
          <w:spacing w:val="-2"/>
        </w:rPr>
        <w:t>借款期限自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日。上述借款为宇信数据科技有限公司与北京银行股份有限公司航天支行订立的编</w:t>
      </w:r>
      <w:r>
        <w:rPr>
          <w:spacing w:val="-50"/>
        </w:rPr>
        <w:t> </w:t>
      </w:r>
      <w:r>
        <w:rPr>
          <w:spacing w:val="-50"/>
        </w:rPr>
      </w:r>
      <w:r>
        <w:rPr/>
        <w:t>号为</w:t>
      </w:r>
      <w:r>
        <w:rPr>
          <w:rFonts w:ascii="Times New Roman" w:hAnsi="Times New Roman" w:cs="Times New Roman" w:eastAsia="Times New Roman" w:hint="default"/>
        </w:rPr>
        <w:t>[0491025]</w:t>
      </w:r>
      <w:r>
        <w:rPr/>
        <w:t>的《综合授信合同》项下的借款，授信合同最高授信额度为壹佰万元整，由本公司为该授信提供连带责任保 证，被担保主债权的发生期间为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w:t>
      </w:r>
    </w:p>
    <w:p>
      <w:pPr>
        <w:pStyle w:val="BodyText"/>
        <w:spacing w:line="300" w:lineRule="auto" w:before="13"/>
        <w:ind w:right="1130" w:firstLine="290"/>
        <w:jc w:val="both"/>
      </w:pPr>
      <w:r>
        <w:rPr>
          <w:spacing w:val="-1"/>
        </w:rPr>
        <w:t>（</w:t>
      </w:r>
      <w:r>
        <w:rPr>
          <w:rFonts w:ascii="Times New Roman" w:hAnsi="Times New Roman" w:cs="Times New Roman" w:eastAsia="Times New Roman" w:hint="default"/>
          <w:spacing w:val="-1"/>
        </w:rPr>
        <w:t>6</w:t>
      </w:r>
      <w:r>
        <w:rPr>
          <w:spacing w:val="-1"/>
        </w:rPr>
        <w:t>）子公司无锡宇信易诚科技有限公司于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30</w:t>
      </w:r>
      <w:r>
        <w:rPr>
          <w:spacing w:val="-1"/>
        </w:rPr>
        <w:t>日与招商银行股份有限公司北京北三环支行签订《国内保理业务</w:t>
      </w:r>
      <w:r>
        <w:rPr/>
        <w:t> </w:t>
      </w:r>
      <w:r>
        <w:rPr>
          <w:spacing w:val="-1"/>
        </w:rPr>
        <w:t>协议》（编号：</w:t>
      </w:r>
      <w:r>
        <w:rPr>
          <w:rFonts w:ascii="Times New Roman" w:hAnsi="Times New Roman" w:cs="Times New Roman" w:eastAsia="Times New Roman" w:hint="default"/>
          <w:spacing w:val="-1"/>
        </w:rPr>
        <w:t>2017</w:t>
      </w:r>
      <w:r>
        <w:rPr>
          <w:spacing w:val="-1"/>
        </w:rPr>
        <w:t>年北授字第</w:t>
      </w:r>
      <w:r>
        <w:rPr>
          <w:rFonts w:ascii="Times New Roman" w:hAnsi="Times New Roman" w:cs="Times New Roman" w:eastAsia="Times New Roman" w:hint="default"/>
          <w:spacing w:val="-1"/>
        </w:rPr>
        <w:t>019-001</w:t>
      </w:r>
      <w:r>
        <w:rPr>
          <w:spacing w:val="-1"/>
        </w:rPr>
        <w:t>号），以应收本公司</w:t>
      </w:r>
      <w:r>
        <w:rPr>
          <w:rFonts w:ascii="Times New Roman" w:hAnsi="Times New Roman" w:cs="Times New Roman" w:eastAsia="Times New Roman" w:hint="default"/>
          <w:spacing w:val="-1"/>
        </w:rPr>
        <w:t>5,000</w:t>
      </w:r>
      <w:r>
        <w:rPr>
          <w:spacing w:val="-1"/>
        </w:rPr>
        <w:t>万元应收账款做保理，取得</w:t>
      </w:r>
      <w:r>
        <w:rPr>
          <w:rFonts w:ascii="Times New Roman" w:hAnsi="Times New Roman" w:cs="Times New Roman" w:eastAsia="Times New Roman" w:hint="default"/>
          <w:spacing w:val="-1"/>
        </w:rPr>
        <w:t>5,000</w:t>
      </w:r>
      <w:r>
        <w:rPr>
          <w:spacing w:val="-1"/>
        </w:rPr>
        <w:t>万元的保理借款，实际借</w:t>
      </w:r>
      <w:r>
        <w:rPr>
          <w:spacing w:val="-82"/>
        </w:rPr>
        <w:t> </w:t>
      </w:r>
      <w:r>
        <w:rPr>
          <w:spacing w:val="-82"/>
        </w:rPr>
      </w:r>
      <w:r>
        <w:rPr/>
        <w:t>款金额为</w:t>
      </w:r>
      <w:r>
        <w:rPr>
          <w:rFonts w:ascii="Times New Roman" w:hAnsi="Times New Roman" w:cs="Times New Roman" w:eastAsia="Times New Roman" w:hint="default"/>
        </w:rPr>
        <w:t>4,803.71</w:t>
      </w:r>
      <w:r>
        <w:rPr/>
        <w:t>万元，借款期限自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日，由洪卫东提供连带责任保证。</w:t>
      </w:r>
    </w:p>
    <w:p>
      <w:pPr>
        <w:pStyle w:val="BodyText"/>
        <w:spacing w:line="300" w:lineRule="auto" w:before="13"/>
        <w:ind w:right="1131" w:firstLine="290"/>
        <w:jc w:val="both"/>
      </w:pPr>
      <w:r>
        <w:rPr>
          <w:spacing w:val="-1"/>
        </w:rPr>
        <w:t>（</w:t>
      </w:r>
      <w:r>
        <w:rPr>
          <w:rFonts w:ascii="Times New Roman" w:hAnsi="Times New Roman" w:cs="Times New Roman" w:eastAsia="Times New Roman" w:hint="default"/>
          <w:spacing w:val="-1"/>
        </w:rPr>
        <w:t>7</w:t>
      </w:r>
      <w:r>
        <w:rPr>
          <w:spacing w:val="-1"/>
        </w:rPr>
        <w:t>）子公司无锡宇信易诚科技有限公司于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27</w:t>
      </w:r>
      <w:r>
        <w:rPr>
          <w:spacing w:val="-1"/>
        </w:rPr>
        <w:t>日与中国民生银行股份有限公司北京分行签订《国内信用证福费</w:t>
      </w:r>
      <w:r>
        <w:rPr/>
        <w:t> </w:t>
      </w:r>
      <w:r>
        <w:rPr>
          <w:spacing w:val="-1"/>
        </w:rPr>
        <w:t>廷业务合同》（编号：京</w:t>
      </w:r>
      <w:r>
        <w:rPr>
          <w:rFonts w:ascii="Times New Roman" w:hAnsi="Times New Roman" w:cs="Times New Roman" w:eastAsia="Times New Roman" w:hint="default"/>
          <w:spacing w:val="-1"/>
        </w:rPr>
        <w:t>FFT165</w:t>
      </w:r>
      <w:r>
        <w:rPr>
          <w:spacing w:val="-1"/>
        </w:rPr>
        <w:t>号），以本公司开具的银行承兑汇票</w:t>
      </w:r>
      <w:r>
        <w:rPr>
          <w:rFonts w:ascii="Times New Roman" w:hAnsi="Times New Roman" w:cs="Times New Roman" w:eastAsia="Times New Roman" w:hint="default"/>
          <w:spacing w:val="-1"/>
        </w:rPr>
        <w:t>6,000</w:t>
      </w:r>
      <w:r>
        <w:rPr>
          <w:spacing w:val="-1"/>
        </w:rPr>
        <w:t>万元做质押，取得</w:t>
      </w:r>
      <w:r>
        <w:rPr>
          <w:rFonts w:ascii="Times New Roman" w:hAnsi="Times New Roman" w:cs="Times New Roman" w:eastAsia="Times New Roman" w:hint="default"/>
          <w:spacing w:val="-1"/>
        </w:rPr>
        <w:t>6,000</w:t>
      </w:r>
      <w:r>
        <w:rPr>
          <w:spacing w:val="-1"/>
        </w:rPr>
        <w:t>万元的借款，实际借款金</w:t>
      </w:r>
      <w:r>
        <w:rPr>
          <w:spacing w:val="-67"/>
        </w:rPr>
        <w:t> </w:t>
      </w:r>
      <w:r>
        <w:rPr>
          <w:spacing w:val="-67"/>
        </w:rPr>
      </w:r>
      <w:r>
        <w:rPr/>
        <w:t>额为</w:t>
      </w:r>
      <w:r>
        <w:rPr>
          <w:rFonts w:ascii="Times New Roman" w:hAnsi="Times New Roman" w:cs="Times New Roman" w:eastAsia="Times New Roman" w:hint="default"/>
        </w:rPr>
        <w:t>5,804.66</w:t>
      </w:r>
      <w:r>
        <w:rPr/>
        <w:t>万元，借款期限自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日，由洪卫东提供连带责任保证。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bookmarkStart w:name="（2）已逾期未偿还的短期借款情况" w:id="297"/>
      <w:bookmarkEnd w:id="297"/>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pStyle w:val="BodyText"/>
        <w:spacing w:line="240" w:lineRule="auto" w:before="116"/>
        <w:ind w:left="514" w:right="0"/>
        <w:jc w:val="left"/>
      </w:pPr>
      <w:r>
        <w:rPr/>
        <w:t>本期末无已逾期未偿还的短期借款。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7、以公允价值计量且其变动计入当期损益的金融负债" w:id="298"/>
      <w:bookmarkEnd w:id="298"/>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8、衍生金融负债" w:id="299"/>
      <w:bookmarkEnd w:id="299"/>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9、应付票据及应付账款" w:id="300"/>
      <w:bookmarkEnd w:id="300"/>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215,635,634.65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97,620,396.73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215,635,634.65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97,620,396.73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301"/>
      <w:bookmarkEnd w:id="301"/>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应付账款列示" w:id="302"/>
      <w:bookmarkEnd w:id="302"/>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应付供应商款项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215,635,634.65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97,620,396.73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215,635,634.65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97,620,396.73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账龄超过1年的重要应付账款" w:id="303"/>
      <w:bookmarkEnd w:id="303"/>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0"/>
        <w:jc w:val="left"/>
      </w:pPr>
      <w:r>
        <w:rPr/>
        <w:t>其他说明：</w:t>
      </w:r>
    </w:p>
    <w:p>
      <w:pPr>
        <w:pStyle w:val="BodyText"/>
        <w:spacing w:line="240" w:lineRule="auto" w:before="116"/>
        <w:ind w:left="514" w:right="0"/>
        <w:jc w:val="left"/>
      </w:pPr>
      <w:r>
        <w:rPr/>
        <w:t>公司无账龄超过一年的重要应付账款。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30、预收款项" w:id="304"/>
      <w:bookmarkEnd w:id="304"/>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05"/>
      <w:bookmarkEnd w:id="30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预收项目款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211,960,029.70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211,008,510.54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211,960,029.70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211,008,510.54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06"/>
      <w:bookmarkEnd w:id="30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期末建造合同形成的已结算未完工项目情况" w:id="307"/>
      <w:bookmarkEnd w:id="307"/>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2"/>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1、应付职工薪酬" w:id="308"/>
      <w:bookmarkEnd w:id="308"/>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09"/>
      <w:bookmarkEnd w:id="30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173,182,574.78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1,218,374,929.45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1,179,936,069.70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211,621,434.53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5,038,844.85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73,519,043.69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72,244,580.57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6,313,307.97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1,625,767.84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1,481,227.84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144,540.00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178,221,419.63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1,293,519,740.98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1,253,661,878.11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218,079,282.50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10"/>
      <w:bookmarkEnd w:id="31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166,542,503.10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1,106,164,645.23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1,068,998,932.67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203,708,215.66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15,444,757.90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15,444,757.90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3,128,228.50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44,349,680.07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43,618,402.27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3,859,506.30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2,772,542.50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39,399,954.25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38,738,284.56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3,434,212.19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120,509.87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1,464,735.97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1,463,045.23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122,200.61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235,176.13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3,484,989.85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3,417,072.48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303,093.50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3,034,311.75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49,801,423.96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49,317,198.20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3,518,537.51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477,317.39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2,614,422.29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2,556,564.62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535,175.06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214.04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173,182,574.78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1,218,374,929.45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1,179,936,069.70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211,621,434.53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11"/>
      <w:bookmarkEnd w:id="31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after="0" w:line="240" w:lineRule="auto"/>
        <w:jc w:val="left"/>
        <w:sectPr>
          <w:footerReference w:type="default" r:id="rId16"/>
          <w:pgSz w:w="11910" w:h="16840"/>
          <w:pgMar w:footer="1603" w:header="747" w:top="1060" w:bottom="1800" w:left="980" w:right="0"/>
          <w:pgNumType w:start="168"/>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4,856,719.19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70,867,768.72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69,640,169.41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6,084,318.50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182,125.66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2,651,274.97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2,604,411.16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228,989.47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5,038,844.85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73,519,043.69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72,244,580.57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6,313,307.97</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2、应交税费" w:id="312"/>
      <w:bookmarkEnd w:id="312"/>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41,323,359.07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27,448,871.37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13,838,647.12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16,446,940.78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3,484,923.80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7,916,400.24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3,655,884.93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1,939,751.27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101,752.07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2,581,948.69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1,390,696.78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834,797.84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506,172.53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65,821,313.52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55,648,832.97</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3、其他应付款" w:id="313"/>
      <w:bookmarkEnd w:id="313"/>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2,133,656.93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1,067,328.89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28,032,667.78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32,526,142.42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30,166,324.71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33,593,471.31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314"/>
      <w:bookmarkEnd w:id="314"/>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2,133,656.93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1,067,328.89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2,133,656.93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1,067,328.89</w:t>
            </w:r>
          </w:p>
        </w:tc>
      </w:tr>
    </w:tbl>
    <w:p>
      <w:pPr>
        <w:pStyle w:val="BodyText"/>
        <w:spacing w:line="240" w:lineRule="auto" w:before="51"/>
        <w:ind w:right="0"/>
        <w:jc w:val="left"/>
      </w:pPr>
      <w:r>
        <w:rPr/>
        <w:t>重要的已逾期未支付的利息情况：</w:t>
      </w:r>
    </w:p>
    <w:p>
      <w:pPr>
        <w:spacing w:after="0" w:line="240" w:lineRule="auto"/>
        <w:jc w:val="left"/>
        <w:sectPr>
          <w:pgSz w:w="11910" w:h="16840"/>
          <w:pgMar w:header="747" w:footer="1603" w:top="1060" w:bottom="18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57" w:lineRule="auto" w:before="51"/>
        <w:ind w:right="9852"/>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应付股利" w:id="315"/>
      <w:bookmarkEnd w:id="315"/>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38" w:lineRule="auto" w:before="52"/>
        <w:ind w:right="4994"/>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3）其他应付款" w:id="316"/>
      <w:bookmarkEnd w:id="316"/>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3,649,013.09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4,220,612.35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10,527,941.43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14,676,149.78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8,346,926.00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8,225,876.00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2,868,200.00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2,868,200.00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2,640,587.26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2,535,304.29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28,032,667.78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32,526,142.42</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57" w:lineRule="auto" w:before="52"/>
        <w:ind w:right="1003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4、持有待售负债" w:id="317"/>
      <w:bookmarkEnd w:id="317"/>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2"/>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5、一年内到期的非流动负债" w:id="318"/>
      <w:bookmarkEnd w:id="318"/>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17"/>
          <w:pgSz w:w="11910" w:h="16840"/>
          <w:pgMar w:footer="979" w:header="747" w:top="1060" w:bottom="1160" w:left="980" w:right="0"/>
          <w:pgNumType w:start="170"/>
        </w:sectPr>
      </w:pPr>
    </w:p>
    <w:p>
      <w:pPr>
        <w:spacing w:line="240" w:lineRule="auto" w:before="13"/>
        <w:rPr>
          <w:rFonts w:ascii="宋体" w:hAnsi="宋体" w:cs="宋体" w:eastAsia="宋体" w:hint="default"/>
          <w:sz w:val="25"/>
          <w:szCs w:val="25"/>
        </w:rPr>
      </w:pPr>
    </w:p>
    <w:p>
      <w:pPr>
        <w:pStyle w:val="BodyText"/>
        <w:spacing w:line="357" w:lineRule="auto" w:before="44"/>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6、其他流动负债" w:id="319"/>
      <w:bookmarkEnd w:id="319"/>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7、长期借款" w:id="320"/>
      <w:bookmarkEnd w:id="320"/>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21"/>
      <w:bookmarkEnd w:id="32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270,269,468.63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219,549,350.40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270,269,468.63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219,549,350.40</w:t>
            </w:r>
          </w:p>
        </w:tc>
      </w:tr>
    </w:tbl>
    <w:p>
      <w:pPr>
        <w:pStyle w:val="BodyText"/>
        <w:spacing w:line="357" w:lineRule="auto" w:before="51"/>
        <w:ind w:right="8952"/>
        <w:jc w:val="left"/>
      </w:pPr>
      <w:r>
        <w:rPr/>
        <w:t>长期借款分类的说明： 无。</w:t>
      </w:r>
    </w:p>
    <w:p>
      <w:pPr>
        <w:pStyle w:val="BodyText"/>
        <w:spacing w:line="240" w:lineRule="auto" w:before="29"/>
        <w:ind w:right="0"/>
        <w:jc w:val="left"/>
      </w:pPr>
      <w:r>
        <w:rPr/>
        <w:t>其他说明，包括利率区间：</w:t>
      </w:r>
    </w:p>
    <w:p>
      <w:pPr>
        <w:pStyle w:val="BodyText"/>
        <w:spacing w:line="300" w:lineRule="auto" w:before="115"/>
        <w:ind w:right="1032" w:firstLine="145"/>
        <w:jc w:val="left"/>
      </w:pPr>
      <w:r>
        <w:rPr>
          <w:spacing w:val="-4"/>
        </w:rPr>
        <w:t>（</w:t>
      </w:r>
      <w:r>
        <w:rPr>
          <w:rFonts w:ascii="Times New Roman" w:hAnsi="Times New Roman" w:cs="Times New Roman" w:eastAsia="Times New Roman" w:hint="default"/>
          <w:spacing w:val="-4"/>
        </w:rPr>
        <w:t>1</w:t>
      </w:r>
      <w:r>
        <w:rPr>
          <w:spacing w:val="-4"/>
        </w:rPr>
        <w:t>）子公司珠海宇诚信科技有限公司于</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14</w:t>
      </w:r>
      <w:r>
        <w:rPr>
          <w:spacing w:val="-4"/>
        </w:rPr>
        <w:t>日与上海浦东发展银行股份有限公司珠海分行签订《融资额度协议》，</w:t>
      </w:r>
      <w:r>
        <w:rPr/>
        <w:t> 编号：</w:t>
      </w:r>
      <w:r>
        <w:rPr>
          <w:rFonts w:ascii="Times New Roman" w:hAnsi="Times New Roman" w:cs="Times New Roman" w:eastAsia="Times New Roman" w:hint="default"/>
        </w:rPr>
        <w:t>BC2016101400000164</w:t>
      </w:r>
      <w:r>
        <w:rPr/>
        <w:t>，融资额度金额</w:t>
      </w:r>
      <w:r>
        <w:rPr>
          <w:rFonts w:ascii="Times New Roman" w:hAnsi="Times New Roman" w:cs="Times New Roman" w:eastAsia="Times New Roman" w:hint="default"/>
        </w:rPr>
        <w:t>54,000</w:t>
      </w:r>
      <w:r>
        <w:rPr/>
        <w:t>万元，额度使用期限：</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2026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日止。珠海宇诚 信科技有限公司于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日与上海浦东发展银行股份有限公司珠海分行签订《固定资产贷款合同》，作为编号为 </w:t>
      </w:r>
      <w:r>
        <w:rPr>
          <w:rFonts w:ascii="Times New Roman" w:hAnsi="Times New Roman" w:cs="Times New Roman" w:eastAsia="Times New Roman" w:hint="default"/>
        </w:rPr>
        <w:t>BC2016101400000164</w:t>
      </w:r>
      <w:r>
        <w:rPr/>
        <w:t>的《融资额度协议》的附属融资文件，其所有条款均并入融资额度协议，借款金额为</w:t>
      </w:r>
      <w:r>
        <w:rPr>
          <w:rFonts w:ascii="Times New Roman" w:hAnsi="Times New Roman" w:cs="Times New Roman" w:eastAsia="Times New Roman" w:hint="default"/>
        </w:rPr>
        <w:t>30,000.00</w:t>
      </w:r>
      <w:r>
        <w:rPr/>
        <w:t>万元， </w:t>
      </w:r>
      <w:r>
        <w:rPr>
          <w:spacing w:val="-4"/>
        </w:rPr>
        <w:t>用于宇信大厦项目建设，提款期从</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27</w:t>
      </w:r>
      <w:r>
        <w:rPr>
          <w:spacing w:val="-4"/>
        </w:rPr>
        <w:t>日至</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27</w:t>
      </w:r>
      <w:r>
        <w:rPr>
          <w:spacing w:val="-4"/>
        </w:rPr>
        <w:t>日，珠海宇诚信科技有限公司分别于</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27</w:t>
      </w:r>
      <w:r>
        <w:rPr>
          <w:spacing w:val="-4"/>
        </w:rPr>
        <w:t>日、</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33"/>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日取得借款</w:t>
      </w:r>
      <w:r>
        <w:rPr>
          <w:rFonts w:ascii="Times New Roman" w:hAnsi="Times New Roman" w:cs="Times New Roman" w:eastAsia="Times New Roman" w:hint="default"/>
        </w:rPr>
        <w:t>10,000.00</w:t>
      </w:r>
      <w:r>
        <w:rPr/>
        <w:t>万元、</w:t>
      </w:r>
      <w:r>
        <w:rPr>
          <w:rFonts w:ascii="Times New Roman" w:hAnsi="Times New Roman" w:cs="Times New Roman" w:eastAsia="Times New Roman" w:hint="default"/>
        </w:rPr>
        <w:t>10,000.00</w:t>
      </w:r>
      <w:r>
        <w:rPr/>
        <w:t>万元、 </w:t>
      </w:r>
      <w:r>
        <w:rPr>
          <w:rFonts w:ascii="Times New Roman" w:hAnsi="Times New Roman" w:cs="Times New Roman" w:eastAsia="Times New Roman" w:hint="default"/>
        </w:rPr>
        <w:t>1,139.08</w:t>
      </w:r>
      <w:r>
        <w:rPr/>
        <w:t>万元、</w:t>
      </w:r>
      <w:r>
        <w:rPr>
          <w:rFonts w:ascii="Times New Roman" w:hAnsi="Times New Roman" w:cs="Times New Roman" w:eastAsia="Times New Roman" w:hint="default"/>
        </w:rPr>
        <w:t>679.88</w:t>
      </w:r>
      <w:r>
        <w:rPr/>
        <w:t>万元、</w:t>
      </w:r>
      <w:r>
        <w:rPr>
          <w:rFonts w:ascii="Times New Roman" w:hAnsi="Times New Roman" w:cs="Times New Roman" w:eastAsia="Times New Roman" w:hint="default"/>
        </w:rPr>
        <w:t>955.17</w:t>
      </w:r>
      <w:r>
        <w:rPr/>
        <w:t>万元、</w:t>
      </w:r>
      <w:r>
        <w:rPr>
          <w:rFonts w:ascii="Times New Roman" w:hAnsi="Times New Roman" w:cs="Times New Roman" w:eastAsia="Times New Roman" w:hint="default"/>
        </w:rPr>
        <w:t>2,667.74</w:t>
      </w:r>
      <w:r>
        <w:rPr/>
        <w:t>万元，截至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日，该《固定资产贷款合同》项下的借款金额合 </w:t>
      </w:r>
      <w:r>
        <w:rPr>
          <w:spacing w:val="-2"/>
        </w:rPr>
        <w:t>计为</w:t>
      </w:r>
      <w:r>
        <w:rPr>
          <w:rFonts w:ascii="Times New Roman" w:hAnsi="Times New Roman" w:cs="Times New Roman" w:eastAsia="Times New Roman" w:hint="default"/>
          <w:spacing w:val="-2"/>
        </w:rPr>
        <w:t>25,441.87</w:t>
      </w:r>
      <w:r>
        <w:rPr>
          <w:spacing w:val="-2"/>
        </w:rPr>
        <w:t>万元。借款由本公司提供连带责任保证，子公司珠海宇诚信科技有限公司以其名下的在建工程及土地使用权提</w:t>
      </w:r>
      <w:r>
        <w:rPr>
          <w:spacing w:val="-55"/>
        </w:rPr>
        <w:t> </w:t>
      </w:r>
      <w:r>
        <w:rPr>
          <w:spacing w:val="-55"/>
        </w:rPr>
      </w:r>
      <w:r>
        <w:rPr/>
        <w:t>供抵押担保，被担保主债权的发生期间为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2026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w:t>
      </w:r>
    </w:p>
    <w:p>
      <w:pPr>
        <w:pStyle w:val="BodyText"/>
        <w:spacing w:line="300" w:lineRule="auto" w:before="13"/>
        <w:ind w:right="0" w:firstLine="145"/>
        <w:jc w:val="left"/>
      </w:pPr>
      <w:r>
        <w:rPr>
          <w:spacing w:val="-3"/>
        </w:rPr>
        <w:t>（</w:t>
      </w:r>
      <w:r>
        <w:rPr>
          <w:rFonts w:ascii="Times New Roman" w:hAnsi="Times New Roman" w:cs="Times New Roman" w:eastAsia="Times New Roman" w:hint="default"/>
          <w:spacing w:val="-3"/>
        </w:rPr>
        <w:t>2</w:t>
      </w:r>
      <w:r>
        <w:rPr>
          <w:spacing w:val="-3"/>
        </w:rPr>
        <w:t>）子公司厦门市宇信鸿泰科技有限公司于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15</w:t>
      </w:r>
      <w:r>
        <w:rPr>
          <w:spacing w:val="-3"/>
        </w:rPr>
        <w:t>日与厦门银行股份有限公司签订《厦门银行楼宇按揭借款合同》，</w:t>
      </w:r>
      <w:r>
        <w:rPr/>
        <w:t> 借款金额为</w:t>
      </w:r>
      <w:r>
        <w:rPr>
          <w:rFonts w:ascii="Times New Roman" w:hAnsi="Times New Roman" w:cs="Times New Roman" w:eastAsia="Times New Roman" w:hint="default"/>
        </w:rPr>
        <w:t>2,047.00</w:t>
      </w:r>
      <w:r>
        <w:rPr/>
        <w:t>万元，期限自首次提款日起</w:t>
      </w:r>
      <w:r>
        <w:rPr>
          <w:rFonts w:ascii="Times New Roman" w:hAnsi="Times New Roman" w:cs="Times New Roman" w:eastAsia="Times New Roman" w:hint="default"/>
        </w:rPr>
        <w:t>5</w:t>
      </w:r>
      <w:r>
        <w:rPr/>
        <w:t>年，首次提款日为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日。上述借款由本公司和洪卫东提供全程连 带责任保证，厦门市宇信鸿泰科技有限公司以所购买的厦门软件园三期高速路以北研发区一期工程第二部分（</w:t>
      </w:r>
      <w:r>
        <w:rPr>
          <w:rFonts w:ascii="Times New Roman" w:hAnsi="Times New Roman" w:cs="Times New Roman" w:eastAsia="Times New Roman" w:hint="default"/>
        </w:rPr>
        <w:t>A12</w:t>
      </w:r>
      <w:r>
        <w:rPr/>
        <w:t>）号楼</w:t>
      </w:r>
      <w:r>
        <w:rPr>
          <w:rFonts w:ascii="Times New Roman" w:hAnsi="Times New Roman" w:cs="Times New Roman" w:eastAsia="Times New Roman" w:hint="default"/>
        </w:rPr>
        <w:t>12 </w:t>
      </w:r>
      <w:r>
        <w:rPr>
          <w:spacing w:val="-2"/>
        </w:rPr>
        <w:t>层</w:t>
      </w:r>
      <w:r>
        <w:rPr>
          <w:rFonts w:ascii="Times New Roman" w:hAnsi="Times New Roman" w:cs="Times New Roman" w:eastAsia="Times New Roman" w:hint="default"/>
          <w:spacing w:val="-2"/>
        </w:rPr>
        <w:t>1209</w:t>
      </w:r>
      <w:r>
        <w:rPr>
          <w:spacing w:val="-2"/>
        </w:rPr>
        <w:t>、</w:t>
      </w:r>
      <w:r>
        <w:rPr>
          <w:rFonts w:ascii="Times New Roman" w:hAnsi="Times New Roman" w:cs="Times New Roman" w:eastAsia="Times New Roman" w:hint="default"/>
          <w:spacing w:val="-2"/>
        </w:rPr>
        <w:t>1210</w:t>
      </w:r>
      <w:r>
        <w:rPr>
          <w:spacing w:val="-2"/>
        </w:rPr>
        <w:t>、</w:t>
      </w:r>
      <w:r>
        <w:rPr>
          <w:rFonts w:ascii="Times New Roman" w:hAnsi="Times New Roman" w:cs="Times New Roman" w:eastAsia="Times New Roman" w:hint="default"/>
          <w:spacing w:val="-2"/>
        </w:rPr>
        <w:t>1211</w:t>
      </w:r>
      <w:r>
        <w:rPr>
          <w:spacing w:val="-2"/>
        </w:rPr>
        <w:t>、</w:t>
      </w:r>
      <w:r>
        <w:rPr>
          <w:rFonts w:ascii="Times New Roman" w:hAnsi="Times New Roman" w:cs="Times New Roman" w:eastAsia="Times New Roman" w:hint="default"/>
          <w:spacing w:val="-2"/>
        </w:rPr>
        <w:t>1212</w:t>
      </w:r>
      <w:r>
        <w:rPr>
          <w:spacing w:val="-2"/>
        </w:rPr>
        <w:t>单元，</w:t>
      </w:r>
      <w:r>
        <w:rPr>
          <w:rFonts w:ascii="Times New Roman" w:hAnsi="Times New Roman" w:cs="Times New Roman" w:eastAsia="Times New Roman" w:hint="default"/>
          <w:spacing w:val="-2"/>
        </w:rPr>
        <w:t>13</w:t>
      </w:r>
      <w:r>
        <w:rPr>
          <w:spacing w:val="-2"/>
        </w:rPr>
        <w:t>层</w:t>
      </w:r>
      <w:r>
        <w:rPr>
          <w:rFonts w:ascii="Times New Roman" w:hAnsi="Times New Roman" w:cs="Times New Roman" w:eastAsia="Times New Roman" w:hint="default"/>
          <w:spacing w:val="-2"/>
        </w:rPr>
        <w:t>1309</w:t>
      </w:r>
      <w:r>
        <w:rPr>
          <w:spacing w:val="-2"/>
        </w:rPr>
        <w:t>、</w:t>
      </w:r>
      <w:r>
        <w:rPr>
          <w:rFonts w:ascii="Times New Roman" w:hAnsi="Times New Roman" w:cs="Times New Roman" w:eastAsia="Times New Roman" w:hint="default"/>
          <w:spacing w:val="-2"/>
        </w:rPr>
        <w:t>1310</w:t>
      </w:r>
      <w:r>
        <w:rPr>
          <w:spacing w:val="-2"/>
        </w:rPr>
        <w:t>、</w:t>
      </w:r>
      <w:r>
        <w:rPr>
          <w:rFonts w:ascii="Times New Roman" w:hAnsi="Times New Roman" w:cs="Times New Roman" w:eastAsia="Times New Roman" w:hint="default"/>
          <w:spacing w:val="-2"/>
        </w:rPr>
        <w:t>1311</w:t>
      </w:r>
      <w:r>
        <w:rPr>
          <w:spacing w:val="-2"/>
        </w:rPr>
        <w:t>、</w:t>
      </w:r>
      <w:r>
        <w:rPr>
          <w:rFonts w:ascii="Times New Roman" w:hAnsi="Times New Roman" w:cs="Times New Roman" w:eastAsia="Times New Roman" w:hint="default"/>
          <w:spacing w:val="-2"/>
        </w:rPr>
        <w:t>1312</w:t>
      </w:r>
      <w:r>
        <w:rPr>
          <w:spacing w:val="-2"/>
        </w:rPr>
        <w:t>单元，</w:t>
      </w:r>
      <w:r>
        <w:rPr>
          <w:rFonts w:ascii="Times New Roman" w:hAnsi="Times New Roman" w:cs="Times New Roman" w:eastAsia="Times New Roman" w:hint="default"/>
          <w:spacing w:val="-2"/>
        </w:rPr>
        <w:t>14</w:t>
      </w:r>
      <w:r>
        <w:rPr>
          <w:spacing w:val="-2"/>
        </w:rPr>
        <w:t>层</w:t>
      </w:r>
      <w:r>
        <w:rPr>
          <w:rFonts w:ascii="Times New Roman" w:hAnsi="Times New Roman" w:cs="Times New Roman" w:eastAsia="Times New Roman" w:hint="default"/>
          <w:spacing w:val="-2"/>
        </w:rPr>
        <w:t>1409</w:t>
      </w:r>
      <w:r>
        <w:rPr>
          <w:spacing w:val="-2"/>
        </w:rPr>
        <w:t>、</w:t>
      </w:r>
      <w:r>
        <w:rPr>
          <w:rFonts w:ascii="Times New Roman" w:hAnsi="Times New Roman" w:cs="Times New Roman" w:eastAsia="Times New Roman" w:hint="default"/>
          <w:spacing w:val="-2"/>
        </w:rPr>
        <w:t>1410</w:t>
      </w:r>
      <w:r>
        <w:rPr>
          <w:spacing w:val="-2"/>
        </w:rPr>
        <w:t>、</w:t>
      </w:r>
      <w:r>
        <w:rPr>
          <w:rFonts w:ascii="Times New Roman" w:hAnsi="Times New Roman" w:cs="Times New Roman" w:eastAsia="Times New Roman" w:hint="default"/>
          <w:spacing w:val="-2"/>
        </w:rPr>
        <w:t>1411</w:t>
      </w:r>
      <w:r>
        <w:rPr>
          <w:spacing w:val="-2"/>
        </w:rPr>
        <w:t>、</w:t>
      </w:r>
      <w:r>
        <w:rPr>
          <w:rFonts w:ascii="Times New Roman" w:hAnsi="Times New Roman" w:cs="Times New Roman" w:eastAsia="Times New Roman" w:hint="default"/>
          <w:spacing w:val="-2"/>
        </w:rPr>
        <w:t>1412</w:t>
      </w:r>
      <w:r>
        <w:rPr>
          <w:spacing w:val="-2"/>
        </w:rPr>
        <w:t>单元为抵押担保；厦门</w:t>
      </w:r>
      <w:r>
        <w:rPr>
          <w:spacing w:val="-22"/>
        </w:rPr>
        <w:t> </w:t>
      </w:r>
      <w:r>
        <w:rPr>
          <w:spacing w:val="-22"/>
        </w:rPr>
      </w:r>
      <w:r>
        <w:rPr>
          <w:spacing w:val="-2"/>
        </w:rPr>
        <w:t>信息集团有限公司提供阶段性担保，被担保主债权发生期间为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日至</w:t>
      </w:r>
      <w:r>
        <w:rPr>
          <w:rFonts w:ascii="Times New Roman" w:hAnsi="Times New Roman" w:cs="Times New Roman" w:eastAsia="Times New Roman" w:hint="default"/>
          <w:spacing w:val="-2"/>
        </w:rPr>
        <w:t>2022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日，已还</w:t>
      </w:r>
      <w:r>
        <w:rPr>
          <w:spacing w:val="-45"/>
        </w:rPr>
        <w:t> </w:t>
      </w:r>
      <w:r>
        <w:rPr>
          <w:spacing w:val="-45"/>
        </w:rPr>
      </w:r>
      <w:r>
        <w:rPr/>
        <w:t>款</w:t>
      </w:r>
      <w:r>
        <w:rPr>
          <w:rFonts w:ascii="Times New Roman" w:hAnsi="Times New Roman" w:cs="Times New Roman" w:eastAsia="Times New Roman" w:hint="default"/>
        </w:rPr>
        <w:t>461.91</w:t>
      </w:r>
      <w:r>
        <w:rPr/>
        <w:t>万元，长期借款期末余额为</w:t>
      </w:r>
      <w:r>
        <w:rPr>
          <w:rFonts w:ascii="Times New Roman" w:hAnsi="Times New Roman" w:cs="Times New Roman" w:eastAsia="Times New Roman" w:hint="default"/>
        </w:rPr>
        <w:t>1,585.08</w:t>
      </w:r>
      <w:r>
        <w:rPr/>
        <w:t>万元。</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8、应付债券" w:id="322"/>
      <w:bookmarkEnd w:id="322"/>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23"/>
      <w:bookmarkEnd w:id="323"/>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324"/>
      <w:bookmarkEnd w:id="324"/>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right="0"/>
        <w:jc w:val="left"/>
        <w:rPr>
          <w:b w:val="0"/>
          <w:bCs w:val="0"/>
        </w:rPr>
      </w:pPr>
      <w:bookmarkStart w:name="（3）可转换公司债券的转股条件、转股时间说明" w:id="325"/>
      <w:bookmarkEnd w:id="325"/>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划分为金融负债的其他金融工具说明" w:id="326"/>
      <w:bookmarkEnd w:id="326"/>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20"/>
        <w:jc w:val="left"/>
      </w:pPr>
      <w:r>
        <w:rPr/>
        <w:t>期末发行在外的优先股、永续债等其他金融工具基本情况 无</w:t>
      </w:r>
    </w:p>
    <w:p>
      <w:pPr>
        <w:pStyle w:val="BodyText"/>
        <w:spacing w:line="240" w:lineRule="auto" w:before="29"/>
        <w:ind w:right="-20"/>
        <w:jc w:val="left"/>
      </w:pPr>
      <w:r>
        <w:rPr/>
        <w:t>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right="7512"/>
        <w:jc w:val="left"/>
      </w:pPr>
      <w:r>
        <w:rPr/>
        <w:t>其他金融工具划分为金融负债的依据说明 无。</w:t>
      </w:r>
    </w:p>
    <w:p>
      <w:pPr>
        <w:pStyle w:val="BodyText"/>
        <w:spacing w:line="357" w:lineRule="auto" w:before="29"/>
        <w:ind w:right="1003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9、长期应付款" w:id="327"/>
      <w:bookmarkEnd w:id="327"/>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按款项性质列示长期应付款" w:id="328"/>
      <w:bookmarkEnd w:id="328"/>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right="9852"/>
        <w:jc w:val="left"/>
      </w:pPr>
      <w:r>
        <w:rPr/>
        <w:t>其他说明： 无。</w:t>
      </w:r>
    </w:p>
    <w:p>
      <w:pPr>
        <w:spacing w:after="0" w:line="357"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专项应付款" w:id="329"/>
      <w:bookmarkEnd w:id="329"/>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357" w:lineRule="auto" w:before="52"/>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0、长期应付职工薪酬" w:id="330"/>
      <w:bookmarkEnd w:id="330"/>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31"/>
      <w:bookmarkEnd w:id="331"/>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设定受益计划变动情况" w:id="332"/>
      <w:bookmarkEnd w:id="332"/>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设定受益计划义务现值：</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计划资产：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设定受益计划净负债（净资产）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1"/>
        <w:ind w:right="3552"/>
        <w:jc w:val="left"/>
      </w:pPr>
      <w:r>
        <w:rPr/>
        <w:t>设定受益计划的内容及与之相关风险、对公司未来现金流量、时间和不确定性的影响说明： 无。</w:t>
      </w:r>
    </w:p>
    <w:p>
      <w:pPr>
        <w:pStyle w:val="BodyText"/>
        <w:spacing w:line="357" w:lineRule="auto" w:before="29"/>
        <w:ind w:right="6612"/>
        <w:jc w:val="left"/>
      </w:pPr>
      <w:r>
        <w:rPr/>
        <w:t>设定受益计划重大精算假设及敏感性分析结果说明： 无。</w:t>
      </w:r>
    </w:p>
    <w:p>
      <w:pPr>
        <w:pStyle w:val="BodyText"/>
        <w:spacing w:line="357" w:lineRule="auto" w:before="29"/>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1、预计负债" w:id="333"/>
      <w:bookmarkEnd w:id="333"/>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357" w:lineRule="auto" w:before="52"/>
        <w:ind w:right="6072"/>
        <w:jc w:val="left"/>
      </w:pPr>
      <w:r>
        <w:rPr/>
        <w:t>其他说明，包括重要预计负债的相关重要假设、估计说明：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2、递延收益" w:id="334"/>
      <w:bookmarkEnd w:id="334"/>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3、其他非流动负债" w:id="335"/>
      <w:bookmarkEnd w:id="335"/>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4、股本" w:id="336"/>
      <w:bookmarkEnd w:id="336"/>
      <w:r>
        <w:rPr>
          <w:b w:val="0"/>
          <w:bCs w:val="0"/>
        </w:rPr>
      </w:r>
      <w:r>
        <w:rPr>
          <w:rFonts w:ascii="Times New Roman" w:hAnsi="Times New Roman" w:cs="Times New Roman" w:eastAsia="Times New Roman" w:hint="default"/>
        </w:rPr>
        <w:t>44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5"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360,000,000.00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40,010,000.00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40,010,000.00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400,010,000.00</w:t>
            </w:r>
          </w:p>
        </w:tc>
      </w:tr>
    </w:tbl>
    <w:p>
      <w:pPr>
        <w:pStyle w:val="BodyText"/>
        <w:spacing w:line="240" w:lineRule="auto" w:before="51"/>
        <w:ind w:right="0"/>
        <w:jc w:val="left"/>
      </w:pPr>
      <w:r>
        <w:rPr/>
        <w:t>其他说明：</w:t>
      </w:r>
    </w:p>
    <w:p>
      <w:pPr>
        <w:pStyle w:val="BodyText"/>
        <w:spacing w:line="300" w:lineRule="auto" w:before="116"/>
        <w:ind w:right="1122" w:firstLine="290"/>
        <w:jc w:val="left"/>
      </w:pPr>
      <w:r>
        <w:rPr>
          <w:spacing w:val="-3"/>
        </w:rPr>
        <w:t>经中国证券监督管理委员会《关于核准北京宇信科技集团股份有限公司首次公开发行股票的批复》（证监许可</w:t>
      </w:r>
      <w:r>
        <w:rPr>
          <w:rFonts w:ascii="Times New Roman" w:hAnsi="Times New Roman" w:cs="Times New Roman" w:eastAsia="Times New Roman" w:hint="default"/>
          <w:spacing w:val="-3"/>
        </w:rPr>
        <w:t>[2018]1615</w:t>
      </w:r>
      <w:r>
        <w:rPr>
          <w:rFonts w:ascii="Times New Roman" w:hAnsi="Times New Roman" w:cs="Times New Roman" w:eastAsia="Times New Roman" w:hint="default"/>
        </w:rPr>
        <w:t> </w:t>
      </w:r>
      <w:r>
        <w:rPr/>
        <w:t>号文），核准本公司向社会公开发行人民币普通股股票</w:t>
      </w:r>
      <w:r>
        <w:rPr>
          <w:rFonts w:ascii="Times New Roman" w:hAnsi="Times New Roman" w:cs="Times New Roman" w:eastAsia="Times New Roman" w:hint="default"/>
        </w:rPr>
        <w:t>4,001.00</w:t>
      </w:r>
      <w:r>
        <w:rPr/>
        <w:t>万股。截止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日，公司实际已向社会公开发行人 民币普通股股票</w:t>
      </w:r>
      <w:r>
        <w:rPr>
          <w:rFonts w:ascii="Times New Roman" w:hAnsi="Times New Roman" w:cs="Times New Roman" w:eastAsia="Times New Roman" w:hint="default"/>
        </w:rPr>
        <w:t>40,010,000</w:t>
      </w:r>
      <w:r>
        <w:rPr>
          <w:rFonts w:ascii="Times New Roman" w:hAnsi="Times New Roman" w:cs="Times New Roman" w:eastAsia="Times New Roman" w:hint="default"/>
          <w:spacing w:val="24"/>
        </w:rPr>
        <w:t> </w:t>
      </w:r>
      <w:r>
        <w:rPr/>
        <w:t>股，募集资金总额</w:t>
      </w:r>
      <w:r>
        <w:rPr>
          <w:rFonts w:ascii="Times New Roman" w:hAnsi="Times New Roman" w:cs="Times New Roman" w:eastAsia="Times New Roman" w:hint="default"/>
        </w:rPr>
        <w:t>334,483,600.00</w:t>
      </w:r>
      <w:r>
        <w:rPr/>
        <w:t>元，减除发行费用人民币</w:t>
      </w:r>
      <w:r>
        <w:rPr>
          <w:rFonts w:ascii="Times New Roman" w:hAnsi="Times New Roman" w:cs="Times New Roman" w:eastAsia="Times New Roman" w:hint="default"/>
        </w:rPr>
        <w:t>46,107,000.00</w:t>
      </w:r>
      <w:r>
        <w:rPr/>
        <w:t>元，募集资金净额为 </w:t>
      </w:r>
      <w:r>
        <w:rPr>
          <w:rFonts w:ascii="Times New Roman" w:hAnsi="Times New Roman" w:cs="Times New Roman" w:eastAsia="Times New Roman" w:hint="default"/>
        </w:rPr>
        <w:t>288,376,600.00</w:t>
      </w:r>
      <w:r>
        <w:rPr/>
        <w:t>元。其中，计入股本</w:t>
      </w:r>
      <w:r>
        <w:rPr>
          <w:rFonts w:ascii="Times New Roman" w:hAnsi="Times New Roman" w:cs="Times New Roman" w:eastAsia="Times New Roman" w:hint="default"/>
        </w:rPr>
        <w:t>40,010,000.00</w:t>
      </w:r>
      <w:r>
        <w:rPr/>
        <w:t>元，计入资本公积（股本溢价）</w:t>
      </w:r>
      <w:r>
        <w:rPr>
          <w:rFonts w:ascii="Times New Roman" w:hAnsi="Times New Roman" w:cs="Times New Roman" w:eastAsia="Times New Roman" w:hint="default"/>
        </w:rPr>
        <w:t>248,366,600.00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bookmarkStart w:name="45、其他权益工具" w:id="337"/>
      <w:bookmarkEnd w:id="337"/>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38"/>
      <w:bookmarkEnd w:id="338"/>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期末发行在外的优先股、永续债等金融工具变动情况表" w:id="339"/>
      <w:bookmarkEnd w:id="339"/>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1"/>
        <w:ind w:right="4632"/>
        <w:jc w:val="left"/>
      </w:pPr>
      <w:r>
        <w:rPr/>
        <w:t>其他权益工具本期增减变动情况、变动原因说明，以及相关会计处理的依据： 无</w:t>
      </w:r>
    </w:p>
    <w:p>
      <w:pPr>
        <w:pStyle w:val="BodyText"/>
        <w:spacing w:line="357" w:lineRule="auto" w:before="29"/>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6、资本公积" w:id="340"/>
      <w:bookmarkEnd w:id="340"/>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397,540,319.09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248,366,600.00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645,906,919.09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303,204.19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136,028.90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439,233.09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397,843,523.28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248,502,628.90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646,346,152.18</w:t>
            </w:r>
          </w:p>
        </w:tc>
      </w:tr>
    </w:tbl>
    <w:p>
      <w:pPr>
        <w:pStyle w:val="BodyText"/>
        <w:spacing w:line="357" w:lineRule="auto" w:before="51"/>
        <w:ind w:left="444" w:right="6613" w:hanging="291"/>
        <w:jc w:val="left"/>
      </w:pPr>
      <w:r>
        <w:rPr/>
        <w:t>其他说明，包括本期增减变动情况、变动原因说明： 股本溢价详见附注七、（</w:t>
      </w:r>
      <w:r>
        <w:rPr>
          <w:rFonts w:ascii="Times New Roman" w:hAnsi="Times New Roman" w:cs="Times New Roman" w:eastAsia="Times New Roman" w:hint="default"/>
        </w:rPr>
        <w:t>44</w:t>
      </w:r>
      <w:r>
        <w:rPr/>
        <w:t>）股本。</w:t>
      </w:r>
    </w:p>
    <w:p>
      <w:pPr>
        <w:pStyle w:val="BodyText"/>
        <w:spacing w:line="214" w:lineRule="exact"/>
        <w:ind w:left="413" w:right="0"/>
        <w:jc w:val="left"/>
      </w:pPr>
      <w:r>
        <w:rPr/>
        <w:t>其他资本公积本期增加系公司于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日为子公司长沙宇信鸿泰信息科技有限公司管理层及相关员工提供</w:t>
      </w:r>
      <w:r>
        <w:rPr>
          <w:rFonts w:ascii="Times New Roman" w:hAnsi="Times New Roman" w:cs="Times New Roman" w:eastAsia="Times New Roman" w:hint="default"/>
        </w:rPr>
        <w:t>3%</w:t>
      </w:r>
      <w:r>
        <w:rPr/>
        <w:t>的</w:t>
      </w:r>
    </w:p>
    <w:p>
      <w:pPr>
        <w:pStyle w:val="BodyText"/>
        <w:spacing w:line="240" w:lineRule="auto" w:before="63"/>
        <w:ind w:left="267" w:right="0"/>
        <w:jc w:val="left"/>
      </w:pPr>
      <w:r>
        <w:rPr/>
        <w:t>股权激励计入资本公积，详见附注十三、股份支付。</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47、库存股" w:id="341"/>
      <w:bookmarkEnd w:id="341"/>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2"/>
        <w:ind w:right="6612"/>
        <w:jc w:val="left"/>
      </w:pPr>
      <w:r>
        <w:rPr/>
        <w:t>其他说明，包括本期增减变动情况、变动原因说明：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8、其他综合收益" w:id="342"/>
      <w:bookmarkEnd w:id="342"/>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57" w:lineRule="auto" w:before="51"/>
        <w:ind w:right="4092"/>
        <w:jc w:val="left"/>
      </w:pPr>
      <w:r>
        <w:rPr/>
        <w:t>其他说明，包括对现金流量套期损益的有效部分转为被套期项目初始确认金额调整：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9、专项储备" w:id="343"/>
      <w:bookmarkEnd w:id="343"/>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right="6612"/>
        <w:jc w:val="left"/>
      </w:pPr>
      <w:r>
        <w:rPr/>
        <w:t>其他说明，包括本期增减变动情况、变动原因说明：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50、盈余公积" w:id="344"/>
      <w:bookmarkEnd w:id="344"/>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24,176,522.54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15,869,425.89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40,045,948.43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24,176,522.54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15,869,425.89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40,045,948.43</w:t>
            </w:r>
          </w:p>
        </w:tc>
      </w:tr>
    </w:tbl>
    <w:p>
      <w:pPr>
        <w:pStyle w:val="BodyText"/>
        <w:spacing w:line="357" w:lineRule="auto" w:before="51"/>
        <w:ind w:left="514" w:right="6252" w:hanging="360"/>
        <w:jc w:val="left"/>
      </w:pPr>
      <w:r>
        <w:rPr/>
        <w:t>盈余公积说明，包括本期增减变动情况、变动原因说明： 盈余公积增加系根据母公司净利润的</w:t>
      </w:r>
      <w:r>
        <w:rPr>
          <w:rFonts w:ascii="Times New Roman" w:hAnsi="Times New Roman" w:cs="Times New Roman" w:eastAsia="Times New Roman" w:hint="default"/>
        </w:rPr>
        <w:t>10%</w:t>
      </w:r>
      <w:r>
        <w:rPr/>
        <w:t>计提。</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51、未分配利润" w:id="345"/>
      <w:bookmarkEnd w:id="345"/>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398,137,398.49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219,545,793.86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398,137,398.49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219,545,793.86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195,617,892.13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187,783,108.64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15,869,425.89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9,191,504.01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577,885,864.73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398,137,398.49</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2、营业收入和营业成本" w:id="346"/>
      <w:bookmarkEnd w:id="346"/>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2,138,411,805.71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1,439,379,888.92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1,622,464,258.09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1,003,912,056.55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2,148,910.91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380,323.92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1,814,304.97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49,720.60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2,140,560,716.62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1,439,760,212.84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1,624,278,563.06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1,003,961,777.15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3、税金及附加" w:id="347"/>
      <w:bookmarkEnd w:id="347"/>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7,128,620.03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4,624,217.62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5,091,838.02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3,387,536.31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715,717.98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441,684.23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177,328.25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154,154.08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13,146.68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15,840.00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1,443,177.22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1,515,295.99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44,782.05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14,569,828.18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10,183,510.28</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4、销售费用" w:id="348"/>
      <w:bookmarkEnd w:id="348"/>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63,048,658.78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46,292,862.86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19,845,877.25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17,001,986.30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4,490,862.81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3,977,798.92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2,742,497.27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2,983,567.29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3,580,948.88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4,269,536.98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14,768,919.16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7,219,469.50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108,477,764.15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81,745,221.85</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5、管理费用" w:id="349"/>
      <w:bookmarkEnd w:id="349"/>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136,950,316.16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129,234,723.05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22,377,000.61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23,137,620.21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房屋租赁及物业费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10,570,534.40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10,806,309.58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7,447,328.17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8,001,857.65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5,276,088.39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7,146,018.34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7,211,793.94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5,678,075.31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2,000,629.34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1,329,167.87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2,975,493.50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6,350,985.30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4,248,868.18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3,618,669.97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员工培训及服务费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3,728,058.48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3,452,518.61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2,337,338.83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2,465,037.04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448,818.11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274,214.15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1,023,576.26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904,579.26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339,759.00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452,543.57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206,935,603.37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202,852,319.91</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6、研发费用" w:id="350"/>
      <w:bookmarkEnd w:id="350"/>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159,614,958.72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112,809,658.07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1,140,608.09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784,286.61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房屋租赁及物业费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5,843,578.76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4,432,824.57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5,105,064.69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5,022,002.32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6,040,687.93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6,438,245.69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397,726.53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986,882.12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687,112.85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418,822.75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815,142.24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680,521.02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4,488,071.33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3,383,205.30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184,132,951.14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134,956,448.45</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7、财务费用" w:id="351"/>
      <w:bookmarkEnd w:id="351"/>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26,326,296.85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27,371,271.05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1,623,234.01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857,738.02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-897,002.13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1,956,890.77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1,080,222.79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440,213.82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24,886,283.50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28,910,637.62</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8、资产减值损失" w:id="352"/>
      <w:bookmarkEnd w:id="352"/>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7,535,276.09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8,929,842.46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2,262,216.54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2,271,125.87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12,068,618.50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8,929,842.46</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9、其他收益" w:id="353"/>
      <w:bookmarkEnd w:id="353"/>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24,304,272.00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高新企业补贴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3,102,983.00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1,851,236.00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1,256,712.53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1,475,280.72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其他零星补贴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1,972,975.29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131,919.97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19,369,670.82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28,050,708.69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0、投资收益" w:id="354"/>
      <w:bookmarkEnd w:id="354"/>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36,410,571.04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10,512,797.71</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6,700,313.59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5,661,159.24</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4,629.78</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2,918,857.41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3,343,554.30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46,029,742.04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0" w:right="0"/>
              <w:jc w:val="left"/>
              <w:rPr>
                <w:rFonts w:ascii="Times New Roman" w:hAnsi="Times New Roman" w:cs="Times New Roman" w:eastAsia="Times New Roman" w:hint="default"/>
                <w:sz w:val="18"/>
                <w:szCs w:val="18"/>
              </w:rPr>
            </w:pPr>
            <w:r>
              <w:rPr>
                <w:rFonts w:ascii="Times New Roman"/>
                <w:sz w:val="18"/>
              </w:rPr>
              <w:t>19,522,141.03</w:t>
            </w:r>
          </w:p>
        </w:tc>
      </w:tr>
    </w:tbl>
    <w:p>
      <w:pPr>
        <w:pStyle w:val="BodyText"/>
        <w:spacing w:line="357" w:lineRule="auto" w:before="51"/>
        <w:ind w:right="9852"/>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61、公允价值变动收益" w:id="355"/>
      <w:bookmarkEnd w:id="355"/>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2、资产处置收益" w:id="356"/>
      <w:bookmarkEnd w:id="356"/>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63,930.35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10,731,223.78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63,930.35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10,731,223.78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3、营业外收入" w:id="357"/>
      <w:bookmarkEnd w:id="357"/>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1,804,837.26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8,306.67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1,804,837.26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8,306.67</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4、营业外支出" w:id="358"/>
      <w:bookmarkEnd w:id="358"/>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2,095,760.00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390,000.00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2,095,760.00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滞纳金支出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105,853.20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105,853.20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496,952.03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17,710.28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496,952.03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3,886,963.17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3,886,963.17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6,585,528.40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407,710.28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6,585,528.40</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5、所得税费用" w:id="359"/>
      <w:bookmarkEnd w:id="359"/>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60"/>
      <w:bookmarkEnd w:id="36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17,686,798.95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24,056,619.34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-6,432,277.36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-933,088.44</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11,254,521.59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23,123,530.90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61"/>
      <w:bookmarkEnd w:id="36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208,615,576.42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20,861,557.64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5,842,207.02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-46,290.98</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-6,899,270.36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3,649,400.93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-3,380,286.35</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5,387,357.35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-14,160,153.66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11,254,521.59</w:t>
            </w:r>
          </w:p>
        </w:tc>
      </w:tr>
    </w:tbl>
    <w:p>
      <w:pPr>
        <w:pStyle w:val="BodyText"/>
        <w:spacing w:line="357" w:lineRule="auto" w:before="51"/>
        <w:ind w:right="10032"/>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66、其他综合收益" w:id="362"/>
      <w:bookmarkEnd w:id="362"/>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详见附注无。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7、现金流量表项目" w:id="363"/>
      <w:bookmarkEnd w:id="363"/>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64"/>
      <w:bookmarkEnd w:id="36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收回往来款、代垫款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45,743,339.52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42,464,758.55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1,623,234.01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1,051,998.73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8,306.67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1,804,837.26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18,112,958.29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22,543,687.97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4,687,493.71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4,559,306.39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70,175,332.20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72,424,588.90</w:t>
            </w:r>
          </w:p>
        </w:tc>
      </w:tr>
    </w:tbl>
    <w:p>
      <w:pPr>
        <w:pStyle w:val="BodyText"/>
        <w:spacing w:line="240" w:lineRule="auto" w:before="51"/>
        <w:ind w:right="0"/>
        <w:jc w:val="left"/>
      </w:pPr>
      <w:r>
        <w:rPr/>
        <w:t>收到的其他与经营活动有关的现金说明：</w:t>
      </w:r>
    </w:p>
    <w:p>
      <w:pPr>
        <w:pStyle w:val="BodyText"/>
        <w:spacing w:line="240" w:lineRule="auto" w:before="115"/>
        <w:ind w:right="0"/>
        <w:jc w:val="left"/>
      </w:pPr>
      <w:r>
        <w:rPr>
          <w:rFonts w:ascii="Times New Roman" w:hAnsi="Times New Roman" w:cs="Times New Roman" w:eastAsia="Times New Roman" w:hint="default"/>
        </w:rPr>
        <w:t>2018</w:t>
      </w:r>
      <w:r>
        <w:rPr/>
        <w:t>年收到的其他与经营活动有关的现金较上年略有减少，主要为</w:t>
      </w:r>
      <w:r>
        <w:rPr>
          <w:rFonts w:ascii="Times New Roman" w:hAnsi="Times New Roman" w:cs="Times New Roman" w:eastAsia="Times New Roman" w:hint="default"/>
        </w:rPr>
        <w:t>2018</w:t>
      </w:r>
      <w:r>
        <w:rPr/>
        <w:t>年公司收到的政府补助减少等。</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支付的其他与经营活动有关的现金" w:id="365"/>
      <w:bookmarkEnd w:id="36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47,777,309.58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57,198,198.52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销售费用、管理费用、研发费用支出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138,002,386.17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107,318,529.51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2,462,327.86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407,710.28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1,080,222.79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440,213.82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189,322,246.40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165,364,652.13</w:t>
            </w:r>
          </w:p>
        </w:tc>
      </w:tr>
    </w:tbl>
    <w:p>
      <w:pPr>
        <w:pStyle w:val="BodyText"/>
        <w:spacing w:line="240" w:lineRule="auto" w:before="51"/>
        <w:ind w:right="0"/>
        <w:jc w:val="left"/>
      </w:pPr>
      <w:r>
        <w:rPr/>
        <w:t>支付的其他与经营活动有关的现金说明：</w:t>
      </w:r>
    </w:p>
    <w:p>
      <w:pPr>
        <w:pStyle w:val="BodyText"/>
        <w:spacing w:line="240" w:lineRule="auto" w:before="116"/>
        <w:ind w:right="0"/>
        <w:jc w:val="left"/>
      </w:pPr>
      <w:r>
        <w:rPr>
          <w:rFonts w:ascii="Times New Roman" w:hAnsi="Times New Roman" w:cs="Times New Roman" w:eastAsia="Times New Roman" w:hint="default"/>
        </w:rPr>
        <w:t>2018</w:t>
      </w:r>
      <w:r>
        <w:rPr/>
        <w:t>年支付的其他与经营活动有关的现金较上年增加，主要原因为公司业务规模扩大，相应的费用支出增加。</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收到的其他与投资活动有关的现金" w:id="366"/>
      <w:bookmarkEnd w:id="36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银行理财产品赎回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571,900,000.00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商户还款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181,075.83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履约保函转回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土地履约保证金收回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572,081,075.83</w:t>
            </w:r>
          </w:p>
        </w:tc>
      </w:tr>
    </w:tbl>
    <w:p>
      <w:pPr>
        <w:pStyle w:val="BodyText"/>
        <w:spacing w:line="240" w:lineRule="auto" w:before="51"/>
        <w:ind w:right="0"/>
        <w:jc w:val="left"/>
      </w:pPr>
      <w:r>
        <w:rPr/>
        <w:t>收到的其他与投资活动有关的现金说明：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2018</w:t>
      </w:r>
      <w:r>
        <w:rPr/>
        <w:t>年收到的其他与投资活动有关的现金交上年同期大幅减少主要为</w:t>
      </w:r>
      <w:r>
        <w:rPr>
          <w:rFonts w:ascii="Times New Roman" w:hAnsi="Times New Roman" w:cs="Times New Roman" w:eastAsia="Times New Roman" w:hint="default"/>
        </w:rPr>
        <w:t>2017</w:t>
      </w:r>
      <w:r>
        <w:rPr/>
        <w:t>年赎回以前年度购买的理财产品金额较大。</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支付的其他与投资活动有关的现金" w:id="367"/>
      <w:bookmarkEnd w:id="36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购买银行理财产品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305,050,000.00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305,050,000.00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498,000,000.00</w:t>
            </w:r>
          </w:p>
        </w:tc>
      </w:tr>
    </w:tbl>
    <w:p>
      <w:pPr>
        <w:pStyle w:val="BodyText"/>
        <w:spacing w:line="240" w:lineRule="auto" w:before="51"/>
        <w:ind w:right="0"/>
        <w:jc w:val="left"/>
      </w:pPr>
      <w:r>
        <w:rPr/>
        <w:t>支付的其他与投资活动有关的现金说明：</w:t>
      </w:r>
    </w:p>
    <w:p>
      <w:pPr>
        <w:pStyle w:val="BodyText"/>
        <w:spacing w:line="240" w:lineRule="auto" w:before="115"/>
        <w:ind w:right="0"/>
        <w:jc w:val="left"/>
      </w:pPr>
      <w:r>
        <w:rPr>
          <w:rFonts w:ascii="Times New Roman" w:hAnsi="Times New Roman" w:cs="Times New Roman" w:eastAsia="Times New Roman" w:hint="default"/>
        </w:rPr>
        <w:t>2018</w:t>
      </w:r>
      <w:r>
        <w:rPr/>
        <w:t>年支付的其他与投资活动有关的现金较上年同期减少主要为</w:t>
      </w:r>
      <w:r>
        <w:rPr>
          <w:rFonts w:ascii="Times New Roman" w:hAnsi="Times New Roman" w:cs="Times New Roman" w:eastAsia="Times New Roman" w:hint="default"/>
        </w:rPr>
        <w:t>2017</w:t>
      </w:r>
      <w:r>
        <w:rPr/>
        <w:t>年购买理财产品投资金额较大。</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5）收到的其他与筹资活动有关的现金" w:id="368"/>
      <w:bookmarkEnd w:id="36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1"/>
        <w:ind w:right="7152"/>
        <w:jc w:val="left"/>
      </w:pPr>
      <w:r>
        <w:rPr/>
        <w:t>收到的其他与筹资活动有关的现金说明： 本公司无收到的其他与筹资活动有关的现金。</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支付的其他与筹资活动有关的现金" w:id="369"/>
      <w:bookmarkEnd w:id="36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8,901,886.79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民生银行信用证、保理融资手续费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801,800.00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9,703,686.79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支付的其他与筹资活动有关的现金说明：</w:t>
      </w:r>
    </w:p>
    <w:p>
      <w:pPr>
        <w:pStyle w:val="BodyText"/>
        <w:spacing w:line="240" w:lineRule="auto" w:before="115"/>
        <w:ind w:right="0"/>
        <w:jc w:val="left"/>
      </w:pPr>
      <w:r>
        <w:rPr>
          <w:rFonts w:ascii="Times New Roman" w:hAnsi="Times New Roman" w:cs="Times New Roman" w:eastAsia="Times New Roman" w:hint="default"/>
        </w:rPr>
        <w:t>2018</w:t>
      </w:r>
      <w:r>
        <w:rPr/>
        <w:t>年支付的其他与筹资活动有关的现金主要为公司为</w:t>
      </w:r>
      <w:r>
        <w:rPr>
          <w:rFonts w:ascii="Times New Roman" w:hAnsi="Times New Roman" w:cs="Times New Roman" w:eastAsia="Times New Roman" w:hint="default"/>
        </w:rPr>
        <w:t>IPO</w:t>
      </w:r>
      <w:r>
        <w:rPr/>
        <w:t>募集资金支付的发行费用以及借款支付的手续费等。</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68、现金流量表补充资料" w:id="370"/>
      <w:bookmarkEnd w:id="370"/>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71"/>
      <w:bookmarkEnd w:id="37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197,361,054.83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189,316,474.92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12,068,618.50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8,929,842.46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18,889,105.17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14,679,044.70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208.12999pt;width:151.25pt;height:20.8pt;mso-position-horizontal-relative:page;mso-position-vertical-relative:page;z-index:-1343752" coordorigin="4467,4163" coordsize="3025,416">
            <v:group style="position:absolute;left:4478;top:4174;width:2;height:393" coordorigin="4478,4174" coordsize="2,393">
              <v:shape style="position:absolute;left:4478;top:4174;width:2;height:393" coordorigin="4478,4174" coordsize="0,393" path="m4478,4174l4478,4566e" filled="false" stroked="true" strokeweight="1.140pt" strokecolor="#ffffff">
                <v:path arrowok="t"/>
              </v:shape>
            </v:group>
            <v:group style="position:absolute;left:4490;top:4174;width:3002;height:393" coordorigin="4490,4174" coordsize="3002,393">
              <v:shape style="position:absolute;left:4490;top:4174;width:3002;height:393" coordorigin="4490,4174" coordsize="3002,393" path="m4490,4566l7491,4566,7491,4174,4490,4174,4490,4566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9,790,514.82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11,238,539.63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1,737,320.77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1,214,215.37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-63,930.35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-10,731,223.78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3,886,963.17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25,429,294.72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29,437,493.82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-46,029,742.04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-19,522,141.03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-6,432,277.36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-933,088.44</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-59,053,720.40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-70,805,017.27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-126,210,791.80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-114,864,600.21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139,198,499.69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13,490,046.68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339,759.00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452,543.57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170,910,668.72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51,902,130.42</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950,312,604.62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757,314,445.70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757,314,445.70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613,660,373.33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192,998,158.92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143,654,072.37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72"/>
      <w:bookmarkEnd w:id="37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珠海数通天下科技有限公司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20,660,177.75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珠海数通天下科技有限公司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20,660,177.75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4,839,822.25</w:t>
            </w:r>
          </w:p>
        </w:tc>
      </w:tr>
    </w:tbl>
    <w:p>
      <w:pPr>
        <w:pStyle w:val="BodyText"/>
        <w:spacing w:line="357" w:lineRule="auto" w:before="51"/>
        <w:ind w:right="9852"/>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本期收到的处置子公司的现金净额" w:id="373"/>
      <w:bookmarkEnd w:id="37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5,960,676.45</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上海宇壹信息科技有限公司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5,426,708.00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浙江宇信班克信息技术有限公司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533,968.45</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1,055,576.07</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上海宇壹信息科技有限公司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521,607.62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浙江宇信班克信息技术有限公司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533,968.45</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4,905,100.38</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现金和现金等价物的构成" w:id="374"/>
      <w:bookmarkEnd w:id="37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950,312,604.62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757,314,445.70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22,835.56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32,416.36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950,289,769.06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757,282,029.34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950,312,604.62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757,314,445.70</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9、所有者权益变动表项目注释" w:id="375"/>
      <w:bookmarkEnd w:id="375"/>
      <w:r>
        <w:rPr>
          <w:b w:val="0"/>
          <w:bCs w:val="0"/>
        </w:rPr>
      </w:r>
      <w:r>
        <w:rPr>
          <w:rFonts w:ascii="Times New Roman" w:hAnsi="Times New Roman" w:cs="Times New Roman" w:eastAsia="Times New Roman" w:hint="default"/>
        </w:rPr>
        <w:t>69</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372"/>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70、所有权或使用权受到限制的资产" w:id="376"/>
      <w:bookmarkEnd w:id="376"/>
      <w:r>
        <w:rPr>
          <w:b w:val="0"/>
          <w:bCs w:val="0"/>
        </w:rPr>
      </w:r>
      <w:r>
        <w:rPr>
          <w:rFonts w:ascii="Times New Roman" w:hAnsi="Times New Roman" w:cs="Times New Roman" w:eastAsia="Times New Roman" w:hint="default"/>
        </w:rPr>
        <w:t>70</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115,155.83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用于保证金或质押</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217,887,643.18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用于抵押担保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8,944,129.80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用于抵押担保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78,422,524.34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用于抵押担保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303,525,726.67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用于抵押担保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608,895,179.82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371" w:right="1032" w:hanging="218"/>
        <w:jc w:val="left"/>
      </w:pPr>
      <w:r>
        <w:rPr/>
        <w:t>其他说明： </w:t>
      </w:r>
      <w:r>
        <w:rPr>
          <w:spacing w:val="-1"/>
        </w:rPr>
        <w:t>子公司无锡宇信易诚科技有限公司于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30</w:t>
      </w:r>
      <w:r>
        <w:rPr>
          <w:spacing w:val="-1"/>
        </w:rPr>
        <w:t>日以应收本公司</w:t>
      </w:r>
      <w:r>
        <w:rPr>
          <w:rFonts w:ascii="Times New Roman" w:hAnsi="Times New Roman" w:cs="Times New Roman" w:eastAsia="Times New Roman" w:hint="default"/>
          <w:spacing w:val="-1"/>
        </w:rPr>
        <w:t>5,000</w:t>
      </w:r>
      <w:r>
        <w:rPr>
          <w:spacing w:val="-1"/>
        </w:rPr>
        <w:t>万元应收账款做保理，取得</w:t>
      </w:r>
      <w:r>
        <w:rPr>
          <w:rFonts w:ascii="Times New Roman" w:hAnsi="Times New Roman" w:cs="Times New Roman" w:eastAsia="Times New Roman" w:hint="default"/>
          <w:spacing w:val="-1"/>
        </w:rPr>
        <w:t>5,000</w:t>
      </w:r>
      <w:r>
        <w:rPr>
          <w:spacing w:val="-1"/>
        </w:rPr>
        <w:t>万元的保理借款，</w:t>
      </w:r>
    </w:p>
    <w:p>
      <w:pPr>
        <w:pStyle w:val="BodyText"/>
        <w:spacing w:line="214" w:lineRule="exact"/>
        <w:ind w:right="0"/>
        <w:jc w:val="left"/>
      </w:pPr>
      <w:r>
        <w:rPr/>
        <w:t>实际借款金额为</w:t>
      </w:r>
      <w:r>
        <w:rPr>
          <w:rFonts w:ascii="Times New Roman" w:hAnsi="Times New Roman" w:cs="Times New Roman" w:eastAsia="Times New Roman" w:hint="default"/>
        </w:rPr>
        <w:t>4,803.71</w:t>
      </w:r>
      <w:r>
        <w:rPr/>
        <w:t>万元，借款期限自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日，由洪卫东提供连带责任保证。</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71、外币货币性项目" w:id="377"/>
      <w:bookmarkEnd w:id="377"/>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78"/>
      <w:bookmarkEnd w:id="37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25,378,685.85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309" w:right="0"/>
              <w:jc w:val="left"/>
              <w:rPr>
                <w:rFonts w:ascii="Times New Roman" w:hAnsi="Times New Roman" w:cs="Times New Roman" w:eastAsia="Times New Roman" w:hint="default"/>
                <w:sz w:val="18"/>
                <w:szCs w:val="18"/>
              </w:rPr>
            </w:pPr>
            <w:r>
              <w:rPr>
                <w:rFonts w:ascii="Times New Roman"/>
                <w:sz w:val="18"/>
              </w:rPr>
              <w:t>3,697,791.97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25,378,685.85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2"/>
        <w:jc w:val="left"/>
      </w:pPr>
      <w:r>
        <w:rPr/>
        <w:t>其他说明： 无。</w:t>
      </w:r>
    </w:p>
    <w:p>
      <w:pPr>
        <w:spacing w:line="240" w:lineRule="auto" w:before="3"/>
        <w:rPr>
          <w:rFonts w:ascii="宋体" w:hAnsi="宋体" w:cs="宋体" w:eastAsia="宋体" w:hint="default"/>
          <w:sz w:val="20"/>
          <w:szCs w:val="20"/>
        </w:rPr>
      </w:pPr>
    </w:p>
    <w:p>
      <w:pPr>
        <w:pStyle w:val="Heading3"/>
        <w:spacing w:line="259" w:lineRule="auto"/>
        <w:ind w:right="0"/>
        <w:jc w:val="left"/>
        <w:rPr>
          <w:b w:val="0"/>
          <w:bCs w:val="0"/>
        </w:rPr>
      </w:pPr>
      <w:bookmarkStart w:name="（2）境外经营实体说明，包括对于重要的境外经营实体，应披露其境外主要经营地、记账" w:id="379"/>
      <w:bookmarkEnd w:id="37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1"/>
        </w:rPr>
        <w:t> </w:t>
      </w:r>
      <w:r>
        <w:rPr>
          <w:spacing w:val="-71"/>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72、套期" w:id="380"/>
      <w:bookmarkEnd w:id="380"/>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632"/>
        <w:jc w:val="left"/>
      </w:pPr>
      <w:r>
        <w:rPr/>
        <w:t>按照套期类别披露套期项目及相关套期工具、被套期风险的定性和定量信息： 本期公司不存在套期工具。</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73、政府补助" w:id="381"/>
      <w:bookmarkEnd w:id="381"/>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82"/>
      <w:bookmarkEnd w:id="382"/>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37,269,272.00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12,965,000.00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高新企业补贴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4,954,219.00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3,102,983.00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软件产品退税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2,731,993.25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1,256,712.53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财政贴息补贴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109,332.00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其他零星补贴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2,104,895.26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1,972,975.29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47,529,711.51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19,369,670.82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政府补助退回情况" w:id="383"/>
      <w:bookmarkEnd w:id="383"/>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pStyle w:val="BodyText"/>
        <w:spacing w:line="240" w:lineRule="auto" w:before="39"/>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4、其他" w:id="384"/>
      <w:bookmarkEnd w:id="384"/>
      <w:r>
        <w:rPr>
          <w:b w:val="0"/>
          <w:bCs w:val="0"/>
        </w:rPr>
      </w:r>
      <w:r>
        <w:rPr>
          <w:rFonts w:ascii="Times New Roman" w:hAnsi="Times New Roman" w:cs="Times New Roman" w:eastAsia="Times New Roman" w:hint="default"/>
        </w:rPr>
        <w:t>74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八、合并范围的变更" w:id="385"/>
      <w:bookmarkEnd w:id="385"/>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386"/>
      <w:bookmarkEnd w:id="386"/>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387"/>
      <w:bookmarkEnd w:id="38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珠海数通天 下科技有限</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）股权转 让款已支付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71" w:lineRule="exact"/>
              <w:ind w:left="89" w:right="0"/>
              <w:jc w:val="left"/>
              <w:rPr>
                <w:rFonts w:ascii="Times New Roman" w:hAnsi="Times New Roman" w:cs="Times New Roman" w:eastAsia="Times New Roman" w:hint="default"/>
                <w:sz w:val="18"/>
                <w:szCs w:val="18"/>
              </w:rPr>
            </w:pPr>
            <w:r>
              <w:rPr>
                <w:rFonts w:ascii="Times New Roman"/>
                <w:sz w:val="18"/>
              </w:rPr>
              <w:t>9,864,811.32</w:t>
            </w:r>
          </w:p>
          <w:p>
            <w:pPr>
              <w:pStyle w:val="TableParagraph"/>
              <w:spacing w:line="200"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2,964,521.32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66"/>
        <w:gridCol w:w="1064"/>
        <w:gridCol w:w="1063"/>
        <w:gridCol w:w="1065"/>
        <w:gridCol w:w="1064"/>
        <w:gridCol w:w="1063"/>
        <w:gridCol w:w="1062"/>
        <w:gridCol w:w="1062"/>
        <w:gridCol w:w="1062"/>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）工商变 更已完成。</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2"/>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合并成本及商誉" w:id="388"/>
      <w:bookmarkEnd w:id="38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35,300,000.00</w:t>
            </w:r>
          </w:p>
        </w:tc>
      </w:tr>
    </w:tbl>
    <w:p>
      <w:pPr>
        <w:pStyle w:val="BodyText"/>
        <w:spacing w:line="357" w:lineRule="auto" w:before="51"/>
        <w:ind w:left="514" w:right="0" w:hanging="360"/>
        <w:jc w:val="left"/>
      </w:pPr>
      <w:r>
        <w:rPr/>
        <w:t>合并成本公允价值的确定方法、或有对价及其变动的说明： </w:t>
      </w:r>
      <w:r>
        <w:rPr>
          <w:spacing w:val="-2"/>
        </w:rPr>
        <w:t>合并成本公允价值的确定方法：根据收购基准日被收购单位《资产评估报告》的评估值，结合至合并日的变动情况分析</w:t>
      </w:r>
    </w:p>
    <w:p>
      <w:pPr>
        <w:pStyle w:val="BodyText"/>
        <w:spacing w:line="224" w:lineRule="exact"/>
        <w:ind w:right="0"/>
        <w:jc w:val="left"/>
      </w:pPr>
      <w:r>
        <w:rPr/>
        <w:t>确定。</w:t>
      </w:r>
    </w:p>
    <w:p>
      <w:pPr>
        <w:pStyle w:val="BodyText"/>
        <w:spacing w:line="357" w:lineRule="auto" w:before="117"/>
        <w:ind w:right="8592"/>
        <w:jc w:val="left"/>
      </w:pPr>
      <w:r>
        <w:rPr/>
        <w:t>大额商誉形成的主要原因： 无。</w:t>
      </w:r>
    </w:p>
    <w:p>
      <w:pPr>
        <w:pStyle w:val="BodyText"/>
        <w:spacing w:line="357" w:lineRule="auto" w:before="29"/>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被购买方于购买日可辨认资产、负债" w:id="389"/>
      <w:bookmarkEnd w:id="38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33,494,984.09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33,494,984.09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20,660,177.75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20,660,177.75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3,254,549.32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3,254,549.32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4,323,037.85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4,323,037.85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257,816.11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257,816.11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5,813,487.72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1,632,037.87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77,545.86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77,545.86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3,289,819.33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3,289,819.33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2,376,433.94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2,376,433.94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2,230,288.63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2,230,288.63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31,118,550.15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31,118,550.15</w:t>
            </w:r>
          </w:p>
        </w:tc>
      </w:tr>
    </w:tbl>
    <w:p>
      <w:pPr>
        <w:pStyle w:val="BodyText"/>
        <w:spacing w:line="360" w:lineRule="auto" w:before="51"/>
        <w:ind w:right="1212"/>
        <w:jc w:val="left"/>
      </w:pPr>
      <w:r>
        <w:rPr/>
        <w:t>可辨认资产、负债公允价值的确定方法： 可辨认资产、负债公允价值根据收购基准日被收购单位《资产评估报告》的评估值，结合至合并日的变动情况分析确定。 企业合并中承担的被购买方的或有负债：</w:t>
      </w:r>
    </w:p>
    <w:p>
      <w:pPr>
        <w:pStyle w:val="BodyText"/>
        <w:spacing w:line="360" w:lineRule="auto" w:before="26"/>
        <w:ind w:right="8952"/>
        <w:jc w:val="left"/>
      </w:pPr>
      <w:r>
        <w:rPr/>
        <w:t>本次合并无或有负债。 其他说明：</w:t>
      </w:r>
    </w:p>
    <w:p>
      <w:pPr>
        <w:pStyle w:val="BodyText"/>
        <w:spacing w:line="240" w:lineRule="auto" w:before="25"/>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购买日之前持有的股权按照公允价值重新计量产生的利得或损失" w:id="390"/>
      <w:bookmarkEnd w:id="39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是否存在通过多次交易分步实现企业合并且在报告期内取得控制权的交易</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5915" w:space="29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1"/>
        <w:gridCol w:w="1596"/>
        <w:gridCol w:w="1596"/>
        <w:gridCol w:w="1596"/>
        <w:gridCol w:w="1596"/>
      </w:tblGrid>
      <w:tr>
        <w:trPr>
          <w:trHeight w:val="1337"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股权在购买日的账 面价值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股权按照公允价值 重新计量产生的利 得或损失</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2"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允价值的确定方法 及主要假设</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2"/>
              <w:jc w:val="center"/>
              <w:rPr>
                <w:rFonts w:ascii="宋体" w:hAnsi="宋体" w:cs="宋体" w:eastAsia="宋体" w:hint="default"/>
                <w:sz w:val="18"/>
                <w:szCs w:val="18"/>
              </w:rPr>
            </w:pPr>
            <w:r>
              <w:rPr>
                <w:rFonts w:ascii="宋体" w:hAnsi="宋体" w:cs="宋体" w:eastAsia="宋体" w:hint="default"/>
                <w:sz w:val="18"/>
                <w:szCs w:val="18"/>
              </w:rPr>
              <w:t>购买日之前与原持 有股权相关的其他 综合收益转入投资 收益的金额</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珠海数通天下科技 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7,751,112.49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9,800,000.00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2,048,887.51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按评估价值确定</w:t>
            </w:r>
          </w:p>
        </w:tc>
        <w:tc>
          <w:tcPr>
            <w:tcW w:w="15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购买日或合并当期期末无法合理确定合并对价或被购买方可辨认资产、负债公允价值" w:id="391"/>
      <w:bookmarkEnd w:id="391"/>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其他说明" w:id="392"/>
      <w:bookmarkEnd w:id="392"/>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同一控制下企业合并" w:id="393"/>
      <w:bookmarkEnd w:id="393"/>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394"/>
      <w:bookmarkEnd w:id="394"/>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357" w:lineRule="auto" w:before="51"/>
        <w:ind w:right="7512"/>
        <w:jc w:val="left"/>
      </w:pPr>
      <w:r>
        <w:rPr/>
        <w:t>其他说明： 本期未发生同一控制下企业合并的情况。</w:t>
      </w:r>
    </w:p>
    <w:p>
      <w:pPr>
        <w:spacing w:after="0" w:line="357"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合并成本" w:id="395"/>
      <w:bookmarkEnd w:id="395"/>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4" coordorigin="4790,5" coordsize="2,414">
              <v:shape style="position:absolute;left:4790;top:5;width:2;height:414" coordorigin="4790,5" coordsize="0,414"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4" coordorigin="9574,5" coordsize="2,414">
              <v:shape style="position:absolute;left:9574;top:5;width:2;height:414" coordorigin="9574,5" coordsize="0,414" path="m9574,5l9574,418e" filled="false" stroked="true" strokeweight=".48004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7"/>
        <w:ind w:right="8592"/>
        <w:jc w:val="left"/>
      </w:pPr>
      <w:r>
        <w:rPr/>
        <w:t>或有对价及其变动的说明： 无</w:t>
      </w:r>
    </w:p>
    <w:p>
      <w:pPr>
        <w:pStyle w:val="BodyText"/>
        <w:spacing w:line="357" w:lineRule="auto" w:before="29"/>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合并日被合并方资产、负债的账面价值" w:id="396"/>
      <w:bookmarkEnd w:id="396"/>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001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001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001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001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001pt" strokecolor="#000000">
                <v:path arrowok="t"/>
              </v:shape>
            </v:group>
            <v:group style="position:absolute;left:5;top:5;width:2;height:815" coordorigin="5,5" coordsize="2,815">
              <v:shape style="position:absolute;left:5;top:5;width:2;height:815" coordorigin="5,5" coordsize="0,815"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7998pt" strokecolor="#000000">
                <v:path arrowok="t"/>
              </v:shape>
            </v:group>
            <v:group style="position:absolute;left:3195;top:5;width:2;height:815" coordorigin="3195,5" coordsize="2,815">
              <v:shape style="position:absolute;left:3195;top:5;width:2;height:815" coordorigin="3195,5" coordsize="0,815" path="m3195,5l3195,820e" filled="false" stroked="true" strokeweight=".48001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799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001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7998pt" strokecolor="#000000">
                <v:path arrowok="t"/>
              </v:shape>
            </v:group>
            <v:group style="position:absolute;left:9576;top:5;width:2;height:815" coordorigin="9576,5" coordsize="2,815">
              <v:shape style="position:absolute;left:9576;top:5;width:2;height:815" coordorigin="9576,5" coordsize="0,815" path="m9576,5l9576,820e" filled="false" stroked="true" strokeweight=".48004pt" strokecolor="#000000">
                <v:path arrowok="t"/>
              </v:shape>
              <v:shape style="position:absolute;left:3183;top:412;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7"/>
        <w:ind w:right="7512"/>
        <w:jc w:val="left"/>
      </w:pPr>
      <w:r>
        <w:rPr/>
        <w:t>企业合并中承担的被合并方的或有负债： 无</w:t>
      </w:r>
    </w:p>
    <w:p>
      <w:pPr>
        <w:pStyle w:val="BodyText"/>
        <w:spacing w:line="357" w:lineRule="auto" w:before="29"/>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反向购买" w:id="397"/>
      <w:bookmarkEnd w:id="397"/>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before="31"/>
        <w:ind w:left="154" w:right="0" w:firstLine="0"/>
        <w:jc w:val="left"/>
        <w:rPr>
          <w:rFonts w:ascii="宋体" w:hAnsi="宋体" w:cs="宋体" w:eastAsia="宋体" w:hint="default"/>
          <w:sz w:val="21"/>
          <w:szCs w:val="21"/>
        </w:rPr>
      </w:pPr>
      <w:r>
        <w:rPr>
          <w:rFonts w:ascii="宋体" w:hAnsi="宋体" w:cs="宋体" w:eastAsia="宋体" w:hint="default"/>
          <w:sz w:val="21"/>
          <w:szCs w:val="21"/>
        </w:rPr>
        <w:t>本期未发生反向购买情况。</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处置子公司" w:id="398"/>
      <w:bookmarkEnd w:id="398"/>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6"/>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48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0"/>
              <w:jc w:val="both"/>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bl>
    <w:p>
      <w:pPr>
        <w:spacing w:after="0" w:line="319"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上海宇 壹信息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5,426,70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60.50%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61"/>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）股 权转让 款已支 </w:t>
            </w:r>
            <w:r>
              <w:rPr>
                <w:rFonts w:ascii="宋体" w:hAnsi="宋体" w:cs="宋体" w:eastAsia="宋体" w:hint="default"/>
                <w:spacing w:val="-18"/>
                <w:sz w:val="18"/>
                <w:szCs w:val="18"/>
              </w:rPr>
              <w:t>付；（</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w:t>
            </w:r>
            <w:r>
              <w:rPr>
                <w:rFonts w:ascii="宋体" w:hAnsi="宋体" w:cs="宋体" w:eastAsia="宋体" w:hint="default"/>
                <w:sz w:val="18"/>
                <w:szCs w:val="18"/>
              </w:rPr>
              <w:t> 工商变 更已完 成。</w:t>
            </w:r>
          </w:p>
        </w:tc>
        <w:tc>
          <w:tcPr>
            <w:tcW w:w="7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5,381,36</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5.72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9852"/>
        <w:jc w:val="left"/>
      </w:pPr>
      <w:r>
        <w:rPr/>
        <w:t>其他说明： 无。</w:t>
      </w:r>
    </w:p>
    <w:p>
      <w:pPr>
        <w:pStyle w:val="BodyText"/>
        <w:spacing w:line="240" w:lineRule="auto" w:before="29"/>
        <w:ind w:right="0"/>
        <w:jc w:val="left"/>
      </w:pPr>
      <w:r>
        <w:rPr/>
        <w:t>是否存在通过多次交易分步处置对子公司投资且在本期丧失控制权的情形</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399"/>
      <w:bookmarkEnd w:id="399"/>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1122" w:hanging="360"/>
        <w:jc w:val="left"/>
      </w:pPr>
      <w:r>
        <w:rPr/>
        <w:t>说明其他原因导致的合并范围变动（如，新设子公司、清算子公司等）及其相关情况： 本期公司对子公司浙江宇信班克信息技术有限公司进行清算，浙江宇信班克信息技术有限公司于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日办理完</w:t>
      </w:r>
    </w:p>
    <w:p>
      <w:pPr>
        <w:pStyle w:val="BodyText"/>
        <w:spacing w:line="201" w:lineRule="exact"/>
        <w:ind w:right="0"/>
        <w:jc w:val="left"/>
      </w:pPr>
      <w:r>
        <w:rPr/>
        <w:t>毕工商注销登记。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6、其他" w:id="400"/>
      <w:bookmarkEnd w:id="400"/>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九、在其他主体中的权益" w:id="401"/>
      <w:bookmarkEnd w:id="401"/>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402"/>
      <w:bookmarkEnd w:id="40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403"/>
      <w:bookmarkEnd w:id="40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北京宇信鸿泰科 技发展有限公司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广州宇信易诚信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北京宇信易初科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北京宇信恒升信 息技术股份有限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北京宇信金地科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无锡宇信易诚科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无锡宇信易诚培 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培训服务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珠海宇诚信科技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珠海宇信鸿泰科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珠海宇信易诚科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北京宇信启融科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北京宇信易诚信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北京优迪信息技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天津宇信易诚科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宇信数据科技有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湖南宇信鸿泰资 产管理有限责任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资产管理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长沙宇信鸿泰信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北京宇信鸿泰软 件技术有限公司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厦门宇诚科技有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厦门市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厦门市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上海宇信易诚软 件技术有限公司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北京宇信征信有 限公司（原名： 北京宇诚鸿泰商 务管理有限公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北京宇信企慧信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宇信金服科技有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厦门市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厦门市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厦门市宇信鸿泰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厦门市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厦门市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珠海数通天下科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357" w:lineRule="auto" w:before="51"/>
        <w:ind w:right="6972"/>
        <w:jc w:val="left"/>
      </w:pPr>
      <w:r>
        <w:rPr/>
        <w:t>在子公司的持股比例不同于表决权比例的说明： 无。</w:t>
      </w:r>
    </w:p>
    <w:p>
      <w:pPr>
        <w:pStyle w:val="BodyText"/>
        <w:spacing w:line="357" w:lineRule="auto" w:before="29"/>
        <w:ind w:right="2832"/>
        <w:jc w:val="left"/>
      </w:pPr>
      <w:r>
        <w:rPr/>
        <w:t>持有半数或以下表决权但仍控制被投资单位、以及持有半数以上表决权但不控制被投资单位的依据： 无。</w:t>
      </w:r>
    </w:p>
    <w:p>
      <w:pPr>
        <w:pStyle w:val="BodyText"/>
        <w:spacing w:line="357" w:lineRule="auto" w:before="29"/>
        <w:ind w:right="6432"/>
        <w:jc w:val="left"/>
      </w:pPr>
      <w:r>
        <w:rPr/>
        <w:t>对于纳入合并范围的重要的结构化主体，控制的依据： 无。</w:t>
      </w:r>
    </w:p>
    <w:p>
      <w:pPr>
        <w:pStyle w:val="BodyText"/>
        <w:spacing w:line="357" w:lineRule="auto" w:before="29"/>
        <w:ind w:right="7692"/>
        <w:jc w:val="left"/>
      </w:pPr>
      <w:r>
        <w:rPr/>
        <w:t>确定公司是代理人还是委托人的依据： 无。</w:t>
      </w:r>
    </w:p>
    <w:p>
      <w:pPr>
        <w:pStyle w:val="BodyText"/>
        <w:spacing w:line="357" w:lineRule="auto" w:before="29"/>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重要的非全资子公司" w:id="404"/>
      <w:bookmarkEnd w:id="40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珠海宇诚信科技有限公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-2,072,162.02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23,826,315.62</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center"/>
              <w:rPr>
                <w:rFonts w:ascii="宋体" w:hAnsi="宋体" w:cs="宋体" w:eastAsia="宋体" w:hint="default"/>
                <w:sz w:val="18"/>
                <w:szCs w:val="18"/>
              </w:rPr>
            </w:pPr>
            <w:r>
              <w:rPr>
                <w:rFonts w:ascii="宋体" w:hAnsi="宋体" w:cs="宋体" w:eastAsia="宋体" w:hint="default"/>
                <w:sz w:val="18"/>
                <w:szCs w:val="18"/>
              </w:rPr>
              <w:t>宇信数据科技有限公司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2,391,656.94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8,462,658.33</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上海宇壹信息科技有限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-184,145.32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1,888,190.63</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北京宇信易诚信息技术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1,000,648.96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1,128,264.72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16,289,233.79</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北京宇信启融科技有限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257,823.20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2,579,521.16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北京宇信恒升信息技术 股份有限公司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-53,486.47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-3,234,330.12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长沙宇信鸿泰信息科技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513,262.39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1,087,768.65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5,819,059.60</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北京宇信企慧信息技术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983,962.78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2,015,426.99</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center"/>
              <w:rPr>
                <w:rFonts w:ascii="宋体" w:hAnsi="宋体" w:cs="宋体" w:eastAsia="宋体" w:hint="default"/>
                <w:sz w:val="18"/>
                <w:szCs w:val="18"/>
              </w:rPr>
            </w:pPr>
            <w:r>
              <w:rPr>
                <w:rFonts w:ascii="宋体" w:hAnsi="宋体" w:cs="宋体" w:eastAsia="宋体" w:hint="default"/>
                <w:sz w:val="18"/>
                <w:szCs w:val="18"/>
              </w:rPr>
              <w:t>宇信金服科技有限公司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-2,738,723.86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-239,966.66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6432"/>
        <w:jc w:val="left"/>
      </w:pPr>
      <w:r>
        <w:rPr/>
        <w:t>子公司少数股东的持股比例不同于表决权比例的说明： 无。</w:t>
      </w:r>
    </w:p>
    <w:p>
      <w:pPr>
        <w:pStyle w:val="BodyText"/>
        <w:spacing w:line="357" w:lineRule="auto" w:before="29"/>
        <w:ind w:right="9852"/>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重要非全资子公司的主要财务信息" w:id="405"/>
      <w:bookmarkEnd w:id="40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珠海宇 诚信科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16,463,0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41.33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545,756,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443.75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562,219,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485.08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228,379,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782.65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254,418,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650.37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482,798,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433.02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121,624,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204.51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363,082,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586.23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484,706,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790.74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198,378,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531.93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398,378,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531.93</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宇信数 据科技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59,154,4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47.15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1,752,52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60,906,9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73.63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42,205,0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17.30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42,205,0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54,518,0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2,836,90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7.67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57,354,9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44,706,9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13.81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44,706,9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13.81</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上海宇 壹信息 科技有 限公司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7,755,14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28,883.1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7,784,02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2,472,65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2,472,65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7.90</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北京宇 信易诚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71,219,9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83.96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10,370,3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50.85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81,590,3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34.81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19,578,5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90.22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19,578,5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65,222,3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15,092,2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69.64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80,314,5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23,096,0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08.38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23,096,0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08.38</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北京宇 信启融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18,172,9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65.91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987.24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18,173,9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53.15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5,276,34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7.42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5,276,34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13,711,9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34.04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1,423.44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13,713,3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57.48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2,104,86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7.74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2,104,86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7.74</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北京宇 信恒升 信息技 术股份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90,956.0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91,058.6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9,332,00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1.83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9,332,00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144,688.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102.57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144,791.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9,232,91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9,232,91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6.16</w:t>
            </w:r>
          </w:p>
        </w:tc>
      </w:tr>
      <w:tr>
        <w:trPr>
          <w:trHeight w:val="9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长沙宇 信鸿泰 信息科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26,005,5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53.95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185,604.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26,191,1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58.22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8,477,26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2.99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8,477,26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30,432,6</w:t>
            </w:r>
          </w:p>
          <w:p>
            <w:pPr>
              <w:pStyle w:val="TableParagraph"/>
              <w:spacing w:line="240" w:lineRule="auto" w:before="105"/>
              <w:ind w:left="303" w:right="0"/>
              <w:jc w:val="left"/>
              <w:rPr>
                <w:rFonts w:ascii="Times New Roman" w:hAnsi="Times New Roman" w:cs="Times New Roman" w:eastAsia="Times New Roman" w:hint="default"/>
                <w:sz w:val="18"/>
                <w:szCs w:val="18"/>
              </w:rPr>
            </w:pPr>
            <w:r>
              <w:rPr>
                <w:rFonts w:ascii="Times New Roman"/>
                <w:sz w:val="18"/>
              </w:rPr>
              <w:t>03.11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219,397.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30,652,0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11,536,9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36.69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11,536,9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36.69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6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技有限 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北京宇 信企慧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14,339,9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95.21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3,746.18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14,343,7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41.39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9,763,22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5.50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9,763,22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2,977,49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1.97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2,977,49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633,255.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633,255.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宇信金 服科技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23,647,3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47.69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36,895.6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23,684,2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43.30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13,034,1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59.96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13,034,1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59.96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3,107.00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3,107.00</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珠海宇诚信 科技有限公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-6,907,206.75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-6,907,206.75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-1,394,478.20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-6,662,593.49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-6,662,593.49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3,146,217.51</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宇信数据科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28,856,569.0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6,053,881.76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6,053,881.76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-6,419,402.37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19,850,315.2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-5,049,844.74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-5,049,844.74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2,903,192.03</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上海宇壹信 息科技有限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105,780.85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-466,190.68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-466,190.68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309,035.25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11,639,229.2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2,537,351.38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2,537,351.38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-724,092.86</w:t>
            </w:r>
            <w:r>
              <w:rPr>
                <w:rFonts w:ascii="Times New Roman"/>
                <w:sz w:val="18"/>
              </w:rPr>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北京宇信易 诚信息技术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80,888,262.8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5,530,341.48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5,530,341.48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-2,389,873.51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62,108,718.6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4,757,656.48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4,757,656.48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15,827,218.1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北京宇信启 融科技有限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12,513,527.7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1,289,115.99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1,289,115.99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-435,043.79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7,770,877.37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-129,577.43</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-129,577.43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-7,562,593.73</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北京宇信恒 升信息技术 股份有限公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-152,818.49</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-152,818.49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-28,632.82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-5,044.05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-5,044.05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110,009.35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长沙拓银电 子科技有限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14,702,142.5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-3,053,394.60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-3,053,394.60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-6,579,546.68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长沙宇信鸿 泰信息科技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23,307,307.1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1,555,340.59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1,555,340.59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4,171,143.78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34,710,406.4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3,662,520.70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3,662,520.70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-3,685,805.55</w:t>
            </w:r>
          </w:p>
        </w:tc>
      </w:tr>
      <w:tr>
        <w:trPr>
          <w:trHeight w:val="40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北京宇信企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9,699,536.92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2,236,279.05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2,236,279.05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-1,676,966.93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-655,763.16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-655,763.16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-911,960.99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67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6"/>
              <w:jc w:val="left"/>
              <w:rPr>
                <w:rFonts w:ascii="宋体" w:hAnsi="宋体" w:cs="宋体" w:eastAsia="宋体" w:hint="default"/>
                <w:sz w:val="18"/>
                <w:szCs w:val="18"/>
              </w:rPr>
            </w:pPr>
            <w:r>
              <w:rPr>
                <w:rFonts w:ascii="宋体" w:hAnsi="宋体" w:cs="宋体" w:eastAsia="宋体" w:hint="default"/>
                <w:sz w:val="18"/>
                <w:szCs w:val="18"/>
              </w:rPr>
              <w:t>慧信息技术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宇信金服科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9,244,107.97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-6,846,809.66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-6,846,809.66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-5,351,781.30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-3,107.00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-3,107.00</w:t>
            </w: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使用企业集团资产和清偿企业集团债务的重大限制" w:id="406"/>
      <w:bookmarkEnd w:id="406"/>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向纳入合并财务报表范围的结构化主体提供的财务支持或其他支持" w:id="407"/>
      <w:bookmarkEnd w:id="407"/>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9852"/>
        <w:jc w:val="left"/>
      </w:pPr>
      <w:r>
        <w:rPr/>
        <w:t>无。 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在子公司的所有者权益份额发生变化且仍控制子公司的交易" w:id="408"/>
      <w:bookmarkEnd w:id="40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09"/>
      <w:bookmarkEnd w:id="409"/>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52" w:firstLine="360"/>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日根据子公司长沙宇信鸿泰信息科技有限公司业务发展情况为子公司管理层及相关员工提供</w:t>
      </w:r>
      <w:r>
        <w:rPr>
          <w:rFonts w:ascii="Times New Roman" w:hAnsi="Times New Roman" w:cs="Times New Roman" w:eastAsia="Times New Roman" w:hint="default"/>
        </w:rPr>
        <w:t>3%</w:t>
      </w:r>
      <w:r>
        <w:rPr/>
        <w:t>的 股权激励，截至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日，公司对长沙宇信鸿泰信息科技有限公司的持股比例为</w:t>
      </w:r>
      <w:r>
        <w:rPr>
          <w:rFonts w:ascii="Times New Roman" w:hAnsi="Times New Roman" w:cs="Times New Roman" w:eastAsia="Times New Roman" w:hint="default"/>
        </w:rPr>
        <w:t>64%</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bookmarkStart w:name="（2）交易对于少数股东权益及归属于母公司所有者权益的影响" w:id="410"/>
      <w:bookmarkEnd w:id="410"/>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531,416.86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-81,416.86</w:t>
            </w:r>
            <w:r>
              <w:rPr>
                <w:rFonts w:ascii="Times New Roman"/>
                <w:sz w:val="18"/>
              </w:rPr>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-81,416.86</w:t>
            </w:r>
            <w:r>
              <w:rPr>
                <w:rFonts w:ascii="Times New Roman"/>
                <w:sz w:val="18"/>
              </w:rPr>
            </w:r>
          </w:p>
        </w:tc>
      </w:tr>
    </w:tbl>
    <w:p>
      <w:pPr>
        <w:pStyle w:val="BodyText"/>
        <w:spacing w:line="357" w:lineRule="auto" w:before="51"/>
        <w:ind w:right="10032"/>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在合营安排或联营企业中的权益" w:id="411"/>
      <w:bookmarkEnd w:id="411"/>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pict>
          <v:group style="position:absolute;margin-left:125.540001pt;margin-top:83.143661pt;width:67.9pt;height:28pt;mso-position-horizontal-relative:page;mso-position-vertical-relative:paragraph;z-index:-1343608" coordorigin="2511,1663" coordsize="1358,560">
            <v:group style="position:absolute;left:2511;top:1663;width:1358;height:156" coordorigin="2511,1663" coordsize="1358,156">
              <v:shape style="position:absolute;left:2511;top:1663;width:1358;height:156" coordorigin="2511,1663" coordsize="1358,156" path="m2511,1819l3868,1819,3868,1663,2511,1663,2511,1819xe" filled="true" fillcolor="#ffffff" stroked="false">
                <v:path arrowok="t"/>
                <v:fill type="solid"/>
              </v:shape>
            </v:group>
            <v:group style="position:absolute;left:2522;top:1819;width:2;height:393" coordorigin="2522,1819" coordsize="2,393">
              <v:shape style="position:absolute;left:2522;top:1819;width:2;height:393" coordorigin="2522,1819" coordsize="0,393" path="m2522,1819l2522,2211e" filled="false" stroked="true" strokeweight="1.140pt" strokecolor="#ffffff">
                <v:path arrowok="t"/>
              </v:shape>
            </v:group>
            <v:group style="position:absolute;left:2534;top:1819;width:1311;height:393" coordorigin="2534,1819" coordsize="1311,393">
              <v:shape style="position:absolute;left:2534;top:1819;width:1311;height:393" coordorigin="2534,1819" coordsize="1311,393" path="m2534,2211l3844,2211,3844,1819,2534,1819,2534,2211xe" filled="true" fillcolor="#ffffff" stroked="false">
                <v:path arrowok="t"/>
                <v:fill type="solid"/>
              </v:shape>
            </v:group>
            <w10:wrap type="none"/>
          </v:group>
        </w:pict>
      </w:r>
      <w:bookmarkStart w:name="（1）重要的合营企业或联营企业" w:id="412"/>
      <w:bookmarkEnd w:id="41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237"/>
        <w:gridCol w:w="1130"/>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丝路华创（北京</w:t>
            </w:r>
            <w:r>
              <w:rPr>
                <w:rFonts w:ascii="宋体" w:hAnsi="宋体" w:cs="宋体" w:eastAsia="宋体" w:hint="default"/>
                <w:sz w:val="18"/>
                <w:szCs w:val="18"/>
              </w:rPr>
              <w:t> 有限公司</w:t>
            </w:r>
          </w:p>
        </w:tc>
        <w:tc>
          <w:tcPr>
            <w:tcW w:w="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1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晋商消费金融股 份有限公司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太原市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湖北消费金融股 份有限公司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51"/>
        <w:ind w:right="5892"/>
        <w:jc w:val="left"/>
      </w:pPr>
      <w:r>
        <w:rPr/>
        <w:t>在合营企业或联营企业的持股比例不同于表决权比例的说明： 无。</w:t>
      </w:r>
    </w:p>
    <w:p>
      <w:pPr>
        <w:pStyle w:val="BodyText"/>
        <w:spacing w:line="319" w:lineRule="auto" w:before="29"/>
        <w:ind w:right="1152"/>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持有</w:t>
      </w:r>
      <w:r>
        <w:rPr>
          <w:rFonts w:ascii="Times New Roman" w:hAnsi="Times New Roman" w:cs="Times New Roman" w:eastAsia="Times New Roman" w:hint="default"/>
        </w:rPr>
        <w:t>20%</w:t>
      </w:r>
      <w:r>
        <w:rPr/>
        <w:t>以下表决权但具有重大影响的依据：公司于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月出资</w:t>
      </w:r>
      <w:r>
        <w:rPr>
          <w:rFonts w:ascii="Times New Roman" w:hAnsi="Times New Roman" w:cs="Times New Roman" w:eastAsia="Times New Roman" w:hint="default"/>
        </w:rPr>
        <w:t>7,560.00</w:t>
      </w:r>
      <w:r>
        <w:rPr/>
        <w:t>万元认购湖北消费金融股份有限公司</w:t>
      </w:r>
      <w:r>
        <w:rPr>
          <w:rFonts w:ascii="Times New Roman" w:hAnsi="Times New Roman" w:cs="Times New Roman" w:eastAsia="Times New Roman" w:hint="default"/>
        </w:rPr>
        <w:t>6000</w:t>
      </w:r>
      <w:r>
        <w:rPr/>
        <w:t>万股 股份，持股比例为</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月，中国银监会湖北监管局核准本公司派出董事翟汉斌的任职资格，公司对湖北消费金融</w:t>
      </w:r>
    </w:p>
    <w:p>
      <w:pPr>
        <w:pStyle w:val="BodyText"/>
        <w:spacing w:line="233" w:lineRule="exact"/>
        <w:ind w:right="0"/>
        <w:jc w:val="left"/>
      </w:pPr>
      <w:r>
        <w:rPr/>
        <w:t>股份有限公司具有重大影响，对其的投资由可供出售金融资产调整至长期股权投资科目进行核算。</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重要合营企业的主要财务信息" w:id="413"/>
      <w:bookmarkEnd w:id="413"/>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right="0"/>
        <w:jc w:val="left"/>
      </w:pPr>
      <w:r>
        <w:rPr/>
        <w:t>其他说明</w:t>
      </w:r>
    </w:p>
    <w:p>
      <w:pPr>
        <w:pStyle w:val="BodyText"/>
        <w:spacing w:line="240" w:lineRule="auto" w:before="115"/>
        <w:ind w:left="514" w:right="0"/>
        <w:jc w:val="left"/>
      </w:pPr>
      <w:r>
        <w:rPr/>
        <w:t>公司无合营企业。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3）重要联营企业的主要财务信息" w:id="414"/>
      <w:bookmarkEnd w:id="414"/>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2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8" w:type="dxa"/>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51"/>
              <w:ind w:left="322" w:right="110" w:hanging="296"/>
              <w:jc w:val="left"/>
              <w:rPr>
                <w:rFonts w:ascii="宋体" w:hAnsi="宋体" w:cs="宋体" w:eastAsia="宋体" w:hint="default"/>
                <w:sz w:val="18"/>
                <w:szCs w:val="18"/>
              </w:rPr>
            </w:pPr>
            <w:r>
              <w:rPr>
                <w:rFonts w:ascii="宋体" w:hAnsi="宋体" w:cs="宋体" w:eastAsia="宋体" w:hint="default"/>
                <w:spacing w:val="-6"/>
                <w:sz w:val="18"/>
                <w:szCs w:val="18"/>
              </w:rPr>
              <w:t>丝路华创（北京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368" w:type="dxa"/>
            <w:tcBorders>
              <w:top w:val="single" w:sz="4" w:space="0" w:color="000000"/>
              <w:left w:val="single" w:sz="4" w:space="0" w:color="000000"/>
              <w:bottom w:val="nil" w:sz="6" w:space="0" w:color="auto"/>
              <w:right w:val="single" w:sz="4" w:space="0" w:color="000000"/>
            </w:tcBorders>
            <w:shd w:val="clear" w:color="auto" w:fill="E0FFFF"/>
          </w:tcPr>
          <w:p>
            <w:pP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湖北消费金融股 份有限公司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317" w:right="110" w:hanging="296"/>
              <w:jc w:val="left"/>
              <w:rPr>
                <w:rFonts w:ascii="宋体" w:hAnsi="宋体" w:cs="宋体" w:eastAsia="宋体" w:hint="default"/>
                <w:sz w:val="18"/>
                <w:szCs w:val="18"/>
              </w:rPr>
            </w:pPr>
            <w:r>
              <w:rPr>
                <w:rFonts w:ascii="宋体" w:hAnsi="宋体" w:cs="宋体" w:eastAsia="宋体" w:hint="default"/>
                <w:spacing w:val="-6"/>
                <w:sz w:val="18"/>
                <w:szCs w:val="18"/>
              </w:rPr>
              <w:t>丝路华创（北京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nil" w:sz="6" w:space="0" w:color="auto"/>
              <w:right w:val="single" w:sz="4" w:space="0" w:color="000000"/>
            </w:tcBorders>
            <w:shd w:val="clear" w:color="auto" w:fill="E0FFFF"/>
          </w:tcPr>
          <w:p>
            <w:pP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湖北消费金融股 份有限公司</w:t>
            </w:r>
          </w:p>
        </w:tc>
      </w:tr>
      <w:tr>
        <w:trPr>
          <w:trHeight w:val="392"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1378" w:type="dxa"/>
            <w:vMerge/>
            <w:tcBorders>
              <w:left w:val="single" w:sz="9" w:space="0" w:color="D2D2D2"/>
              <w:right w:val="single" w:sz="4" w:space="0" w:color="000000"/>
            </w:tcBorders>
            <w:shd w:val="clear" w:color="auto" w:fill="E0FFFF"/>
          </w:tcPr>
          <w:p>
            <w:pPr/>
          </w:p>
        </w:tc>
        <w:tc>
          <w:tcPr>
            <w:tcW w:w="1368" w:type="dxa"/>
            <w:vMerge w:val="restart"/>
            <w:tcBorders>
              <w:top w:val="nil" w:sz="6" w:space="0" w:color="auto"/>
              <w:left w:val="single" w:sz="4" w:space="0" w:color="000000"/>
              <w:right w:val="single" w:sz="4" w:space="0" w:color="000000"/>
            </w:tcBorders>
            <w:shd w:val="clear" w:color="auto" w:fill="E0FFFF"/>
          </w:tcPr>
          <w:p>
            <w:pPr>
              <w:pStyle w:val="TableParagraph"/>
              <w:spacing w:line="131" w:lineRule="exact"/>
              <w:ind w:left="-124" w:right="0"/>
              <w:jc w:val="left"/>
              <w:rPr>
                <w:rFonts w:ascii="宋体" w:hAnsi="宋体" w:cs="宋体" w:eastAsia="宋体" w:hint="default"/>
                <w:sz w:val="18"/>
                <w:szCs w:val="18"/>
              </w:rPr>
            </w:pPr>
            <w:r>
              <w:rPr>
                <w:rFonts w:ascii="宋体" w:hAnsi="宋体" w:cs="宋体" w:eastAsia="宋体" w:hint="default"/>
                <w:sz w:val="18"/>
                <w:szCs w:val="18"/>
              </w:rPr>
              <w:t>）晋商消费金融股</w:t>
            </w:r>
          </w:p>
          <w:p>
            <w:pPr>
              <w:pStyle w:val="TableParagraph"/>
              <w:spacing w:line="240" w:lineRule="auto" w:before="76"/>
              <w:ind w:left="229"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E0FFFF"/>
          </w:tcPr>
          <w:p>
            <w:pPr>
              <w:pStyle w:val="TableParagraph"/>
              <w:spacing w:line="131" w:lineRule="exact"/>
              <w:ind w:left="-124" w:right="0"/>
              <w:jc w:val="left"/>
              <w:rPr>
                <w:rFonts w:ascii="宋体" w:hAnsi="宋体" w:cs="宋体" w:eastAsia="宋体" w:hint="default"/>
                <w:sz w:val="18"/>
                <w:szCs w:val="18"/>
              </w:rPr>
            </w:pPr>
            <w:r>
              <w:rPr>
                <w:rFonts w:ascii="宋体" w:hAnsi="宋体" w:cs="宋体" w:eastAsia="宋体" w:hint="default"/>
                <w:sz w:val="18"/>
                <w:szCs w:val="18"/>
              </w:rPr>
              <w:t>）晋商消费金融股</w:t>
            </w:r>
          </w:p>
          <w:p>
            <w:pPr>
              <w:pStyle w:val="TableParagraph"/>
              <w:spacing w:line="240" w:lineRule="auto" w:before="76"/>
              <w:ind w:left="228"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367" w:type="dxa"/>
            <w:vMerge/>
            <w:tcBorders>
              <w:left w:val="single" w:sz="4" w:space="0" w:color="000000"/>
              <w:right w:val="single" w:sz="4" w:space="0" w:color="000000"/>
            </w:tcBorders>
            <w:shd w:val="clear" w:color="auto" w:fill="E0FFFF"/>
          </w:tcPr>
          <w:p>
            <w:pPr/>
          </w:p>
        </w:tc>
      </w:tr>
      <w:tr>
        <w:trPr>
          <w:trHeight w:val="161" w:hRule="exact"/>
        </w:trPr>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vMerge/>
            <w:tcBorders>
              <w:left w:val="single" w:sz="9" w:space="0" w:color="D2D2D2"/>
              <w:bottom w:val="single" w:sz="4" w:space="0" w:color="000000"/>
              <w:right w:val="single" w:sz="4" w:space="0" w:color="000000"/>
            </w:tcBorders>
            <w:shd w:val="clear" w:color="auto" w:fill="E0FFFF"/>
          </w:tcPr>
          <w:p>
            <w:pPr/>
          </w:p>
        </w:tc>
        <w:tc>
          <w:tcPr>
            <w:tcW w:w="1368"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383,014,372.00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51,165,122.09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608,015,812.55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76,243,155.81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593,166,325.53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334,072,285.51</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467,080,806.02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6,521,930,175.98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6,591,314,175.60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296,410,085.39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4,544,382,395.17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6,281,216,312.85</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850,095,178.02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6,573,095,298.07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7,199,329,988.15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372,653,241.20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5,137,548,720.70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6,615,288,598.36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470,244,612.16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5,654,649,864.41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5,761,982,856.91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17,232,536.16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4,243,798,681.37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5,456,154,565.16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1,192,450.63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289,200,749.96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735,954,643.94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628,738.26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346,476,790.35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560,819,916.58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471,437,062.79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5,943,850,614.37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6,497,937,500.85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17,861,274.42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4,590,275,471.72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6,016,974,481.74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归属于母公司股 东权益</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378,658,115.23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629,244,683.70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701,392,487.30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354,791,966.78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547,273,248.98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598,314,116.62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按持股比例计算 的净资产份额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117,384,015.72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125,848,936.73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84,167,098.47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109,985,509.70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109,454,649.79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71,797,693.99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-380,207.25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3,802,340.85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-380,207.25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3,802,340.85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-380,207.25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3,802,340.85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-380,207.25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3,802,340.85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对联营企业权益 投资的账面价值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117,003,808.47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125,848,936.73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87,969,439.32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109,605,302.45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109,454,649.79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75,600,034.84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89,150,521.92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337,505,365.30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821,750,751.44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60,014,329.08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207,169,016.50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250,024,166.82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23,866,148.45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81,971,434.72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103,078,370.68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13,426,798.74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46,180,624.07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290.34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23,866,148.45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81,971,434.72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103,078,370.68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13,426,798.74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46,180,624.07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290.34</w:t>
            </w: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不重要的合营企业和联营企业的汇总财务信息" w:id="415"/>
      <w:bookmarkEnd w:id="415"/>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4,617,560.71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16,440,312.98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248,373.60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-2,885,669.55</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248,373.60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-2,885,669.55</w:t>
            </w: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合营企业或联营企业向本公司转移资金的能力存在重大限制的说明" w:id="416"/>
      <w:bookmarkEnd w:id="416"/>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合营企业或联营企业发生的超额亏损" w:id="417"/>
      <w:bookmarkEnd w:id="417"/>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铜根源（北京）信息咨询有限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5" w:right="0"/>
              <w:jc w:val="left"/>
              <w:rPr>
                <w:rFonts w:ascii="Times New Roman" w:hAnsi="Times New Roman" w:cs="Times New Roman" w:eastAsia="Times New Roman" w:hint="default"/>
                <w:sz w:val="18"/>
                <w:szCs w:val="18"/>
              </w:rPr>
            </w:pPr>
            <w:r>
              <w:rPr>
                <w:rFonts w:ascii="Times New Roman"/>
                <w:sz w:val="18"/>
              </w:rPr>
              <w:t>-1,630,905.72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9" w:right="0"/>
              <w:jc w:val="left"/>
              <w:rPr>
                <w:rFonts w:ascii="Times New Roman" w:hAnsi="Times New Roman" w:cs="Times New Roman" w:eastAsia="Times New Roman" w:hint="default"/>
                <w:sz w:val="18"/>
                <w:szCs w:val="18"/>
              </w:rPr>
            </w:pPr>
            <w:r>
              <w:rPr>
                <w:rFonts w:ascii="Times New Roman"/>
                <w:sz w:val="18"/>
              </w:rPr>
              <w:t>-736,727.48</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7" w:right="0"/>
              <w:jc w:val="left"/>
              <w:rPr>
                <w:rFonts w:ascii="Times New Roman" w:hAnsi="Times New Roman" w:cs="Times New Roman" w:eastAsia="Times New Roman" w:hint="default"/>
                <w:sz w:val="18"/>
                <w:szCs w:val="18"/>
              </w:rPr>
            </w:pPr>
            <w:r>
              <w:rPr>
                <w:rFonts w:ascii="Times New Roman"/>
                <w:sz w:val="18"/>
              </w:rPr>
              <w:t>-2,367,633.20</w:t>
            </w:r>
          </w:p>
        </w:tc>
      </w:tr>
    </w:tbl>
    <w:p>
      <w:pPr>
        <w:pStyle w:val="BodyText"/>
        <w:spacing w:line="357" w:lineRule="auto" w:before="51"/>
        <w:ind w:right="10032"/>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7）与合营企业投资相关的未确认承诺" w:id="418"/>
      <w:bookmarkEnd w:id="418"/>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与合营企业或联营企业投资相关的或有负债" w:id="419"/>
      <w:bookmarkEnd w:id="419"/>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重要的共同经营" w:id="420"/>
      <w:bookmarkEnd w:id="420"/>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right="5532"/>
        <w:jc w:val="left"/>
      </w:pPr>
      <w:r>
        <w:rPr/>
        <w:t>在共同经营中的持股比例或享有的份额不同于表决权比例的说明： 无。</w:t>
      </w:r>
    </w:p>
    <w:p>
      <w:pPr>
        <w:pStyle w:val="BodyText"/>
        <w:spacing w:line="357" w:lineRule="auto" w:before="29"/>
        <w:ind w:right="6792"/>
        <w:jc w:val="left"/>
      </w:pPr>
      <w:r>
        <w:rPr/>
        <w:t>共同经营为单独主体的，分类为共同经营的依据： 无。</w:t>
      </w:r>
    </w:p>
    <w:p>
      <w:pPr>
        <w:pStyle w:val="BodyText"/>
        <w:spacing w:line="357" w:lineRule="auto" w:before="29"/>
        <w:ind w:right="1003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在未纳入合并财务报表范围的结构化主体中的权益" w:id="421"/>
      <w:bookmarkEnd w:id="421"/>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612"/>
        <w:jc w:val="left"/>
      </w:pPr>
      <w:r>
        <w:rPr/>
        <w:t>未纳入合并财务报表范围的结构化主体的相关说明：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其他" w:id="422"/>
      <w:bookmarkEnd w:id="422"/>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与金融工具相关的风险" w:id="423"/>
      <w:bookmarkEnd w:id="423"/>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本公司在经营过程中面临各种金融风险：信用风险、市场风险和流动性风险。公司董事会全面负责风险管理目标和政策</w:t>
      </w:r>
      <w:r>
        <w:rPr/>
        <w:t> 的确定，并对风险管理目标和政策承担最终责任。</w:t>
      </w:r>
    </w:p>
    <w:p>
      <w:pPr>
        <w:pStyle w:val="BodyText"/>
        <w:spacing w:line="240" w:lineRule="auto" w:before="19"/>
        <w:ind w:left="514" w:right="0"/>
        <w:jc w:val="left"/>
      </w:pPr>
      <w:r>
        <w:rPr/>
        <w:t>本公司风险管理的总体目标是在不过度影响公司竞争力和应变力的情况下，制定尽可能降低风险的风险管理政策。</w:t>
      </w:r>
    </w:p>
    <w:p>
      <w:pPr>
        <w:spacing w:line="240" w:lineRule="auto" w:before="0"/>
        <w:rPr>
          <w:rFonts w:ascii="宋体" w:hAnsi="宋体" w:cs="宋体" w:eastAsia="宋体" w:hint="default"/>
          <w:sz w:val="18"/>
          <w:szCs w:val="18"/>
        </w:rPr>
      </w:pPr>
    </w:p>
    <w:p>
      <w:pPr>
        <w:pStyle w:val="Heading5"/>
        <w:spacing w:line="240" w:lineRule="auto" w:before="153"/>
        <w:ind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信用风险</w:t>
      </w:r>
      <w:r>
        <w:rPr>
          <w:b w:val="0"/>
          <w:bCs w:val="0"/>
        </w:rPr>
      </w:r>
    </w:p>
    <w:p>
      <w:pPr>
        <w:pStyle w:val="BodyText"/>
        <w:spacing w:line="316" w:lineRule="auto" w:before="63"/>
        <w:ind w:right="0" w:firstLine="360"/>
        <w:jc w:val="left"/>
      </w:pPr>
      <w:r>
        <w:rPr>
          <w:spacing w:val="-4"/>
        </w:rPr>
        <w:t>信用风险是指金融工具的一方不履行义务，造成另一方发生财务损失的风险。本公司主要面临赊销导致的客户信用风险。</w:t>
      </w:r>
      <w:r>
        <w:rPr/>
        <w:t> </w:t>
      </w:r>
      <w:r>
        <w:rPr>
          <w:spacing w:val="-2"/>
        </w:rPr>
        <w:t>在签订新合同之前，本公司会对新客户的信用风险进行评估，包括外部信用评级和在某些情况下的银行资信证明（当此信息</w:t>
      </w:r>
      <w:r>
        <w:rPr>
          <w:spacing w:val="-66"/>
        </w:rPr>
        <w:t> </w:t>
      </w:r>
      <w:r>
        <w:rPr>
          <w:spacing w:val="-66"/>
        </w:rPr>
      </w:r>
      <w:r>
        <w:rPr/>
        <w:t>可获取时）。公司对每一客户均设置了赊销限额，该限额为无需获得额外批准的最大额度。</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214" w:right="1032" w:firstLine="360"/>
        <w:jc w:val="left"/>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5"/>
        </w:rPr>
        <w:t> </w:t>
      </w:r>
      <w:r>
        <w:rPr>
          <w:spacing w:val="-45"/>
        </w:rPr>
      </w:r>
      <w:r>
        <w:rPr/>
        <w:t>只有在额外批准的前提下，公司才可在未来期间内对其赊销，否则必须要求其提前支付相应款项。</w:t>
      </w:r>
    </w:p>
    <w:p>
      <w:pPr>
        <w:spacing w:line="240" w:lineRule="auto" w:before="10"/>
        <w:rPr>
          <w:rFonts w:ascii="宋体" w:hAnsi="宋体" w:cs="宋体" w:eastAsia="宋体" w:hint="default"/>
          <w:sz w:val="25"/>
          <w:szCs w:val="25"/>
        </w:rPr>
      </w:pPr>
    </w:p>
    <w:p>
      <w:pPr>
        <w:pStyle w:val="Heading5"/>
        <w:spacing w:line="240" w:lineRule="auto"/>
        <w:ind w:left="292" w:right="1032"/>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市场风险</w:t>
      </w:r>
      <w:r>
        <w:rPr>
          <w:b w:val="0"/>
          <w:bCs w:val="0"/>
        </w:rPr>
      </w:r>
    </w:p>
    <w:p>
      <w:pPr>
        <w:pStyle w:val="BodyText"/>
        <w:spacing w:line="316" w:lineRule="auto" w:before="63"/>
        <w:ind w:left="214" w:right="1032" w:firstLine="360"/>
        <w:jc w:val="left"/>
      </w:pPr>
      <w:r>
        <w:rPr>
          <w:spacing w:val="-2"/>
        </w:rPr>
        <w:t>金融工具的市场风险，是指金融工具的公允价值或未来现金流量因市场价格变动而发生波动的风险，包括汇率风险、利</w:t>
      </w:r>
      <w:r>
        <w:rPr/>
        <w:t> 率风险和其他价格风险。</w:t>
      </w:r>
    </w:p>
    <w:p>
      <w:pPr>
        <w:pStyle w:val="BodyText"/>
        <w:spacing w:line="300" w:lineRule="auto" w:before="19"/>
        <w:ind w:left="574" w:right="1032"/>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利率风险，是指金融工具的公允价值或未来现金流量因市场利率变动而发生波动的风险。如果以浮动利率计算的借款利</w:t>
      </w:r>
    </w:p>
    <w:p>
      <w:pPr>
        <w:pStyle w:val="BodyText"/>
        <w:spacing w:line="300" w:lineRule="auto" w:before="31"/>
        <w:ind w:left="214" w:right="1032"/>
        <w:jc w:val="left"/>
      </w:pPr>
      <w:r>
        <w:rPr>
          <w:spacing w:val="-2"/>
        </w:rPr>
        <w:t>率上升或下降</w:t>
      </w:r>
      <w:r>
        <w:rPr>
          <w:rFonts w:ascii="Times New Roman" w:hAnsi="Times New Roman" w:cs="Times New Roman" w:eastAsia="Times New Roman" w:hint="default"/>
          <w:spacing w:val="-2"/>
        </w:rPr>
        <w:t>100</w:t>
      </w:r>
      <w:r>
        <w:rPr>
          <w:spacing w:val="-2"/>
        </w:rPr>
        <w:t>个基点，则本公司的净利润将减少或增加</w:t>
      </w:r>
      <w:r>
        <w:rPr>
          <w:rFonts w:ascii="Times New Roman" w:hAnsi="Times New Roman" w:cs="Times New Roman" w:eastAsia="Times New Roman" w:hint="default"/>
          <w:spacing w:val="-2"/>
        </w:rPr>
        <w:t>4,025,000.00</w:t>
      </w:r>
      <w:r>
        <w:rPr>
          <w:spacing w:val="-2"/>
        </w:rPr>
        <w:t>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3,171,671.99</w:t>
      </w:r>
      <w:r>
        <w:rPr>
          <w:spacing w:val="-2"/>
        </w:rPr>
        <w:t>元）。管理层认为</w:t>
      </w:r>
      <w:r>
        <w:rPr>
          <w:spacing w:val="-32"/>
        </w:rPr>
        <w:t> </w:t>
      </w:r>
      <w:r>
        <w:rPr>
          <w:spacing w:val="-32"/>
        </w:rPr>
      </w:r>
      <w:r>
        <w:rPr>
          <w:rFonts w:ascii="Times New Roman" w:hAnsi="Times New Roman" w:cs="Times New Roman" w:eastAsia="Times New Roman" w:hint="default"/>
        </w:rPr>
        <w:t>100</w:t>
      </w:r>
      <w:r>
        <w:rPr/>
        <w:t>个基点合理反映了利率可能发生变动的合理范围。</w:t>
      </w:r>
    </w:p>
    <w:p>
      <w:pPr>
        <w:spacing w:line="240" w:lineRule="auto" w:before="11"/>
        <w:rPr>
          <w:rFonts w:ascii="宋体" w:hAnsi="宋体" w:cs="宋体" w:eastAsia="宋体" w:hint="default"/>
          <w:sz w:val="24"/>
          <w:szCs w:val="24"/>
        </w:rPr>
      </w:pPr>
    </w:p>
    <w:p>
      <w:pPr>
        <w:pStyle w:val="BodyText"/>
        <w:spacing w:line="300" w:lineRule="auto"/>
        <w:ind w:left="574" w:right="1032"/>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w:t>
      </w:r>
    </w:p>
    <w:p>
      <w:pPr>
        <w:pStyle w:val="BodyText"/>
        <w:spacing w:line="316" w:lineRule="auto" w:before="31"/>
        <w:ind w:left="214" w:right="1032"/>
        <w:jc w:val="left"/>
      </w:pPr>
      <w:r>
        <w:rPr>
          <w:spacing w:val="-2"/>
        </w:rPr>
        <w:t>币支出相匹配以降低汇率风险。此外，公司还可能签署远期外汇合约或货币互换合约以达到规避汇率风险的目的。于本期及</w:t>
      </w:r>
      <w:r>
        <w:rPr>
          <w:spacing w:val="-66"/>
        </w:rPr>
        <w:t> </w:t>
      </w:r>
      <w:r>
        <w:rPr>
          <w:spacing w:val="-66"/>
        </w:rPr>
      </w:r>
      <w:r>
        <w:rPr/>
        <w:t>上期，本公司未签署任何远期外汇合约或货币互换合约。 </w:t>
      </w:r>
      <w:r>
        <w:rPr>
          <w:spacing w:val="-2"/>
        </w:rPr>
        <w:t>本公司面临的汇率风险主要来源于以美元计价的金融资产和金融负债，外币金融资产和外币金融负债折算成人民币的金额列</w:t>
      </w:r>
      <w:r>
        <w:rPr>
          <w:spacing w:val="-64"/>
        </w:rPr>
        <w:t> </w:t>
      </w:r>
      <w:r>
        <w:rPr>
          <w:spacing w:val="-64"/>
        </w:rPr>
      </w:r>
      <w:r>
        <w:rPr/>
        <w:t>示如下：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080"/>
        <w:gridCol w:w="1345"/>
        <w:gridCol w:w="992"/>
        <w:gridCol w:w="1368"/>
        <w:gridCol w:w="1418"/>
        <w:gridCol w:w="1134"/>
        <w:gridCol w:w="1276"/>
      </w:tblGrid>
      <w:tr>
        <w:trPr>
          <w:trHeight w:val="322"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0"/>
              <w:ind w:left="4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7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3" w:hRule="exact"/>
        </w:trPr>
        <w:tc>
          <w:tcPr>
            <w:tcW w:w="1080" w:type="dxa"/>
            <w:vMerge/>
            <w:tcBorders>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0"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5" w:right="0"/>
              <w:jc w:val="center"/>
              <w:rPr>
                <w:rFonts w:ascii="Times New Roman" w:hAnsi="Times New Roman" w:cs="Times New Roman" w:eastAsia="Times New Roman" w:hint="default"/>
                <w:sz w:val="18"/>
                <w:szCs w:val="18"/>
              </w:rPr>
            </w:pPr>
            <w:r>
              <w:rPr>
                <w:rFonts w:ascii="Times New Roman"/>
                <w:sz w:val="18"/>
              </w:rPr>
              <w:t>25,378,685.85</w:t>
            </w:r>
          </w:p>
        </w:tc>
        <w:tc>
          <w:tcPr>
            <w:tcW w:w="99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7" w:right="0"/>
              <w:jc w:val="center"/>
              <w:rPr>
                <w:rFonts w:ascii="Times New Roman" w:hAnsi="Times New Roman" w:cs="Times New Roman" w:eastAsia="Times New Roman" w:hint="default"/>
                <w:sz w:val="18"/>
                <w:szCs w:val="18"/>
              </w:rPr>
            </w:pPr>
            <w:r>
              <w:rPr>
                <w:rFonts w:ascii="Times New Roman"/>
                <w:sz w:val="18"/>
              </w:rPr>
              <w:t>25,378,685.85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31,925,088.92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center"/>
              <w:rPr>
                <w:rFonts w:ascii="Times New Roman" w:hAnsi="Times New Roman" w:cs="Times New Roman" w:eastAsia="Times New Roman" w:hint="default"/>
                <w:sz w:val="18"/>
                <w:szCs w:val="18"/>
              </w:rPr>
            </w:pPr>
            <w:r>
              <w:rPr>
                <w:rFonts w:ascii="Times New Roman"/>
                <w:sz w:val="18"/>
              </w:rPr>
              <w:t>31,925,088.92</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5" w:right="0"/>
              <w:jc w:val="center"/>
              <w:rPr>
                <w:rFonts w:ascii="Times New Roman" w:hAnsi="Times New Roman" w:cs="Times New Roman" w:eastAsia="Times New Roman" w:hint="default"/>
                <w:sz w:val="18"/>
                <w:szCs w:val="18"/>
              </w:rPr>
            </w:pPr>
            <w:r>
              <w:rPr>
                <w:rFonts w:ascii="Times New Roman"/>
                <w:sz w:val="18"/>
              </w:rPr>
              <w:t>25,378,685.85</w:t>
            </w:r>
          </w:p>
        </w:tc>
        <w:tc>
          <w:tcPr>
            <w:tcW w:w="99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7" w:right="0"/>
              <w:jc w:val="center"/>
              <w:rPr>
                <w:rFonts w:ascii="Times New Roman" w:hAnsi="Times New Roman" w:cs="Times New Roman" w:eastAsia="Times New Roman" w:hint="default"/>
                <w:sz w:val="18"/>
                <w:szCs w:val="18"/>
              </w:rPr>
            </w:pPr>
            <w:r>
              <w:rPr>
                <w:rFonts w:ascii="Times New Roman"/>
                <w:sz w:val="18"/>
              </w:rPr>
              <w:t>25,378,685.85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31,925,088.92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center"/>
              <w:rPr>
                <w:rFonts w:ascii="Times New Roman" w:hAnsi="Times New Roman" w:cs="Times New Roman" w:eastAsia="Times New Roman" w:hint="default"/>
                <w:sz w:val="18"/>
                <w:szCs w:val="18"/>
              </w:rPr>
            </w:pPr>
            <w:r>
              <w:rPr>
                <w:rFonts w:ascii="Times New Roman"/>
                <w:sz w:val="18"/>
              </w:rPr>
              <w:t>31,925,088.92</w:t>
            </w:r>
          </w:p>
        </w:tc>
      </w:tr>
    </w:tbl>
    <w:p>
      <w:pPr>
        <w:spacing w:line="240" w:lineRule="auto" w:before="3"/>
        <w:rPr>
          <w:rFonts w:ascii="宋体" w:hAnsi="宋体" w:cs="宋体" w:eastAsia="宋体" w:hint="default"/>
          <w:sz w:val="21"/>
          <w:szCs w:val="21"/>
        </w:rPr>
      </w:pPr>
    </w:p>
    <w:p>
      <w:pPr>
        <w:pStyle w:val="BodyText"/>
        <w:spacing w:line="300" w:lineRule="auto" w:before="44"/>
        <w:ind w:left="214" w:right="1169" w:firstLine="360"/>
        <w:jc w:val="both"/>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日，在所有其他变量保持不变的情况下，如果人民币对美元升值或贬值</w:t>
      </w:r>
      <w:r>
        <w:rPr>
          <w:rFonts w:ascii="Times New Roman" w:hAnsi="Times New Roman" w:cs="Times New Roman" w:eastAsia="Times New Roman" w:hint="default"/>
        </w:rPr>
        <w:t>5%</w:t>
      </w:r>
      <w:r>
        <w:rPr/>
        <w:t>，则公司将增加或减少净利 润</w:t>
      </w:r>
      <w:r>
        <w:rPr>
          <w:rFonts w:ascii="Times New Roman" w:hAnsi="Times New Roman" w:cs="Times New Roman" w:eastAsia="Times New Roman" w:hint="default"/>
        </w:rPr>
        <w:t>1,268,934.29</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22"/>
        </w:rPr>
        <w:t> </w:t>
      </w:r>
      <w:r>
        <w:rPr>
          <w:rFonts w:ascii="Times New Roman" w:hAnsi="Times New Roman" w:cs="Times New Roman" w:eastAsia="Times New Roman" w:hint="default"/>
        </w:rPr>
        <w:t>1,596,254.45</w:t>
      </w:r>
      <w:r>
        <w:rPr/>
        <w:t>元）。管理层认为</w:t>
      </w:r>
      <w:r>
        <w:rPr>
          <w:rFonts w:ascii="Times New Roman" w:hAnsi="Times New Roman" w:cs="Times New Roman" w:eastAsia="Times New Roman" w:hint="default"/>
        </w:rPr>
        <w:t>5%</w:t>
      </w:r>
      <w:r>
        <w:rPr/>
        <w:t>合理反映了下一年度人民币对美元可能发生变动的 合理范围。</w:t>
      </w:r>
    </w:p>
    <w:p>
      <w:pPr>
        <w:spacing w:line="240" w:lineRule="auto" w:before="3"/>
        <w:rPr>
          <w:rFonts w:ascii="宋体" w:hAnsi="宋体" w:cs="宋体" w:eastAsia="宋体" w:hint="default"/>
          <w:sz w:val="26"/>
          <w:szCs w:val="26"/>
        </w:rPr>
      </w:pPr>
    </w:p>
    <w:p>
      <w:pPr>
        <w:pStyle w:val="BodyText"/>
        <w:spacing w:line="300" w:lineRule="auto"/>
        <w:ind w:left="574" w:right="7152"/>
        <w:jc w:val="left"/>
      </w:pPr>
      <w:r>
        <w:rPr/>
        <w:t>（</w:t>
      </w:r>
      <w:r>
        <w:rPr>
          <w:rFonts w:ascii="Times New Roman" w:hAnsi="Times New Roman" w:cs="Times New Roman" w:eastAsia="Times New Roman" w:hint="default"/>
        </w:rPr>
        <w:t>3</w:t>
      </w:r>
      <w:r>
        <w:rPr/>
        <w:t>）其他价格风险 本公司无持有其他上市公司的权益投资。</w:t>
      </w:r>
    </w:p>
    <w:p>
      <w:pPr>
        <w:pStyle w:val="Heading5"/>
        <w:spacing w:line="240" w:lineRule="auto" w:before="31"/>
        <w:ind w:left="214" w:right="1032"/>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流动性风险</w:t>
      </w:r>
      <w:r>
        <w:rPr>
          <w:b w:val="0"/>
          <w:bCs w:val="0"/>
        </w:rPr>
      </w:r>
    </w:p>
    <w:p>
      <w:pPr>
        <w:pStyle w:val="BodyText"/>
        <w:spacing w:line="312" w:lineRule="auto" w:before="63"/>
        <w:ind w:left="214" w:right="1032" w:firstLine="360"/>
        <w:jc w:val="left"/>
      </w:pPr>
      <w:r>
        <w:rPr>
          <w:spacing w:val="-2"/>
        </w:rPr>
        <w:t>流动性风险，是指企业在履行以交付现金或其他金融资产的方式结算的义务时发生资金短缺的风险。本公司的政策是确</w:t>
      </w:r>
      <w:r>
        <w:rPr/>
        <w:t> </w:t>
      </w:r>
      <w:r>
        <w:rPr>
          <w:spacing w:val="-2"/>
        </w:rPr>
        <w:t>保拥有充足的现金以偿还到期债务。流动性风险由本公司的财务部门集中控制。财务部门通过监控现金余额、可随时变现的</w:t>
      </w:r>
      <w:r>
        <w:rPr>
          <w:spacing w:val="-66"/>
        </w:rPr>
        <w:t> </w:t>
      </w:r>
      <w:r>
        <w:rPr>
          <w:spacing w:val="-66"/>
        </w:rPr>
      </w:r>
      <w:r>
        <w:rPr/>
        <w:t>有价证券以及对未来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 本公司各项金融负债以未折现的合同现金流量按到期日列示如下：</w:t>
      </w:r>
    </w:p>
    <w:p>
      <w:pPr>
        <w:spacing w:line="240" w:lineRule="auto" w:before="10"/>
        <w:rPr>
          <w:rFonts w:ascii="宋体" w:hAnsi="宋体" w:cs="宋体" w:eastAsia="宋体" w:hint="default"/>
          <w:sz w:val="24"/>
          <w:szCs w:val="24"/>
        </w:rPr>
      </w:pPr>
    </w:p>
    <w:tbl>
      <w:tblPr>
        <w:tblW w:w="0" w:type="auto"/>
        <w:jc w:val="left"/>
        <w:tblInd w:w="813" w:type="dxa"/>
        <w:tblLayout w:type="fixed"/>
        <w:tblCellMar>
          <w:top w:w="0" w:type="dxa"/>
          <w:left w:w="0" w:type="dxa"/>
          <w:bottom w:w="0" w:type="dxa"/>
          <w:right w:w="0" w:type="dxa"/>
        </w:tblCellMar>
        <w:tblLook w:val="01E0"/>
      </w:tblPr>
      <w:tblGrid>
        <w:gridCol w:w="1432"/>
        <w:gridCol w:w="1742"/>
        <w:gridCol w:w="1595"/>
        <w:gridCol w:w="1597"/>
        <w:gridCol w:w="1710"/>
      </w:tblGrid>
      <w:tr>
        <w:trPr>
          <w:trHeight w:val="347" w:hRule="exact"/>
        </w:trPr>
        <w:tc>
          <w:tcPr>
            <w:tcW w:w="1432" w:type="dxa"/>
            <w:vMerge w:val="restart"/>
            <w:tcBorders>
              <w:top w:val="single" w:sz="6" w:space="0" w:color="000000"/>
              <w:left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64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1432" w:type="dxa"/>
            <w:vMerge/>
            <w:tcBorders>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508,583,632.42</w:t>
            </w:r>
          </w:p>
        </w:tc>
        <w:tc>
          <w:tcPr>
            <w:tcW w:w="1595"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508,583,632.42</w:t>
            </w:r>
          </w:p>
        </w:tc>
      </w:tr>
      <w:tr>
        <w:trPr>
          <w:trHeight w:val="659"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65"/>
                <w:sz w:val="18"/>
                <w:szCs w:val="18"/>
              </w:rPr>
              <w:t> </w:t>
            </w:r>
            <w:r>
              <w:rPr>
                <w:rFonts w:ascii="宋体" w:hAnsi="宋体" w:cs="宋体" w:eastAsia="宋体" w:hint="default"/>
                <w:sz w:val="18"/>
                <w:szCs w:val="18"/>
              </w:rPr>
              <w:t>付</w:t>
            </w:r>
            <w:r>
              <w:rPr>
                <w:rFonts w:ascii="宋体" w:hAnsi="宋体" w:cs="宋体" w:eastAsia="宋体" w:hint="default"/>
                <w:spacing w:val="-65"/>
                <w:sz w:val="18"/>
                <w:szCs w:val="18"/>
              </w:rPr>
              <w:t> </w:t>
            </w:r>
            <w:r>
              <w:rPr>
                <w:rFonts w:ascii="宋体" w:hAnsi="宋体" w:cs="宋体" w:eastAsia="宋体" w:hint="default"/>
                <w:sz w:val="18"/>
                <w:szCs w:val="18"/>
              </w:rPr>
              <w:t>票</w:t>
            </w:r>
            <w:r>
              <w:rPr>
                <w:rFonts w:ascii="宋体" w:hAnsi="宋体" w:cs="宋体" w:eastAsia="宋体" w:hint="default"/>
                <w:spacing w:val="-65"/>
                <w:sz w:val="18"/>
                <w:szCs w:val="18"/>
              </w:rPr>
              <w:t> </w:t>
            </w:r>
            <w:r>
              <w:rPr>
                <w:rFonts w:ascii="宋体" w:hAnsi="宋体" w:cs="宋体" w:eastAsia="宋体" w:hint="default"/>
                <w:sz w:val="18"/>
                <w:szCs w:val="18"/>
              </w:rPr>
              <w:t>据</w:t>
            </w:r>
            <w:r>
              <w:rPr>
                <w:rFonts w:ascii="宋体" w:hAnsi="宋体" w:cs="宋体" w:eastAsia="宋体" w:hint="default"/>
                <w:spacing w:val="-65"/>
                <w:sz w:val="18"/>
                <w:szCs w:val="18"/>
              </w:rPr>
              <w:t> </w:t>
            </w:r>
            <w:r>
              <w:rPr>
                <w:rFonts w:ascii="宋体" w:hAnsi="宋体" w:cs="宋体" w:eastAsia="宋体" w:hint="default"/>
                <w:sz w:val="18"/>
                <w:szCs w:val="18"/>
              </w:rPr>
              <w:t>及</w:t>
            </w:r>
            <w:r>
              <w:rPr>
                <w:rFonts w:ascii="宋体" w:hAnsi="宋体" w:cs="宋体" w:eastAsia="宋体" w:hint="default"/>
                <w:spacing w:val="-64"/>
                <w:sz w:val="18"/>
                <w:szCs w:val="18"/>
              </w:rPr>
              <w:t> </w:t>
            </w:r>
            <w:r>
              <w:rPr>
                <w:rFonts w:ascii="宋体" w:hAnsi="宋体" w:cs="宋体" w:eastAsia="宋体" w:hint="default"/>
                <w:sz w:val="18"/>
                <w:szCs w:val="18"/>
              </w:rPr>
              <w:t>应</w:t>
            </w:r>
            <w:r>
              <w:rPr>
                <w:rFonts w:ascii="宋体" w:hAnsi="宋体" w:cs="宋体" w:eastAsia="宋体" w:hint="default"/>
                <w:spacing w:val="-65"/>
                <w:sz w:val="18"/>
                <w:szCs w:val="18"/>
              </w:rPr>
              <w:t> </w:t>
            </w:r>
            <w:r>
              <w:rPr>
                <w:rFonts w:ascii="宋体" w:hAnsi="宋体" w:cs="宋体" w:eastAsia="宋体" w:hint="default"/>
                <w:sz w:val="18"/>
                <w:szCs w:val="18"/>
              </w:rPr>
              <w:t>付</w:t>
            </w:r>
            <w:r>
              <w:rPr>
                <w:rFonts w:ascii="宋体" w:hAnsi="宋体" w:cs="宋体" w:eastAsia="宋体" w:hint="default"/>
                <w:sz w:val="18"/>
                <w:szCs w:val="18"/>
              </w:rPr>
              <w:t> 账款</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215,635,634.65</w:t>
            </w:r>
          </w:p>
        </w:tc>
        <w:tc>
          <w:tcPr>
            <w:tcW w:w="1595"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215,635,634.65</w:t>
            </w:r>
          </w:p>
        </w:tc>
      </w:tr>
      <w:tr>
        <w:trPr>
          <w:trHeight w:val="348"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30,166,324.71</w:t>
            </w:r>
          </w:p>
        </w:tc>
        <w:tc>
          <w:tcPr>
            <w:tcW w:w="1595"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30,166,324.71</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79" w:header="747" w:top="1060" w:bottom="1160" w:left="920" w:right="0"/>
        </w:sectPr>
      </w:pPr>
    </w:p>
    <w:p>
      <w:pPr>
        <w:spacing w:line="240" w:lineRule="auto" w:before="6"/>
        <w:rPr>
          <w:rFonts w:ascii="宋体" w:hAnsi="宋体" w:cs="宋体" w:eastAsia="宋体" w:hint="default"/>
          <w:sz w:val="28"/>
          <w:szCs w:val="28"/>
        </w:rPr>
      </w:pPr>
    </w:p>
    <w:tbl>
      <w:tblPr>
        <w:tblW w:w="0" w:type="auto"/>
        <w:jc w:val="left"/>
        <w:tblInd w:w="753" w:type="dxa"/>
        <w:tblLayout w:type="fixed"/>
        <w:tblCellMar>
          <w:top w:w="0" w:type="dxa"/>
          <w:left w:w="0" w:type="dxa"/>
          <w:bottom w:w="0" w:type="dxa"/>
          <w:right w:w="0" w:type="dxa"/>
        </w:tblCellMar>
        <w:tblLook w:val="01E0"/>
      </w:tblPr>
      <w:tblGrid>
        <w:gridCol w:w="1432"/>
        <w:gridCol w:w="1742"/>
        <w:gridCol w:w="1595"/>
        <w:gridCol w:w="1597"/>
        <w:gridCol w:w="1710"/>
      </w:tblGrid>
      <w:tr>
        <w:trPr>
          <w:trHeight w:val="34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42" w:type="dxa"/>
            <w:tcBorders>
              <w:top w:val="single" w:sz="6" w:space="0" w:color="000000"/>
              <w:left w:val="single" w:sz="6" w:space="0" w:color="000000"/>
              <w:bottom w:val="single" w:sz="6" w:space="0" w:color="000000"/>
              <w:right w:val="single" w:sz="6" w:space="0" w:color="000000"/>
            </w:tcBorders>
          </w:tcPr>
          <w:p>
            <w:pP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15,850,818.26</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254,418,650.37</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270,269,468.63</w:t>
            </w:r>
          </w:p>
        </w:tc>
      </w:tr>
      <w:tr>
        <w:trPr>
          <w:trHeight w:val="348"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99" w:right="0"/>
              <w:jc w:val="left"/>
              <w:rPr>
                <w:rFonts w:ascii="Times New Roman" w:hAnsi="Times New Roman" w:cs="Times New Roman" w:eastAsia="Times New Roman" w:hint="default"/>
                <w:sz w:val="18"/>
                <w:szCs w:val="18"/>
              </w:rPr>
            </w:pPr>
            <w:r>
              <w:rPr>
                <w:rFonts w:ascii="Times New Roman"/>
                <w:sz w:val="18"/>
              </w:rPr>
              <w:t>754,385,591.78</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15,850,818.26</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254,418,650.37</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1,024,655,060.41</w:t>
            </w:r>
          </w:p>
        </w:tc>
      </w:tr>
    </w:tbl>
    <w:p>
      <w:pPr>
        <w:spacing w:line="240" w:lineRule="auto" w:before="11"/>
        <w:rPr>
          <w:rFonts w:ascii="宋体" w:hAnsi="宋体" w:cs="宋体" w:eastAsia="宋体" w:hint="default"/>
          <w:sz w:val="23"/>
          <w:szCs w:val="23"/>
        </w:rPr>
      </w:pPr>
    </w:p>
    <w:tbl>
      <w:tblPr>
        <w:tblW w:w="0" w:type="auto"/>
        <w:jc w:val="left"/>
        <w:tblInd w:w="753" w:type="dxa"/>
        <w:tblLayout w:type="fixed"/>
        <w:tblCellMar>
          <w:top w:w="0" w:type="dxa"/>
          <w:left w:w="0" w:type="dxa"/>
          <w:bottom w:w="0" w:type="dxa"/>
          <w:right w:w="0" w:type="dxa"/>
        </w:tblCellMar>
        <w:tblLook w:val="01E0"/>
      </w:tblPr>
      <w:tblGrid>
        <w:gridCol w:w="1432"/>
        <w:gridCol w:w="1767"/>
        <w:gridCol w:w="1619"/>
        <w:gridCol w:w="1619"/>
        <w:gridCol w:w="1766"/>
      </w:tblGrid>
      <w:tr>
        <w:trPr>
          <w:trHeight w:val="347" w:hRule="exact"/>
        </w:trPr>
        <w:tc>
          <w:tcPr>
            <w:tcW w:w="1432"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77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1432" w:type="dxa"/>
            <w:vMerge/>
            <w:tcBorders>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594,097,543.87</w:t>
            </w:r>
          </w:p>
        </w:tc>
        <w:tc>
          <w:tcPr>
            <w:tcW w:w="1619"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594,097,543.87</w:t>
            </w:r>
          </w:p>
        </w:tc>
      </w:tr>
      <w:tr>
        <w:trPr>
          <w:trHeight w:val="660"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65"/>
                <w:sz w:val="18"/>
                <w:szCs w:val="18"/>
              </w:rPr>
              <w:t> </w:t>
            </w:r>
            <w:r>
              <w:rPr>
                <w:rFonts w:ascii="宋体" w:hAnsi="宋体" w:cs="宋体" w:eastAsia="宋体" w:hint="default"/>
                <w:sz w:val="18"/>
                <w:szCs w:val="18"/>
              </w:rPr>
              <w:t>付</w:t>
            </w:r>
            <w:r>
              <w:rPr>
                <w:rFonts w:ascii="宋体" w:hAnsi="宋体" w:cs="宋体" w:eastAsia="宋体" w:hint="default"/>
                <w:spacing w:val="-65"/>
                <w:sz w:val="18"/>
                <w:szCs w:val="18"/>
              </w:rPr>
              <w:t> </w:t>
            </w:r>
            <w:r>
              <w:rPr>
                <w:rFonts w:ascii="宋体" w:hAnsi="宋体" w:cs="宋体" w:eastAsia="宋体" w:hint="default"/>
                <w:sz w:val="18"/>
                <w:szCs w:val="18"/>
              </w:rPr>
              <w:t>票</w:t>
            </w:r>
            <w:r>
              <w:rPr>
                <w:rFonts w:ascii="宋体" w:hAnsi="宋体" w:cs="宋体" w:eastAsia="宋体" w:hint="default"/>
                <w:spacing w:val="-65"/>
                <w:sz w:val="18"/>
                <w:szCs w:val="18"/>
              </w:rPr>
              <w:t> </w:t>
            </w:r>
            <w:r>
              <w:rPr>
                <w:rFonts w:ascii="宋体" w:hAnsi="宋体" w:cs="宋体" w:eastAsia="宋体" w:hint="default"/>
                <w:sz w:val="18"/>
                <w:szCs w:val="18"/>
              </w:rPr>
              <w:t>据</w:t>
            </w:r>
            <w:r>
              <w:rPr>
                <w:rFonts w:ascii="宋体" w:hAnsi="宋体" w:cs="宋体" w:eastAsia="宋体" w:hint="default"/>
                <w:spacing w:val="-65"/>
                <w:sz w:val="18"/>
                <w:szCs w:val="18"/>
              </w:rPr>
              <w:t> </w:t>
            </w:r>
            <w:r>
              <w:rPr>
                <w:rFonts w:ascii="宋体" w:hAnsi="宋体" w:cs="宋体" w:eastAsia="宋体" w:hint="default"/>
                <w:sz w:val="18"/>
                <w:szCs w:val="18"/>
              </w:rPr>
              <w:t>及</w:t>
            </w:r>
            <w:r>
              <w:rPr>
                <w:rFonts w:ascii="宋体" w:hAnsi="宋体" w:cs="宋体" w:eastAsia="宋体" w:hint="default"/>
                <w:spacing w:val="-64"/>
                <w:sz w:val="18"/>
                <w:szCs w:val="18"/>
              </w:rPr>
              <w:t> </w:t>
            </w:r>
            <w:r>
              <w:rPr>
                <w:rFonts w:ascii="宋体" w:hAnsi="宋体" w:cs="宋体" w:eastAsia="宋体" w:hint="default"/>
                <w:sz w:val="18"/>
                <w:szCs w:val="18"/>
              </w:rPr>
              <w:t>应</w:t>
            </w:r>
            <w:r>
              <w:rPr>
                <w:rFonts w:ascii="宋体" w:hAnsi="宋体" w:cs="宋体" w:eastAsia="宋体" w:hint="default"/>
                <w:spacing w:val="-65"/>
                <w:sz w:val="18"/>
                <w:szCs w:val="18"/>
              </w:rPr>
              <w:t> </w:t>
            </w:r>
            <w:r>
              <w:rPr>
                <w:rFonts w:ascii="宋体" w:hAnsi="宋体" w:cs="宋体" w:eastAsia="宋体" w:hint="default"/>
                <w:sz w:val="18"/>
                <w:szCs w:val="18"/>
              </w:rPr>
              <w:t>付</w:t>
            </w:r>
            <w:r>
              <w:rPr>
                <w:rFonts w:ascii="宋体" w:hAnsi="宋体" w:cs="宋体" w:eastAsia="宋体" w:hint="default"/>
                <w:sz w:val="18"/>
                <w:szCs w:val="18"/>
              </w:rPr>
              <w:t> 账款</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97,620,396.73</w:t>
            </w:r>
          </w:p>
        </w:tc>
        <w:tc>
          <w:tcPr>
            <w:tcW w:w="1619"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97,620,396.73</w:t>
            </w:r>
          </w:p>
        </w:tc>
      </w:tr>
      <w:tr>
        <w:trPr>
          <w:trHeight w:val="34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33,593,471.31</w:t>
            </w:r>
          </w:p>
        </w:tc>
        <w:tc>
          <w:tcPr>
            <w:tcW w:w="1619"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33,593,471.31</w:t>
            </w:r>
          </w:p>
        </w:tc>
      </w:tr>
      <w:tr>
        <w:trPr>
          <w:trHeight w:val="347"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67"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66" w:right="0"/>
              <w:jc w:val="left"/>
              <w:rPr>
                <w:rFonts w:ascii="Times New Roman" w:hAnsi="Times New Roman" w:cs="Times New Roman" w:eastAsia="Times New Roman" w:hint="default"/>
                <w:sz w:val="18"/>
                <w:szCs w:val="18"/>
              </w:rPr>
            </w:pPr>
            <w:r>
              <w:rPr>
                <w:rFonts w:ascii="Times New Roman"/>
                <w:sz w:val="18"/>
              </w:rPr>
              <w:t>19,549,350.40</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76" w:right="0"/>
              <w:jc w:val="left"/>
              <w:rPr>
                <w:rFonts w:ascii="Times New Roman" w:hAnsi="Times New Roman" w:cs="Times New Roman" w:eastAsia="Times New Roman" w:hint="default"/>
                <w:sz w:val="18"/>
                <w:szCs w:val="18"/>
              </w:rPr>
            </w:pPr>
            <w:r>
              <w:rPr>
                <w:rFonts w:ascii="Times New Roman"/>
                <w:sz w:val="18"/>
              </w:rPr>
              <w:t>200,000,000.00</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219,549,350.40</w:t>
            </w:r>
          </w:p>
        </w:tc>
      </w:tr>
      <w:tr>
        <w:trPr>
          <w:trHeight w:val="348" w:hRule="exact"/>
        </w:trPr>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725,311,411.91</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66" w:right="0"/>
              <w:jc w:val="left"/>
              <w:rPr>
                <w:rFonts w:ascii="Times New Roman" w:hAnsi="Times New Roman" w:cs="Times New Roman" w:eastAsia="Times New Roman" w:hint="default"/>
                <w:sz w:val="18"/>
                <w:szCs w:val="18"/>
              </w:rPr>
            </w:pPr>
            <w:r>
              <w:rPr>
                <w:rFonts w:ascii="Times New Roman"/>
                <w:sz w:val="18"/>
              </w:rPr>
              <w:t>19,549,350.40</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76" w:right="0"/>
              <w:jc w:val="left"/>
              <w:rPr>
                <w:rFonts w:ascii="Times New Roman" w:hAnsi="Times New Roman" w:cs="Times New Roman" w:eastAsia="Times New Roman" w:hint="default"/>
                <w:sz w:val="18"/>
                <w:szCs w:val="18"/>
              </w:rPr>
            </w:pPr>
            <w:r>
              <w:rPr>
                <w:rFonts w:ascii="Times New Roman"/>
                <w:sz w:val="18"/>
              </w:rPr>
              <w:t>200,000,000.00</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944,860,762.31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十一、公允价值的披露" w:id="424"/>
      <w:bookmarkEnd w:id="424"/>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25"/>
      <w:bookmarkEnd w:id="425"/>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持续和非持续第一层次公允价值计量项目市价的确定依据" w:id="426"/>
      <w:bookmarkEnd w:id="426"/>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jc w:val="left"/>
      </w:pPr>
      <w:r>
        <w:rPr/>
        <w:t>对于存在活跃市场的交易性金融资产等，其公允价值是按资产负债表日前最后一个交易日活跃市场的收盘价作为公允价值。 本公司本期无交易性金融资产。</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持续和非持续第二层次公允价值计量项目，采用的估值技术和重要参数的定性及定量信" w:id="427"/>
      <w:bookmarkEnd w:id="427"/>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jc w:val="left"/>
      </w:pPr>
      <w:r>
        <w:rPr>
          <w:spacing w:val="-2"/>
        </w:rPr>
        <w:t>交易性金融资产和其他债权投资中的债券投资的公允价值是采用相关债券登记结算机构估值系统的报价。相关报价机构在形</w:t>
      </w:r>
      <w:r>
        <w:rPr>
          <w:spacing w:val="-64"/>
        </w:rPr>
        <w:t> </w:t>
      </w:r>
      <w:r>
        <w:rPr>
          <w:spacing w:val="-64"/>
        </w:rPr>
      </w:r>
      <w:r>
        <w:rPr/>
        <w:t>成报价过程中采用了反映市场状况的可观察输入值。 </w:t>
      </w:r>
      <w:r>
        <w:rPr>
          <w:spacing w:val="-2"/>
        </w:rPr>
        <w:t>交易性金融资产及其他权益工具投资中不存在公开市场的权益工具投资及资产管理计划与信托计划投资，如管理人定期对相</w:t>
      </w:r>
      <w:r>
        <w:rPr>
          <w:spacing w:val="-64"/>
        </w:rPr>
        <w:t> </w:t>
      </w:r>
      <w:r>
        <w:rPr>
          <w:spacing w:val="-64"/>
        </w:rPr>
      </w:r>
      <w:r>
        <w:rPr>
          <w:spacing w:val="-2"/>
        </w:rPr>
        <w:t>应结构化主体的净值进行报价，则其公允价值以未来现金流折现的方法确定。所采用的折现率取自报告期末相关的可观察收</w:t>
      </w:r>
      <w:r>
        <w:rPr>
          <w:spacing w:val="-64"/>
        </w:rPr>
        <w:t> </w:t>
      </w:r>
      <w:r>
        <w:rPr>
          <w:spacing w:val="-64"/>
        </w:rPr>
      </w:r>
      <w:r>
        <w:rPr/>
        <w:t>益率曲线。</w:t>
      </w:r>
    </w:p>
    <w:p>
      <w:pPr>
        <w:pStyle w:val="BodyText"/>
        <w:spacing w:line="240" w:lineRule="auto" w:before="19"/>
        <w:ind w:right="0"/>
        <w:jc w:val="left"/>
      </w:pPr>
      <w:r>
        <w:rPr/>
        <w:t>本公司本期无上述交易性金融资产、债权投资和管理人定期报价的其他权益工具。</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持续和非持续第三层次公允价值计量项目，采用的估值技术和重要参数的定性及定量信" w:id="428"/>
      <w:bookmarkEnd w:id="428"/>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本集团制定了相关流程来确定第三层次公允价值计量中合适的估值技术和输入值</w:t>
      </w:r>
      <w:r>
        <w:rPr>
          <w:spacing w:val="-82"/>
        </w:rPr>
        <w:t>，</w:t>
      </w:r>
      <w:r>
        <w:rPr/>
        <w:t>本集团管理部门定期复核相关流程以及公</w:t>
      </w:r>
    </w:p>
    <w:p>
      <w:pPr>
        <w:spacing w:after="0" w:line="240" w:lineRule="auto"/>
        <w:jc w:val="left"/>
        <w:sectPr>
          <w:footerReference w:type="default" r:id="rId19"/>
          <w:pgSz w:w="11910" w:h="16840"/>
          <w:pgMar w:footer="979" w:header="747" w:top="1060" w:bottom="1160" w:left="980" w:right="0"/>
          <w:pgNumType w:start="201"/>
        </w:sectPr>
      </w:pPr>
    </w:p>
    <w:p>
      <w:pPr>
        <w:spacing w:line="240" w:lineRule="auto" w:before="12"/>
        <w:rPr>
          <w:rFonts w:ascii="宋体" w:hAnsi="宋体" w:cs="宋体" w:eastAsia="宋体" w:hint="default"/>
          <w:sz w:val="25"/>
          <w:szCs w:val="25"/>
        </w:rPr>
      </w:pPr>
    </w:p>
    <w:p>
      <w:pPr>
        <w:pStyle w:val="BodyText"/>
        <w:spacing w:line="240" w:lineRule="auto" w:before="44"/>
        <w:ind w:left="214" w:right="1032"/>
        <w:jc w:val="left"/>
      </w:pPr>
      <w:r>
        <w:rPr/>
        <w:t>允价值确定的合适性。</w:t>
      </w:r>
    </w:p>
    <w:p>
      <w:pPr>
        <w:spacing w:line="240" w:lineRule="auto" w:before="12"/>
        <w:rPr>
          <w:rFonts w:ascii="宋体" w:hAnsi="宋体" w:cs="宋体" w:eastAsia="宋体" w:hint="default"/>
          <w:sz w:val="26"/>
          <w:szCs w:val="26"/>
        </w:rPr>
      </w:pPr>
    </w:p>
    <w:p>
      <w:pPr>
        <w:pStyle w:val="Heading3"/>
        <w:spacing w:line="240" w:lineRule="auto"/>
        <w:ind w:left="214" w:right="1032"/>
        <w:jc w:val="left"/>
        <w:rPr>
          <w:b w:val="0"/>
          <w:bCs w:val="0"/>
        </w:rPr>
      </w:pPr>
      <w:bookmarkStart w:name="5、持续的第三层次公允价值计量项目，期初与期末账面价值间的调节信息及不可观察参数" w:id="429"/>
      <w:bookmarkEnd w:id="429"/>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4" w:right="1032"/>
        <w:jc w:val="left"/>
      </w:pPr>
      <w:r>
        <w:rPr/>
        <w:t>无。</w:t>
      </w:r>
    </w:p>
    <w:p>
      <w:pPr>
        <w:spacing w:line="240" w:lineRule="auto" w:before="12"/>
        <w:rPr>
          <w:rFonts w:ascii="宋体" w:hAnsi="宋体" w:cs="宋体" w:eastAsia="宋体" w:hint="default"/>
          <w:sz w:val="26"/>
          <w:szCs w:val="26"/>
        </w:rPr>
      </w:pPr>
    </w:p>
    <w:p>
      <w:pPr>
        <w:pStyle w:val="Heading3"/>
        <w:spacing w:line="240" w:lineRule="auto"/>
        <w:ind w:left="214" w:right="1032"/>
        <w:jc w:val="left"/>
        <w:rPr>
          <w:b w:val="0"/>
          <w:bCs w:val="0"/>
        </w:rPr>
      </w:pPr>
      <w:bookmarkStart w:name="6、持续的公允价值计量项目，本期内发生各层级之间转换的，转换的原因及确定转换时点" w:id="430"/>
      <w:bookmarkEnd w:id="430"/>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4" w:right="1032"/>
        <w:jc w:val="left"/>
      </w:pPr>
      <w:r>
        <w:rPr/>
        <w:t>无。</w:t>
      </w:r>
    </w:p>
    <w:p>
      <w:pPr>
        <w:spacing w:line="240" w:lineRule="auto" w:before="12"/>
        <w:rPr>
          <w:rFonts w:ascii="宋体" w:hAnsi="宋体" w:cs="宋体" w:eastAsia="宋体" w:hint="default"/>
          <w:sz w:val="26"/>
          <w:szCs w:val="26"/>
        </w:rPr>
      </w:pPr>
    </w:p>
    <w:p>
      <w:pPr>
        <w:pStyle w:val="Heading3"/>
        <w:spacing w:line="240" w:lineRule="auto"/>
        <w:ind w:left="214" w:right="1032"/>
        <w:jc w:val="left"/>
        <w:rPr>
          <w:b w:val="0"/>
          <w:bCs w:val="0"/>
        </w:rPr>
      </w:pPr>
      <w:bookmarkStart w:name="7、本期内发生的估值技术变更及变更原因" w:id="431"/>
      <w:bookmarkEnd w:id="431"/>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4" w:right="1032"/>
        <w:jc w:val="left"/>
      </w:pPr>
      <w:r>
        <w:rPr/>
        <w:t>无。</w:t>
      </w:r>
    </w:p>
    <w:p>
      <w:pPr>
        <w:spacing w:line="240" w:lineRule="auto" w:before="12"/>
        <w:rPr>
          <w:rFonts w:ascii="宋体" w:hAnsi="宋体" w:cs="宋体" w:eastAsia="宋体" w:hint="default"/>
          <w:sz w:val="26"/>
          <w:szCs w:val="26"/>
        </w:rPr>
      </w:pPr>
    </w:p>
    <w:p>
      <w:pPr>
        <w:pStyle w:val="Heading3"/>
        <w:spacing w:line="240" w:lineRule="auto"/>
        <w:ind w:left="214" w:right="1032"/>
        <w:jc w:val="left"/>
        <w:rPr>
          <w:b w:val="0"/>
          <w:bCs w:val="0"/>
        </w:rPr>
      </w:pPr>
      <w:bookmarkStart w:name="8、不以公允价值计量的金融资产和金融负债的公允价值情况" w:id="432"/>
      <w:bookmarkEnd w:id="432"/>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1510"/>
        <w:gridCol w:w="1602"/>
        <w:gridCol w:w="1416"/>
        <w:gridCol w:w="994"/>
        <w:gridCol w:w="1417"/>
        <w:gridCol w:w="1276"/>
        <w:gridCol w:w="992"/>
      </w:tblGrid>
      <w:tr>
        <w:trPr>
          <w:trHeight w:val="323" w:hRule="exact"/>
        </w:trPr>
        <w:tc>
          <w:tcPr>
            <w:tcW w:w="151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3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年初</w:t>
            </w:r>
          </w:p>
        </w:tc>
      </w:tr>
      <w:tr>
        <w:trPr>
          <w:trHeight w:val="324" w:hRule="exact"/>
        </w:trPr>
        <w:tc>
          <w:tcPr>
            <w:tcW w:w="1510" w:type="dxa"/>
            <w:vMerge/>
            <w:tcBorders>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4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所属层次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0" w:right="0"/>
              <w:jc w:val="left"/>
              <w:rPr>
                <w:rFonts w:ascii="宋体" w:hAnsi="宋体" w:cs="宋体" w:eastAsia="宋体" w:hint="default"/>
                <w:sz w:val="18"/>
                <w:szCs w:val="18"/>
              </w:rPr>
            </w:pPr>
            <w:r>
              <w:rPr>
                <w:rFonts w:ascii="宋体" w:hAnsi="宋体" w:cs="宋体" w:eastAsia="宋体" w:hint="default"/>
                <w:sz w:val="18"/>
                <w:szCs w:val="18"/>
              </w:rPr>
              <w:t>所属层次</w:t>
            </w:r>
          </w:p>
        </w:tc>
      </w:tr>
      <w:tr>
        <w:trPr>
          <w:trHeight w:val="634"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950,427,760.45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950,427,760.45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57" w:right="0"/>
              <w:jc w:val="center"/>
              <w:rPr>
                <w:rFonts w:ascii="宋体" w:hAnsi="宋体" w:cs="宋体" w:eastAsia="宋体" w:hint="default"/>
                <w:sz w:val="18"/>
                <w:szCs w:val="18"/>
              </w:rPr>
            </w:pPr>
            <w:r>
              <w:rPr>
                <w:rFonts w:ascii="宋体" w:hAnsi="宋体" w:cs="宋体" w:eastAsia="宋体" w:hint="default"/>
                <w:sz w:val="18"/>
                <w:szCs w:val="18"/>
              </w:rPr>
              <w:t>第三层次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763,812,345.70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763,812,345.7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第三层次</w:t>
            </w:r>
          </w:p>
        </w:tc>
      </w:tr>
      <w:tr>
        <w:trPr>
          <w:trHeight w:val="634"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35"/>
              <w:jc w:val="left"/>
              <w:rPr>
                <w:rFonts w:ascii="宋体" w:hAnsi="宋体" w:cs="宋体" w:eastAsia="宋体" w:hint="default"/>
                <w:sz w:val="18"/>
                <w:szCs w:val="18"/>
              </w:rPr>
            </w:pPr>
            <w:r>
              <w:rPr>
                <w:rFonts w:ascii="宋体" w:hAnsi="宋体" w:cs="宋体" w:eastAsia="宋体" w:hint="default"/>
                <w:sz w:val="18"/>
                <w:szCs w:val="18"/>
              </w:rPr>
              <w:t>应收票据及应收 账款</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607,018,060.38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607,018,060.38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57" w:right="0"/>
              <w:jc w:val="center"/>
              <w:rPr>
                <w:rFonts w:ascii="宋体" w:hAnsi="宋体" w:cs="宋体" w:eastAsia="宋体" w:hint="default"/>
                <w:sz w:val="18"/>
                <w:szCs w:val="18"/>
              </w:rPr>
            </w:pPr>
            <w:r>
              <w:rPr>
                <w:rFonts w:ascii="宋体" w:hAnsi="宋体" w:cs="宋体" w:eastAsia="宋体" w:hint="default"/>
                <w:sz w:val="18"/>
                <w:szCs w:val="18"/>
              </w:rPr>
              <w:t>第三层次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510,149,888.25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510,149,888.2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第三层次</w:t>
            </w:r>
          </w:p>
        </w:tc>
      </w:tr>
      <w:tr>
        <w:trPr>
          <w:trHeight w:val="635"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3" w:right="135"/>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14,888,888.89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14,888,888.89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7" w:right="0"/>
              <w:jc w:val="center"/>
              <w:rPr>
                <w:rFonts w:ascii="宋体" w:hAnsi="宋体" w:cs="宋体" w:eastAsia="宋体" w:hint="default"/>
                <w:sz w:val="18"/>
                <w:szCs w:val="18"/>
              </w:rPr>
            </w:pPr>
            <w:r>
              <w:rPr>
                <w:rFonts w:ascii="宋体" w:hAnsi="宋体" w:cs="宋体" w:eastAsia="宋体" w:hint="default"/>
                <w:sz w:val="18"/>
                <w:szCs w:val="18"/>
              </w:rPr>
              <w:t>第三层次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14,888,888.89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14,888,888.89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第三层次</w:t>
            </w:r>
          </w:p>
        </w:tc>
      </w:tr>
      <w:tr>
        <w:trPr>
          <w:trHeight w:val="634"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35"/>
              <w:jc w:val="left"/>
              <w:rPr>
                <w:rFonts w:ascii="宋体" w:hAnsi="宋体" w:cs="宋体" w:eastAsia="宋体" w:hint="default"/>
                <w:sz w:val="18"/>
                <w:szCs w:val="18"/>
              </w:rPr>
            </w:pPr>
            <w:r>
              <w:rPr>
                <w:rFonts w:ascii="宋体" w:hAnsi="宋体" w:cs="宋体" w:eastAsia="宋体" w:hint="default"/>
                <w:sz w:val="18"/>
                <w:szCs w:val="18"/>
              </w:rPr>
              <w:t>其他流动资产中 购买的理财产品</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65,050,000.00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65,050,000.00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57" w:right="0"/>
              <w:jc w:val="center"/>
              <w:rPr>
                <w:rFonts w:ascii="宋体" w:hAnsi="宋体" w:cs="宋体" w:eastAsia="宋体" w:hint="default"/>
                <w:sz w:val="18"/>
                <w:szCs w:val="18"/>
              </w:rPr>
            </w:pPr>
            <w:r>
              <w:rPr>
                <w:rFonts w:ascii="宋体" w:hAnsi="宋体" w:cs="宋体" w:eastAsia="宋体" w:hint="default"/>
                <w:sz w:val="18"/>
                <w:szCs w:val="18"/>
              </w:rPr>
              <w:t>第三层次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30,000,000.00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30,000,000.00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第三层次</w:t>
            </w:r>
          </w:p>
        </w:tc>
      </w:tr>
      <w:tr>
        <w:trPr>
          <w:trHeight w:val="634"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508,583,632.42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508,583,632.42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57" w:right="0"/>
              <w:jc w:val="center"/>
              <w:rPr>
                <w:rFonts w:ascii="宋体" w:hAnsi="宋体" w:cs="宋体" w:eastAsia="宋体" w:hint="default"/>
                <w:sz w:val="18"/>
                <w:szCs w:val="18"/>
              </w:rPr>
            </w:pPr>
            <w:r>
              <w:rPr>
                <w:rFonts w:ascii="宋体" w:hAnsi="宋体" w:cs="宋体" w:eastAsia="宋体" w:hint="default"/>
                <w:sz w:val="18"/>
                <w:szCs w:val="18"/>
              </w:rPr>
              <w:t>第三层次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594,097,543.87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594,097,543.8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第三层次</w:t>
            </w:r>
          </w:p>
        </w:tc>
      </w:tr>
      <w:tr>
        <w:trPr>
          <w:trHeight w:val="635"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35"/>
              <w:jc w:val="left"/>
              <w:rPr>
                <w:rFonts w:ascii="宋体" w:hAnsi="宋体" w:cs="宋体" w:eastAsia="宋体" w:hint="default"/>
                <w:sz w:val="18"/>
                <w:szCs w:val="18"/>
              </w:rPr>
            </w:pPr>
            <w:r>
              <w:rPr>
                <w:rFonts w:ascii="宋体" w:hAnsi="宋体" w:cs="宋体" w:eastAsia="宋体" w:hint="default"/>
                <w:sz w:val="18"/>
                <w:szCs w:val="18"/>
              </w:rPr>
              <w:t>应付票据及应付 账款</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215,635,634.65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215,635,634.65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7" w:right="0"/>
              <w:jc w:val="center"/>
              <w:rPr>
                <w:rFonts w:ascii="宋体" w:hAnsi="宋体" w:cs="宋体" w:eastAsia="宋体" w:hint="default"/>
                <w:sz w:val="18"/>
                <w:szCs w:val="18"/>
              </w:rPr>
            </w:pPr>
            <w:r>
              <w:rPr>
                <w:rFonts w:ascii="宋体" w:hAnsi="宋体" w:cs="宋体" w:eastAsia="宋体" w:hint="default"/>
                <w:sz w:val="18"/>
                <w:szCs w:val="18"/>
              </w:rPr>
              <w:t>第三层次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97,620,396.73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97,620,396.73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第三层次</w:t>
            </w:r>
          </w:p>
        </w:tc>
      </w:tr>
      <w:tr>
        <w:trPr>
          <w:trHeight w:val="634"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270,269,468.63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270,269,468.63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57" w:right="0"/>
              <w:jc w:val="center"/>
              <w:rPr>
                <w:rFonts w:ascii="宋体" w:hAnsi="宋体" w:cs="宋体" w:eastAsia="宋体" w:hint="default"/>
                <w:sz w:val="18"/>
                <w:szCs w:val="18"/>
              </w:rPr>
            </w:pPr>
            <w:r>
              <w:rPr>
                <w:rFonts w:ascii="宋体" w:hAnsi="宋体" w:cs="宋体" w:eastAsia="宋体" w:hint="default"/>
                <w:sz w:val="18"/>
                <w:szCs w:val="18"/>
              </w:rPr>
              <w:t>第三层次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219,549,350.40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219,549,350.4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第三层次</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214" w:right="1032"/>
        <w:jc w:val="left"/>
        <w:rPr>
          <w:b w:val="0"/>
          <w:bCs w:val="0"/>
        </w:rPr>
      </w:pPr>
      <w:bookmarkStart w:name="9、其他" w:id="433"/>
      <w:bookmarkEnd w:id="433"/>
      <w:r>
        <w:rPr>
          <w:b w:val="0"/>
          <w:bCs w:val="0"/>
        </w:rPr>
      </w: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4" w:right="1032"/>
        <w:jc w:val="left"/>
      </w:pPr>
      <w:r>
        <w:rPr/>
        <w:t>无。</w:t>
      </w:r>
    </w:p>
    <w:p>
      <w:pPr>
        <w:spacing w:line="240" w:lineRule="auto" w:before="2"/>
        <w:rPr>
          <w:rFonts w:ascii="宋体" w:hAnsi="宋体" w:cs="宋体" w:eastAsia="宋体" w:hint="default"/>
          <w:sz w:val="25"/>
          <w:szCs w:val="25"/>
        </w:rPr>
      </w:pPr>
    </w:p>
    <w:p>
      <w:pPr>
        <w:pStyle w:val="Heading2"/>
        <w:spacing w:line="240" w:lineRule="auto"/>
        <w:ind w:left="214" w:right="1032"/>
        <w:jc w:val="left"/>
        <w:rPr>
          <w:b w:val="0"/>
          <w:bCs w:val="0"/>
        </w:rPr>
      </w:pPr>
      <w:bookmarkStart w:name="十二、关联方及关联交易" w:id="434"/>
      <w:bookmarkEnd w:id="434"/>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4" w:right="1032"/>
        <w:jc w:val="left"/>
        <w:rPr>
          <w:b w:val="0"/>
          <w:bCs w:val="0"/>
        </w:rPr>
      </w:pPr>
      <w:bookmarkStart w:name="1、本企业的母公司情况" w:id="435"/>
      <w:bookmarkEnd w:id="435"/>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after="0" w:line="316"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珠海宇琴鸿泰资产 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广东珠海市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30.98%</w:t>
            </w:r>
          </w:p>
        </w:tc>
      </w:tr>
    </w:tbl>
    <w:p>
      <w:pPr>
        <w:pStyle w:val="BodyText"/>
        <w:spacing w:line="340" w:lineRule="auto" w:before="51"/>
        <w:ind w:right="8412"/>
        <w:jc w:val="left"/>
      </w:pPr>
      <w:r>
        <w:rPr/>
        <w:t>本企业的母公司情况的说明 </w:t>
      </w:r>
      <w:r>
        <w:rPr>
          <w:sz w:val="21"/>
          <w:szCs w:val="21"/>
        </w:rPr>
        <w:t>无。</w:t>
      </w:r>
      <w:r>
        <w:rPr>
          <w:sz w:val="21"/>
          <w:szCs w:val="21"/>
        </w:rPr>
        <w:t> </w:t>
      </w:r>
      <w:r>
        <w:rPr/>
        <w:t>本企业最终控制方是洪卫东。</w:t>
      </w:r>
      <w:r>
        <w:rPr/>
        <w:t> 其他说明：</w:t>
      </w:r>
    </w:p>
    <w:p>
      <w:pPr>
        <w:pStyle w:val="BodyText"/>
        <w:spacing w:line="240" w:lineRule="auto" w:before="39"/>
        <w:ind w:left="514" w:right="0"/>
        <w:jc w:val="left"/>
      </w:pPr>
      <w:r>
        <w:rPr/>
        <w:t>本公司实际控制人为洪卫东先生，其通过珠海宇琴鸿泰信息咨询有限公司持有本公司</w:t>
      </w:r>
      <w:r>
        <w:rPr>
          <w:rFonts w:ascii="Times New Roman" w:hAnsi="Times New Roman" w:cs="Times New Roman" w:eastAsia="Times New Roman" w:hint="default"/>
        </w:rPr>
        <w:t>30.9769%</w:t>
      </w:r>
      <w:r>
        <w:rPr/>
        <w:t>股权。</w:t>
      </w:r>
    </w:p>
    <w:p>
      <w:pPr>
        <w:spacing w:line="240" w:lineRule="auto" w:before="11"/>
        <w:rPr>
          <w:rFonts w:ascii="宋体" w:hAnsi="宋体" w:cs="宋体" w:eastAsia="宋体" w:hint="default"/>
          <w:sz w:val="25"/>
          <w:szCs w:val="25"/>
        </w:rPr>
      </w:pPr>
    </w:p>
    <w:p>
      <w:pPr>
        <w:spacing w:line="544" w:lineRule="auto" w:before="0"/>
        <w:ind w:left="154" w:right="3972" w:firstLine="0"/>
        <w:jc w:val="left"/>
        <w:rPr>
          <w:rFonts w:ascii="宋体" w:hAnsi="宋体" w:cs="宋体" w:eastAsia="宋体" w:hint="default"/>
          <w:sz w:val="21"/>
          <w:szCs w:val="21"/>
        </w:rPr>
      </w:pPr>
      <w:bookmarkStart w:name="2、本企业的子公司情况" w:id="436"/>
      <w:bookmarkEnd w:id="43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437"/>
      <w:bookmarkEnd w:id="437"/>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3"/>
        <w:ind w:right="2292"/>
        <w:jc w:val="left"/>
      </w:pPr>
      <w:r>
        <w:rPr/>
        <w:t>本企业重要的合营或联营企业详见附注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珠海数通天下科技有限公司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月前为联营企业，</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月后为子公司，纳入合 并范围</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上海拍贝信息科技有限公司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丝路华创（北京）有限公司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北京航宇金服技术有限公司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晋商消费金融股份有限公司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湖北消费金融股份有限公司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铜根源（北京）信息咨询有限公司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北京易诚互动软件技术有限公司（原名：北京宇信易诚网络 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月以前为联营企业</w:t>
            </w: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其他关联方情况" w:id="438"/>
      <w:bookmarkEnd w:id="43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2"/>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关联交易情况" w:id="439"/>
      <w:bookmarkEnd w:id="43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40"/>
      <w:bookmarkEnd w:id="44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北京双元合信科技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13,052,564.79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上海拍贝信息科技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269,962.29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269,962.29</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2,482,522.13</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珠海数通天下科技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1,301,478.40</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珠海数通天下科技有限公司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系统集成、软件开发</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3,003,064.54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晋商消费金融股份有限公司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软件开发、商务代理服务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41,198,805.40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11,293,505.66</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北京易诚互动软件技术有限公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8,241,571.65</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湖北消费金融股份有限公司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31,503,754.71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9,485,849.05</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北京航宇金服技术有限公司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软件开发、商品销售</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2,389,246.73</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铜根源</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信息咨询有限公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141,509.43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78,616.35</w:t>
            </w:r>
          </w:p>
        </w:tc>
      </w:tr>
    </w:tbl>
    <w:p>
      <w:pPr>
        <w:pStyle w:val="BodyText"/>
        <w:spacing w:line="357" w:lineRule="auto" w:before="51"/>
        <w:ind w:right="7332"/>
        <w:jc w:val="left"/>
      </w:pPr>
      <w:r>
        <w:rPr/>
        <w:t>购销商品、提供和接受劳务的关联交易说明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关联受托管理/承包及委托管理/出包情况" w:id="441"/>
      <w:bookmarkEnd w:id="441"/>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338" w:lineRule="auto" w:before="51"/>
        <w:ind w:right="520"/>
        <w:jc w:val="left"/>
      </w:pPr>
      <w:r>
        <w:rPr/>
        <w:t>关联托管</w:t>
      </w:r>
      <w:r>
        <w:rPr>
          <w:rFonts w:ascii="Times New Roman" w:hAnsi="Times New Roman" w:cs="Times New Roman" w:eastAsia="Times New Roman" w:hint="default"/>
        </w:rPr>
        <w:t>/</w:t>
      </w:r>
      <w:r>
        <w:rPr/>
        <w:t>承包情况说明 无。</w:t>
      </w:r>
    </w:p>
    <w:p>
      <w:pPr>
        <w:pStyle w:val="BodyText"/>
        <w:spacing w:line="240" w:lineRule="auto" w:before="43"/>
        <w:ind w:right="-20"/>
        <w:jc w:val="left"/>
      </w:pPr>
      <w:r>
        <w:rPr/>
        <w:t>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right="8902"/>
        <w:jc w:val="left"/>
      </w:pPr>
      <w:r>
        <w:rPr/>
        <w:t>关联管理</w:t>
      </w:r>
      <w:r>
        <w:rPr>
          <w:rFonts w:ascii="Times New Roman" w:hAnsi="Times New Roman" w:cs="Times New Roman" w:eastAsia="Times New Roman" w:hint="default"/>
        </w:rPr>
        <w:t>/</w:t>
      </w:r>
      <w:r>
        <w:rPr/>
        <w:t>出包情况说明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3）关联租赁情况" w:id="442"/>
      <w:bookmarkEnd w:id="442"/>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312"/>
        <w:jc w:val="left"/>
      </w:pPr>
      <w:r>
        <w:rPr/>
        <w:t>关联租赁情况说明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关联担保情况" w:id="443"/>
      <w:bookmarkEnd w:id="443"/>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北京宇信启融科技有限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珠海宇信易诚科技有限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珠海宇信鸿泰科技有限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宇信数据科技有限公司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厦门市宇信鸿泰科技有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15,850,818.26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珠海宇诚信科技有限公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珠海宇诚信科技有限公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珠海宇诚信科技有限公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11,390,788.55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珠海宇诚信科技有限公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6,798,795.24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珠海宇诚信科技有限公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9,551,685.38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珠海宇诚信科技有限公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26,677,381.20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165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both"/>
              <w:rPr>
                <w:rFonts w:ascii="宋体" w:hAnsi="宋体" w:cs="宋体" w:eastAsia="宋体" w:hint="default"/>
                <w:sz w:val="18"/>
                <w:szCs w:val="18"/>
              </w:rPr>
            </w:pPr>
            <w:r>
              <w:rPr>
                <w:rFonts w:ascii="宋体" w:hAnsi="宋体" w:cs="宋体" w:eastAsia="宋体" w:hint="default"/>
                <w:sz w:val="18"/>
                <w:szCs w:val="18"/>
              </w:rPr>
              <w:t>洪卫东、北京宇信鸿泰 科技发展有限公司、北 京宇信金地科技有限公 司、无锡宇信易诚科技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both"/>
              <w:rPr>
                <w:rFonts w:ascii="宋体" w:hAnsi="宋体" w:cs="宋体" w:eastAsia="宋体" w:hint="default"/>
                <w:sz w:val="18"/>
                <w:szCs w:val="18"/>
              </w:rPr>
            </w:pPr>
            <w:r>
              <w:rPr>
                <w:rFonts w:ascii="宋体" w:hAnsi="宋体" w:cs="宋体" w:eastAsia="宋体" w:hint="default"/>
                <w:sz w:val="18"/>
                <w:szCs w:val="18"/>
              </w:rPr>
              <w:t>洪卫东、北京宇信鸿泰 科技发展有限公司、北 京宇信金地科技有限公 司、无锡宇信易诚科技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8"/>
              <w:jc w:val="both"/>
              <w:rPr>
                <w:rFonts w:ascii="宋体" w:hAnsi="宋体" w:cs="宋体" w:eastAsia="宋体" w:hint="default"/>
                <w:sz w:val="18"/>
                <w:szCs w:val="18"/>
              </w:rPr>
            </w:pPr>
            <w:r>
              <w:rPr>
                <w:rFonts w:ascii="宋体" w:hAnsi="宋体" w:cs="宋体" w:eastAsia="宋体" w:hint="default"/>
                <w:sz w:val="18"/>
                <w:szCs w:val="18"/>
              </w:rPr>
              <w:t>洪卫东、北京宇信鸿泰 科技发展有限公司、北 京宇信金地科技有限公 司、无锡宇信易诚科技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both"/>
              <w:rPr>
                <w:rFonts w:ascii="宋体" w:hAnsi="宋体" w:cs="宋体" w:eastAsia="宋体" w:hint="default"/>
                <w:sz w:val="18"/>
                <w:szCs w:val="18"/>
              </w:rPr>
            </w:pPr>
            <w:r>
              <w:rPr>
                <w:rFonts w:ascii="宋体" w:hAnsi="宋体" w:cs="宋体" w:eastAsia="宋体" w:hint="default"/>
                <w:sz w:val="18"/>
                <w:szCs w:val="18"/>
              </w:rPr>
              <w:t>洪卫东、北京宇信鸿泰 科技发展有限公司、北 京宇信金地科技有限公 司、无锡宇信易诚科技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both"/>
              <w:rPr>
                <w:rFonts w:ascii="宋体" w:hAnsi="宋体" w:cs="宋体" w:eastAsia="宋体" w:hint="default"/>
                <w:sz w:val="18"/>
                <w:szCs w:val="18"/>
              </w:rPr>
            </w:pPr>
            <w:r>
              <w:rPr>
                <w:rFonts w:ascii="宋体" w:hAnsi="宋体" w:cs="宋体" w:eastAsia="宋体" w:hint="default"/>
                <w:sz w:val="18"/>
                <w:szCs w:val="18"/>
              </w:rPr>
              <w:t>洪卫东、北京宇信鸿泰 科技发展有限公司、北 京宇信金地科技有限公 司、无锡宇信易诚科技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8"/>
              <w:jc w:val="both"/>
              <w:rPr>
                <w:rFonts w:ascii="宋体" w:hAnsi="宋体" w:cs="宋体" w:eastAsia="宋体" w:hint="default"/>
                <w:sz w:val="18"/>
                <w:szCs w:val="18"/>
              </w:rPr>
            </w:pPr>
            <w:r>
              <w:rPr>
                <w:rFonts w:ascii="宋体" w:hAnsi="宋体" w:cs="宋体" w:eastAsia="宋体" w:hint="default"/>
                <w:sz w:val="18"/>
                <w:szCs w:val="18"/>
              </w:rPr>
              <w:t>洪卫东、北京宇信鸿泰 科技发展有限公司、北 京宇信金地科技有限公 司、无锡宇信易诚科技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6"/>
        <w:gridCol w:w="1916"/>
        <w:gridCol w:w="1914"/>
        <w:gridCol w:w="1914"/>
        <w:gridCol w:w="1914"/>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57" w:lineRule="auto" w:before="51"/>
        <w:ind w:right="7512"/>
        <w:jc w:val="left"/>
      </w:pPr>
      <w:r>
        <w:rPr/>
        <w:t>关联担保情况说明 担保金额系主合同项下的实际借款金额。</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5）关联方资金拆借" w:id="444"/>
      <w:bookmarkEnd w:id="444"/>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湖北消费金融股份有限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股东存款</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资产转让、债务重组情况" w:id="445"/>
      <w:bookmarkEnd w:id="445"/>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446"/>
      <w:bookmarkEnd w:id="446"/>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11,612,638.00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11,638,390.43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447"/>
      <w:bookmarkEnd w:id="447"/>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left="154" w:right="0"/>
        <w:jc w:val="left"/>
        <w:rPr>
          <w:b w:val="0"/>
          <w:bCs w:val="0"/>
        </w:rPr>
      </w:pPr>
      <w:r>
        <w:rPr/>
        <w:t>垫付费用及往来款项</w:t>
      </w:r>
      <w:r>
        <w:rPr>
          <w:b w:val="0"/>
          <w:bCs w:val="0"/>
        </w:rPr>
      </w:r>
    </w:p>
    <w:p>
      <w:pPr>
        <w:spacing w:line="240" w:lineRule="auto" w:before="0"/>
        <w:rPr>
          <w:rFonts w:ascii="宋体" w:hAnsi="宋体" w:cs="宋体" w:eastAsia="宋体" w:hint="default"/>
          <w:b/>
          <w:bCs/>
          <w:sz w:val="5"/>
          <w:szCs w:val="5"/>
        </w:rPr>
      </w:pPr>
    </w:p>
    <w:tbl>
      <w:tblPr>
        <w:tblW w:w="0" w:type="auto"/>
        <w:jc w:val="left"/>
        <w:tblInd w:w="144" w:type="dxa"/>
        <w:tblLayout w:type="fixed"/>
        <w:tblCellMar>
          <w:top w:w="0" w:type="dxa"/>
          <w:left w:w="0" w:type="dxa"/>
          <w:bottom w:w="0" w:type="dxa"/>
          <w:right w:w="0" w:type="dxa"/>
        </w:tblCellMar>
        <w:tblLook w:val="01E0"/>
      </w:tblPr>
      <w:tblGrid>
        <w:gridCol w:w="2944"/>
        <w:gridCol w:w="1842"/>
        <w:gridCol w:w="1276"/>
        <w:gridCol w:w="1703"/>
        <w:gridCol w:w="1274"/>
      </w:tblGrid>
      <w:tr>
        <w:trPr>
          <w:trHeight w:val="353" w:hRule="exact"/>
        </w:trPr>
        <w:tc>
          <w:tcPr>
            <w:tcW w:w="2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3118" w:type="dxa"/>
            <w:gridSpan w:val="2"/>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8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年度发生额</w:t>
            </w:r>
          </w:p>
        </w:tc>
        <w:tc>
          <w:tcPr>
            <w:tcW w:w="2978" w:type="dxa"/>
            <w:gridSpan w:val="2"/>
            <w:tcBorders>
              <w:top w:val="single" w:sz="8" w:space="0" w:color="000000"/>
              <w:left w:val="single" w:sz="8" w:space="0" w:color="000000"/>
              <w:bottom w:val="single" w:sz="8" w:space="0" w:color="000000"/>
              <w:right w:val="single" w:sz="8" w:space="0" w:color="000000"/>
            </w:tcBorders>
          </w:tcPr>
          <w:p>
            <w:pPr>
              <w:pStyle w:val="TableParagraph"/>
              <w:spacing w:line="287" w:lineRule="exact"/>
              <w:ind w:left="7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年度发生额</w:t>
            </w:r>
          </w:p>
        </w:tc>
      </w:tr>
      <w:tr>
        <w:trPr>
          <w:trHeight w:val="352" w:hRule="exact"/>
        </w:trPr>
        <w:tc>
          <w:tcPr>
            <w:tcW w:w="2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拆入</w:t>
            </w:r>
            <w:r>
              <w:rPr>
                <w:rFonts w:ascii="宋体" w:hAnsi="宋体" w:cs="宋体" w:eastAsia="宋体" w:hint="default"/>
                <w:sz w:val="18"/>
                <w:szCs w:val="18"/>
              </w:rPr>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关联方代垫金额</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归还金额</w:t>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关联方代垫金额</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归还金额</w:t>
            </w:r>
          </w:p>
        </w:tc>
      </w:tr>
      <w:tr>
        <w:trPr>
          <w:trHeight w:val="352" w:hRule="exact"/>
        </w:trPr>
        <w:tc>
          <w:tcPr>
            <w:tcW w:w="2944" w:type="dxa"/>
            <w:tcBorders>
              <w:top w:val="single" w:sz="8" w:space="0" w:color="000000"/>
              <w:left w:val="single" w:sz="8" w:space="0" w:color="000000"/>
              <w:bottom w:val="single" w:sz="8" w:space="0" w:color="000000"/>
              <w:right w:val="single" w:sz="8" w:space="0" w:color="000000"/>
            </w:tcBorders>
          </w:tcPr>
          <w:p>
            <w:pPr/>
          </w:p>
        </w:tc>
        <w:tc>
          <w:tcPr>
            <w:tcW w:w="1842"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
        </w:tc>
        <w:tc>
          <w:tcPr>
            <w:tcW w:w="1703" w:type="dxa"/>
            <w:tcBorders>
              <w:top w:val="single" w:sz="8" w:space="0" w:color="000000"/>
              <w:left w:val="single" w:sz="8" w:space="0" w:color="000000"/>
              <w:bottom w:val="single" w:sz="8" w:space="0" w:color="000000"/>
              <w:right w:val="single" w:sz="8" w:space="0" w:color="000000"/>
            </w:tcBorders>
          </w:tcPr>
          <w:p>
            <w:pPr/>
          </w:p>
        </w:tc>
        <w:tc>
          <w:tcPr>
            <w:tcW w:w="1274" w:type="dxa"/>
            <w:tcBorders>
              <w:top w:val="single" w:sz="8" w:space="0" w:color="000000"/>
              <w:left w:val="single" w:sz="8" w:space="0" w:color="000000"/>
              <w:bottom w:val="single" w:sz="8" w:space="0" w:color="000000"/>
              <w:right w:val="single" w:sz="8" w:space="0" w:color="000000"/>
            </w:tcBorders>
          </w:tcPr>
          <w:p>
            <w:pPr/>
          </w:p>
        </w:tc>
      </w:tr>
      <w:tr>
        <w:trPr>
          <w:trHeight w:val="348" w:hRule="exact"/>
        </w:trPr>
        <w:tc>
          <w:tcPr>
            <w:tcW w:w="2944"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拆出</w:t>
            </w:r>
            <w:r>
              <w:rPr>
                <w:rFonts w:ascii="宋体" w:hAnsi="宋体" w:cs="宋体" w:eastAsia="宋体" w:hint="default"/>
                <w:sz w:val="18"/>
                <w:szCs w:val="18"/>
              </w:rPr>
            </w:r>
          </w:p>
        </w:tc>
        <w:tc>
          <w:tcPr>
            <w:tcW w:w="184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垫付金额</w:t>
            </w:r>
          </w:p>
        </w:tc>
        <w:tc>
          <w:tcPr>
            <w:tcW w:w="127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收回金额</w:t>
            </w:r>
          </w:p>
        </w:tc>
        <w:tc>
          <w:tcPr>
            <w:tcW w:w="170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垫付金额</w:t>
            </w:r>
          </w:p>
        </w:tc>
        <w:tc>
          <w:tcPr>
            <w:tcW w:w="1274"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收回金额</w:t>
            </w:r>
          </w:p>
        </w:tc>
      </w:tr>
      <w:tr>
        <w:trPr>
          <w:trHeight w:val="667"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669"/>
              <w:jc w:val="right"/>
              <w:rPr>
                <w:rFonts w:ascii="宋体" w:hAnsi="宋体" w:cs="宋体" w:eastAsia="宋体" w:hint="default"/>
                <w:sz w:val="18"/>
                <w:szCs w:val="18"/>
              </w:rPr>
            </w:pPr>
            <w:r>
              <w:rPr>
                <w:rFonts w:ascii="宋体" w:hAnsi="宋体" w:cs="宋体" w:eastAsia="宋体" w:hint="default"/>
                <w:sz w:val="18"/>
                <w:szCs w:val="18"/>
              </w:rPr>
              <w:t>晋商消费金融股份有限公司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3,095,000.00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170,000.00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781" w:right="0"/>
              <w:jc w:val="left"/>
              <w:rPr>
                <w:rFonts w:ascii="Times New Roman" w:hAnsi="Times New Roman" w:cs="Times New Roman" w:eastAsia="Times New Roman" w:hint="default"/>
                <w:sz w:val="18"/>
                <w:szCs w:val="18"/>
              </w:rPr>
            </w:pPr>
            <w:r>
              <w:rPr>
                <w:rFonts w:ascii="Times New Roman"/>
                <w:sz w:val="18"/>
              </w:rPr>
              <w:t>820,000.00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775,000.00</w:t>
            </w:r>
          </w:p>
        </w:tc>
      </w:tr>
      <w:tr>
        <w:trPr>
          <w:trHeight w:val="807"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669"/>
              <w:jc w:val="right"/>
              <w:rPr>
                <w:rFonts w:ascii="宋体" w:hAnsi="宋体" w:cs="宋体" w:eastAsia="宋体" w:hint="default"/>
                <w:sz w:val="18"/>
                <w:szCs w:val="18"/>
              </w:rPr>
            </w:pPr>
            <w:r>
              <w:rPr>
                <w:rFonts w:ascii="宋体" w:hAnsi="宋体" w:cs="宋体" w:eastAsia="宋体" w:hint="default"/>
                <w:sz w:val="18"/>
                <w:szCs w:val="18"/>
              </w:rPr>
              <w:t>湖北消费金融股份有限公司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6、关联方应收应付款项" w:id="448"/>
      <w:bookmarkEnd w:id="44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49"/>
      <w:bookmarkEnd w:id="44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北京易诚互动软件 技术有限公司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6,539,459.44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196,183.78</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珠海数通天下科技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2,230,288.63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178,143.14</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晋商消费金融股份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9,332,611.34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325,128.34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2,924,100.00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115,653.00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湖北消费金融股份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7,772,000.00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233,160.00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1,325,641.49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39,769.24</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0"/>
                <w:sz w:val="18"/>
                <w:szCs w:val="18"/>
              </w:rPr>
              <w:t>铜根源（北京）信息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咨询有限公司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133,333.33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44,166.67</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0"/>
              <w:jc w:val="left"/>
              <w:rPr>
                <w:rFonts w:ascii="宋体" w:hAnsi="宋体" w:cs="宋体" w:eastAsia="宋体" w:hint="default"/>
                <w:sz w:val="18"/>
                <w:szCs w:val="18"/>
              </w:rPr>
            </w:pPr>
            <w:r>
              <w:rPr>
                <w:rFonts w:ascii="宋体" w:hAnsi="宋体" w:cs="宋体" w:eastAsia="宋体" w:hint="default"/>
                <w:sz w:val="18"/>
                <w:szCs w:val="18"/>
              </w:rPr>
              <w:t>晋商消费金融股份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湖北消费金融股份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湖北消费金融股份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450"/>
      <w:bookmarkEnd w:id="45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珠海数通天下科技有限公司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1,379,567.10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上海拍贝信息科技有限公司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388,390.67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749,265.18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北京航宇金服技术有限公司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3,085,188.68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255,000.00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晋商消费金融股份有限公司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1,583,833.41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818,473.21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214" w:right="1032"/>
        <w:jc w:val="left"/>
        <w:rPr>
          <w:b w:val="0"/>
          <w:bCs w:val="0"/>
        </w:rPr>
      </w:pPr>
      <w:bookmarkStart w:name="7、关联方承诺" w:id="451"/>
      <w:bookmarkEnd w:id="45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1433"/>
        <w:gridCol w:w="3671"/>
        <w:gridCol w:w="1985"/>
        <w:gridCol w:w="1843"/>
      </w:tblGrid>
      <w:tr>
        <w:trPr>
          <w:trHeight w:val="322"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3"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367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提供担保</w:t>
            </w:r>
          </w:p>
        </w:tc>
        <w:tc>
          <w:tcPr>
            <w:tcW w:w="367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3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北京宇信启融科技有限公司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500,000.00</w:t>
            </w:r>
          </w:p>
        </w:tc>
      </w:tr>
      <w:tr>
        <w:trPr>
          <w:trHeight w:val="323"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3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珠海宇信易诚科技有限公司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22"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3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珠海宇信鸿泰科技有限公司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22"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3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宇信数据科技有限公司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23"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3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无锡宇信易诚科技有限公司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322"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3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厦门市宇信鸿泰科技有限公司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20,470,000.00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20,470,000.00</w:t>
            </w:r>
          </w:p>
        </w:tc>
      </w:tr>
      <w:tr>
        <w:trPr>
          <w:trHeight w:val="322"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3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珠海宇诚信科技有限公司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540,000,000.00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540,000,000.00</w:t>
            </w:r>
          </w:p>
        </w:tc>
      </w:tr>
      <w:tr>
        <w:trPr>
          <w:trHeight w:val="323"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接受担保</w:t>
            </w:r>
          </w:p>
        </w:tc>
        <w:tc>
          <w:tcPr>
            <w:tcW w:w="367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36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36"/>
              <w:jc w:val="both"/>
              <w:rPr>
                <w:rFonts w:ascii="宋体" w:hAnsi="宋体" w:cs="宋体" w:eastAsia="宋体" w:hint="default"/>
                <w:sz w:val="18"/>
                <w:szCs w:val="18"/>
              </w:rPr>
            </w:pPr>
            <w:r>
              <w:rPr>
                <w:rFonts w:ascii="宋体" w:hAnsi="宋体" w:cs="宋体" w:eastAsia="宋体" w:hint="default"/>
                <w:sz w:val="18"/>
                <w:szCs w:val="18"/>
              </w:rPr>
              <w:t>洪卫东、北京宇信鸿泰科技发展有限公司、 北京宇信金地科技有限公司、无锡宇信易诚 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400,000,000.00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323" w:hRule="exact"/>
        </w:trPr>
        <w:tc>
          <w:tcPr>
            <w:tcW w:w="1433" w:type="dxa"/>
            <w:tcBorders>
              <w:top w:val="single" w:sz="4" w:space="0" w:color="000000"/>
              <w:left w:val="single" w:sz="4" w:space="0" w:color="000000"/>
              <w:bottom w:val="single" w:sz="4" w:space="0" w:color="000000"/>
              <w:right w:val="single" w:sz="4" w:space="0" w:color="000000"/>
            </w:tcBorders>
          </w:tcPr>
          <w:p>
            <w:pPr/>
          </w:p>
        </w:tc>
        <w:tc>
          <w:tcPr>
            <w:tcW w:w="3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洪卫东</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130,470,000.00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390,000,000.00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214" w:right="1032"/>
        <w:jc w:val="left"/>
        <w:rPr>
          <w:b w:val="0"/>
          <w:bCs w:val="0"/>
        </w:rPr>
      </w:pPr>
      <w:bookmarkStart w:name="8、其他" w:id="452"/>
      <w:bookmarkEnd w:id="452"/>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4" w:right="1032"/>
        <w:jc w:val="left"/>
      </w:pPr>
      <w:r>
        <w:rPr/>
        <w:t>无。</w:t>
      </w:r>
    </w:p>
    <w:p>
      <w:pPr>
        <w:spacing w:line="240" w:lineRule="auto" w:before="2"/>
        <w:rPr>
          <w:rFonts w:ascii="宋体" w:hAnsi="宋体" w:cs="宋体" w:eastAsia="宋体" w:hint="default"/>
          <w:sz w:val="25"/>
          <w:szCs w:val="25"/>
        </w:rPr>
      </w:pPr>
    </w:p>
    <w:p>
      <w:pPr>
        <w:pStyle w:val="Heading2"/>
        <w:spacing w:line="240" w:lineRule="auto"/>
        <w:ind w:left="214" w:right="1032"/>
        <w:jc w:val="left"/>
        <w:rPr>
          <w:b w:val="0"/>
          <w:bCs w:val="0"/>
        </w:rPr>
      </w:pPr>
      <w:bookmarkStart w:name="十三、股份支付" w:id="453"/>
      <w:bookmarkEnd w:id="453"/>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1032"/>
        <w:jc w:val="left"/>
        <w:rPr>
          <w:b w:val="0"/>
          <w:bCs w:val="0"/>
        </w:rPr>
      </w:pPr>
      <w:bookmarkStart w:name="1、股份支付总体情况" w:id="454"/>
      <w:bookmarkEnd w:id="454"/>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21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51"/>
        <w:ind w:left="214" w:right="1003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214" w:right="1032"/>
        <w:jc w:val="left"/>
        <w:rPr>
          <w:b w:val="0"/>
          <w:bCs w:val="0"/>
        </w:rPr>
      </w:pPr>
      <w:bookmarkStart w:name="2、以权益结算的股份支付情况" w:id="455"/>
      <w:bookmarkEnd w:id="45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21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根据长沙宇信鸿泰信息科技有限公司《咨询报告》采用收</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4984"/>
        <w:gridCol w:w="4585"/>
      </w:tblGrid>
      <w:tr>
        <w:trPr>
          <w:trHeight w:val="36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益法的估值确定。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实际行权数量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217,445.76</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339,759.00</w:t>
            </w:r>
          </w:p>
        </w:tc>
      </w:tr>
    </w:tbl>
    <w:p>
      <w:pPr>
        <w:pStyle w:val="BodyText"/>
        <w:spacing w:line="240" w:lineRule="auto" w:before="51"/>
        <w:ind w:left="214" w:right="1032"/>
        <w:jc w:val="left"/>
      </w:pPr>
      <w:r>
        <w:rPr/>
        <w:t>其他说明</w:t>
      </w:r>
    </w:p>
    <w:p>
      <w:pPr>
        <w:pStyle w:val="BodyText"/>
        <w:spacing w:line="300" w:lineRule="auto" w:before="116"/>
        <w:ind w:left="214" w:right="1128"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月，公司根据子公司长沙宇信鸿泰信息科技有限公司业务发展情况为子公司管理层及相关员工提供</w:t>
      </w:r>
      <w:r>
        <w:rPr>
          <w:rFonts w:ascii="Times New Roman" w:hAnsi="Times New Roman" w:cs="Times New Roman" w:eastAsia="Times New Roman" w:hint="default"/>
        </w:rPr>
        <w:t>3%</w:t>
      </w:r>
      <w:r>
        <w:rPr/>
        <w:t>的股权</w:t>
      </w:r>
      <w:r>
        <w:rPr>
          <w:spacing w:val="1"/>
        </w:rPr>
        <w:t> </w:t>
      </w:r>
      <w:r>
        <w:rPr>
          <w:spacing w:val="-4"/>
        </w:rPr>
        <w:t>激励，上述权益工具公允价值与取得成本之间差额</w:t>
      </w:r>
      <w:r>
        <w:rPr>
          <w:rFonts w:ascii="Times New Roman" w:hAnsi="Times New Roman" w:cs="Times New Roman" w:eastAsia="Times New Roman" w:hint="default"/>
          <w:spacing w:val="-4"/>
        </w:rPr>
        <w:t>339,759.00</w:t>
      </w:r>
      <w:r>
        <w:rPr>
          <w:spacing w:val="-4"/>
        </w:rPr>
        <w:t>元，该项以权益结算的股份支付计入资本公积的金额：</w:t>
      </w:r>
      <w:r>
        <w:rPr>
          <w:rFonts w:ascii="Times New Roman" w:hAnsi="Times New Roman" w:cs="Times New Roman" w:eastAsia="Times New Roman" w:hint="default"/>
          <w:spacing w:val="-4"/>
        </w:rPr>
        <w:t>217,445.76</w:t>
      </w:r>
      <w:r>
        <w:rPr>
          <w:rFonts w:ascii="Times New Roman" w:hAnsi="Times New Roman" w:cs="Times New Roman" w:eastAsia="Times New Roman" w:hint="default"/>
        </w:rPr>
        <w:t> </w:t>
      </w:r>
      <w:r>
        <w:rPr/>
        <w:t>元、计入少数股东权益的金额：</w:t>
      </w:r>
      <w:r>
        <w:rPr>
          <w:rFonts w:ascii="Times New Roman" w:hAnsi="Times New Roman" w:cs="Times New Roman" w:eastAsia="Times New Roman" w:hint="default"/>
        </w:rPr>
        <w:t>122,313.24</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left="214" w:right="1032"/>
        <w:jc w:val="left"/>
        <w:rPr>
          <w:b w:val="0"/>
          <w:bCs w:val="0"/>
        </w:rPr>
      </w:pPr>
      <w:bookmarkStart w:name="3、以现金结算的股份支付情况" w:id="456"/>
      <w:bookmarkEnd w:id="45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214" w:right="79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57"/>
      <w:bookmarkEnd w:id="457"/>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23"/>
        <w:ind w:left="214" w:right="1032"/>
        <w:jc w:val="left"/>
        <w:rPr>
          <w:b w:val="0"/>
          <w:bCs w:val="0"/>
        </w:rPr>
      </w:pPr>
      <w:bookmarkStart w:name="5、其他" w:id="458"/>
      <w:bookmarkEnd w:id="458"/>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4" w:right="1032"/>
        <w:jc w:val="left"/>
      </w:pPr>
      <w:r>
        <w:rPr/>
        <w:t>无。</w:t>
      </w:r>
    </w:p>
    <w:p>
      <w:pPr>
        <w:spacing w:line="240" w:lineRule="auto" w:before="2"/>
        <w:rPr>
          <w:rFonts w:ascii="宋体" w:hAnsi="宋体" w:cs="宋体" w:eastAsia="宋体" w:hint="default"/>
          <w:sz w:val="25"/>
          <w:szCs w:val="25"/>
        </w:rPr>
      </w:pPr>
    </w:p>
    <w:p>
      <w:pPr>
        <w:pStyle w:val="Heading2"/>
        <w:spacing w:line="240" w:lineRule="auto"/>
        <w:ind w:left="214" w:right="1032"/>
        <w:jc w:val="left"/>
        <w:rPr>
          <w:b w:val="0"/>
          <w:bCs w:val="0"/>
        </w:rPr>
      </w:pPr>
      <w:bookmarkStart w:name="十四、承诺及或有事项" w:id="459"/>
      <w:bookmarkEnd w:id="459"/>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1032"/>
        <w:jc w:val="left"/>
        <w:rPr>
          <w:b w:val="0"/>
          <w:bCs w:val="0"/>
        </w:rPr>
      </w:pPr>
      <w:bookmarkStart w:name="1、重要承诺事项" w:id="460"/>
      <w:bookmarkEnd w:id="460"/>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1032"/>
        <w:jc w:val="left"/>
      </w:pPr>
      <w:r>
        <w:rPr/>
        <w:t>资产负债表日存在的重要承诺</w:t>
      </w:r>
    </w:p>
    <w:p>
      <w:pPr>
        <w:spacing w:line="636" w:lineRule="auto" w:before="115"/>
        <w:ind w:left="214" w:right="7877" w:firstLine="0"/>
        <w:jc w:val="left"/>
        <w:rPr>
          <w:rFonts w:ascii="宋体" w:hAnsi="宋体" w:cs="宋体" w:eastAsia="宋体" w:hint="default"/>
          <w:sz w:val="18"/>
          <w:szCs w:val="18"/>
        </w:rPr>
      </w:pPr>
      <w:r>
        <w:rPr/>
        <w:pict>
          <v:shape style="position:absolute;margin-left:51.060001pt;margin-top:52.021729pt;width:418.6pt;height:190.2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0"/>
                    <w:gridCol w:w="1559"/>
                    <w:gridCol w:w="1134"/>
                    <w:gridCol w:w="1277"/>
                    <w:gridCol w:w="991"/>
                    <w:gridCol w:w="993"/>
                    <w:gridCol w:w="992"/>
                  </w:tblGrid>
                  <w:tr>
                    <w:trPr>
                      <w:trHeight w:val="323"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39" w:right="0"/>
                          <w:jc w:val="left"/>
                          <w:rPr>
                            <w:rFonts w:ascii="宋体" w:hAnsi="宋体" w:cs="宋体" w:eastAsia="宋体" w:hint="default"/>
                            <w:sz w:val="18"/>
                            <w:szCs w:val="18"/>
                          </w:rPr>
                        </w:pPr>
                        <w:r>
                          <w:rPr>
                            <w:rFonts w:ascii="宋体" w:hAnsi="宋体" w:cs="宋体" w:eastAsia="宋体" w:hint="default"/>
                            <w:sz w:val="18"/>
                            <w:szCs w:val="18"/>
                          </w:rPr>
                          <w:t>所属公司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3" w:right="0"/>
                          <w:jc w:val="left"/>
                          <w:rPr>
                            <w:rFonts w:ascii="宋体" w:hAnsi="宋体" w:cs="宋体" w:eastAsia="宋体" w:hint="default"/>
                            <w:sz w:val="18"/>
                            <w:szCs w:val="18"/>
                          </w:rPr>
                        </w:pPr>
                        <w:r>
                          <w:rPr>
                            <w:rFonts w:ascii="宋体" w:hAnsi="宋体" w:cs="宋体" w:eastAsia="宋体" w:hint="default"/>
                            <w:sz w:val="18"/>
                            <w:szCs w:val="18"/>
                          </w:rPr>
                          <w:t>出租单位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1"/>
                          <w:jc w:val="right"/>
                          <w:rPr>
                            <w:rFonts w:ascii="宋体" w:hAnsi="宋体" w:cs="宋体" w:eastAsia="宋体" w:hint="default"/>
                            <w:sz w:val="18"/>
                            <w:szCs w:val="18"/>
                          </w:rPr>
                        </w:pPr>
                        <w:r>
                          <w:rPr>
                            <w:rFonts w:ascii="宋体" w:hAnsi="宋体" w:cs="宋体" w:eastAsia="宋体" w:hint="default"/>
                            <w:sz w:val="18"/>
                            <w:szCs w:val="18"/>
                          </w:rPr>
                          <w:t>租赁开始日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租赁截止日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1"/>
                          <w:jc w:val="right"/>
                          <w:rPr>
                            <w:rFonts w:ascii="宋体" w:hAnsi="宋体" w:cs="宋体" w:eastAsia="宋体" w:hint="default"/>
                            <w:sz w:val="18"/>
                            <w:szCs w:val="18"/>
                          </w:rPr>
                        </w:pPr>
                        <w:r>
                          <w:rPr>
                            <w:rFonts w:ascii="宋体" w:hAnsi="宋体" w:cs="宋体" w:eastAsia="宋体" w:hint="default"/>
                            <w:sz w:val="18"/>
                            <w:szCs w:val="18"/>
                          </w:rPr>
                          <w:t>租赁期限</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hAnsi="宋体" w:cs="宋体" w:eastAsia="宋体" w:hint="default"/>
                            <w:spacing w:val="-7"/>
                            <w:sz w:val="18"/>
                            <w:szCs w:val="18"/>
                          </w:rPr>
                          <w:t>面积（㎡）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2" w:right="0"/>
                          <w:jc w:val="left"/>
                          <w:rPr>
                            <w:rFonts w:ascii="宋体" w:hAnsi="宋体" w:cs="宋体" w:eastAsia="宋体" w:hint="default"/>
                            <w:sz w:val="18"/>
                            <w:szCs w:val="18"/>
                          </w:rPr>
                        </w:pPr>
                        <w:r>
                          <w:rPr>
                            <w:rFonts w:ascii="宋体" w:hAnsi="宋体" w:cs="宋体" w:eastAsia="宋体" w:hint="default"/>
                            <w:sz w:val="18"/>
                            <w:szCs w:val="18"/>
                          </w:rPr>
                          <w:t>租金</w:t>
                        </w:r>
                      </w:p>
                    </w:tc>
                  </w:tr>
                  <w:tr>
                    <w:trPr>
                      <w:trHeight w:val="946"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8"/>
                          <w:jc w:val="both"/>
                          <w:rPr>
                            <w:rFonts w:ascii="宋体" w:hAnsi="宋体" w:cs="宋体" w:eastAsia="宋体" w:hint="default"/>
                            <w:sz w:val="18"/>
                            <w:szCs w:val="18"/>
                          </w:rPr>
                        </w:pPr>
                        <w:r>
                          <w:rPr>
                            <w:rFonts w:ascii="宋体" w:hAnsi="宋体" w:cs="宋体" w:eastAsia="宋体" w:hint="default"/>
                            <w:spacing w:val="18"/>
                            <w:sz w:val="18"/>
                            <w:szCs w:val="18"/>
                          </w:rPr>
                          <w:t>北京宇信科技</w:t>
                        </w:r>
                        <w:r>
                          <w:rPr>
                            <w:rFonts w:ascii="宋体" w:hAnsi="宋体" w:cs="宋体" w:eastAsia="宋体" w:hint="default"/>
                            <w:spacing w:val="-68"/>
                            <w:sz w:val="18"/>
                            <w:szCs w:val="18"/>
                          </w:rPr>
                          <w:t> </w:t>
                        </w:r>
                        <w:r>
                          <w:rPr>
                            <w:rFonts w:ascii="宋体" w:hAnsi="宋体" w:cs="宋体" w:eastAsia="宋体" w:hint="default"/>
                            <w:spacing w:val="18"/>
                            <w:sz w:val="18"/>
                            <w:szCs w:val="18"/>
                          </w:rPr>
                          <w:t>集团股份有限</w:t>
                        </w:r>
                        <w:r>
                          <w:rPr>
                            <w:rFonts w:ascii="宋体" w:hAnsi="宋体" w:cs="宋体" w:eastAsia="宋体" w:hint="default"/>
                            <w:spacing w:val="-68"/>
                            <w:sz w:val="18"/>
                            <w:szCs w:val="18"/>
                          </w:rPr>
                          <w:t> </w:t>
                        </w:r>
                        <w:r>
                          <w:rPr>
                            <w:rFonts w:ascii="宋体" w:hAnsi="宋体" w:cs="宋体" w:eastAsia="宋体" w:hint="default"/>
                            <w:sz w:val="18"/>
                            <w:szCs w:val="18"/>
                          </w:rPr>
                          <w:t>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pacing w:val="11"/>
                            <w:sz w:val="18"/>
                            <w:szCs w:val="18"/>
                          </w:rPr>
                          <w:t>北京科创空间投</w:t>
                        </w:r>
                        <w:r>
                          <w:rPr>
                            <w:rFonts w:ascii="宋体" w:hAnsi="宋体" w:cs="宋体" w:eastAsia="宋体" w:hint="default"/>
                            <w:sz w:val="18"/>
                            <w:szCs w:val="18"/>
                          </w:rPr>
                          <w:t> 资发展有限公司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2016.01.08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2019.01.07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宋体" w:hAnsi="宋体" w:cs="宋体" w:eastAsia="宋体" w:hint="default"/>
                            <w:sz w:val="18"/>
                            <w:szCs w:val="18"/>
                          </w:rPr>
                          <w:t>个月</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9" w:right="0"/>
                          <w:jc w:val="left"/>
                          <w:rPr>
                            <w:rFonts w:ascii="Times New Roman" w:hAnsi="Times New Roman" w:cs="Times New Roman" w:eastAsia="Times New Roman" w:hint="default"/>
                            <w:sz w:val="18"/>
                            <w:szCs w:val="18"/>
                          </w:rPr>
                        </w:pPr>
                        <w:r>
                          <w:rPr>
                            <w:rFonts w:ascii="Times New Roman"/>
                            <w:sz w:val="18"/>
                          </w:rPr>
                          <w:t>1,356.00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8,400,420.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24</w:t>
                        </w:r>
                      </w:p>
                    </w:tc>
                  </w:tr>
                  <w:tr>
                    <w:trPr>
                      <w:trHeight w:val="946"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8"/>
                          <w:jc w:val="both"/>
                          <w:rPr>
                            <w:rFonts w:ascii="宋体" w:hAnsi="宋体" w:cs="宋体" w:eastAsia="宋体" w:hint="default"/>
                            <w:sz w:val="18"/>
                            <w:szCs w:val="18"/>
                          </w:rPr>
                        </w:pPr>
                        <w:r>
                          <w:rPr>
                            <w:rFonts w:ascii="宋体" w:hAnsi="宋体" w:cs="宋体" w:eastAsia="宋体" w:hint="default"/>
                            <w:spacing w:val="18"/>
                            <w:sz w:val="18"/>
                            <w:szCs w:val="18"/>
                          </w:rPr>
                          <w:t>北京宇信科技</w:t>
                        </w:r>
                        <w:r>
                          <w:rPr>
                            <w:rFonts w:ascii="宋体" w:hAnsi="宋体" w:cs="宋体" w:eastAsia="宋体" w:hint="default"/>
                            <w:spacing w:val="-68"/>
                            <w:sz w:val="18"/>
                            <w:szCs w:val="18"/>
                          </w:rPr>
                          <w:t> </w:t>
                        </w:r>
                        <w:r>
                          <w:rPr>
                            <w:rFonts w:ascii="宋体" w:hAnsi="宋体" w:cs="宋体" w:eastAsia="宋体" w:hint="default"/>
                            <w:spacing w:val="18"/>
                            <w:sz w:val="18"/>
                            <w:szCs w:val="18"/>
                          </w:rPr>
                          <w:t>集团股份有限</w:t>
                        </w:r>
                        <w:r>
                          <w:rPr>
                            <w:rFonts w:ascii="宋体" w:hAnsi="宋体" w:cs="宋体" w:eastAsia="宋体" w:hint="default"/>
                            <w:spacing w:val="-68"/>
                            <w:sz w:val="18"/>
                            <w:szCs w:val="18"/>
                          </w:rPr>
                          <w:t> </w:t>
                        </w:r>
                        <w:r>
                          <w:rPr>
                            <w:rFonts w:ascii="宋体" w:hAnsi="宋体" w:cs="宋体" w:eastAsia="宋体" w:hint="default"/>
                            <w:sz w:val="18"/>
                            <w:szCs w:val="18"/>
                          </w:rPr>
                          <w:t>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pacing w:val="11"/>
                            <w:sz w:val="18"/>
                            <w:szCs w:val="18"/>
                          </w:rPr>
                          <w:t>彭叙翔、李瑞、</w:t>
                        </w:r>
                        <w:r>
                          <w:rPr>
                            <w:rFonts w:ascii="宋体" w:hAnsi="宋体" w:cs="宋体" w:eastAsia="宋体" w:hint="default"/>
                            <w:sz w:val="18"/>
                            <w:szCs w:val="18"/>
                          </w:rPr>
                          <w:t> 陈泽宁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2016.12.01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2019.06.12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个月</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947.00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1,526,718.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40</w:t>
                        </w:r>
                      </w:p>
                    </w:tc>
                  </w:tr>
                  <w:tr>
                    <w:trPr>
                      <w:trHeight w:val="94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78"/>
                          <w:jc w:val="both"/>
                          <w:rPr>
                            <w:rFonts w:ascii="宋体" w:hAnsi="宋体" w:cs="宋体" w:eastAsia="宋体" w:hint="default"/>
                            <w:sz w:val="18"/>
                            <w:szCs w:val="18"/>
                          </w:rPr>
                        </w:pPr>
                        <w:r>
                          <w:rPr>
                            <w:rFonts w:ascii="宋体" w:hAnsi="宋体" w:cs="宋体" w:eastAsia="宋体" w:hint="default"/>
                            <w:spacing w:val="18"/>
                            <w:sz w:val="18"/>
                            <w:szCs w:val="18"/>
                          </w:rPr>
                          <w:t>北京宇信易诚</w:t>
                        </w:r>
                        <w:r>
                          <w:rPr>
                            <w:rFonts w:ascii="宋体" w:hAnsi="宋体" w:cs="宋体" w:eastAsia="宋体" w:hint="default"/>
                            <w:spacing w:val="-68"/>
                            <w:sz w:val="18"/>
                            <w:szCs w:val="18"/>
                          </w:rPr>
                          <w:t> </w:t>
                        </w:r>
                        <w:r>
                          <w:rPr>
                            <w:rFonts w:ascii="宋体" w:hAnsi="宋体" w:cs="宋体" w:eastAsia="宋体" w:hint="default"/>
                            <w:spacing w:val="18"/>
                            <w:sz w:val="18"/>
                            <w:szCs w:val="18"/>
                          </w:rPr>
                          <w:t>信息技术有限</w:t>
                        </w:r>
                        <w:r>
                          <w:rPr>
                            <w:rFonts w:ascii="宋体" w:hAnsi="宋体" w:cs="宋体" w:eastAsia="宋体" w:hint="default"/>
                            <w:spacing w:val="-68"/>
                            <w:sz w:val="18"/>
                            <w:szCs w:val="18"/>
                          </w:rPr>
                          <w:t> </w:t>
                        </w:r>
                        <w:r>
                          <w:rPr>
                            <w:rFonts w:ascii="宋体" w:hAnsi="宋体" w:cs="宋体" w:eastAsia="宋体" w:hint="default"/>
                            <w:sz w:val="18"/>
                            <w:szCs w:val="18"/>
                          </w:rPr>
                          <w:t>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9" w:lineRule="auto"/>
                          <w:ind w:left="103" w:right="102"/>
                          <w:jc w:val="left"/>
                          <w:rPr>
                            <w:rFonts w:ascii="宋体" w:hAnsi="宋体" w:cs="宋体" w:eastAsia="宋体" w:hint="default"/>
                            <w:sz w:val="18"/>
                            <w:szCs w:val="18"/>
                          </w:rPr>
                        </w:pPr>
                        <w:r>
                          <w:rPr>
                            <w:rFonts w:ascii="宋体" w:hAnsi="宋体" w:cs="宋体" w:eastAsia="宋体" w:hint="default"/>
                            <w:spacing w:val="11"/>
                            <w:sz w:val="18"/>
                            <w:szCs w:val="18"/>
                          </w:rPr>
                          <w:t>北京歌华文化发</w:t>
                        </w:r>
                        <w:r>
                          <w:rPr>
                            <w:rFonts w:ascii="宋体" w:hAnsi="宋体" w:cs="宋体" w:eastAsia="宋体" w:hint="default"/>
                            <w:sz w:val="18"/>
                            <w:szCs w:val="18"/>
                          </w:rPr>
                          <w:t> 展集团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2018.7.1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2019.7.31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661.47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1,666,904.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40</w:t>
                        </w:r>
                      </w:p>
                    </w:tc>
                  </w:tr>
                  <w:tr>
                    <w:trPr>
                      <w:trHeight w:val="634"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8"/>
                          <w:jc w:val="left"/>
                          <w:rPr>
                            <w:rFonts w:ascii="宋体" w:hAnsi="宋体" w:cs="宋体" w:eastAsia="宋体" w:hint="default"/>
                            <w:sz w:val="18"/>
                            <w:szCs w:val="18"/>
                          </w:rPr>
                        </w:pPr>
                        <w:r>
                          <w:rPr>
                            <w:rFonts w:ascii="宋体" w:hAnsi="宋体" w:cs="宋体" w:eastAsia="宋体" w:hint="default"/>
                            <w:spacing w:val="18"/>
                            <w:sz w:val="18"/>
                            <w:szCs w:val="18"/>
                          </w:rPr>
                          <w:t>宇信数据科技</w:t>
                        </w:r>
                        <w:r>
                          <w:rPr>
                            <w:rFonts w:ascii="宋体" w:hAnsi="宋体" w:cs="宋体" w:eastAsia="宋体" w:hint="default"/>
                            <w:spacing w:val="-68"/>
                            <w:sz w:val="18"/>
                            <w:szCs w:val="18"/>
                          </w:rPr>
                          <w:t> </w:t>
                        </w:r>
                        <w:r>
                          <w:rPr>
                            <w:rFonts w:ascii="宋体" w:hAnsi="宋体" w:cs="宋体" w:eastAsia="宋体" w:hint="default"/>
                            <w:sz w:val="18"/>
                            <w:szCs w:val="18"/>
                          </w:rPr>
                          <w:t>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z w:val="18"/>
                            <w:szCs w:val="18"/>
                          </w:rPr>
                          <w:t>中远幸福（北京） 大厦有限公司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2018.03.01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2019.02.28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个月</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773.01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1,551,817.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56</w:t>
                        </w:r>
                      </w:p>
                    </w:tc>
                  </w:tr>
                </w:tbl>
                <w:p>
                  <w:pPr/>
                </w:p>
              </w:txbxContent>
            </v:textbox>
            <w10:wrap type="none"/>
          </v:shape>
        </w:pict>
      </w: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17"/>
          <w:sz w:val="18"/>
          <w:szCs w:val="18"/>
        </w:rPr>
        <w:t> </w:t>
      </w:r>
      <w:r>
        <w:rPr>
          <w:rFonts w:ascii="宋体" w:hAnsi="宋体" w:cs="宋体" w:eastAsia="宋体" w:hint="default"/>
          <w:b/>
          <w:bCs/>
          <w:sz w:val="18"/>
          <w:szCs w:val="18"/>
        </w:rPr>
        <w:t>资产负债表日存在的重要承诺</w:t>
      </w:r>
      <w:r>
        <w:rPr>
          <w:rFonts w:ascii="宋体" w:hAnsi="宋体" w:cs="宋体" w:eastAsia="宋体" w:hint="default"/>
          <w:b/>
          <w:bCs/>
          <w:w w:val="99"/>
          <w:sz w:val="18"/>
          <w:szCs w:val="18"/>
        </w:rPr>
        <w:t> </w:t>
      </w:r>
      <w:r>
        <w:rPr>
          <w:rFonts w:ascii="宋体" w:hAnsi="宋体" w:cs="宋体" w:eastAsia="宋体" w:hint="default"/>
          <w:sz w:val="18"/>
          <w:szCs w:val="18"/>
        </w:rPr>
        <w:t>主要的租赁承诺</w:t>
      </w:r>
    </w:p>
    <w:p>
      <w:pPr>
        <w:spacing w:after="0" w:line="636"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410"/>
        <w:gridCol w:w="1559"/>
        <w:gridCol w:w="1134"/>
        <w:gridCol w:w="1277"/>
        <w:gridCol w:w="991"/>
        <w:gridCol w:w="993"/>
        <w:gridCol w:w="992"/>
      </w:tblGrid>
      <w:tr>
        <w:trPr>
          <w:trHeight w:val="946"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78"/>
              <w:jc w:val="left"/>
              <w:rPr>
                <w:rFonts w:ascii="宋体" w:hAnsi="宋体" w:cs="宋体" w:eastAsia="宋体" w:hint="default"/>
                <w:sz w:val="18"/>
                <w:szCs w:val="18"/>
              </w:rPr>
            </w:pPr>
            <w:r>
              <w:rPr>
                <w:rFonts w:ascii="宋体" w:hAnsi="宋体" w:cs="宋体" w:eastAsia="宋体" w:hint="default"/>
                <w:spacing w:val="18"/>
                <w:sz w:val="18"/>
                <w:szCs w:val="18"/>
              </w:rPr>
              <w:t>宇信金服科技</w:t>
            </w:r>
            <w:r>
              <w:rPr>
                <w:rFonts w:ascii="宋体" w:hAnsi="宋体" w:cs="宋体" w:eastAsia="宋体" w:hint="default"/>
                <w:spacing w:val="-68"/>
                <w:sz w:val="18"/>
                <w:szCs w:val="18"/>
              </w:rPr>
              <w:t> </w:t>
            </w:r>
            <w:r>
              <w:rPr>
                <w:rFonts w:ascii="宋体" w:hAnsi="宋体" w:cs="宋体" w:eastAsia="宋体" w:hint="default"/>
                <w:sz w:val="18"/>
                <w:szCs w:val="18"/>
              </w:rPr>
              <w:t>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pacing w:val="11"/>
                <w:sz w:val="18"/>
                <w:szCs w:val="18"/>
              </w:rPr>
              <w:t>北京玉渊潭物业</w:t>
            </w:r>
            <w:r>
              <w:rPr>
                <w:rFonts w:ascii="宋体" w:hAnsi="宋体" w:cs="宋体" w:eastAsia="宋体" w:hint="default"/>
                <w:sz w:val="18"/>
                <w:szCs w:val="18"/>
              </w:rPr>
              <w:t> </w:t>
            </w:r>
            <w:r>
              <w:rPr>
                <w:rFonts w:ascii="宋体" w:hAnsi="宋体" w:cs="宋体" w:eastAsia="宋体" w:hint="default"/>
                <w:spacing w:val="11"/>
                <w:sz w:val="18"/>
                <w:szCs w:val="18"/>
              </w:rPr>
              <w:t>管理集团有限公</w:t>
            </w:r>
            <w:r>
              <w:rPr>
                <w:rFonts w:ascii="宋体" w:hAnsi="宋体" w:cs="宋体" w:eastAsia="宋体" w:hint="default"/>
                <w:sz w:val="18"/>
                <w:szCs w:val="18"/>
              </w:rPr>
              <w:t> 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2018.04.11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2019.04.30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个月</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591.86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1,708,996.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r>
      <w:tr>
        <w:trPr>
          <w:trHeight w:val="94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78"/>
              <w:jc w:val="both"/>
              <w:rPr>
                <w:rFonts w:ascii="宋体" w:hAnsi="宋体" w:cs="宋体" w:eastAsia="宋体" w:hint="default"/>
                <w:sz w:val="18"/>
                <w:szCs w:val="18"/>
              </w:rPr>
            </w:pPr>
            <w:r>
              <w:rPr>
                <w:rFonts w:ascii="宋体" w:hAnsi="宋体" w:cs="宋体" w:eastAsia="宋体" w:hint="default"/>
                <w:spacing w:val="18"/>
                <w:sz w:val="18"/>
                <w:szCs w:val="18"/>
              </w:rPr>
              <w:t>北京宇信科技</w:t>
            </w:r>
            <w:r>
              <w:rPr>
                <w:rFonts w:ascii="宋体" w:hAnsi="宋体" w:cs="宋体" w:eastAsia="宋体" w:hint="default"/>
                <w:spacing w:val="-68"/>
                <w:sz w:val="18"/>
                <w:szCs w:val="18"/>
              </w:rPr>
              <w:t> </w:t>
            </w:r>
            <w:r>
              <w:rPr>
                <w:rFonts w:ascii="宋体" w:hAnsi="宋体" w:cs="宋体" w:eastAsia="宋体" w:hint="default"/>
                <w:spacing w:val="18"/>
                <w:sz w:val="18"/>
                <w:szCs w:val="18"/>
              </w:rPr>
              <w:t>集团股份有限</w:t>
            </w:r>
            <w:r>
              <w:rPr>
                <w:rFonts w:ascii="宋体" w:hAnsi="宋体" w:cs="宋体" w:eastAsia="宋体" w:hint="default"/>
                <w:spacing w:val="-68"/>
                <w:sz w:val="18"/>
                <w:szCs w:val="18"/>
              </w:rPr>
              <w:t> </w:t>
            </w:r>
            <w:r>
              <w:rPr>
                <w:rFonts w:ascii="宋体" w:hAnsi="宋体" w:cs="宋体" w:eastAsia="宋体" w:hint="default"/>
                <w:sz w:val="18"/>
                <w:szCs w:val="18"/>
              </w:rPr>
              <w:t>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丁凯、沈盈基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2017.12.18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z w:val="18"/>
              </w:rPr>
              <w:t>2019.12.17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个月</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sz w:val="18"/>
              </w:rPr>
              <w:t>474.46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1,627,482.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3"/>
        <w:rPr>
          <w:rFonts w:ascii="宋体" w:hAnsi="宋体" w:cs="宋体" w:eastAsia="宋体" w:hint="default"/>
          <w:sz w:val="21"/>
          <w:szCs w:val="21"/>
        </w:rPr>
      </w:pPr>
    </w:p>
    <w:p>
      <w:pPr>
        <w:spacing w:line="316" w:lineRule="auto" w:before="44"/>
        <w:ind w:left="574" w:right="461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）期末未结清保函情况</w:t>
      </w:r>
      <w:r>
        <w:rPr>
          <w:rFonts w:ascii="宋体" w:hAnsi="宋体" w:cs="宋体" w:eastAsia="宋体" w:hint="default"/>
          <w:b/>
          <w:bCs/>
          <w:w w:val="99"/>
          <w:sz w:val="18"/>
          <w:szCs w:val="18"/>
        </w:rPr>
        <w:t> </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日，公司尚未结清的银行保函金额为</w:t>
      </w:r>
      <w:r>
        <w:rPr>
          <w:rFonts w:ascii="Times New Roman" w:hAnsi="Times New Roman" w:cs="Times New Roman" w:eastAsia="Times New Roman" w:hint="default"/>
          <w:sz w:val="18"/>
          <w:szCs w:val="18"/>
        </w:rPr>
        <w:t>17,112,994.15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0"/>
          <w:szCs w:val="20"/>
        </w:rPr>
      </w:pPr>
    </w:p>
    <w:p>
      <w:pPr>
        <w:pStyle w:val="Heading3"/>
        <w:spacing w:line="240" w:lineRule="auto"/>
        <w:ind w:left="214" w:right="1032"/>
        <w:jc w:val="left"/>
        <w:rPr>
          <w:b w:val="0"/>
          <w:bCs w:val="0"/>
        </w:rPr>
      </w:pPr>
      <w:bookmarkStart w:name="2、或有事项" w:id="461"/>
      <w:bookmarkEnd w:id="46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1032"/>
        <w:jc w:val="left"/>
        <w:rPr>
          <w:b w:val="0"/>
          <w:bCs w:val="0"/>
        </w:rPr>
      </w:pPr>
      <w:bookmarkStart w:name="（1）资产负债表日存在的重要或有事项" w:id="462"/>
      <w:bookmarkEnd w:id="46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4" w:right="1032" w:firstLine="1"/>
        <w:jc w:val="left"/>
      </w:pPr>
      <w:r>
        <w:rPr>
          <w:rFonts w:ascii="宋体" w:hAnsi="宋体" w:cs="宋体" w:eastAsia="宋体" w:hint="default"/>
          <w:b/>
          <w:bCs/>
        </w:rPr>
        <w:t>对外担保</w:t>
      </w:r>
      <w:r>
        <w:rPr>
          <w:rFonts w:ascii="宋体" w:hAnsi="宋体" w:cs="宋体" w:eastAsia="宋体" w:hint="default"/>
          <w:b/>
          <w:bCs/>
          <w:w w:val="99"/>
        </w:rPr>
        <w:t> </w:t>
      </w:r>
      <w:r>
        <w:rPr>
          <w:spacing w:val="-2"/>
        </w:rPr>
        <w:t>与关联方相关的对外担保事项详见本附注</w:t>
      </w:r>
      <w:r>
        <w:rPr>
          <w:rFonts w:ascii="Times New Roman" w:hAnsi="Times New Roman" w:cs="Times New Roman" w:eastAsia="Times New Roman" w:hint="default"/>
          <w:spacing w:val="-2"/>
        </w:rPr>
        <w:t>“</w:t>
      </w:r>
      <w:r>
        <w:rPr>
          <w:spacing w:val="-2"/>
        </w:rPr>
        <w:t>十二、关联方及关联交易</w:t>
      </w:r>
      <w:r>
        <w:rPr>
          <w:rFonts w:ascii="Times New Roman" w:hAnsi="Times New Roman" w:cs="Times New Roman" w:eastAsia="Times New Roman" w:hint="default"/>
          <w:spacing w:val="-2"/>
        </w:rPr>
        <w:t>”</w:t>
      </w:r>
      <w:r>
        <w:rPr>
          <w:spacing w:val="-2"/>
        </w:rPr>
        <w:t>相应内容；除此之外，本公司无与非关联方之间的</w:t>
      </w:r>
    </w:p>
    <w:p>
      <w:pPr>
        <w:pStyle w:val="BodyText"/>
        <w:spacing w:line="235" w:lineRule="exact"/>
        <w:ind w:left="214" w:right="1032"/>
        <w:jc w:val="left"/>
      </w:pPr>
      <w:r>
        <w:rPr/>
        <w:t>担保事项。</w:t>
      </w:r>
    </w:p>
    <w:p>
      <w:pPr>
        <w:spacing w:line="240" w:lineRule="auto" w:before="12"/>
        <w:rPr>
          <w:rFonts w:ascii="宋体" w:hAnsi="宋体" w:cs="宋体" w:eastAsia="宋体" w:hint="default"/>
          <w:sz w:val="26"/>
          <w:szCs w:val="26"/>
        </w:rPr>
      </w:pPr>
    </w:p>
    <w:p>
      <w:pPr>
        <w:pStyle w:val="Heading3"/>
        <w:spacing w:line="240" w:lineRule="auto"/>
        <w:ind w:left="214" w:right="1032"/>
        <w:jc w:val="left"/>
        <w:rPr>
          <w:b w:val="0"/>
          <w:bCs w:val="0"/>
        </w:rPr>
      </w:pPr>
      <w:bookmarkStart w:name="（2）公司没有需要披露的重要或有事项，也应予以说明" w:id="463"/>
      <w:bookmarkEnd w:id="46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1032"/>
        <w:jc w:val="left"/>
      </w:pPr>
      <w:r>
        <w:rPr/>
        <w:t>公司不存在需要披露的重要或有事项。</w:t>
      </w:r>
    </w:p>
    <w:p>
      <w:pPr>
        <w:spacing w:line="240" w:lineRule="auto" w:before="11"/>
        <w:rPr>
          <w:rFonts w:ascii="宋体" w:hAnsi="宋体" w:cs="宋体" w:eastAsia="宋体" w:hint="default"/>
          <w:sz w:val="26"/>
          <w:szCs w:val="26"/>
        </w:rPr>
      </w:pPr>
    </w:p>
    <w:p>
      <w:pPr>
        <w:pStyle w:val="Heading3"/>
        <w:spacing w:line="240" w:lineRule="auto"/>
        <w:ind w:left="214" w:right="1032"/>
        <w:jc w:val="left"/>
        <w:rPr>
          <w:b w:val="0"/>
          <w:bCs w:val="0"/>
        </w:rPr>
      </w:pPr>
      <w:bookmarkStart w:name="3、其他" w:id="464"/>
      <w:bookmarkEnd w:id="464"/>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1032"/>
        <w:jc w:val="left"/>
      </w:pPr>
      <w:r>
        <w:rPr/>
        <w:t>（</w:t>
      </w:r>
      <w:r>
        <w:rPr>
          <w:rFonts w:ascii="Times New Roman" w:hAnsi="Times New Roman" w:cs="Times New Roman" w:eastAsia="Times New Roman" w:hint="default"/>
        </w:rPr>
        <w:t>1</w:t>
      </w:r>
      <w:r>
        <w:rPr/>
        <w:t>）固定资产、投资性房地产抵押</w:t>
      </w:r>
    </w:p>
    <w:p>
      <w:pPr>
        <w:pStyle w:val="BodyText"/>
        <w:spacing w:line="307" w:lineRule="auto" w:before="63"/>
        <w:ind w:left="214" w:right="1032" w:firstLine="200"/>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30</w:t>
      </w:r>
      <w:r>
        <w:rPr>
          <w:spacing w:val="-1"/>
        </w:rPr>
        <w:t>日，子公司北京宇信金地科技有限公司与北京银行中关村科技园区支行签订编号</w:t>
      </w:r>
      <w:r>
        <w:rPr>
          <w:rFonts w:ascii="Times New Roman" w:hAnsi="Times New Roman" w:cs="Times New Roman" w:eastAsia="Times New Roman" w:hint="default"/>
          <w:spacing w:val="-1"/>
        </w:rPr>
        <w:t>[0498341-004]</w:t>
      </w:r>
      <w:r>
        <w:rPr>
          <w:spacing w:val="-1"/>
        </w:rPr>
        <w:t>最高额抵押合</w:t>
      </w:r>
      <w:r>
        <w:rPr/>
        <w:t> </w:t>
      </w:r>
      <w:r>
        <w:rPr>
          <w:spacing w:val="-2"/>
        </w:rPr>
        <w:t>同，以北京宇信金地科技有限公司产权证号京（</w:t>
      </w:r>
      <w:r>
        <w:rPr>
          <w:rFonts w:ascii="Times New Roman" w:hAnsi="Times New Roman" w:cs="Times New Roman" w:eastAsia="Times New Roman" w:hint="default"/>
          <w:spacing w:val="-2"/>
        </w:rPr>
        <w:t>2017</w:t>
      </w:r>
      <w:r>
        <w:rPr>
          <w:spacing w:val="-2"/>
        </w:rPr>
        <w:t>）朝不动产权第</w:t>
      </w:r>
      <w:r>
        <w:rPr>
          <w:rFonts w:ascii="Times New Roman" w:hAnsi="Times New Roman" w:cs="Times New Roman" w:eastAsia="Times New Roman" w:hint="default"/>
          <w:spacing w:val="-2"/>
        </w:rPr>
        <w:t>0033183</w:t>
      </w:r>
      <w:r>
        <w:rPr>
          <w:spacing w:val="-2"/>
        </w:rPr>
        <w:t>号、</w:t>
      </w:r>
      <w:r>
        <w:rPr>
          <w:rFonts w:ascii="Times New Roman" w:hAnsi="Times New Roman" w:cs="Times New Roman" w:eastAsia="Times New Roman" w:hint="default"/>
          <w:spacing w:val="-2"/>
        </w:rPr>
        <w:t>0036040</w:t>
      </w:r>
      <w:r>
        <w:rPr>
          <w:spacing w:val="-2"/>
        </w:rPr>
        <w:t>号的位于北京市朝阳区酒仙桥东路</w:t>
      </w:r>
      <w:r>
        <w:rPr>
          <w:spacing w:val="-49"/>
        </w:rPr>
        <w:t> </w:t>
      </w:r>
      <w:r>
        <w:rPr>
          <w:rFonts w:ascii="Times New Roman" w:hAnsi="Times New Roman" w:cs="Times New Roman" w:eastAsia="Times New Roman" w:hint="default"/>
        </w:rPr>
        <w:t>9</w:t>
      </w:r>
      <w:r>
        <w:rPr/>
        <w:t>号院</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5</w:t>
      </w:r>
      <w:r>
        <w:rPr/>
        <w:t>层</w:t>
      </w:r>
      <w:r>
        <w:rPr>
          <w:rFonts w:ascii="Times New Roman" w:hAnsi="Times New Roman" w:cs="Times New Roman" w:eastAsia="Times New Roman" w:hint="default"/>
        </w:rPr>
        <w:t>502</w:t>
      </w:r>
      <w:r>
        <w:rPr/>
        <w:t>、</w:t>
      </w:r>
      <w:r>
        <w:rPr>
          <w:rFonts w:ascii="Times New Roman" w:hAnsi="Times New Roman" w:cs="Times New Roman" w:eastAsia="Times New Roman" w:hint="default"/>
        </w:rPr>
        <w:t>6</w:t>
      </w:r>
      <w:r>
        <w:rPr/>
        <w:t>层</w:t>
      </w:r>
      <w:r>
        <w:rPr>
          <w:rFonts w:ascii="Times New Roman" w:hAnsi="Times New Roman" w:cs="Times New Roman" w:eastAsia="Times New Roman" w:hint="default"/>
        </w:rPr>
        <w:t>602</w:t>
      </w:r>
      <w:r>
        <w:rPr/>
        <w:t>房产为抵押物，为本公司与北京银行订立的编号为</w:t>
      </w:r>
      <w:r>
        <w:rPr>
          <w:rFonts w:ascii="Times New Roman" w:hAnsi="Times New Roman" w:cs="Times New Roman" w:eastAsia="Times New Roman" w:hint="default"/>
        </w:rPr>
        <w:t>[0498341]</w:t>
      </w:r>
      <w:r>
        <w:rPr/>
        <w:t>综合授信合同以及该授信合同下订 </w:t>
      </w:r>
      <w:r>
        <w:rPr>
          <w:spacing w:val="-2"/>
        </w:rPr>
        <w:t>立的全部具体业务合同提供抵押担保。被担保债权为主合同项下北京银行（及按主合同约定取得债权人地位的北京银行系统</w:t>
      </w:r>
      <w:r>
        <w:rPr>
          <w:spacing w:val="-64"/>
        </w:rPr>
        <w:t> </w:t>
      </w:r>
      <w:r>
        <w:rPr>
          <w:spacing w:val="-64"/>
        </w:rPr>
      </w:r>
      <w:r>
        <w:rPr>
          <w:spacing w:val="-2"/>
        </w:rPr>
        <w:t>内其他分支机构）的全部债权，包括主债权本金（最高限额为人民币肆亿元整）以及利息、罚息、违约金、损害赔偿金、实</w:t>
      </w:r>
      <w:r>
        <w:rPr>
          <w:spacing w:val="-67"/>
        </w:rPr>
        <w:t> </w:t>
      </w:r>
      <w:r>
        <w:rPr>
          <w:spacing w:val="-67"/>
        </w:rPr>
      </w:r>
      <w:r>
        <w:rPr/>
        <w:t>现债权和担保权益等其他款项。截止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日，抵押物账面价值</w:t>
      </w:r>
      <w:r>
        <w:rPr>
          <w:rFonts w:ascii="Times New Roman" w:hAnsi="Times New Roman" w:cs="Times New Roman" w:eastAsia="Times New Roman" w:hint="default"/>
        </w:rPr>
        <w:t>5,675.39</w:t>
      </w:r>
      <w:r>
        <w:rPr/>
        <w:t>万元。</w:t>
      </w:r>
    </w:p>
    <w:p>
      <w:pPr>
        <w:pStyle w:val="BodyText"/>
        <w:spacing w:line="300" w:lineRule="auto" w:before="7"/>
        <w:ind w:left="214" w:right="1032" w:firstLine="200"/>
        <w:jc w:val="left"/>
      </w:pP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8</w:t>
      </w:r>
      <w:r>
        <w:rPr>
          <w:spacing w:val="-5"/>
        </w:rPr>
        <w:t>月，子公司厦门市宇信鸿泰科技有限公司与厦门银行股份有限公司签订《楼宇按揭借款合同》，借款金额为</w:t>
      </w:r>
      <w:r>
        <w:rPr>
          <w:rFonts w:ascii="Times New Roman" w:hAnsi="Times New Roman" w:cs="Times New Roman" w:eastAsia="Times New Roman" w:hint="default"/>
          <w:spacing w:val="-5"/>
        </w:rPr>
        <w:t>2,047.00</w:t>
      </w:r>
      <w:r>
        <w:rPr>
          <w:rFonts w:ascii="Times New Roman" w:hAnsi="Times New Roman" w:cs="Times New Roman" w:eastAsia="Times New Roman" w:hint="default"/>
        </w:rPr>
        <w:t> </w:t>
      </w:r>
      <w:r>
        <w:rPr>
          <w:spacing w:val="-2"/>
        </w:rPr>
        <w:t>万元，期限自首次提款日起</w:t>
      </w:r>
      <w:r>
        <w:rPr>
          <w:rFonts w:ascii="Times New Roman" w:hAnsi="Times New Roman" w:cs="Times New Roman" w:eastAsia="Times New Roman" w:hint="default"/>
          <w:spacing w:val="-2"/>
        </w:rPr>
        <w:t>5</w:t>
      </w:r>
      <w:r>
        <w:rPr>
          <w:spacing w:val="-2"/>
        </w:rPr>
        <w:t>年，首次提款日为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日。上述借款由本公司和洪卫东提供全程连带责任保证、子公司</w:t>
      </w:r>
      <w:r>
        <w:rPr>
          <w:spacing w:val="-59"/>
        </w:rPr>
        <w:t> </w:t>
      </w:r>
      <w:r>
        <w:rPr>
          <w:spacing w:val="-59"/>
        </w:rPr>
      </w:r>
      <w:r>
        <w:rPr/>
        <w:t>厦门市宇信鸿泰科技有限公司以其名下房产提供抵押担保，厦门信息集团有限公司提供阶段性担保。截止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该项房产的账面价值为</w:t>
      </w:r>
      <w:r>
        <w:rPr>
          <w:rFonts w:ascii="Times New Roman" w:hAnsi="Times New Roman" w:cs="Times New Roman" w:eastAsia="Times New Roman" w:hint="default"/>
        </w:rPr>
        <w:t>3,061.27</w:t>
      </w:r>
      <w:r>
        <w:rPr/>
        <w:t>万元，其中：投资性房地产账面价值</w:t>
      </w:r>
      <w:r>
        <w:rPr>
          <w:rFonts w:ascii="Times New Roman" w:hAnsi="Times New Roman" w:cs="Times New Roman" w:eastAsia="Times New Roman" w:hint="default"/>
        </w:rPr>
        <w:t>894.41</w:t>
      </w:r>
      <w:r>
        <w:rPr/>
        <w:t>万元、固定资产账面价值</w:t>
      </w:r>
      <w:r>
        <w:rPr>
          <w:rFonts w:ascii="Times New Roman" w:hAnsi="Times New Roman" w:cs="Times New Roman" w:eastAsia="Times New Roman" w:hint="default"/>
        </w:rPr>
        <w:t>2,166.86</w:t>
      </w:r>
      <w:r>
        <w:rPr/>
        <w:t>万元。</w:t>
      </w:r>
    </w:p>
    <w:p>
      <w:pPr>
        <w:spacing w:line="240" w:lineRule="auto" w:before="11"/>
        <w:rPr>
          <w:rFonts w:ascii="宋体" w:hAnsi="宋体" w:cs="宋体" w:eastAsia="宋体" w:hint="default"/>
          <w:sz w:val="24"/>
          <w:szCs w:val="24"/>
        </w:rPr>
      </w:pPr>
    </w:p>
    <w:p>
      <w:pPr>
        <w:pStyle w:val="BodyText"/>
        <w:spacing w:line="240" w:lineRule="auto"/>
        <w:ind w:left="414" w:right="1032"/>
        <w:jc w:val="left"/>
      </w:pPr>
      <w:r>
        <w:rPr/>
        <w:t>（</w:t>
      </w:r>
      <w:r>
        <w:rPr>
          <w:rFonts w:ascii="Times New Roman" w:hAnsi="Times New Roman" w:cs="Times New Roman" w:eastAsia="Times New Roman" w:hint="default"/>
        </w:rPr>
        <w:t>2</w:t>
      </w:r>
      <w:r>
        <w:rPr/>
        <w:t>）无形资产、在建工程抵押</w:t>
      </w:r>
    </w:p>
    <w:p>
      <w:pPr>
        <w:pStyle w:val="BodyText"/>
        <w:spacing w:line="302" w:lineRule="auto" w:before="63"/>
        <w:ind w:left="214" w:right="1032" w:firstLine="200"/>
        <w:jc w:val="left"/>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25</w:t>
      </w:r>
      <w:r>
        <w:rPr>
          <w:spacing w:val="-3"/>
        </w:rPr>
        <w:t>日，子公司珠海宇诚信科技有限公司与上海浦东发展股份有限公司珠海分行签订编号：</w:t>
      </w:r>
      <w:r>
        <w:rPr>
          <w:rFonts w:ascii="Times New Roman" w:hAnsi="Times New Roman" w:cs="Times New Roman" w:eastAsia="Times New Roman" w:hint="default"/>
          <w:spacing w:val="-3"/>
        </w:rPr>
        <w:t>ZD1961201600000065</w:t>
      </w:r>
      <w:r>
        <w:rPr>
          <w:rFonts w:ascii="Times New Roman" w:hAnsi="Times New Roman" w:cs="Times New Roman" w:eastAsia="Times New Roman" w:hint="default"/>
        </w:rPr>
        <w:t> </w:t>
      </w:r>
      <w:r>
        <w:rPr>
          <w:spacing w:val="-2"/>
        </w:rPr>
        <w:t>最高额抵押合同，以位于珠海市横琴新区艺文二道东侧、港澳大道南侧、艺文一道西侧、濠江路北侧编号为粤（</w:t>
      </w:r>
      <w:r>
        <w:rPr>
          <w:rFonts w:ascii="Times New Roman" w:hAnsi="Times New Roman" w:cs="Times New Roman" w:eastAsia="Times New Roman" w:hint="default"/>
          <w:spacing w:val="-2"/>
        </w:rPr>
        <w:t>2016</w:t>
      </w:r>
      <w:r>
        <w:rPr>
          <w:spacing w:val="-2"/>
        </w:rPr>
        <w:t>）珠海</w:t>
      </w:r>
      <w:r>
        <w:rPr>
          <w:spacing w:val="-62"/>
        </w:rPr>
        <w:t> </w:t>
      </w:r>
      <w:r>
        <w:rPr>
          <w:spacing w:val="-62"/>
        </w:rPr>
      </w:r>
      <w:r>
        <w:rPr/>
        <w:t>市不动产权第</w:t>
      </w:r>
      <w:r>
        <w:rPr>
          <w:rFonts w:ascii="Times New Roman" w:hAnsi="Times New Roman" w:cs="Times New Roman" w:eastAsia="Times New Roman" w:hint="default"/>
        </w:rPr>
        <w:t>0023642</w:t>
      </w:r>
      <w:r>
        <w:rPr/>
        <w:t>号的土地使用权及</w:t>
      </w:r>
      <w:r>
        <w:rPr>
          <w:rFonts w:ascii="Times New Roman" w:hAnsi="Times New Roman" w:cs="Times New Roman" w:eastAsia="Times New Roman" w:hint="default"/>
        </w:rPr>
        <w:t>“</w:t>
      </w:r>
      <w:r>
        <w:rPr/>
        <w:t>宇信大厦</w:t>
      </w:r>
      <w:r>
        <w:rPr>
          <w:rFonts w:ascii="Times New Roman" w:hAnsi="Times New Roman" w:cs="Times New Roman" w:eastAsia="Times New Roman" w:hint="default"/>
        </w:rPr>
        <w:t>”</w:t>
      </w:r>
      <w:r>
        <w:rPr/>
        <w:t>项目在建工程为抵押物，为子公司珠海宇诚信科技有限公司与上海浦东 发展股份有限公司珠海分行订立的编号：</w:t>
      </w:r>
      <w:r>
        <w:rPr>
          <w:rFonts w:ascii="Times New Roman" w:hAnsi="Times New Roman" w:cs="Times New Roman" w:eastAsia="Times New Roman" w:hint="default"/>
        </w:rPr>
        <w:t>BC2016101400000164</w:t>
      </w:r>
      <w:r>
        <w:rPr/>
        <w:t>融资额度协议提供抵押担保。被担保主债权为上海浦东发展 股份有限公司珠海分行在自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2026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日止的期间内与子公司珠海宇诚信科技有限公司办理各类融资 业务所发生债权，包括：主债权本金（最高限额为人民币伍亿元肆仟万元整）及由此产生的利息</w:t>
      </w:r>
      <w:r>
        <w:rPr>
          <w:rFonts w:ascii="Times New Roman" w:hAnsi="Times New Roman" w:cs="Times New Roman" w:eastAsia="Times New Roman" w:hint="default"/>
        </w:rPr>
        <w:t>(</w:t>
      </w:r>
      <w:r>
        <w:rPr/>
        <w:t>包括利息、罚息和得利</w:t>
      </w:r>
      <w:r>
        <w:rPr>
          <w:rFonts w:ascii="Times New Roman" w:hAnsi="Times New Roman" w:cs="Times New Roman" w:eastAsia="Times New Roman" w:hint="default"/>
        </w:rPr>
        <w:t>)</w:t>
      </w:r>
      <w:r>
        <w:rPr/>
        <w:t>、 违约金、损害赔偿金、手续费及其他为签订或履行本合同而发生的费用、以及抵押权人实现担保权利和债权所产生的费用。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日，无形资产账面价值为</w:t>
      </w:r>
      <w:r>
        <w:rPr>
          <w:rFonts w:ascii="Times New Roman" w:hAnsi="Times New Roman" w:cs="Times New Roman" w:eastAsia="Times New Roman" w:hint="default"/>
        </w:rPr>
        <w:t>21,788.76</w:t>
      </w:r>
      <w:r>
        <w:rPr/>
        <w:t>万元，在建工程账面价值为</w:t>
      </w:r>
      <w:r>
        <w:rPr>
          <w:rFonts w:ascii="Times New Roman" w:hAnsi="Times New Roman" w:cs="Times New Roman" w:eastAsia="Times New Roman" w:hint="default"/>
        </w:rPr>
        <w:t>30,352.57</w:t>
      </w:r>
      <w:r>
        <w:rPr/>
        <w:t>万元。</w:t>
      </w:r>
    </w:p>
    <w:p>
      <w:pPr>
        <w:spacing w:after="0" w:line="302" w:lineRule="auto"/>
        <w:jc w:val="left"/>
        <w:sectPr>
          <w:pgSz w:w="11910" w:h="16840"/>
          <w:pgMar w:header="747" w:footer="979" w:top="1060" w:bottom="1160" w:left="9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0"/>
        <w:jc w:val="left"/>
        <w:rPr>
          <w:b w:val="0"/>
          <w:bCs w:val="0"/>
        </w:rPr>
      </w:pPr>
      <w:bookmarkStart w:name="十五、资产负债表日后事项" w:id="465"/>
      <w:bookmarkEnd w:id="465"/>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的非调整事项" w:id="466"/>
      <w:bookmarkEnd w:id="466"/>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67"/>
      <w:bookmarkEnd w:id="467"/>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80,002,000.00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80,002,000.00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销售退回" w:id="468"/>
      <w:bookmarkEnd w:id="468"/>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本期公司不存在销售退回。</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其他资产负债表日后事项说明" w:id="469"/>
      <w:bookmarkEnd w:id="469"/>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4" w:firstLine="145"/>
        <w:jc w:val="left"/>
      </w:pPr>
      <w:r>
        <w:rPr>
          <w:spacing w:val="-1"/>
        </w:rPr>
        <w:t>（</w:t>
      </w:r>
      <w:r>
        <w:rPr>
          <w:rFonts w:ascii="Times New Roman" w:hAnsi="Times New Roman" w:cs="Times New Roman" w:eastAsia="Times New Roman" w:hint="default"/>
          <w:spacing w:val="-1"/>
        </w:rPr>
        <w:t>1</w:t>
      </w:r>
      <w:r>
        <w:rPr>
          <w:spacing w:val="-1"/>
        </w:rPr>
        <w:t>）公司于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31</w:t>
      </w:r>
      <w:r>
        <w:rPr>
          <w:spacing w:val="-1"/>
        </w:rPr>
        <w:t>日与西安金芙融联信息管理咨询合伙企业（有限合伙）共同出资设立西安宇信融汇网络科技有限</w:t>
      </w:r>
      <w:r>
        <w:rPr/>
        <w:t> 公司，注册资本</w:t>
      </w:r>
      <w:r>
        <w:rPr>
          <w:rFonts w:ascii="Times New Roman" w:hAnsi="Times New Roman" w:cs="Times New Roman" w:eastAsia="Times New Roman" w:hint="default"/>
        </w:rPr>
        <w:t>2,000.00</w:t>
      </w:r>
      <w:r>
        <w:rPr/>
        <w:t>万元，其中公司股权比例</w:t>
      </w:r>
      <w:r>
        <w:rPr>
          <w:rFonts w:ascii="Times New Roman" w:hAnsi="Times New Roman" w:cs="Times New Roman" w:eastAsia="Times New Roman" w:hint="default"/>
        </w:rPr>
        <w:t>70%</w:t>
      </w:r>
      <w:r>
        <w:rPr/>
        <w:t>，西安金芙融联信息管理咨询合伙企业（有限合伙）股权比例</w:t>
      </w:r>
      <w:r>
        <w:rPr>
          <w:rFonts w:ascii="Times New Roman" w:hAnsi="Times New Roman" w:cs="Times New Roman" w:eastAsia="Times New Roman" w:hint="default"/>
        </w:rPr>
        <w:t>30%</w:t>
      </w:r>
      <w:r>
        <w:rPr/>
        <w:t>， 出资时间为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日之前，本公司于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日出资</w:t>
      </w:r>
      <w:r>
        <w:rPr>
          <w:rFonts w:ascii="Times New Roman" w:hAnsi="Times New Roman" w:cs="Times New Roman" w:eastAsia="Times New Roman" w:hint="default"/>
        </w:rPr>
        <w:t>1,220</w:t>
      </w:r>
      <w:r>
        <w:rPr/>
        <w:t>万元。</w:t>
      </w:r>
    </w:p>
    <w:p>
      <w:pPr>
        <w:pStyle w:val="BodyText"/>
        <w:spacing w:line="300" w:lineRule="auto" w:before="13"/>
        <w:ind w:right="1129" w:firstLine="145"/>
        <w:jc w:val="left"/>
      </w:pPr>
      <w:r>
        <w:rPr>
          <w:spacing w:val="-1"/>
        </w:rPr>
        <w:t>（</w:t>
      </w:r>
      <w:r>
        <w:rPr>
          <w:rFonts w:ascii="Times New Roman" w:hAnsi="Times New Roman" w:cs="Times New Roman" w:eastAsia="Times New Roman" w:hint="default"/>
          <w:spacing w:val="-1"/>
        </w:rPr>
        <w:t>2</w:t>
      </w:r>
      <w:r>
        <w:rPr>
          <w:spacing w:val="-1"/>
        </w:rPr>
        <w:t>）公司于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13</w:t>
      </w:r>
      <w:r>
        <w:rPr>
          <w:spacing w:val="-1"/>
        </w:rPr>
        <w:t>日在香港设立全资子公司宇信鸿泰科技（香港）有限公司，股本总额</w:t>
      </w:r>
      <w:r>
        <w:rPr>
          <w:rFonts w:ascii="Times New Roman" w:hAnsi="Times New Roman" w:cs="Times New Roman" w:eastAsia="Times New Roman" w:hint="default"/>
          <w:spacing w:val="-1"/>
        </w:rPr>
        <w:t>12,000.00</w:t>
      </w:r>
      <w:r>
        <w:rPr>
          <w:spacing w:val="-1"/>
        </w:rPr>
        <w:t>万元，截至本报告</w:t>
      </w:r>
      <w:r>
        <w:rPr/>
        <w:t> 出具日，公司尚未出资。</w:t>
      </w:r>
    </w:p>
    <w:p>
      <w:pPr>
        <w:pStyle w:val="BodyText"/>
        <w:spacing w:line="300" w:lineRule="auto" w:before="31"/>
        <w:ind w:right="1062" w:firstLine="145"/>
        <w:jc w:val="left"/>
      </w:pPr>
      <w:r>
        <w:rPr/>
        <w:t>（</w:t>
      </w:r>
      <w:r>
        <w:rPr>
          <w:rFonts w:ascii="Times New Roman" w:hAnsi="Times New Roman" w:cs="Times New Roman" w:eastAsia="Times New Roman" w:hint="default"/>
        </w:rPr>
        <w:t>3</w:t>
      </w:r>
      <w:r>
        <w:rPr/>
        <w:t>）公司与崔勇、贾卫平、宇信智融信息科技（珠海横琴）有限公司签订增资协议，约定由公司、崔勇、贾卫平共同向 宇信智融信息科技（珠海横琴）有限公司增资</w:t>
      </w:r>
      <w:r>
        <w:rPr>
          <w:rFonts w:ascii="Times New Roman" w:hAnsi="Times New Roman" w:cs="Times New Roman" w:eastAsia="Times New Roman" w:hint="default"/>
        </w:rPr>
        <w:t>4,000.00</w:t>
      </w:r>
      <w:r>
        <w:rPr/>
        <w:t>万元，使其注册资本增至</w:t>
      </w:r>
      <w:r>
        <w:rPr>
          <w:rFonts w:ascii="Times New Roman" w:hAnsi="Times New Roman" w:cs="Times New Roman" w:eastAsia="Times New Roman" w:hint="default"/>
        </w:rPr>
        <w:t>5,000.00</w:t>
      </w:r>
      <w:r>
        <w:rPr/>
        <w:t>万元，增资后，公司股权比例</w:t>
      </w:r>
      <w:r>
        <w:rPr>
          <w:rFonts w:ascii="Times New Roman" w:hAnsi="Times New Roman" w:cs="Times New Roman" w:eastAsia="Times New Roman" w:hint="default"/>
        </w:rPr>
        <w:t>35%</w:t>
      </w:r>
      <w:r>
        <w:rPr/>
        <w:t>， 崔勇股权比例</w:t>
      </w:r>
      <w:r>
        <w:rPr>
          <w:rFonts w:ascii="Times New Roman" w:hAnsi="Times New Roman" w:cs="Times New Roman" w:eastAsia="Times New Roman" w:hint="default"/>
        </w:rPr>
        <w:t>45.5%</w:t>
      </w:r>
      <w:r>
        <w:rPr/>
        <w:t>，贾卫平股权比例</w:t>
      </w:r>
      <w:r>
        <w:rPr>
          <w:rFonts w:ascii="Times New Roman" w:hAnsi="Times New Roman" w:cs="Times New Roman" w:eastAsia="Times New Roman" w:hint="default"/>
        </w:rPr>
        <w:t>19.5%</w:t>
      </w:r>
      <w:r>
        <w:rPr/>
        <w:t>，宇信智融信息科技（珠海横琴）有限公司于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日进行了工商变更， 截至本报告出具日，公司尚未出资。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0"/>
        <w:jc w:val="left"/>
        <w:rPr>
          <w:b w:val="0"/>
          <w:bCs w:val="0"/>
        </w:rPr>
      </w:pPr>
      <w:bookmarkStart w:name="十六、其他重要事项" w:id="470"/>
      <w:bookmarkEnd w:id="470"/>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71"/>
      <w:bookmarkEnd w:id="471"/>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72"/>
      <w:bookmarkEnd w:id="472"/>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未来适用法" w:id="473"/>
      <w:bookmarkEnd w:id="473"/>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债务重组" w:id="474"/>
      <w:bookmarkEnd w:id="474"/>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本期公司不存在债务重组事项。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3、资产置换" w:id="475"/>
      <w:bookmarkEnd w:id="475"/>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76"/>
      <w:bookmarkEnd w:id="476"/>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本期公司不存在非货币性资产交换。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其他资产置换" w:id="477"/>
      <w:bookmarkEnd w:id="477"/>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本期公司不存在其他资产置换。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4、年金计划" w:id="478"/>
      <w:bookmarkEnd w:id="478"/>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本期公司不存在年金计划。</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5、终止经营" w:id="479"/>
      <w:bookmarkEnd w:id="479"/>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分部信息" w:id="480"/>
      <w:bookmarkEnd w:id="480"/>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81"/>
      <w:bookmarkEnd w:id="481"/>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报告分部的财务信息" w:id="482"/>
      <w:bookmarkEnd w:id="482"/>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1"/>
        <w:gridCol w:w="2405"/>
        <w:gridCol w:w="2392"/>
        <w:gridCol w:w="2392"/>
      </w:tblGrid>
      <w:tr>
        <w:trPr>
          <w:trHeight w:val="402" w:hRule="exact"/>
        </w:trPr>
        <w:tc>
          <w:tcPr>
            <w:tcW w:w="2381"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2"/>
              <w:ind w:left="72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05" w:type="dxa"/>
            <w:tcBorders>
              <w:top w:val="single" w:sz="4" w:space="0" w:color="000000"/>
              <w:left w:val="single" w:sz="13" w:space="0" w:color="E0FFFF"/>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公司无报告分部的，或者不能披露各报告分部的资产总额和负债总额的，应说明原因" w:id="483"/>
      <w:bookmarkEnd w:id="483"/>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根据公司目前内部管理模式和报告方式，无报告分部。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其他说明" w:id="484"/>
      <w:bookmarkEnd w:id="484"/>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其他对投资者决策有影响的重要交易和事项" w:id="485"/>
      <w:bookmarkEnd w:id="48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本期公司不存在其他对投资者决策有影响的重要事项。</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其他" w:id="486"/>
      <w:bookmarkEnd w:id="486"/>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七、母公司财务报表主要项目注释" w:id="487"/>
      <w:bookmarkEnd w:id="487"/>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及应收账款" w:id="488"/>
      <w:bookmarkEnd w:id="488"/>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616,390,853.39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468,463,197.45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616,390,853.39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468,463,197.45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489"/>
      <w:bookmarkEnd w:id="489"/>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3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3"/>
        <w:spacing w:line="240" w:lineRule="auto" w:before="35"/>
        <w:ind w:left="334" w:right="0"/>
        <w:jc w:val="left"/>
        <w:rPr>
          <w:b w:val="0"/>
          <w:bCs w:val="0"/>
        </w:rPr>
      </w:pPr>
      <w:bookmarkStart w:name="4)期末公司因出票人未履约而将其转应收账款的票据" w:id="490"/>
      <w:bookmarkEnd w:id="490"/>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3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357" w:lineRule="auto" w:before="51"/>
        <w:ind w:left="334" w:right="1003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334" w:right="0"/>
        <w:jc w:val="left"/>
        <w:rPr>
          <w:b w:val="0"/>
          <w:bCs w:val="0"/>
        </w:rPr>
      </w:pPr>
      <w:bookmarkStart w:name="（2）应收账款" w:id="491"/>
      <w:bookmarkEnd w:id="491"/>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334"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560"/>
        <w:gridCol w:w="850"/>
        <w:gridCol w:w="709"/>
        <w:gridCol w:w="851"/>
        <w:gridCol w:w="857"/>
        <w:gridCol w:w="985"/>
        <w:gridCol w:w="709"/>
        <w:gridCol w:w="710"/>
        <w:gridCol w:w="709"/>
        <w:gridCol w:w="836"/>
        <w:gridCol w:w="932"/>
      </w:tblGrid>
      <w:tr>
        <w:trPr>
          <w:trHeight w:val="402"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2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60" w:type="dxa"/>
            <w:vMerge/>
            <w:tcBorders>
              <w:left w:val="single" w:sz="4" w:space="0" w:color="000000"/>
              <w:right w:val="single" w:sz="4" w:space="0" w:color="000000"/>
            </w:tcBorders>
          </w:tcPr>
          <w:p>
            <w:pP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560"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32" w:right="15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85"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24" w:right="14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85"/>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652,010,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025.16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53" w:right="0"/>
              <w:jc w:val="center"/>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35,619,1</w:t>
            </w:r>
          </w:p>
          <w:p>
            <w:pPr>
              <w:pStyle w:val="TableParagraph"/>
              <w:spacing w:line="240" w:lineRule="auto" w:before="105"/>
              <w:ind w:left="333" w:right="0"/>
              <w:jc w:val="left"/>
              <w:rPr>
                <w:rFonts w:ascii="Times New Roman" w:hAnsi="Times New Roman" w:cs="Times New Roman" w:eastAsia="Times New Roman" w:hint="default"/>
                <w:sz w:val="18"/>
                <w:szCs w:val="18"/>
              </w:rPr>
            </w:pPr>
            <w:r>
              <w:rPr>
                <w:rFonts w:ascii="Times New Roman"/>
                <w:sz w:val="18"/>
              </w:rPr>
              <w:t>71.77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5.46%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616,390,8</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53.39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1" w:right="0"/>
              <w:jc w:val="left"/>
              <w:rPr>
                <w:rFonts w:ascii="Times New Roman" w:hAnsi="Times New Roman" w:cs="Times New Roman" w:eastAsia="Times New Roman" w:hint="default"/>
                <w:sz w:val="18"/>
                <w:szCs w:val="18"/>
              </w:rPr>
            </w:pPr>
            <w:r>
              <w:rPr>
                <w:rFonts w:ascii="Times New Roman"/>
                <w:sz w:val="18"/>
              </w:rPr>
              <w:t>498,2</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75,38</w:t>
            </w:r>
          </w:p>
          <w:p>
            <w:pPr>
              <w:pStyle w:val="TableParagraph"/>
              <w:spacing w:line="240" w:lineRule="auto" w:before="106"/>
              <w:ind w:left="281" w:right="0"/>
              <w:jc w:val="left"/>
              <w:rPr>
                <w:rFonts w:ascii="Times New Roman" w:hAnsi="Times New Roman" w:cs="Times New Roman" w:eastAsia="Times New Roman" w:hint="default"/>
                <w:sz w:val="18"/>
                <w:szCs w:val="18"/>
              </w:rPr>
            </w:pPr>
            <w:r>
              <w:rPr>
                <w:rFonts w:ascii="Times New Roman"/>
                <w:sz w:val="18"/>
              </w:rPr>
              <w:t>5.51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52" w:right="0"/>
              <w:jc w:val="center"/>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1" w:right="0"/>
              <w:jc w:val="left"/>
              <w:rPr>
                <w:rFonts w:ascii="Times New Roman" w:hAnsi="Times New Roman" w:cs="Times New Roman" w:eastAsia="Times New Roman" w:hint="default"/>
                <w:sz w:val="18"/>
                <w:szCs w:val="18"/>
              </w:rPr>
            </w:pPr>
            <w:r>
              <w:rPr>
                <w:rFonts w:ascii="Times New Roman"/>
                <w:sz w:val="18"/>
              </w:rPr>
              <w:t>29,81</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2,188.</w:t>
            </w:r>
          </w:p>
          <w:p>
            <w:pPr>
              <w:pStyle w:val="TableParagraph"/>
              <w:spacing w:line="240" w:lineRule="auto" w:before="106"/>
              <w:ind w:left="416" w:right="0"/>
              <w:jc w:val="left"/>
              <w:rPr>
                <w:rFonts w:ascii="Times New Roman" w:hAnsi="Times New Roman" w:cs="Times New Roman" w:eastAsia="Times New Roman" w:hint="default"/>
                <w:sz w:val="18"/>
                <w:szCs w:val="18"/>
              </w:rPr>
            </w:pPr>
            <w:r>
              <w:rPr>
                <w:rFonts w:ascii="Times New Roman"/>
                <w:sz w:val="18"/>
              </w:rPr>
              <w:t>06</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5.98%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468,463,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197.45</w:t>
            </w: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652,010,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025.16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53" w:right="0"/>
              <w:jc w:val="center"/>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35,619,1</w:t>
            </w:r>
          </w:p>
          <w:p>
            <w:pPr>
              <w:pStyle w:val="TableParagraph"/>
              <w:spacing w:line="240" w:lineRule="auto" w:before="105"/>
              <w:ind w:left="333" w:right="0"/>
              <w:jc w:val="left"/>
              <w:rPr>
                <w:rFonts w:ascii="Times New Roman" w:hAnsi="Times New Roman" w:cs="Times New Roman" w:eastAsia="Times New Roman" w:hint="default"/>
                <w:sz w:val="18"/>
                <w:szCs w:val="18"/>
              </w:rPr>
            </w:pPr>
            <w:r>
              <w:rPr>
                <w:rFonts w:ascii="Times New Roman"/>
                <w:sz w:val="18"/>
              </w:rPr>
              <w:t>71.77</w:t>
            </w:r>
          </w:p>
        </w:tc>
        <w:tc>
          <w:tcPr>
            <w:tcW w:w="857"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616,390,8</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53.39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1" w:right="0"/>
              <w:jc w:val="left"/>
              <w:rPr>
                <w:rFonts w:ascii="Times New Roman" w:hAnsi="Times New Roman" w:cs="Times New Roman" w:eastAsia="Times New Roman" w:hint="default"/>
                <w:sz w:val="18"/>
                <w:szCs w:val="18"/>
              </w:rPr>
            </w:pPr>
            <w:r>
              <w:rPr>
                <w:rFonts w:ascii="Times New Roman"/>
                <w:sz w:val="18"/>
              </w:rPr>
              <w:t>498,2</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75,38</w:t>
            </w:r>
          </w:p>
          <w:p>
            <w:pPr>
              <w:pStyle w:val="TableParagraph"/>
              <w:spacing w:line="240" w:lineRule="auto" w:before="106"/>
              <w:ind w:left="281" w:right="0"/>
              <w:jc w:val="left"/>
              <w:rPr>
                <w:rFonts w:ascii="Times New Roman" w:hAnsi="Times New Roman" w:cs="Times New Roman" w:eastAsia="Times New Roman" w:hint="default"/>
                <w:sz w:val="18"/>
                <w:szCs w:val="18"/>
              </w:rPr>
            </w:pPr>
            <w:r>
              <w:rPr>
                <w:rFonts w:ascii="Times New Roman"/>
                <w:sz w:val="18"/>
              </w:rPr>
              <w:t>5.51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52" w:right="0"/>
              <w:jc w:val="center"/>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1" w:right="0"/>
              <w:jc w:val="left"/>
              <w:rPr>
                <w:rFonts w:ascii="Times New Roman" w:hAnsi="Times New Roman" w:cs="Times New Roman" w:eastAsia="Times New Roman" w:hint="default"/>
                <w:sz w:val="18"/>
                <w:szCs w:val="18"/>
              </w:rPr>
            </w:pPr>
            <w:r>
              <w:rPr>
                <w:rFonts w:ascii="Times New Roman"/>
                <w:sz w:val="18"/>
              </w:rPr>
              <w:t>29,81</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2,188.</w:t>
            </w:r>
          </w:p>
          <w:p>
            <w:pPr>
              <w:pStyle w:val="TableParagraph"/>
              <w:spacing w:line="240" w:lineRule="auto" w:before="106"/>
              <w:ind w:left="416" w:right="0"/>
              <w:jc w:val="left"/>
              <w:rPr>
                <w:rFonts w:ascii="Times New Roman" w:hAnsi="Times New Roman" w:cs="Times New Roman" w:eastAsia="Times New Roman" w:hint="default"/>
                <w:sz w:val="18"/>
                <w:szCs w:val="18"/>
              </w:rPr>
            </w:pPr>
            <w:r>
              <w:rPr>
                <w:rFonts w:ascii="Times New Roman"/>
                <w:sz w:val="18"/>
              </w:rPr>
              <w:t>06</w:t>
            </w:r>
          </w:p>
        </w:tc>
        <w:tc>
          <w:tcPr>
            <w:tcW w:w="8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468,463,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197.45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800" w:right="0"/>
        </w:sectPr>
      </w:pPr>
    </w:p>
    <w:p>
      <w:pPr>
        <w:pStyle w:val="BodyText"/>
        <w:spacing w:line="240" w:lineRule="auto" w:before="51"/>
        <w:ind w:left="334" w:right="-20"/>
        <w:jc w:val="left"/>
      </w:pPr>
      <w:r>
        <w:rPr/>
        <w:t>期末单项金额重大并单项计提坏账准备的应收账款：</w:t>
      </w:r>
    </w:p>
    <w:p>
      <w:pPr>
        <w:pStyle w:val="BodyText"/>
        <w:spacing w:line="340" w:lineRule="auto" w:before="116"/>
        <w:ind w:left="334"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left="3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333" w:right="0"/>
        <w:jc w:val="left"/>
      </w:pPr>
      <w:r>
        <w:rPr/>
        <w:t>单位： 元</w:t>
      </w:r>
    </w:p>
    <w:p>
      <w:pPr>
        <w:spacing w:after="0" w:line="240" w:lineRule="auto"/>
        <w:jc w:val="left"/>
        <w:sectPr>
          <w:type w:val="continuous"/>
          <w:pgSz w:w="11910" w:h="16840"/>
          <w:pgMar w:top="1060" w:bottom="1160" w:left="800" w:right="0"/>
          <w:cols w:num="2" w:equalWidth="0">
            <w:col w:w="4475" w:space="4355"/>
            <w:col w:w="2280"/>
          </w:cols>
        </w:sectPr>
      </w:pPr>
    </w:p>
    <w:p>
      <w:pPr>
        <w:spacing w:line="240" w:lineRule="auto" w:before="1"/>
        <w:rPr>
          <w:rFonts w:ascii="宋体" w:hAnsi="宋体" w:cs="宋体" w:eastAsia="宋体" w:hint="default"/>
          <w:sz w:val="8"/>
          <w:szCs w:val="8"/>
        </w:rPr>
      </w:pPr>
    </w:p>
    <w:tbl>
      <w:tblPr>
        <w:tblW w:w="0" w:type="auto"/>
        <w:jc w:val="left"/>
        <w:tblInd w:w="340" w:type="dxa"/>
        <w:tblLayout w:type="fixed"/>
        <w:tblCellMar>
          <w:top w:w="0" w:type="dxa"/>
          <w:left w:w="0" w:type="dxa"/>
          <w:bottom w:w="0" w:type="dxa"/>
          <w:right w:w="0" w:type="dxa"/>
        </w:tblCellMar>
        <w:tblLook w:val="01E0"/>
      </w:tblPr>
      <w:tblGrid>
        <w:gridCol w:w="2482"/>
        <w:gridCol w:w="2295"/>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488,752,392.79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14,662,599.60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61,759,547.34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6,175,954.73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27,988,519.77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8,396,555.93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11,290,030.64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6,384,061.51</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8,277,299.73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4,138,649.87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2,557,730.91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1,790,411.64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80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484"/>
        <w:gridCol w:w="2307"/>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37" w:right="0"/>
              <w:jc w:val="left"/>
              <w:rPr>
                <w:rFonts w:ascii="Times New Roman" w:hAnsi="Times New Roman" w:cs="Times New Roman" w:eastAsia="Times New Roman" w:hint="default"/>
                <w:sz w:val="18"/>
                <w:szCs w:val="18"/>
              </w:rPr>
            </w:pPr>
            <w:r>
              <w:rPr>
                <w:rFonts w:ascii="Times New Roman"/>
                <w:sz w:val="18"/>
              </w:rPr>
              <w:t>589,790,490.54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2" w:right="0"/>
              <w:jc w:val="left"/>
              <w:rPr>
                <w:rFonts w:ascii="Times New Roman" w:hAnsi="Times New Roman" w:cs="Times New Roman" w:eastAsia="Times New Roman" w:hint="default"/>
                <w:sz w:val="18"/>
                <w:szCs w:val="18"/>
              </w:rPr>
            </w:pPr>
            <w:r>
              <w:rPr>
                <w:rFonts w:ascii="Times New Roman"/>
                <w:sz w:val="18"/>
              </w:rPr>
              <w:t>35,619,171.77</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0" w:lineRule="auto" w:before="51"/>
        <w:ind w:right="2562"/>
        <w:jc w:val="left"/>
      </w:pPr>
      <w:r>
        <w:rPr/>
        <w:t>确定该组合依据的说明： 上述款项均为金额非重大的应收款项和经单独测试后未减值的应收款项，属于组合</w:t>
      </w:r>
      <w:r>
        <w:rPr>
          <w:rFonts w:ascii="Times New Roman" w:hAnsi="Times New Roman" w:cs="Times New Roman" w:eastAsia="Times New Roman" w:hint="default"/>
        </w:rPr>
        <w:t>1</w:t>
      </w:r>
      <w:r>
        <w:rPr/>
        <w:t>，采用账龄分析法。 组合中，采用余额百分比法计提坏账准备的应收账款：</w:t>
      </w:r>
    </w:p>
    <w:p>
      <w:pPr>
        <w:pStyle w:val="BodyText"/>
        <w:spacing w:line="338" w:lineRule="auto" w:before="34"/>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1"/>
        <w:ind w:right="0"/>
        <w:jc w:val="left"/>
      </w:pPr>
      <w:r>
        <w:rPr/>
        <w:t>公司考虑到集团合并范围内关联方的应收款项风险较低，不计提坏账准备。</w:t>
      </w:r>
    </w:p>
    <w:p>
      <w:pPr>
        <w:spacing w:line="240" w:lineRule="auto" w:before="11"/>
        <w:rPr>
          <w:rFonts w:ascii="宋体" w:hAnsi="宋体" w:cs="宋体" w:eastAsia="宋体" w:hint="default"/>
          <w:sz w:val="28"/>
          <w:szCs w:val="28"/>
        </w:rPr>
      </w:pPr>
    </w:p>
    <w:tbl>
      <w:tblPr>
        <w:tblW w:w="0" w:type="auto"/>
        <w:jc w:val="left"/>
        <w:tblInd w:w="750" w:type="dxa"/>
        <w:tblLayout w:type="fixed"/>
        <w:tblCellMar>
          <w:top w:w="0" w:type="dxa"/>
          <w:left w:w="0" w:type="dxa"/>
          <w:bottom w:w="0" w:type="dxa"/>
          <w:right w:w="0" w:type="dxa"/>
        </w:tblCellMar>
        <w:tblLook w:val="01E0"/>
      </w:tblPr>
      <w:tblGrid>
        <w:gridCol w:w="3077"/>
        <w:gridCol w:w="1984"/>
        <w:gridCol w:w="1559"/>
        <w:gridCol w:w="1416"/>
      </w:tblGrid>
      <w:tr>
        <w:trPr>
          <w:trHeight w:val="353" w:hRule="exact"/>
        </w:trPr>
        <w:tc>
          <w:tcPr>
            <w:tcW w:w="3077" w:type="dxa"/>
            <w:vMerge w:val="restart"/>
            <w:tcBorders>
              <w:top w:val="single" w:sz="8" w:space="0" w:color="000000"/>
              <w:left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959"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3077" w:type="dxa"/>
            <w:vMerge/>
            <w:tcBorders>
              <w:left w:val="single" w:sz="8" w:space="0" w:color="000000"/>
              <w:bottom w:val="single" w:sz="8" w:space="0" w:color="000000"/>
              <w:right w:val="single" w:sz="8" w:space="0" w:color="000000"/>
            </w:tcBorders>
          </w:tcPr>
          <w:p>
            <w:pP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62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52" w:hRule="exact"/>
        </w:trPr>
        <w:tc>
          <w:tcPr>
            <w:tcW w:w="30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62,219,534.62</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30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62,219,534.62</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47" w:footer="979" w:top="1060" w:bottom="1160" w:left="980" w:right="0"/>
        </w:sectPr>
      </w:pPr>
    </w:p>
    <w:p>
      <w:pPr>
        <w:pStyle w:val="BodyText"/>
        <w:spacing w:line="240" w:lineRule="auto" w:before="44"/>
        <w:ind w:right="-14"/>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4"/>
        <w:jc w:val="left"/>
      </w:pPr>
      <w:r>
        <w:rPr/>
        <w:t>本期计提坏账准备金额</w:t>
      </w:r>
      <w:r>
        <w:rPr>
          <w:spacing w:val="-47"/>
        </w:rPr>
        <w:t> </w:t>
      </w:r>
      <w:r>
        <w:rPr>
          <w:rFonts w:ascii="Times New Roman" w:hAnsi="Times New Roman" w:cs="Times New Roman" w:eastAsia="Times New Roman" w:hint="default"/>
        </w:rPr>
        <w:t>12,084,955.70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left="153"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240" w:lineRule="auto" w:before="10"/>
        <w:ind w:right="-20"/>
        <w:jc w:val="left"/>
      </w:pPr>
      <w:r>
        <w:rPr/>
        <w:t>无。</w:t>
      </w:r>
    </w:p>
    <w:p>
      <w:pPr>
        <w:pStyle w:val="BodyText"/>
        <w:spacing w:line="240" w:lineRule="auto" w:before="117"/>
        <w:ind w:right="-20"/>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8"/>
          <w:szCs w:val="18"/>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645" w:space="618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6,277,971.99</w:t>
            </w:r>
          </w:p>
        </w:tc>
      </w:tr>
    </w:tbl>
    <w:p>
      <w:pPr>
        <w:pStyle w:val="BodyText"/>
        <w:spacing w:line="240" w:lineRule="auto" w:before="51"/>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中信银行股份有限公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合同尾款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2,519,176.45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应收合同款项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2,134,804.57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80" w:right="50" w:hanging="630"/>
              <w:jc w:val="left"/>
              <w:rPr>
                <w:rFonts w:ascii="宋体" w:hAnsi="宋体" w:cs="宋体" w:eastAsia="宋体" w:hint="default"/>
                <w:sz w:val="18"/>
                <w:szCs w:val="18"/>
              </w:rPr>
            </w:pPr>
            <w:r>
              <w:rPr>
                <w:rFonts w:ascii="宋体" w:hAnsi="宋体" w:cs="宋体" w:eastAsia="宋体" w:hint="default"/>
                <w:sz w:val="18"/>
                <w:szCs w:val="18"/>
              </w:rPr>
              <w:t>公司胜诉后无法执 行</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北京银行股份有限公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应收合同款项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493,400.00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中国人民财产保险股 份有限公司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应收合同款项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天翼电子商务有限公</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应收合同款项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272,426.47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司上海分公司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廊坊银行股份有限公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合同尾款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198,400.00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北京首采联合电子商 务有限责任公司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合同尾款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应收合同款项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175,764.50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6,277,971.99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42"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left="214" w:right="3732"/>
        <w:jc w:val="left"/>
      </w:pPr>
      <w:r>
        <w:rPr/>
        <w:t>应收账款核销说明： 公司每年定期梳理账龄较长的应收账款，对收回可能性极低的款项经管理层审批后核销。 </w:t>
      </w:r>
      <w:r>
        <w:rPr>
          <w:rFonts w:ascii="Times New Roman" w:hAnsi="Times New Roman" w:cs="Times New Roman" w:eastAsia="Times New Roman" w:hint="default"/>
        </w:rPr>
        <w:t>4)</w:t>
      </w:r>
      <w:r>
        <w:rPr/>
        <w:t>按欠款方归集的期末余额前五名的应收账款情况</w:t>
      </w:r>
    </w:p>
    <w:tbl>
      <w:tblPr>
        <w:tblW w:w="0" w:type="auto"/>
        <w:jc w:val="left"/>
        <w:tblInd w:w="101" w:type="dxa"/>
        <w:tblLayout w:type="fixed"/>
        <w:tblCellMar>
          <w:top w:w="0" w:type="dxa"/>
          <w:left w:w="0" w:type="dxa"/>
          <w:bottom w:w="0" w:type="dxa"/>
          <w:right w:w="0" w:type="dxa"/>
        </w:tblCellMar>
        <w:tblLook w:val="01E0"/>
      </w:tblPr>
      <w:tblGrid>
        <w:gridCol w:w="2934"/>
        <w:gridCol w:w="1678"/>
        <w:gridCol w:w="1482"/>
        <w:gridCol w:w="1713"/>
      </w:tblGrid>
      <w:tr>
        <w:trPr>
          <w:trHeight w:val="323" w:hRule="exact"/>
        </w:trPr>
        <w:tc>
          <w:tcPr>
            <w:tcW w:w="29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8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34" w:hRule="exact"/>
        </w:trPr>
        <w:tc>
          <w:tcPr>
            <w:tcW w:w="293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7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
              <w:ind w:left="239" w:right="104"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 数的比例</w:t>
            </w:r>
            <w:r>
              <w:rPr>
                <w:rFonts w:ascii="Times New Roman" w:hAnsi="Times New Roman" w:cs="Times New Roman" w:eastAsia="Times New Roman" w:hint="default"/>
                <w:sz w:val="18"/>
                <w:szCs w:val="18"/>
              </w:rPr>
              <w:t>(%)</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9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left"/>
              <w:rPr>
                <w:rFonts w:ascii="宋体" w:hAnsi="宋体" w:cs="宋体" w:eastAsia="宋体" w:hint="default"/>
                <w:sz w:val="18"/>
                <w:szCs w:val="18"/>
              </w:rPr>
            </w:pPr>
            <w:r>
              <w:rPr>
                <w:rFonts w:ascii="宋体" w:hAnsi="宋体" w:cs="宋体" w:eastAsia="宋体" w:hint="default"/>
                <w:sz w:val="18"/>
                <w:szCs w:val="18"/>
              </w:rPr>
              <w:t>中信银行股份有限公司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86,979,539.65</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13.34</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2,923,027.94</w:t>
            </w:r>
          </w:p>
        </w:tc>
      </w:tr>
      <w:tr>
        <w:trPr>
          <w:trHeight w:val="342" w:hRule="exac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49,401,403.65</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7.58</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3,981,397.55</w:t>
            </w:r>
          </w:p>
        </w:tc>
      </w:tr>
      <w:tr>
        <w:trPr>
          <w:trHeight w:val="342" w:hRule="exac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left"/>
              <w:rPr>
                <w:rFonts w:ascii="宋体" w:hAnsi="宋体" w:cs="宋体" w:eastAsia="宋体" w:hint="default"/>
                <w:sz w:val="18"/>
                <w:szCs w:val="18"/>
              </w:rPr>
            </w:pPr>
            <w:r>
              <w:rPr>
                <w:rFonts w:ascii="宋体" w:hAnsi="宋体" w:cs="宋体" w:eastAsia="宋体" w:hint="default"/>
                <w:sz w:val="18"/>
                <w:szCs w:val="18"/>
              </w:rPr>
              <w:t>无锡宇信易诚科技有限公司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46,289,741.84</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7.10</w:t>
            </w:r>
          </w:p>
        </w:tc>
        <w:tc>
          <w:tcPr>
            <w:tcW w:w="171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25,228,675.07</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3.87</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3,781,192.59</w:t>
            </w:r>
          </w:p>
        </w:tc>
      </w:tr>
      <w:tr>
        <w:trPr>
          <w:trHeight w:val="342" w:hRule="exac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left"/>
              <w:rPr>
                <w:rFonts w:ascii="宋体" w:hAnsi="宋体" w:cs="宋体" w:eastAsia="宋体" w:hint="default"/>
                <w:sz w:val="18"/>
                <w:szCs w:val="18"/>
              </w:rPr>
            </w:pPr>
            <w:r>
              <w:rPr>
                <w:rFonts w:ascii="宋体" w:hAnsi="宋体" w:cs="宋体" w:eastAsia="宋体" w:hint="default"/>
                <w:sz w:val="18"/>
                <w:szCs w:val="18"/>
              </w:rPr>
              <w:t>中原银行股份有限公司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22,110,582.27</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3.39</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713,633.47</w:t>
            </w:r>
          </w:p>
        </w:tc>
      </w:tr>
      <w:tr>
        <w:trPr>
          <w:trHeight w:val="342" w:hRule="exac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230,009,942.48</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35.28</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11,399,251.55</w:t>
            </w:r>
          </w:p>
        </w:tc>
      </w:tr>
    </w:tbl>
    <w:p>
      <w:pPr>
        <w:spacing w:line="240" w:lineRule="auto" w:before="9"/>
        <w:rPr>
          <w:rFonts w:ascii="宋体" w:hAnsi="宋体" w:cs="宋体" w:eastAsia="宋体" w:hint="default"/>
          <w:sz w:val="23"/>
          <w:szCs w:val="23"/>
        </w:rPr>
      </w:pPr>
    </w:p>
    <w:p>
      <w:pPr>
        <w:pStyle w:val="BodyText"/>
        <w:spacing w:line="338" w:lineRule="auto" w:before="44"/>
        <w:ind w:left="214" w:right="7542"/>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38" w:lineRule="auto" w:before="43"/>
        <w:ind w:left="214" w:right="6822"/>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pStyle w:val="BodyText"/>
        <w:spacing w:line="357" w:lineRule="auto" w:before="43"/>
        <w:ind w:left="214"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214" w:right="1032"/>
        <w:jc w:val="left"/>
        <w:rPr>
          <w:b w:val="0"/>
          <w:bCs w:val="0"/>
        </w:rPr>
      </w:pPr>
      <w:bookmarkStart w:name="2、其他应收款" w:id="492"/>
      <w:bookmarkEnd w:id="49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477,411,831.01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334,662,063.36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477,411,831.01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334,662,063.36</w:t>
            </w:r>
          </w:p>
        </w:tc>
      </w:tr>
    </w:tbl>
    <w:p>
      <w:pPr>
        <w:spacing w:line="240" w:lineRule="auto" w:before="2"/>
        <w:rPr>
          <w:rFonts w:ascii="宋体" w:hAnsi="宋体" w:cs="宋体" w:eastAsia="宋体" w:hint="default"/>
          <w:sz w:val="19"/>
          <w:szCs w:val="19"/>
        </w:rPr>
      </w:pPr>
    </w:p>
    <w:p>
      <w:pPr>
        <w:pStyle w:val="Heading3"/>
        <w:spacing w:line="240" w:lineRule="auto" w:before="35"/>
        <w:ind w:left="214" w:right="1032"/>
        <w:jc w:val="left"/>
        <w:rPr>
          <w:b w:val="0"/>
          <w:bCs w:val="0"/>
        </w:rPr>
      </w:pPr>
      <w:bookmarkStart w:name="（1）应收利息" w:id="493"/>
      <w:bookmarkEnd w:id="493"/>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214" w:right="1032"/>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2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w:t>
      </w:r>
      <w:r>
        <w:rPr/>
        <w:t>重要逾期利息</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应收股利" w:id="494"/>
      <w:bookmarkEnd w:id="494"/>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其他应收款" w:id="495"/>
      <w:bookmarkEnd w:id="495"/>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478,650,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439.26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1,238,60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477,411,8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31.01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336,713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,727.48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2,051,664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334,662,06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3.36</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478,650,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439.26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1,238,60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8.25</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477,411,8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31.01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336,713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,727.48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2,051,664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334,662,06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3.36</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92"/>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220" w:type="dxa"/>
        <w:tblLayout w:type="fixed"/>
        <w:tblCellMar>
          <w:top w:w="0" w:type="dxa"/>
          <w:left w:w="0" w:type="dxa"/>
          <w:bottom w:w="0" w:type="dxa"/>
          <w:right w:w="0" w:type="dxa"/>
        </w:tblCellMar>
        <w:tblLook w:val="01E0"/>
      </w:tblPr>
      <w:tblGrid>
        <w:gridCol w:w="2471"/>
        <w:gridCol w:w="2307"/>
        <w:gridCol w:w="2391"/>
        <w:gridCol w:w="2389"/>
      </w:tblGrid>
      <w:tr>
        <w:trPr>
          <w:trHeight w:val="402"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8,223,731.05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246,711.93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2,659,602.68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265,960.27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803,594.88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241,078.46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856,707.07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484,857.59</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338,100.00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112,498.27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78,748.79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68,008.80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68,008.80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12,543,635.68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1,238,608.25</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214" w:right="3912"/>
        <w:jc w:val="left"/>
      </w:pPr>
      <w:r>
        <w:rPr/>
        <w:t>确定该组合依据的说明： 金额非重大的应收款项与经单独测试后未减值的应收款项，按照账龄分析法计提坏账。 组合中，采用余额百分比法计提坏账准备的其他应收款：</w:t>
      </w:r>
    </w:p>
    <w:p>
      <w:pPr>
        <w:pStyle w:val="BodyText"/>
        <w:spacing w:line="338" w:lineRule="auto" w:before="27"/>
        <w:ind w:left="214"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2"/>
        <w:ind w:left="214" w:right="4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公司考虑到集团合并范围内关联方的应收款项风险较低，不计提坏账准备。</w:t>
      </w:r>
    </w:p>
    <w:tbl>
      <w:tblPr>
        <w:tblW w:w="0" w:type="auto"/>
        <w:jc w:val="left"/>
        <w:tblInd w:w="101" w:type="dxa"/>
        <w:tblLayout w:type="fixed"/>
        <w:tblCellMar>
          <w:top w:w="0" w:type="dxa"/>
          <w:left w:w="0" w:type="dxa"/>
          <w:bottom w:w="0" w:type="dxa"/>
          <w:right w:w="0" w:type="dxa"/>
        </w:tblCellMar>
        <w:tblLook w:val="01E0"/>
      </w:tblPr>
      <w:tblGrid>
        <w:gridCol w:w="3219"/>
        <w:gridCol w:w="1842"/>
        <w:gridCol w:w="1558"/>
        <w:gridCol w:w="1188"/>
      </w:tblGrid>
      <w:tr>
        <w:trPr>
          <w:trHeight w:val="322" w:hRule="exact"/>
        </w:trPr>
        <w:tc>
          <w:tcPr>
            <w:tcW w:w="32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3219"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8"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2"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18"/>
                <w:szCs w:val="18"/>
              </w:rPr>
            </w:pPr>
            <w:r>
              <w:rPr>
                <w:rFonts w:ascii="Times New Roman"/>
                <w:spacing w:val="-1"/>
                <w:sz w:val="18"/>
              </w:rPr>
              <w:t>466,106,803.58</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18"/>
                <w:szCs w:val="18"/>
              </w:rPr>
            </w:pPr>
            <w:r>
              <w:rPr>
                <w:rFonts w:ascii="Times New Roman"/>
                <w:spacing w:val="-1"/>
                <w:sz w:val="18"/>
              </w:rPr>
              <w:t>466,106,803.58</w:t>
            </w:r>
          </w:p>
        </w:tc>
        <w:tc>
          <w:tcPr>
            <w:tcW w:w="155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7" w:footer="979" w:top="1060" w:bottom="1160" w:left="920" w:right="0"/>
        </w:sectPr>
      </w:pPr>
    </w:p>
    <w:p>
      <w:pPr>
        <w:pStyle w:val="BodyText"/>
        <w:spacing w:line="240" w:lineRule="auto" w:before="44"/>
        <w:ind w:left="214" w:right="-16"/>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left="214" w:right="-16"/>
        <w:jc w:val="left"/>
      </w:pPr>
      <w:r>
        <w:rPr/>
        <w:t>本期计提坏账准备金额</w:t>
      </w:r>
      <w:r>
        <w:rPr>
          <w:spacing w:val="-46"/>
        </w:rPr>
        <w:t> </w:t>
      </w:r>
      <w:r>
        <w:rPr>
          <w:rFonts w:ascii="Times New Roman" w:hAnsi="Times New Roman" w:cs="Times New Roman" w:eastAsia="Times New Roman" w:hint="default"/>
        </w:rPr>
        <w:t>244,632.59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left="213" w:right="0"/>
        <w:jc w:val="left"/>
      </w:pPr>
      <w:r>
        <w:rPr/>
        <w:t>单位： 元</w:t>
      </w:r>
    </w:p>
    <w:p>
      <w:pPr>
        <w:spacing w:after="0" w:line="240" w:lineRule="auto"/>
        <w:jc w:val="left"/>
        <w:sectPr>
          <w:type w:val="continuous"/>
          <w:pgSz w:w="11910" w:h="16840"/>
          <w:pgMar w:top="1060" w:bottom="1160" w:left="920" w:right="0"/>
          <w:cols w:num="2" w:equalWidth="0">
            <w:col w:w="6380" w:space="2450"/>
            <w:col w:w="2160"/>
          </w:cols>
        </w:sectPr>
      </w:pP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0"/>
        <w:ind w:left="214" w:right="1032"/>
        <w:jc w:val="left"/>
      </w:pPr>
      <w:r>
        <w:rPr/>
        <w:t>本年无坏账准备转回的情况。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214" w:right="1032"/>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568,423.28</w:t>
            </w:r>
          </w:p>
        </w:tc>
      </w:tr>
    </w:tbl>
    <w:p>
      <w:pPr>
        <w:pStyle w:val="BodyText"/>
        <w:spacing w:line="240" w:lineRule="auto" w:before="51"/>
        <w:ind w:left="214" w:right="1032"/>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宋体" w:hAnsi="宋体" w:cs="宋体" w:eastAsia="宋体" w:hint="default"/>
                <w:sz w:val="18"/>
                <w:szCs w:val="18"/>
              </w:rPr>
              <w:t>南昌银行股份有限</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9" w:right="0"/>
              <w:jc w:val="left"/>
              <w:rPr>
                <w:rFonts w:ascii="Times New Roman" w:hAnsi="Times New Roman" w:cs="Times New Roman" w:eastAsia="Times New Roman" w:hint="default"/>
                <w:sz w:val="18"/>
                <w:szCs w:val="18"/>
              </w:rPr>
            </w:pPr>
            <w:r>
              <w:rPr>
                <w:rFonts w:ascii="Times New Roman"/>
                <w:sz w:val="18"/>
              </w:rPr>
              <w:t>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type w:val="continuous"/>
          <w:pgSz w:w="11910" w:h="16840"/>
          <w:pgMar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泉州银行股份有限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齐鲁银行股份有限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代垫费用</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113,805.79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164,371.49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246.00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568,423.28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42"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4812"/>
        <w:jc w:val="left"/>
      </w:pPr>
      <w:r>
        <w:rPr/>
        <w:t>其他应收款核销说明： 公司考虑到集团合并范围内关联方的应收款项风险较低，不计提坏账准备。</w:t>
      </w: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466,106,803.58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314,595,128.73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个人股权转让款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3,096,506.94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9,903,465.77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12,021,108.27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1,489,640.23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1,503,136.43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457,523.94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2,342,001.48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413,005.74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3,155,845.63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478,650,439.26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336,713,727.48</w:t>
            </w:r>
          </w:p>
        </w:tc>
      </w:tr>
    </w:tbl>
    <w:p>
      <w:pPr>
        <w:spacing w:line="240" w:lineRule="auto" w:before="6"/>
        <w:rPr>
          <w:rFonts w:ascii="宋体" w:hAnsi="宋体" w:cs="宋体" w:eastAsia="宋体" w:hint="default"/>
          <w:sz w:val="27"/>
          <w:szCs w:val="27"/>
        </w:rPr>
      </w:pPr>
    </w:p>
    <w:p>
      <w:pPr>
        <w:pStyle w:val="BodyText"/>
        <w:spacing w:line="240" w:lineRule="auto" w:before="44"/>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珠海宇诚信科技有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合并范围内关联 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184,819,653.25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38.61%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珠海宇信易诚科技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合并范围内关联 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157,572,200.65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32.92%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厦门市宇信鸿泰科 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合并范围内关联 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64,228,400.00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13.42%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宇信数据科技有限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合并范围内关联 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34,372,064.81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
              <w:jc w:val="center"/>
              <w:rPr>
                <w:rFonts w:ascii="宋体" w:hAnsi="宋体" w:cs="宋体" w:eastAsia="宋体" w:hint="default"/>
                <w:sz w:val="18"/>
                <w:szCs w:val="18"/>
              </w:rPr>
            </w:pPr>
            <w:r>
              <w:rPr>
                <w:rFonts w:ascii="宋体" w:hAnsi="宋体" w:cs="宋体" w:eastAsia="宋体" w:hint="default"/>
                <w:sz w:val="18"/>
                <w:szCs w:val="18"/>
              </w:rPr>
              <w:t>北京宇信恒升信息</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合并范围内关联</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8,701,507.17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1.82%</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技术股份有限公司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方往来</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4" w:right="0"/>
              <w:jc w:val="left"/>
              <w:rPr>
                <w:rFonts w:ascii="Times New Roman" w:hAnsi="Times New Roman" w:cs="Times New Roman" w:eastAsia="Times New Roman" w:hint="default"/>
                <w:sz w:val="18"/>
                <w:szCs w:val="18"/>
              </w:rPr>
            </w:pPr>
            <w:r>
              <w:rPr>
                <w:rFonts w:ascii="Times New Roman"/>
                <w:sz w:val="18"/>
              </w:rPr>
              <w:t>449,693,825.88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7" w:right="0"/>
              <w:jc w:val="left"/>
              <w:rPr>
                <w:rFonts w:ascii="Times New Roman" w:hAnsi="Times New Roman" w:cs="Times New Roman" w:eastAsia="Times New Roman" w:hint="default"/>
                <w:sz w:val="18"/>
                <w:szCs w:val="18"/>
              </w:rPr>
            </w:pPr>
            <w:r>
              <w:rPr>
                <w:rFonts w:ascii="Times New Roman"/>
                <w:sz w:val="18"/>
              </w:rPr>
              <w:t>93.95%</w:t>
            </w: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10"/>
        <w:ind w:right="0"/>
        <w:jc w:val="left"/>
      </w:pPr>
      <w:r>
        <w:rPr/>
        <w:t>无。</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338" w:lineRule="auto"/>
        <w:ind w:right="7362"/>
        <w:jc w:val="left"/>
      </w:pPr>
      <w:r>
        <w:rPr>
          <w:rFonts w:ascii="Times New Roman" w:hAnsi="Times New Roman" w:cs="Times New Roman" w:eastAsia="Times New Roman" w:hint="default"/>
        </w:rPr>
        <w:t>7)</w:t>
      </w:r>
      <w:r>
        <w:rPr/>
        <w:t>因金融资产转移而终止确认的其他应收款</w:t>
      </w:r>
      <w:r>
        <w:rPr>
          <w:w w:val="99"/>
        </w:rPr>
        <w:t> </w:t>
      </w:r>
      <w:r>
        <w:rPr/>
        <w:t>无。</w:t>
      </w:r>
    </w:p>
    <w:p>
      <w:pPr>
        <w:spacing w:line="240" w:lineRule="auto" w:before="0"/>
        <w:rPr>
          <w:rFonts w:ascii="宋体" w:hAnsi="宋体" w:cs="宋体" w:eastAsia="宋体" w:hint="default"/>
          <w:sz w:val="18"/>
          <w:szCs w:val="18"/>
        </w:rPr>
      </w:pPr>
    </w:p>
    <w:p>
      <w:pPr>
        <w:pStyle w:val="BodyText"/>
        <w:spacing w:line="338" w:lineRule="auto" w:before="160"/>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pStyle w:val="BodyText"/>
        <w:spacing w:line="357" w:lineRule="auto" w:before="43"/>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长期股权投资" w:id="496"/>
      <w:bookmarkEnd w:id="49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770,064,798.84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83,650,000.06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686,414,798.78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747,248,094.29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83,650,000.06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663,598,094.23</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94,858,125.90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2,271,125.87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92,587,000.03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92,040,347.82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92,040,347.82</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864,922,924.74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85,921,125.93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779,001,798.81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839,288,442.11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83,650,000.06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755,638,442.05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97"/>
      <w:bookmarkEnd w:id="49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北京宇信鸿泰科 技发展有限公司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101,332,412.30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101,332,412.30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北京宇信恒升信 息技术股份有限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54,530,000.06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54,530,000.06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54,200,000.06</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广州宇信易诚信 息科技有限公司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北京宇信易初科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浙江宇信班克信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24,984,385.02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24,984,385.02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北京宇信金地科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88,796,421.98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88,796,421.98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无锡宇信易诚科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无锡宇信易诚培 训有限公司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珠海宇诚信科技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珠海宇信鸿泰科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珠海宇信易诚科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北京宇信启融科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天津宇信易诚科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北京宇信易诚信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北京优迪信息技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22,422,700.03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22,422,700.03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上海宇壹信息科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6,050.00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6,050.00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宇信数据科技有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2,502,174.90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2,502,174.90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长沙宇信鸿泰信 息科技有限公司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北京宇信企慧信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宇信金服科技有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珠海数通天下科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33,251,089.57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33,251,089.57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747,248,094.29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48,257,139.57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25,440,435.02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770,064,798.84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83,650,000.06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2）对联营、合营企业投资" w:id="498"/>
      <w:bookmarkEnd w:id="49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铜根源</w:t>
            </w:r>
          </w:p>
          <w:p>
            <w:pPr>
              <w:pStyle w:val="TableParagraph"/>
              <w:spacing w:line="319"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（北京） 信息咨询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-280,000.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珠海数通 天下科技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8,918,635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-1,167,54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-7,751,08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上海拍贝 信息科技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2,804,929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-533,803.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2,271,125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2,271,125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北京航宇 金服技术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4,716,747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-99,187.1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4,617,560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湖北消费 金融股份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75,600,03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12,369,40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87,969,43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9.32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92,040,34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10,568,86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-8,031,08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94,858,12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2,271,125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92,040,34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10,568,86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-8,031,08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94,858,12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2,271,125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499"/>
      <w:bookmarkEnd w:id="49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167"/>
        <w:jc w:val="left"/>
      </w:pPr>
      <w:r>
        <w:rPr/>
        <w:t>注</w:t>
      </w:r>
      <w:r>
        <w:rPr>
          <w:rFonts w:ascii="Times New Roman" w:hAnsi="Times New Roman" w:cs="Times New Roman" w:eastAsia="Times New Roman" w:hint="default"/>
        </w:rPr>
        <w:t>1</w:t>
      </w:r>
      <w:r>
        <w:rPr/>
        <w:t>：子公司浙江宇信班克信息技术有限公司于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日办理完毕工商注销登记。 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日，公司与上海北溟数据科技有限公司签订股权转让协议，以</w:t>
      </w:r>
      <w:r>
        <w:rPr>
          <w:rFonts w:ascii="Times New Roman" w:hAnsi="Times New Roman" w:cs="Times New Roman" w:eastAsia="Times New Roman" w:hint="default"/>
        </w:rPr>
        <w:t>5,426,708.00</w:t>
      </w:r>
      <w:r>
        <w:rPr/>
        <w:t>元的价格将上海宇壹信息</w:t>
      </w:r>
    </w:p>
    <w:p>
      <w:pPr>
        <w:pStyle w:val="BodyText"/>
        <w:spacing w:line="240" w:lineRule="auto" w:before="13"/>
        <w:ind w:right="0"/>
        <w:jc w:val="left"/>
      </w:pPr>
      <w:r>
        <w:rPr/>
        <w:t>科技有限公司</w:t>
      </w:r>
      <w:r>
        <w:rPr>
          <w:rFonts w:ascii="Times New Roman" w:hAnsi="Times New Roman" w:cs="Times New Roman" w:eastAsia="Times New Roman" w:hint="default"/>
        </w:rPr>
        <w:t>60.5%</w:t>
      </w:r>
      <w:r>
        <w:rPr/>
        <w:t>转让给上海北溟数据科技有限公司，工商变更登记已于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日办理完毕。</w:t>
      </w:r>
    </w:p>
    <w:p>
      <w:pPr>
        <w:pStyle w:val="BodyText"/>
        <w:spacing w:line="300" w:lineRule="auto" w:before="63"/>
        <w:ind w:right="1121" w:firstLine="360"/>
        <w:jc w:val="left"/>
      </w:pPr>
      <w:r>
        <w:rPr/>
        <w:t>注</w:t>
      </w:r>
      <w:r>
        <w:rPr>
          <w:rFonts w:ascii="Times New Roman" w:hAnsi="Times New Roman" w:cs="Times New Roman" w:eastAsia="Times New Roman" w:hint="default"/>
        </w:rPr>
        <w:t>3</w:t>
      </w:r>
      <w:r>
        <w:rPr/>
        <w:t>：</w:t>
      </w:r>
      <w:r>
        <w:rPr>
          <w:spacing w:val="-36"/>
        </w:rPr>
        <w:t> </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24</w:t>
      </w:r>
      <w:r>
        <w:rPr>
          <w:spacing w:val="-1"/>
        </w:rPr>
        <w:t>日，公司根据子公司长沙宇信鸿泰信息科技有限公司业务发展情况为子公司管理层及相关员工提供</w:t>
      </w:r>
      <w:r>
        <w:rPr/>
        <w:t> </w:t>
      </w:r>
      <w:r>
        <w:rPr>
          <w:rFonts w:ascii="Times New Roman" w:hAnsi="Times New Roman" w:cs="Times New Roman" w:eastAsia="Times New Roman" w:hint="default"/>
        </w:rPr>
        <w:t>3%</w:t>
      </w:r>
      <w:r>
        <w:rPr/>
        <w:t>的股权激励，将公司持有的长沙宇信鸿泰信息科技有限公司</w:t>
      </w:r>
      <w:r>
        <w:rPr>
          <w:rFonts w:ascii="Times New Roman" w:hAnsi="Times New Roman" w:cs="Times New Roman" w:eastAsia="Times New Roman" w:hint="default"/>
        </w:rPr>
        <w:t>3%</w:t>
      </w:r>
      <w:r>
        <w:rPr/>
        <w:t>的股权转让给长沙宇信鸿泰信息科技有限公司</w:t>
      </w:r>
      <w:r>
        <w:rPr>
          <w:rFonts w:ascii="Times New Roman" w:hAnsi="Times New Roman" w:cs="Times New Roman" w:eastAsia="Times New Roman" w:hint="default"/>
        </w:rPr>
        <w:t>5</w:t>
      </w:r>
      <w:r>
        <w:rPr/>
        <w:t>名管理层 及相关员工。</w:t>
      </w:r>
    </w:p>
    <w:p>
      <w:pPr>
        <w:pStyle w:val="BodyText"/>
        <w:spacing w:line="300" w:lineRule="auto" w:before="31"/>
        <w:ind w:left="514" w:right="1122"/>
        <w:jc w:val="left"/>
      </w:pPr>
      <w:r>
        <w:rPr/>
        <w:t>注</w:t>
      </w:r>
      <w:r>
        <w:rPr>
          <w:rFonts w:ascii="Times New Roman" w:hAnsi="Times New Roman" w:cs="Times New Roman" w:eastAsia="Times New Roman" w:hint="default"/>
        </w:rPr>
        <w:t>4</w:t>
      </w:r>
      <w:r>
        <w:rPr/>
        <w:t>：宇信金服科技有限公司成立于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日，公司持有</w:t>
      </w:r>
      <w:r>
        <w:rPr>
          <w:rFonts w:ascii="Times New Roman" w:hAnsi="Times New Roman" w:cs="Times New Roman" w:eastAsia="Times New Roman" w:hint="default"/>
        </w:rPr>
        <w:t>60%</w:t>
      </w:r>
      <w:r>
        <w:rPr/>
        <w:t>股权，本期缴付出资</w:t>
      </w:r>
      <w:r>
        <w:rPr>
          <w:rFonts w:ascii="Times New Roman" w:hAnsi="Times New Roman" w:cs="Times New Roman" w:eastAsia="Times New Roman" w:hint="default"/>
        </w:rPr>
        <w:t>1,500.00</w:t>
      </w:r>
      <w:r>
        <w:rPr/>
        <w:t>万元。 注</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月，公司与北京互动金服科技有限公司签订股权转让协议，约定公司以</w:t>
      </w:r>
      <w:r>
        <w:rPr>
          <w:rFonts w:ascii="Times New Roman" w:hAnsi="Times New Roman" w:cs="Times New Roman" w:eastAsia="Times New Roman" w:hint="default"/>
        </w:rPr>
        <w:t>2,550.00</w:t>
      </w:r>
      <w:r>
        <w:rPr/>
        <w:t>万元的价格收购北京互动</w:t>
      </w:r>
    </w:p>
    <w:p>
      <w:pPr>
        <w:pStyle w:val="BodyText"/>
        <w:spacing w:line="240" w:lineRule="auto" w:before="13"/>
        <w:ind w:right="0"/>
        <w:jc w:val="left"/>
      </w:pPr>
      <w:r>
        <w:rPr/>
        <w:t>金服科技有限公司持有的珠海数通天下科技有限公司</w:t>
      </w:r>
      <w:r>
        <w:rPr>
          <w:rFonts w:ascii="Times New Roman" w:hAnsi="Times New Roman" w:cs="Times New Roman" w:eastAsia="Times New Roman" w:hint="default"/>
        </w:rPr>
        <w:t>51.00%</w:t>
      </w:r>
      <w:r>
        <w:rPr/>
        <w:t>的股权，收购后公司对珠海数通天下科技有限公司的持股比例</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52"/>
        <w:jc w:val="left"/>
      </w:pPr>
      <w:r>
        <w:rPr/>
        <w:t>为</w:t>
      </w:r>
      <w:r>
        <w:rPr>
          <w:rFonts w:ascii="Times New Roman" w:hAnsi="Times New Roman" w:cs="Times New Roman" w:eastAsia="Times New Roman" w:hint="default"/>
        </w:rPr>
        <w:t>100%</w:t>
      </w:r>
      <w:r>
        <w:rPr/>
        <w:t>，珠海数通天下科技有限公司成为本公司全资子公司，由权益法转为成本法核算，工商变更登记已于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3</w:t>
      </w:r>
      <w:r>
        <w:rPr/>
        <w:t>日 办理完毕。</w:t>
      </w:r>
    </w:p>
    <w:p>
      <w:pPr>
        <w:pStyle w:val="BodyText"/>
        <w:spacing w:line="300" w:lineRule="auto" w:before="31"/>
        <w:ind w:right="1129" w:firstLine="360"/>
        <w:jc w:val="both"/>
      </w:pPr>
      <w:r>
        <w:rPr/>
        <w:t>注</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月，公司将持有的铜根源（北京）信息咨询有限公司</w:t>
      </w:r>
      <w:r>
        <w:rPr>
          <w:rFonts w:ascii="Times New Roman" w:hAnsi="Times New Roman" w:cs="Times New Roman" w:eastAsia="Times New Roman" w:hint="default"/>
        </w:rPr>
        <w:t>20</w:t>
      </w:r>
      <w:r>
        <w:rPr/>
        <w:t>万元的出资额转让给袁宽学，</w:t>
      </w:r>
      <w:r>
        <w:rPr>
          <w:rFonts w:ascii="Times New Roman" w:hAnsi="Times New Roman" w:cs="Times New Roman" w:eastAsia="Times New Roman" w:hint="default"/>
        </w:rPr>
        <w:t>8</w:t>
      </w:r>
      <w:r>
        <w:rPr/>
        <w:t>万元的出资额转让 给梁国巍，转让后公司持股比例从</w:t>
      </w:r>
      <w:r>
        <w:rPr>
          <w:rFonts w:ascii="Times New Roman" w:hAnsi="Times New Roman" w:cs="Times New Roman" w:eastAsia="Times New Roman" w:hint="default"/>
        </w:rPr>
        <w:t>50%</w:t>
      </w:r>
      <w:r>
        <w:rPr/>
        <w:t>降到</w:t>
      </w:r>
      <w:r>
        <w:rPr>
          <w:rFonts w:ascii="Times New Roman" w:hAnsi="Times New Roman" w:cs="Times New Roman" w:eastAsia="Times New Roman" w:hint="default"/>
        </w:rPr>
        <w:t>43%</w:t>
      </w:r>
      <w:r>
        <w:rPr/>
        <w:t>，铜根源（北京）信息咨询有限公司由本公司合营企业转为联营企业。</w:t>
      </w:r>
    </w:p>
    <w:p>
      <w:pPr>
        <w:pStyle w:val="BodyText"/>
        <w:spacing w:line="300" w:lineRule="auto" w:before="13"/>
        <w:ind w:right="1169" w:firstLine="290"/>
        <w:jc w:val="both"/>
      </w:pPr>
      <w:r>
        <w:rPr/>
        <w:t>注</w:t>
      </w:r>
      <w:r>
        <w:rPr>
          <w:rFonts w:ascii="Times New Roman" w:hAnsi="Times New Roman" w:cs="Times New Roman" w:eastAsia="Times New Roman" w:hint="default"/>
          <w:b/>
          <w:bCs/>
        </w:rPr>
        <w:t>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月，公司与北京互动金服科技有限公司签订股权转让协议，约定公司以</w:t>
      </w:r>
      <w:r>
        <w:rPr>
          <w:rFonts w:ascii="Times New Roman" w:hAnsi="Times New Roman" w:cs="Times New Roman" w:eastAsia="Times New Roman" w:hint="default"/>
        </w:rPr>
        <w:t>2,550.00</w:t>
      </w:r>
      <w:r>
        <w:rPr/>
        <w:t>万元的价格收购北京互动 金服科技有限公司持有的珠海数通天下科技有限公司</w:t>
      </w:r>
      <w:r>
        <w:rPr>
          <w:rFonts w:ascii="Times New Roman" w:hAnsi="Times New Roman" w:cs="Times New Roman" w:eastAsia="Times New Roman" w:hint="default"/>
        </w:rPr>
        <w:t>51.00%</w:t>
      </w:r>
      <w:r>
        <w:rPr/>
        <w:t>的股权，收购后公司对珠海数通天下科技有限公司的持股比例 达到</w:t>
      </w:r>
      <w:r>
        <w:rPr>
          <w:rFonts w:ascii="Times New Roman" w:hAnsi="Times New Roman" w:cs="Times New Roman" w:eastAsia="Times New Roman" w:hint="default"/>
        </w:rPr>
        <w:t>100%</w:t>
      </w:r>
      <w:r>
        <w:rPr/>
        <w:t>，将珠海数通天下科技有限公司纳入公司合并范围，珠海数通天下科技有限公司工商变更登记已于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 办理完毕。</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4、营业收入和营业成本" w:id="500"/>
      <w:bookmarkEnd w:id="50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1,872,660,827.88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1,395,109,455.10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1,275,189,064.23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905,280,773.06</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4,234,748.56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2,423,056.61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1,876,895,576.44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1,395,109,455.10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1,277,612,120.84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905,280,773.06</w:t>
            </w:r>
          </w:p>
        </w:tc>
      </w:tr>
    </w:tbl>
    <w:p>
      <w:pPr>
        <w:pStyle w:val="BodyText"/>
        <w:spacing w:line="357" w:lineRule="auto" w:before="51"/>
        <w:ind w:right="9532"/>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5、投资收益" w:id="501"/>
      <w:bookmarkEnd w:id="50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5,100,538.80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8,509,780.01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10,568,867.65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-2,885,634.71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3,250,241.43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-3,540,475.06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4,629.78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1,132,602.74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2,106,231.96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20,052,250.62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4,194,531.98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502"/>
      <w:bookmarkEnd w:id="502"/>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八、补充资料" w:id="503"/>
      <w:bookmarkEnd w:id="503"/>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04"/>
      <w:bookmarkEnd w:id="50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2,877,280.77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16,322,251.59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2,918,857.41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-2,690,258.56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2,181,570.68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-777,746.67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18,024,307.20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05"/>
      <w:bookmarkEnd w:id="50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0.48</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506"/>
      <w:bookmarkEnd w:id="50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07"/>
      <w:bookmarkEnd w:id="50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08"/>
      <w:bookmarkEnd w:id="50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09"/>
      <w:bookmarkEnd w:id="50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10"/>
      <w:bookmarkEnd w:id="510"/>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_TOC_250000" w:id="511"/>
      <w:bookmarkStart w:name="第十二节 备查文件目录" w:id="512"/>
      <w:r>
        <w:rPr>
          <w:b w:val="0"/>
          <w:bCs w:val="0"/>
        </w:rPr>
      </w:r>
      <w:r>
        <w:rPr/>
        <w:t>第十二节</w:t>
      </w:r>
      <w:r>
        <w:rPr>
          <w:spacing w:val="-8"/>
        </w:rPr>
        <w:t> </w:t>
      </w:r>
      <w:r>
        <w:rPr/>
        <w:t>备查文件目录</w:t>
      </w:r>
      <w:bookmarkEnd w:id="511"/>
      <w:r>
        <w:rPr>
          <w:b w:val="0"/>
          <w:bCs w:val="0"/>
        </w:rPr>
      </w:r>
    </w:p>
    <w:p>
      <w:pPr>
        <w:spacing w:line="240" w:lineRule="auto" w:before="7"/>
        <w:rPr>
          <w:rFonts w:ascii="宋体" w:hAnsi="宋体" w:cs="宋体" w:eastAsia="宋体" w:hint="default"/>
          <w:b/>
          <w:bCs/>
          <w:sz w:val="42"/>
          <w:szCs w:val="42"/>
        </w:rPr>
      </w:pPr>
    </w:p>
    <w:p>
      <w:pPr>
        <w:pStyle w:val="BodyText"/>
        <w:spacing w:line="316" w:lineRule="auto"/>
        <w:ind w:right="3552"/>
        <w:jc w:val="left"/>
      </w:pPr>
      <w:r>
        <w:rPr/>
        <w:t>一、载有公司法定代表人、主管会计工作负责人、会计机构负责人签名并盖章的财务报表； 二、载有会计师事务所盖章、注册会计师签名并盖章的审计报告原件； 三、报告期内在中国证监会指定网站上公开披露过的所有公司文件的正本及公告的原稿； 四、其它备查文件。</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44304" type="#_x0000_t75" stroked="false">
          <v:imagedata r:id="rId1" o:title=""/>
        </v:shape>
      </w:pict>
    </w:r>
    <w:r>
      <w:rPr/>
      <w:pict>
        <v:shape style="position:absolute;margin-left:533.179993pt;margin-top:795.517944pt;width:6.5pt;height:11pt;mso-position-horizontal-relative:page;mso-position-vertical-relative:page;z-index:-13442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44256" type="#_x0000_t75" stroked="false">
          <v:imagedata r:id="rId1" o:title=""/>
        </v:shape>
      </w:pict>
    </w:r>
    <w:r>
      <w:rPr/>
      <w:pict>
        <v:shape style="position:absolute;margin-left:527.679993pt;margin-top:781.957947pt;width:13pt;height:11pt;mso-position-horizontal-relative:page;mso-position-vertical-relative:page;z-index:-1344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44208" type="#_x0000_t75" stroked="false">
          <v:imagedata r:id="rId1" o:title=""/>
        </v:shape>
      </w:pict>
    </w:r>
    <w:r>
      <w:rPr/>
      <w:pict>
        <v:shape style="position:absolute;margin-left:524.179993pt;margin-top:781.957947pt;width:15.5pt;height:11pt;mso-position-horizontal-relative:page;mso-position-vertical-relative:page;z-index:-13441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44160" type="#_x0000_t75" stroked="false">
          <v:imagedata r:id="rId1" o:title=""/>
        </v:shape>
      </w:pict>
    </w:r>
    <w:r>
      <w:rPr/>
      <w:pict>
        <v:shape style="position:absolute;margin-left:523.179993pt;margin-top:781.957947pt;width:17.5pt;height:11pt;mso-position-horizontal-relative:page;mso-position-vertical-relative:page;z-index:-1344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44112" type="#_x0000_t75" stroked="false">
          <v:imagedata r:id="rId1" o:title=""/>
        </v:shape>
      </w:pict>
    </w:r>
    <w:r>
      <w:rPr/>
      <w:pict>
        <v:shape style="position:absolute;margin-left:497.179993pt;margin-top:750.745605pt;width:42.5pt;height:11pt;mso-position-horizontal-relative:page;mso-position-vertical-relative:page;z-index:-1344088" type="#_x0000_t202" filled="false" stroked="false">
          <v:textbox inset="0,0,0,0">
            <w:txbxContent>
              <w:p>
                <w:pPr>
                  <w:pStyle w:val="BodyText"/>
                  <w:spacing w:line="200" w:lineRule="exact"/>
                  <w:ind w:left="20" w:right="0"/>
                  <w:jc w:val="left"/>
                </w:pPr>
                <w:r>
                  <w:rPr/>
                  <w:t>单位： 元</w:t>
                </w:r>
              </w:p>
            </w:txbxContent>
          </v:textbox>
          <w10:wrap type="none"/>
        </v:shape>
      </w:pict>
    </w:r>
    <w:r>
      <w:rPr/>
      <w:pict>
        <v:shape style="position:absolute;margin-left:523.179993pt;margin-top:781.957947pt;width:17.5pt;height:11pt;mso-position-horizontal-relative:page;mso-position-vertical-relative:page;z-index:-13440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44040" type="#_x0000_t75" stroked="false">
          <v:imagedata r:id="rId1" o:title=""/>
        </v:shape>
      </w:pict>
    </w:r>
    <w:r>
      <w:rPr/>
      <w:pict>
        <v:shape style="position:absolute;margin-left:523.179993pt;margin-top:781.957947pt;width:17.5pt;height:11pt;mso-position-horizontal-relative:page;mso-position-vertical-relative:page;z-index:-1344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43992" type="#_x0000_t75" stroked="false">
          <v:imagedata r:id="rId1" o:title=""/>
        </v:shape>
      </w:pict>
    </w:r>
    <w:r>
      <w:rPr/>
      <w:pict>
        <v:shape style="position:absolute;margin-left:524.179993pt;margin-top:781.957947pt;width:15.5pt;height:11pt;mso-position-horizontal-relative:page;mso-position-vertical-relative:page;z-index:-13439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43944" type="#_x0000_t75" stroked="false">
          <v:imagedata r:id="rId1" o:title=""/>
        </v:shape>
      </w:pict>
    </w:r>
    <w:r>
      <w:rPr/>
      <w:pict>
        <v:shape style="position:absolute;margin-left:523.179993pt;margin-top:781.957947pt;width:17.5pt;height:11pt;mso-position-horizontal-relative:page;mso-position-vertical-relative:page;z-index:-1343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344328" type="#_x0000_t202" filled="false" stroked="false">
          <v:textbox inset="0,0,0,0">
            <w:txbxContent>
              <w:p>
                <w:pPr>
                  <w:pStyle w:val="BodyText"/>
                  <w:spacing w:line="214" w:lineRule="exact"/>
                  <w:ind w:left="20" w:right="0"/>
                  <w:jc w:val="left"/>
                </w:pPr>
                <w:r>
                  <w:rPr/>
                  <w:t>北京宇信科技集团股份有限公司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4"/>
      <w:outlineLvl w:val="4"/>
    </w:pPr>
    <w:rPr>
      <w:rFonts w:ascii="宋体" w:hAnsi="宋体" w:eastAsia="宋体"/>
      <w:sz w:val="20"/>
      <w:szCs w:val="20"/>
    </w:rPr>
  </w:style>
  <w:style w:styleId="Heading5" w:type="paragraph">
    <w:name w:val="Heading 5"/>
    <w:basedOn w:val="Normal"/>
    <w:uiPriority w:val="1"/>
    <w:qFormat/>
    <w:pPr>
      <w:ind w:left="23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yusys.com.cn/" TargetMode="External"/><Relationship Id="rId10" Type="http://schemas.openxmlformats.org/officeDocument/2006/relationships/hyperlink" Target="mailto:ir@yusys.com.cn"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北京宇信科技集团股份有限公司</dc:creator>
  <dc:title>北京宇信科技集团股份有限公司2018年年度报告全文</dc:title>
  <dcterms:created xsi:type="dcterms:W3CDTF">2020-05-05T02:04:08Z</dcterms:created>
  <dcterms:modified xsi:type="dcterms:W3CDTF">2020-05-05T02:04:08Z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2019-04-24T00:00:00Z</vt:filetime>
  </property>
  <property fmtid="{D5CDD505-2E9C-101B-9397-08002B2CF9AE}" pid="3" name="Creator">
    <vt:lpwstr>Microsoft® Office Word 2007</vt:lpwstr>
  </property>
  <property fmtid="{D5CDD505-2E9C-101B-9397-08002B2CF9AE}" pid="4" name="LastSaved">
    <vt:filetime>2020-05-04T00:00:00Z</vt:filetime>
  </property>
</Properties>
</file>